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Arial" w:eastAsia="Arial" w:hAnsi="Arial" w:cs="Arial"/>
          <w:color w:val="9A202D"/>
          <w:spacing w:val="0"/>
          <w:w w:val="100"/>
          <w:position w:val="0"/>
          <w:sz w:val="80"/>
          <w:szCs w:val="80"/>
        </w:rPr>
        <w:t>K</w:t>
      </w:r>
      <w:r>
        <w:rPr>
          <w:spacing w:val="0"/>
          <w:w w:val="100"/>
          <w:position w:val="0"/>
        </w:rPr>
        <w:t>深科技</w:t>
      </w:r>
      <w:bookmarkEnd w:id="0"/>
      <w:bookmarkEnd w:id="1"/>
      <w:bookmarkEnd w:id="2"/>
    </w:p>
    <w:p>
      <w:pPr>
        <w:pStyle w:val="Style10"/>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9A202D"/>
          <w:spacing w:val="0"/>
          <w:w w:val="100"/>
          <w:position w:val="0"/>
        </w:rPr>
        <w:t xml:space="preserve">0 </w:t>
      </w:r>
      <w:r>
        <w:rPr>
          <w:spacing w:val="0"/>
          <w:w w:val="100"/>
          <w:position w:val="0"/>
        </w:rPr>
        <w:t>KAIFA</w:t>
      </w:r>
      <w:bookmarkEnd w:id="3"/>
      <w:bookmarkEnd w:id="4"/>
      <w:bookmarkEnd w:id="5"/>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深圳长城开发科技股份有限公司</w:t>
      </w:r>
    </w:p>
    <w:p>
      <w:pPr>
        <w:pStyle w:val="Style15"/>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rPr>
        <w:t>2016</w:t>
      </w:r>
      <w:r>
        <w:rPr>
          <w:color w:val="000000"/>
          <w:spacing w:val="0"/>
          <w:w w:val="100"/>
          <w:position w:val="0"/>
        </w:rPr>
        <w:t>年年度报告</w:t>
      </w:r>
    </w:p>
    <w:p>
      <w:pPr>
        <w:pStyle w:val="Style18"/>
        <w:keepNext w:val="0"/>
        <w:keepLines w:val="0"/>
        <w:widowControl w:val="0"/>
        <w:shd w:val="clear" w:color="auto" w:fill="auto"/>
        <w:bidi w:val="0"/>
        <w:spacing w:before="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334" w:right="1112" w:bottom="2334" w:left="1107"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1"/>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3"/>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3"/>
        <w:keepNext w:val="0"/>
        <w:keepLines w:val="0"/>
        <w:widowControl w:val="0"/>
        <w:shd w:val="clear" w:color="auto" w:fill="auto"/>
        <w:bidi w:val="0"/>
        <w:spacing w:before="0" w:line="624" w:lineRule="exact"/>
        <w:ind w:left="0" w:right="0"/>
        <w:jc w:val="both"/>
      </w:pPr>
      <w:r>
        <w:rPr>
          <w:color w:val="000000"/>
          <w:spacing w:val="0"/>
          <w:w w:val="100"/>
          <w:position w:val="0"/>
        </w:rPr>
        <w:t>公司负责人谭文跳、主管会计工作负责人莫尚云及会计机构负责人</w:t>
      </w:r>
      <w:r>
        <w:rPr>
          <w:rFonts w:ascii="Arial Narrow" w:eastAsia="Arial Narrow" w:hAnsi="Arial Narrow" w:cs="Arial Narrow"/>
          <w:color w:val="000000"/>
          <w:spacing w:val="0"/>
          <w:w w:val="100"/>
          <w:position w:val="0"/>
        </w:rPr>
        <w:t>（</w:t>
      </w:r>
      <w:r>
        <w:rPr>
          <w:color w:val="000000"/>
          <w:spacing w:val="0"/>
          <w:w w:val="100"/>
          <w:position w:val="0"/>
        </w:rPr>
        <w:t>会计主 管人员</w:t>
      </w:r>
      <w:r>
        <w:rPr>
          <w:rFonts w:ascii="Arial Narrow" w:eastAsia="Arial Narrow" w:hAnsi="Arial Narrow" w:cs="Arial Narrow"/>
          <w:color w:val="000000"/>
          <w:spacing w:val="0"/>
          <w:w w:val="100"/>
          <w:position w:val="0"/>
        </w:rPr>
        <w:t>）</w:t>
      </w:r>
      <w:r>
        <w:rPr>
          <w:color w:val="000000"/>
          <w:spacing w:val="0"/>
          <w:w w:val="100"/>
          <w:position w:val="0"/>
        </w:rPr>
        <w:t>彭秧声明：保证年度报告中财务报告的真实、准确、完整。</w:t>
      </w:r>
    </w:p>
    <w:p>
      <w:pPr>
        <w:pStyle w:val="Style23"/>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23"/>
        <w:keepNext w:val="0"/>
        <w:keepLines w:val="0"/>
        <w:widowControl w:val="0"/>
        <w:shd w:val="clear" w:color="auto" w:fill="auto"/>
        <w:bidi w:val="0"/>
        <w:spacing w:before="0" w:line="624" w:lineRule="exact"/>
        <w:ind w:left="0" w:right="0"/>
        <w:jc w:val="both"/>
      </w:pPr>
      <w:r>
        <w:rPr>
          <w:color w:val="000000"/>
          <w:spacing w:val="0"/>
          <w:w w:val="100"/>
          <w:position w:val="0"/>
        </w:rPr>
        <w:t>本报告中所涉及的未来计划、发展战略等前瞻性陈述，不构成公司对投资 者的实质性承诺，请投资者注意风险。</w:t>
      </w:r>
    </w:p>
    <w:p>
      <w:pPr>
        <w:pStyle w:val="Style23"/>
        <w:keepNext w:val="0"/>
        <w:keepLines w:val="0"/>
        <w:widowControl w:val="0"/>
        <w:shd w:val="clear" w:color="auto" w:fill="auto"/>
        <w:bidi w:val="0"/>
        <w:spacing w:before="0" w:line="626" w:lineRule="exact"/>
        <w:ind w:left="0" w:right="0"/>
        <w:jc w:val="both"/>
      </w:pPr>
      <w:r>
        <w:rPr>
          <w:color w:val="000000"/>
          <w:spacing w:val="0"/>
          <w:w w:val="100"/>
          <w:position w:val="0"/>
        </w:rPr>
        <w:t>公司风险因素详见财务报告附注</w:t>
      </w:r>
      <w:r>
        <w:rPr>
          <w:rFonts w:ascii="Arial Narrow" w:eastAsia="Arial Narrow" w:hAnsi="Arial Narrow" w:cs="Arial Narrow"/>
          <w:color w:val="000000"/>
          <w:spacing w:val="0"/>
          <w:w w:val="100"/>
          <w:position w:val="0"/>
        </w:rPr>
        <w:t>“</w:t>
      </w:r>
      <w:r>
        <w:rPr>
          <w:color w:val="000000"/>
          <w:spacing w:val="0"/>
          <w:w w:val="100"/>
          <w:position w:val="0"/>
        </w:rPr>
        <w:t>与金融工具相关风险</w:t>
      </w:r>
      <w:r>
        <w:rPr>
          <w:rFonts w:ascii="Arial Narrow" w:eastAsia="Arial Narrow" w:hAnsi="Arial Narrow" w:cs="Arial Narrow"/>
          <w:color w:val="000000"/>
          <w:spacing w:val="0"/>
          <w:w w:val="100"/>
          <w:position w:val="0"/>
        </w:rPr>
        <w:t>”</w:t>
      </w:r>
      <w:r>
        <w:rPr>
          <w:color w:val="000000"/>
          <w:spacing w:val="0"/>
          <w:w w:val="100"/>
          <w:position w:val="0"/>
        </w:rPr>
        <w:t>中的相关披露；《中 国证券报》、《证券时报》和巨潮资讯网</w:t>
      </w:r>
      <w:r>
        <w:rPr>
          <w:color w:val="000000"/>
          <w:spacing w:val="0"/>
          <w:w w:val="100"/>
          <w:position w:val="0"/>
        </w:rPr>
        <w:t>（</w:t>
      </w:r>
      <w:r>
        <w:rPr>
          <w:rFonts w:ascii="Arial Narrow" w:eastAsia="Arial Narrow" w:hAnsi="Arial Narrow" w:cs="Arial Narrow"/>
          <w:color w:val="000000"/>
          <w:spacing w:val="0"/>
          <w:w w:val="100"/>
          <w:position w:val="0"/>
        </w:rPr>
        <w:t>www.cninfo.com.cn</w:t>
      </w:r>
      <w:r>
        <w:rPr>
          <w:color w:val="000000"/>
          <w:spacing w:val="0"/>
          <w:w w:val="100"/>
          <w:position w:val="0"/>
        </w:rPr>
        <w:t>）</w:t>
      </w:r>
      <w:r>
        <w:rPr>
          <w:color w:val="000000"/>
          <w:spacing w:val="0"/>
          <w:w w:val="100"/>
          <w:position w:val="0"/>
        </w:rPr>
        <w:t>为公司选定的信息 披露媒体，本公司所有信息均以在上述选定媒体刊登的信息为准，敬请投资者 注意投资风险。</w:t>
      </w:r>
    </w:p>
    <w:p>
      <w:pPr>
        <w:pStyle w:val="Style23"/>
        <w:keepNext w:val="0"/>
        <w:keepLines w:val="0"/>
        <w:widowControl w:val="0"/>
        <w:shd w:val="clear" w:color="auto" w:fill="auto"/>
        <w:bidi w:val="0"/>
        <w:spacing w:before="0" w:line="607"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112" w:bottom="1974"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Arial Narrow" w:eastAsia="Arial Narrow" w:hAnsi="Arial Narrow" w:cs="Arial Narrow"/>
          <w:color w:val="000000"/>
          <w:spacing w:val="0"/>
          <w:w w:val="100"/>
          <w:position w:val="0"/>
        </w:rPr>
        <w:t>1,471,259,363</w:t>
      </w:r>
      <w:r>
        <w:rPr>
          <w:color w:val="000000"/>
          <w:spacing w:val="0"/>
          <w:w w:val="100"/>
          <w:position w:val="0"/>
        </w:rPr>
        <w:t>为基数，向 全体股东每</w:t>
      </w:r>
      <w:r>
        <w:rPr>
          <w:rFonts w:ascii="Arial Narrow" w:eastAsia="Arial Narrow" w:hAnsi="Arial Narrow" w:cs="Arial Narrow"/>
          <w:color w:val="000000"/>
          <w:spacing w:val="0"/>
          <w:w w:val="100"/>
          <w:position w:val="0"/>
        </w:rPr>
        <w:t>10</w:t>
      </w:r>
      <w:r>
        <w:rPr>
          <w:color w:val="000000"/>
          <w:spacing w:val="0"/>
          <w:w w:val="100"/>
          <w:position w:val="0"/>
        </w:rPr>
        <w:t>股派发现金红利</w:t>
      </w:r>
      <w:r>
        <w:rPr>
          <w:rFonts w:ascii="Arial Narrow" w:eastAsia="Arial Narrow" w:hAnsi="Arial Narrow" w:cs="Arial Narrow"/>
          <w:color w:val="000000"/>
          <w:spacing w:val="0"/>
          <w:w w:val="100"/>
          <w:position w:val="0"/>
        </w:rPr>
        <w:t>0.50</w:t>
      </w:r>
      <w:r>
        <w:rPr>
          <w:color w:val="000000"/>
          <w:spacing w:val="0"/>
          <w:w w:val="100"/>
          <w:position w:val="0"/>
        </w:rPr>
        <w:t>元（含税），送红股</w:t>
      </w:r>
      <w:r>
        <w:rPr>
          <w:rFonts w:ascii="Arial Narrow" w:eastAsia="Arial Narrow" w:hAnsi="Arial Narrow" w:cs="Arial Narrow"/>
          <w:color w:val="000000"/>
          <w:spacing w:val="0"/>
          <w:w w:val="100"/>
          <w:position w:val="0"/>
        </w:rPr>
        <w:t>0</w:t>
      </w:r>
      <w:r>
        <w:rPr>
          <w:color w:val="000000"/>
          <w:spacing w:val="0"/>
          <w:w w:val="100"/>
          <w:position w:val="0"/>
        </w:rPr>
        <w:t>股（含税），不以公积 金转增股本。</w:t>
      </w:r>
    </w:p>
    <w:p>
      <w:pPr>
        <w:pStyle w:val="Style26"/>
        <w:keepNext w:val="0"/>
        <w:keepLines w:val="0"/>
        <w:widowControl w:val="0"/>
        <w:shd w:val="clear" w:color="auto" w:fill="auto"/>
        <w:tabs>
          <w:tab w:leader="dot" w:pos="9606" w:val="right"/>
        </w:tabs>
        <w:bidi w:val="0"/>
        <w:spacing w:before="334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Arial Narrow" w:eastAsia="Arial Narrow" w:hAnsi="Arial Narrow" w:cs="Arial Narrow"/>
            <w:color w:val="000000"/>
            <w:spacing w:val="0"/>
            <w:w w:val="100"/>
            <w:position w:val="0"/>
          </w:rPr>
          <w:t>5</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Arial Narrow" w:eastAsia="Arial Narrow" w:hAnsi="Arial Narrow" w:cs="Arial Narrow"/>
            <w:color w:val="000000"/>
            <w:spacing w:val="0"/>
            <w:w w:val="100"/>
            <w:position w:val="0"/>
          </w:rPr>
          <w:t>10</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55" w:tooltip="Current Document">
        <w:r>
          <w:rPr>
            <w:color w:val="000000"/>
            <w:spacing w:val="0"/>
            <w:w w:val="100"/>
            <w:position w:val="0"/>
          </w:rPr>
          <w:t>第三节公司业务概要</w:t>
        </w:r>
        <w:r>
          <w:rPr>
            <w:color w:val="000000"/>
            <w:spacing w:val="0"/>
            <w:w w:val="100"/>
            <w:position w:val="0"/>
          </w:rPr>
          <w:tab/>
        </w:r>
        <w:r>
          <w:rPr>
            <w:rFonts w:ascii="Arial Narrow" w:eastAsia="Arial Narrow" w:hAnsi="Arial Narrow" w:cs="Arial Narrow"/>
            <w:color w:val="000000"/>
            <w:spacing w:val="0"/>
            <w:w w:val="100"/>
            <w:position w:val="0"/>
          </w:rPr>
          <w:t>13</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82" w:tooltip="Current Document">
        <w:r>
          <w:rPr>
            <w:color w:val="000000"/>
            <w:spacing w:val="0"/>
            <w:w w:val="100"/>
            <w:position w:val="0"/>
          </w:rPr>
          <w:t>第四节经营情况讨论与分析</w:t>
        </w:r>
        <w:r>
          <w:rPr>
            <w:color w:val="000000"/>
            <w:spacing w:val="0"/>
            <w:w w:val="100"/>
            <w:position w:val="0"/>
          </w:rPr>
          <w:tab/>
        </w:r>
        <w:r>
          <w:rPr>
            <w:rFonts w:ascii="Arial Narrow" w:eastAsia="Arial Narrow" w:hAnsi="Arial Narrow" w:cs="Arial Narrow"/>
            <w:color w:val="000000"/>
            <w:spacing w:val="0"/>
            <w:w w:val="100"/>
            <w:position w:val="0"/>
          </w:rPr>
          <w:t>31</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239" w:tooltip="Current Document">
        <w:r>
          <w:rPr>
            <w:color w:val="000000"/>
            <w:spacing w:val="0"/>
            <w:w w:val="100"/>
            <w:position w:val="0"/>
          </w:rPr>
          <w:t>第五节重要事项</w:t>
        </w:r>
        <w:r>
          <w:rPr>
            <w:color w:val="000000"/>
            <w:spacing w:val="0"/>
            <w:w w:val="100"/>
            <w:position w:val="0"/>
          </w:rPr>
          <w:tab/>
        </w:r>
        <w:r>
          <w:rPr>
            <w:rFonts w:ascii="Arial Narrow" w:eastAsia="Arial Narrow" w:hAnsi="Arial Narrow" w:cs="Arial Narrow"/>
            <w:color w:val="000000"/>
            <w:spacing w:val="0"/>
            <w:w w:val="100"/>
            <w:position w:val="0"/>
          </w:rPr>
          <w:t>51</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38" w:tooltip="Current Document">
        <w:r>
          <w:rPr>
            <w:color w:val="000000"/>
            <w:spacing w:val="0"/>
            <w:w w:val="100"/>
            <w:position w:val="0"/>
          </w:rPr>
          <w:t>第六节股份变动及股东情况</w:t>
        </w:r>
        <w:r>
          <w:rPr>
            <w:color w:val="000000"/>
            <w:spacing w:val="0"/>
            <w:w w:val="100"/>
            <w:position w:val="0"/>
          </w:rPr>
          <w:tab/>
        </w:r>
        <w:r>
          <w:rPr>
            <w:rFonts w:ascii="Arial Narrow" w:eastAsia="Arial Narrow" w:hAnsi="Arial Narrow" w:cs="Arial Narrow"/>
            <w:color w:val="000000"/>
            <w:spacing w:val="0"/>
            <w:w w:val="100"/>
            <w:position w:val="0"/>
          </w:rPr>
          <w:t>57</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96" w:tooltip="Current Document">
        <w:r>
          <w:rPr>
            <w:color w:val="000000"/>
            <w:spacing w:val="0"/>
            <w:w w:val="100"/>
            <w:position w:val="0"/>
          </w:rPr>
          <w:t>第七节优先股相关情况</w:t>
        </w:r>
        <w:r>
          <w:rPr>
            <w:color w:val="000000"/>
            <w:spacing w:val="0"/>
            <w:w w:val="100"/>
            <w:position w:val="0"/>
          </w:rPr>
          <w:tab/>
        </w:r>
        <w:r>
          <w:rPr>
            <w:rFonts w:ascii="Arial Narrow" w:eastAsia="Arial Narrow" w:hAnsi="Arial Narrow" w:cs="Arial Narrow"/>
            <w:color w:val="000000"/>
            <w:spacing w:val="0"/>
            <w:w w:val="100"/>
            <w:position w:val="0"/>
          </w:rPr>
          <w:t>57</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99" w:tooltip="Current Document">
        <w:r>
          <w:rPr>
            <w:color w:val="000000"/>
            <w:spacing w:val="0"/>
            <w:w w:val="100"/>
            <w:position w:val="0"/>
          </w:rPr>
          <w:t>第八节董事、监事、高级管理人员和员工情况</w:t>
        </w:r>
        <w:r>
          <w:rPr>
            <w:color w:val="000000"/>
            <w:spacing w:val="0"/>
            <w:w w:val="100"/>
            <w:position w:val="0"/>
          </w:rPr>
          <w:tab/>
        </w:r>
        <w:r>
          <w:rPr>
            <w:rFonts w:ascii="Arial Narrow" w:eastAsia="Arial Narrow" w:hAnsi="Arial Narrow" w:cs="Arial Narrow"/>
            <w:color w:val="000000"/>
            <w:spacing w:val="0"/>
            <w:w w:val="100"/>
            <w:position w:val="0"/>
          </w:rPr>
          <w:t>58</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535" w:tooltip="Current Document">
        <w:r>
          <w:rPr>
            <w:color w:val="000000"/>
            <w:spacing w:val="0"/>
            <w:w w:val="100"/>
            <w:position w:val="0"/>
          </w:rPr>
          <w:t>第九节公司治理</w:t>
        </w:r>
        <w:r>
          <w:rPr>
            <w:color w:val="000000"/>
            <w:spacing w:val="0"/>
            <w:w w:val="100"/>
            <w:position w:val="0"/>
          </w:rPr>
          <w:tab/>
        </w:r>
        <w:r>
          <w:rPr>
            <w:rFonts w:ascii="Arial Narrow" w:eastAsia="Arial Narrow" w:hAnsi="Arial Narrow" w:cs="Arial Narrow"/>
            <w:color w:val="000000"/>
            <w:spacing w:val="0"/>
            <w:w w:val="100"/>
            <w:position w:val="0"/>
          </w:rPr>
          <w:t>70</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667" w:tooltip="Current Document">
        <w:r>
          <w:rPr>
            <w:color w:val="000000"/>
            <w:spacing w:val="0"/>
            <w:w w:val="100"/>
            <w:position w:val="0"/>
          </w:rPr>
          <w:t>第十节公司债券相关情况</w:t>
        </w:r>
        <w:r>
          <w:rPr>
            <w:color w:val="000000"/>
            <w:spacing w:val="0"/>
            <w:w w:val="100"/>
            <w:position w:val="0"/>
          </w:rPr>
          <w:tab/>
        </w:r>
        <w:r>
          <w:rPr>
            <w:rFonts w:ascii="Arial Narrow" w:eastAsia="Arial Narrow" w:hAnsi="Arial Narrow" w:cs="Arial Narrow"/>
            <w:color w:val="000000"/>
            <w:spacing w:val="0"/>
            <w:w w:val="100"/>
            <w:position w:val="0"/>
          </w:rPr>
          <w:t>82</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670" w:tooltip="Current Document">
        <w:r>
          <w:rPr>
            <w:color w:val="000000"/>
            <w:spacing w:val="0"/>
            <w:w w:val="100"/>
            <w:position w:val="0"/>
          </w:rPr>
          <w:t>第十一节财务报告</w:t>
        </w:r>
        <w:r>
          <w:rPr>
            <w:color w:val="000000"/>
            <w:spacing w:val="0"/>
            <w:w w:val="100"/>
            <w:position w:val="0"/>
          </w:rPr>
          <w:tab/>
        </w:r>
        <w:r>
          <w:rPr>
            <w:rFonts w:ascii="Arial Narrow" w:eastAsia="Arial Narrow" w:hAnsi="Arial Narrow" w:cs="Arial Narrow"/>
            <w:color w:val="000000"/>
            <w:spacing w:val="0"/>
            <w:w w:val="100"/>
            <w:position w:val="0"/>
          </w:rPr>
          <w:t>83</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676" w:tooltip="Current Document">
        <w:r>
          <w:rPr>
            <w:color w:val="000000"/>
            <w:spacing w:val="0"/>
            <w:w w:val="100"/>
            <w:position w:val="0"/>
          </w:rPr>
          <w:t>第十二节 备查文件目录</w:t>
        </w:r>
        <w:r>
          <w:rPr>
            <w:color w:val="000000"/>
            <w:spacing w:val="0"/>
            <w:w w:val="100"/>
            <w:position w:val="0"/>
          </w:rPr>
          <w:tab/>
        </w:r>
        <w:r>
          <w:rPr>
            <w:rFonts w:ascii="Arial Narrow" w:eastAsia="Arial Narrow" w:hAnsi="Arial Narrow" w:cs="Arial Narrow"/>
            <w:color w:val="000000"/>
            <w:spacing w:val="0"/>
            <w:w w:val="100"/>
            <w:position w:val="0"/>
          </w:rPr>
          <w:t>83</w:t>
        </w:r>
      </w:hyperlink>
      <w:r>
        <w:br w:type="page"/>
      </w:r>
      <w:r>
        <w:fldChar w:fldCharType="end"/>
      </w:r>
    </w:p>
    <w:p>
      <w:pPr>
        <w:pStyle w:val="Style21"/>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深科技、公司、本公司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长城科技股份有限公司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开发香港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开发苏州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开发惠州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开发东莞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开发微电子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开发马来西亚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马来西亚开发科技有限公司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开发光磁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开发维修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开发精密</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中电财务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p>
      <w:pPr>
        <w:pStyle w:val="Style21"/>
        <w:keepNext/>
        <w:keepLines/>
        <w:widowControl w:val="0"/>
        <w:shd w:val="clear" w:color="auto" w:fill="auto"/>
        <w:bidi w:val="0"/>
        <w:spacing w:before="0" w:after="54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31"/>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837"/>
        <w:gridCol w:w="2419"/>
        <w:gridCol w:w="2126"/>
        <w:gridCol w:w="219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000021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SHENZHEN KAIFA TECHNOLOGY CO.,LTD.</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KAIFA</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谭文金志</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rPr>
              <w:t>7006</w:t>
            </w:r>
            <w:r>
              <w:rPr>
                <w:color w:val="000000"/>
                <w:spacing w:val="0"/>
                <w:w w:val="100"/>
                <w:position w:val="0"/>
              </w:rPr>
              <w:t>号</w:t>
            </w:r>
          </w:p>
        </w:tc>
      </w:tr>
      <w:tr>
        <w:trPr>
          <w:trHeight w:val="3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518035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518035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"http://www.kaifa.cn" </w:instrText>
            </w:r>
            <w:r>
              <w:fldChar w:fldCharType="separate"/>
            </w:r>
            <w:r>
              <w:rPr>
                <w:rFonts w:ascii="Arial Narrow" w:eastAsia="Arial Narrow" w:hAnsi="Arial Narrow" w:cs="Arial Narrow"/>
                <w:color w:val="000000"/>
                <w:spacing w:val="0"/>
                <w:w w:val="100"/>
                <w:position w:val="0"/>
              </w:rPr>
              <w:t>http://www.kaifa.cn</w:t>
            </w:r>
            <w:r>
              <w:fldChar w:fldCharType="end"/>
            </w:r>
          </w:p>
        </w:tc>
      </w:tr>
      <w:tr>
        <w:trPr>
          <w:trHeight w:val="408"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rPr>
              <w:t>stock@kaifa.cn</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2837"/>
        <w:gridCol w:w="3264"/>
        <w:gridCol w:w="348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葛伟强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李丽杰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rPr>
              <w:t>7006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w:t>
            </w:r>
            <w:r>
              <w:rPr>
                <w:rFonts w:ascii="Arial Narrow" w:eastAsia="Arial Narrow" w:hAnsi="Arial Narrow" w:cs="Arial Narrow"/>
                <w:color w:val="000000"/>
                <w:spacing w:val="0"/>
                <w:w w:val="100"/>
                <w:position w:val="0"/>
              </w:rPr>
              <w:t>7006</w:t>
            </w:r>
            <w:r>
              <w:rPr>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0755-83200095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0755-83205285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0755-83275075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0755-83275075</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rPr>
              <w:t>stock@kaifa.cn</w:t>
            </w:r>
            <w:r>
              <w:fldChar w:fldCharType="end"/>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"mailto:stock@kaifa.cn" </w:instrText>
            </w:r>
            <w:r>
              <w:fldChar w:fldCharType="separate"/>
            </w:r>
            <w:r>
              <w:rPr>
                <w:rFonts w:ascii="Arial Narrow" w:eastAsia="Arial Narrow" w:hAnsi="Arial Narrow" w:cs="Arial Narrow"/>
                <w:color w:val="000000"/>
                <w:spacing w:val="0"/>
                <w:w w:val="100"/>
                <w:position w:val="0"/>
              </w:rPr>
              <w:t>stock@kaifa.cn</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4114"/>
        <w:gridCol w:w="54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http: </w:t>
            </w:r>
            <w:r>
              <w:rPr>
                <w:rFonts w:ascii="Arial Narrow" w:eastAsia="Arial Narrow" w:hAnsi="Arial Narrow" w:cs="Arial Narrow"/>
                <w:color w:val="000000"/>
                <w:spacing w:val="0"/>
                <w:w w:val="100"/>
                <w:position w:val="0"/>
              </w:rPr>
              <w:t xml:space="preserve">/ / </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1"/>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、注册变更情况</w:t>
      </w:r>
      <w:bookmarkEnd w:id="26"/>
      <w:bookmarkEnd w:id="27"/>
      <w:bookmarkEnd w:id="29"/>
    </w:p>
    <w:tbl>
      <w:tblPr>
        <w:tblOverlap w:val="never"/>
        <w:jc w:val="center"/>
        <w:tblLayout w:type="fixed"/>
      </w:tblPr>
      <w:tblGrid>
        <w:gridCol w:w="2837"/>
        <w:gridCol w:w="6744"/>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61887356-7</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140" w:right="0" w:firstLine="360"/>
              <w:jc w:val="both"/>
            </w:pPr>
            <w:r>
              <w:rPr>
                <w:color w:val="000000"/>
                <w:spacing w:val="0"/>
                <w:w w:val="100"/>
                <w:position w:val="0"/>
              </w:rPr>
              <w:t>公司自上市以来，一直以计算机及相关设备制造为主要业务，所处行业未发生 变更。</w:t>
            </w:r>
          </w:p>
        </w:tc>
      </w:tr>
      <w:tr>
        <w:trPr>
          <w:trHeight w:val="1154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历次控股股东的变更情况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360" w:lineRule="exact"/>
              <w:ind w:left="140" w:right="0" w:firstLine="360"/>
              <w:jc w:val="both"/>
            </w:pPr>
            <w:r>
              <w:rPr>
                <w:color w:val="000000"/>
                <w:spacing w:val="0"/>
                <w:w w:val="100"/>
                <w:position w:val="0"/>
              </w:rPr>
              <w:t>深圳长城开发科技股份有限公司前身为开发科技（蛇口）有限公司，于</w:t>
            </w:r>
            <w:r>
              <w:rPr>
                <w:rFonts w:ascii="Arial Narrow" w:eastAsia="Arial Narrow" w:hAnsi="Arial Narrow" w:cs="Arial Narrow"/>
                <w:color w:val="000000"/>
                <w:spacing w:val="0"/>
                <w:w w:val="100"/>
                <w:position w:val="0"/>
              </w:rPr>
              <w:t>1985</w:t>
            </w:r>
            <w:r>
              <w:rPr>
                <w:color w:val="000000"/>
                <w:spacing w:val="0"/>
                <w:w w:val="100"/>
                <w:position w:val="0"/>
              </w:rPr>
              <w:t>年</w:t>
            </w:r>
            <w:r>
              <w:rPr>
                <w:rFonts w:ascii="Arial Narrow" w:eastAsia="Arial Narrow" w:hAnsi="Arial Narrow" w:cs="Arial Narrow"/>
                <w:color w:val="000000"/>
                <w:spacing w:val="0"/>
                <w:w w:val="100"/>
                <w:position w:val="0"/>
              </w:rPr>
              <w:t xml:space="preserve">7 </w:t>
            </w:r>
            <w:r>
              <w:rPr>
                <w:color w:val="000000"/>
                <w:spacing w:val="0"/>
                <w:w w:val="100"/>
                <w:position w:val="0"/>
              </w:rPr>
              <w:t>月</w:t>
            </w:r>
            <w:r>
              <w:rPr>
                <w:rFonts w:ascii="Arial Narrow" w:eastAsia="Arial Narrow" w:hAnsi="Arial Narrow" w:cs="Arial Narrow"/>
                <w:color w:val="000000"/>
                <w:spacing w:val="0"/>
                <w:w w:val="100"/>
                <w:position w:val="0"/>
              </w:rPr>
              <w:t>4</w:t>
            </w:r>
            <w:r>
              <w:rPr>
                <w:color w:val="000000"/>
                <w:spacing w:val="0"/>
                <w:w w:val="100"/>
                <w:position w:val="0"/>
              </w:rPr>
              <w:t>日注册成立，</w:t>
            </w:r>
            <w:r>
              <w:rPr>
                <w:rFonts w:ascii="Arial Narrow" w:eastAsia="Arial Narrow" w:hAnsi="Arial Narrow" w:cs="Arial Narrow"/>
                <w:color w:val="000000"/>
                <w:spacing w:val="0"/>
                <w:w w:val="100"/>
                <w:position w:val="0"/>
              </w:rPr>
              <w:t>1993</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日经深圳市人民政府（深府办复〔</w:t>
            </w:r>
            <w:r>
              <w:rPr>
                <w:rFonts w:ascii="Arial Narrow" w:eastAsia="Arial Narrow" w:hAnsi="Arial Narrow" w:cs="Arial Narrow"/>
                <w:color w:val="000000"/>
                <w:spacing w:val="0"/>
                <w:w w:val="100"/>
                <w:position w:val="0"/>
              </w:rPr>
              <w:t>1993</w:t>
            </w:r>
            <w:r>
              <w:rPr>
                <w:color w:val="000000"/>
                <w:spacing w:val="0"/>
                <w:w w:val="100"/>
                <w:position w:val="0"/>
              </w:rPr>
              <w:t xml:space="preserve">〕 </w:t>
            </w:r>
            <w:r>
              <w:rPr>
                <w:rFonts w:ascii="Arial Narrow" w:eastAsia="Arial Narrow" w:hAnsi="Arial Narrow" w:cs="Arial Narrow"/>
                <w:color w:val="000000"/>
                <w:spacing w:val="0"/>
                <w:w w:val="100"/>
                <w:position w:val="0"/>
              </w:rPr>
              <w:t>887</w:t>
            </w:r>
            <w:r>
              <w:rPr>
                <w:color w:val="000000"/>
                <w:spacing w:val="0"/>
                <w:w w:val="100"/>
                <w:position w:val="0"/>
              </w:rPr>
              <w:t>号文件） 批准改制为股份有限公司。</w:t>
            </w:r>
            <w:r>
              <w:rPr>
                <w:rFonts w:ascii="Arial Narrow" w:eastAsia="Arial Narrow" w:hAnsi="Arial Narrow" w:cs="Arial Narrow"/>
                <w:color w:val="000000"/>
                <w:spacing w:val="0"/>
                <w:w w:val="100"/>
                <w:position w:val="0"/>
              </w:rPr>
              <w:t>1993</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日，公司以中国电子信息产业</w:t>
            </w:r>
            <w:r>
              <w:rPr>
                <w:rFonts w:ascii="Arial Narrow" w:eastAsia="Arial Narrow" w:hAnsi="Arial Narrow" w:cs="Arial Narrow"/>
                <w:color w:val="000000"/>
                <w:spacing w:val="0"/>
                <w:w w:val="100"/>
                <w:position w:val="0"/>
              </w:rPr>
              <w:t>（</w:t>
            </w:r>
            <w:r>
              <w:rPr>
                <w:color w:val="000000"/>
                <w:spacing w:val="0"/>
                <w:w w:val="100"/>
                <w:position w:val="0"/>
              </w:rPr>
              <w:t>集团</w:t>
            </w:r>
            <w:r>
              <w:rPr>
                <w:rFonts w:ascii="Arial Narrow" w:eastAsia="Arial Narrow" w:hAnsi="Arial Narrow" w:cs="Arial Narrow"/>
                <w:color w:val="000000"/>
                <w:spacing w:val="0"/>
                <w:w w:val="100"/>
                <w:position w:val="0"/>
              </w:rPr>
              <w:t>）</w:t>
            </w:r>
            <w:r>
              <w:rPr>
                <w:color w:val="000000"/>
                <w:spacing w:val="0"/>
                <w:w w:val="100"/>
                <w:position w:val="0"/>
              </w:rPr>
              <w:t>公司、 中国长城计算机</w:t>
            </w:r>
            <w:r>
              <w:rPr>
                <w:rFonts w:ascii="Arial Narrow" w:eastAsia="Arial Narrow" w:hAnsi="Arial Narrow" w:cs="Arial Narrow"/>
                <w:color w:val="000000"/>
                <w:spacing w:val="0"/>
                <w:w w:val="100"/>
                <w:position w:val="0"/>
              </w:rPr>
              <w:t>（</w:t>
            </w:r>
            <w:r>
              <w:rPr>
                <w:color w:val="000000"/>
                <w:spacing w:val="0"/>
                <w:w w:val="100"/>
                <w:position w:val="0"/>
              </w:rPr>
              <w:t>集团</w:t>
            </w:r>
            <w:r>
              <w:rPr>
                <w:rFonts w:ascii="Arial Narrow" w:eastAsia="Arial Narrow" w:hAnsi="Arial Narrow" w:cs="Arial Narrow"/>
                <w:color w:val="000000"/>
                <w:spacing w:val="0"/>
                <w:w w:val="100"/>
                <w:position w:val="0"/>
              </w:rPr>
              <w:t>）</w:t>
            </w:r>
            <w:r>
              <w:rPr>
                <w:color w:val="000000"/>
                <w:spacing w:val="0"/>
                <w:w w:val="100"/>
                <w:position w:val="0"/>
              </w:rPr>
              <w:t>公司、国营建南机器厂、博旭有限公司、秉宏有限公司作为发 起人，首次向社会公开发行人民币普通股股票</w:t>
            </w:r>
            <w:r>
              <w:rPr>
                <w:rFonts w:ascii="Arial Narrow" w:eastAsia="Arial Narrow" w:hAnsi="Arial Narrow" w:cs="Arial Narrow"/>
                <w:color w:val="000000"/>
                <w:spacing w:val="0"/>
                <w:w w:val="100"/>
                <w:position w:val="0"/>
              </w:rPr>
              <w:t>2,567.5</w:t>
            </w:r>
            <w:r>
              <w:rPr>
                <w:rFonts w:ascii="Arial Narrow" w:eastAsia="Arial Narrow" w:hAnsi="Arial Narrow" w:cs="Arial Narrow"/>
                <w:color w:val="000000"/>
                <w:spacing w:val="0"/>
                <w:w w:val="100"/>
                <w:position w:val="0"/>
              </w:rPr>
              <w:t>0</w:t>
            </w:r>
            <w:r>
              <w:rPr>
                <w:color w:val="000000"/>
                <w:spacing w:val="0"/>
                <w:w w:val="100"/>
                <w:position w:val="0"/>
              </w:rPr>
              <w:t>万股，并于</w:t>
            </w:r>
            <w:r>
              <w:rPr>
                <w:rFonts w:ascii="Arial Narrow" w:eastAsia="Arial Narrow" w:hAnsi="Arial Narrow" w:cs="Arial Narrow"/>
                <w:color w:val="000000"/>
                <w:spacing w:val="0"/>
                <w:w w:val="100"/>
                <w:position w:val="0"/>
              </w:rPr>
              <w:t>1994</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w:t>
            </w:r>
            <w:r>
              <w:rPr>
                <w:color w:val="000000"/>
                <w:spacing w:val="0"/>
                <w:w w:val="100"/>
                <w:position w:val="0"/>
              </w:rPr>
              <w:t>日在深 圳证券交易所上市。</w:t>
            </w:r>
          </w:p>
          <w:p>
            <w:pPr>
              <w:pStyle w:val="Style29"/>
              <w:keepNext w:val="0"/>
              <w:keepLines w:val="0"/>
              <w:widowControl w:val="0"/>
              <w:shd w:val="clear" w:color="auto" w:fill="auto"/>
              <w:bidi w:val="0"/>
              <w:spacing w:before="0" w:after="0" w:line="360" w:lineRule="exact"/>
              <w:ind w:left="140" w:right="0" w:firstLine="360"/>
              <w:jc w:val="both"/>
            </w:pPr>
            <w:r>
              <w:rPr>
                <w:color w:val="000000"/>
                <w:spacing w:val="0"/>
                <w:w w:val="100"/>
                <w:position w:val="0"/>
              </w:rPr>
              <w:t>公司上市后，总股本为</w:t>
            </w:r>
            <w:r>
              <w:rPr>
                <w:rFonts w:ascii="Arial Narrow" w:eastAsia="Arial Narrow" w:hAnsi="Arial Narrow" w:cs="Arial Narrow"/>
                <w:color w:val="000000"/>
                <w:spacing w:val="0"/>
                <w:w w:val="100"/>
                <w:position w:val="0"/>
              </w:rPr>
              <w:t>15,167.50</w:t>
            </w:r>
            <w:r>
              <w:rPr>
                <w:color w:val="000000"/>
                <w:spacing w:val="0"/>
                <w:w w:val="100"/>
                <w:position w:val="0"/>
              </w:rPr>
              <w:t>万股，中国电子信息产业（集团）公司为公司控 股股东，持有</w:t>
            </w:r>
            <w:r>
              <w:rPr>
                <w:rFonts w:ascii="Arial Narrow" w:eastAsia="Arial Narrow" w:hAnsi="Arial Narrow" w:cs="Arial Narrow"/>
                <w:color w:val="000000"/>
                <w:spacing w:val="0"/>
                <w:w w:val="100"/>
                <w:position w:val="0"/>
              </w:rPr>
              <w:t>29.91%</w:t>
            </w:r>
            <w:r>
              <w:rPr>
                <w:color w:val="000000"/>
                <w:spacing w:val="0"/>
                <w:w w:val="100"/>
                <w:position w:val="0"/>
              </w:rPr>
              <w:t>股权，其他法人股东博旭有限公司、国营建南机器厂、秉宏有 限公司、中国长城计算机（集团）公司分别持有</w:t>
            </w:r>
            <w:r>
              <w:rPr>
                <w:rFonts w:ascii="Arial Narrow" w:eastAsia="Arial Narrow" w:hAnsi="Arial Narrow" w:cs="Arial Narrow"/>
                <w:color w:val="000000"/>
                <w:spacing w:val="0"/>
                <w:w w:val="100"/>
                <w:position w:val="0"/>
              </w:rPr>
              <w:t>28.24%</w:t>
            </w:r>
            <w:r>
              <w:rPr>
                <w:color w:val="000000"/>
                <w:spacing w:val="0"/>
                <w:w w:val="100"/>
                <w:position w:val="0"/>
              </w:rPr>
              <w:t>、</w:t>
            </w:r>
            <w:r>
              <w:rPr>
                <w:rFonts w:ascii="Arial Narrow" w:eastAsia="Arial Narrow" w:hAnsi="Arial Narrow" w:cs="Arial Narrow"/>
                <w:color w:val="000000"/>
                <w:spacing w:val="0"/>
                <w:w w:val="100"/>
                <w:position w:val="0"/>
              </w:rPr>
              <w:t>9.97%</w:t>
            </w:r>
            <w:r>
              <w:rPr>
                <w:color w:val="000000"/>
                <w:spacing w:val="0"/>
                <w:w w:val="100"/>
                <w:position w:val="0"/>
              </w:rPr>
              <w:t>、</w:t>
            </w:r>
            <w:r>
              <w:rPr>
                <w:rFonts w:ascii="Arial Narrow" w:eastAsia="Arial Narrow" w:hAnsi="Arial Narrow" w:cs="Arial Narrow"/>
                <w:color w:val="000000"/>
                <w:spacing w:val="0"/>
                <w:w w:val="100"/>
                <w:position w:val="0"/>
              </w:rPr>
              <w:t>8.31%</w:t>
            </w:r>
            <w:r>
              <w:rPr>
                <w:color w:val="000000"/>
                <w:spacing w:val="0"/>
                <w:w w:val="100"/>
                <w:position w:val="0"/>
              </w:rPr>
              <w:t>和</w:t>
            </w:r>
            <w:r>
              <w:rPr>
                <w:rFonts w:ascii="Arial Narrow" w:eastAsia="Arial Narrow" w:hAnsi="Arial Narrow" w:cs="Arial Narrow"/>
                <w:color w:val="000000"/>
                <w:spacing w:val="0"/>
                <w:w w:val="100"/>
                <w:position w:val="0"/>
              </w:rPr>
              <w:t>6.65%</w:t>
            </w:r>
            <w:r>
              <w:rPr>
                <w:color w:val="000000"/>
                <w:spacing w:val="0"/>
                <w:w w:val="100"/>
                <w:position w:val="0"/>
              </w:rPr>
              <w:t>股权。</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1996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日，公司实施向全体股东每</w:t>
            </w:r>
            <w:r>
              <w:rPr>
                <w:rFonts w:ascii="Arial Narrow" w:eastAsia="Arial Narrow" w:hAnsi="Arial Narrow" w:cs="Arial Narrow"/>
                <w:color w:val="000000"/>
                <w:spacing w:val="0"/>
                <w:w w:val="100"/>
                <w:position w:val="0"/>
              </w:rPr>
              <w:t>10</w:t>
            </w:r>
            <w:r>
              <w:rPr>
                <w:color w:val="000000"/>
                <w:spacing w:val="0"/>
                <w:w w:val="100"/>
                <w:position w:val="0"/>
              </w:rPr>
              <w:t>股配售</w:t>
            </w:r>
            <w:r>
              <w:rPr>
                <w:rFonts w:ascii="Arial Narrow" w:eastAsia="Arial Narrow" w:hAnsi="Arial Narrow" w:cs="Arial Narrow"/>
                <w:color w:val="000000"/>
                <w:spacing w:val="0"/>
                <w:w w:val="100"/>
                <w:position w:val="0"/>
              </w:rPr>
              <w:t>3</w:t>
            </w:r>
            <w:r>
              <w:rPr>
                <w:color w:val="000000"/>
                <w:spacing w:val="0"/>
                <w:w w:val="100"/>
                <w:position w:val="0"/>
              </w:rPr>
              <w:t>股的配股方案，公司法人股东 持股比例变更为：中国电子信息产业（集团）公司</w:t>
            </w:r>
            <w:r>
              <w:rPr>
                <w:rFonts w:ascii="Arial Narrow" w:eastAsia="Arial Narrow" w:hAnsi="Arial Narrow" w:cs="Arial Narrow"/>
                <w:color w:val="000000"/>
                <w:spacing w:val="0"/>
                <w:w w:val="100"/>
                <w:position w:val="0"/>
              </w:rPr>
              <w:t>27.76%</w:t>
            </w:r>
            <w:r>
              <w:rPr>
                <w:color w:val="000000"/>
                <w:spacing w:val="0"/>
                <w:w w:val="100"/>
                <w:position w:val="0"/>
              </w:rPr>
              <w:t>,博旭有限公司</w:t>
            </w:r>
            <w:r>
              <w:rPr>
                <w:rFonts w:ascii="Arial Narrow" w:eastAsia="Arial Narrow" w:hAnsi="Arial Narrow" w:cs="Arial Narrow"/>
                <w:color w:val="000000"/>
                <w:spacing w:val="0"/>
                <w:w w:val="100"/>
                <w:position w:val="0"/>
              </w:rPr>
              <w:t>26.22%</w:t>
            </w:r>
            <w:r>
              <w:rPr>
                <w:color w:val="000000"/>
                <w:spacing w:val="0"/>
                <w:w w:val="100"/>
                <w:position w:val="0"/>
              </w:rPr>
              <w:t>，国 营建南机器厂</w:t>
            </w:r>
            <w:r>
              <w:rPr>
                <w:rFonts w:ascii="Arial Narrow" w:eastAsia="Arial Narrow" w:hAnsi="Arial Narrow" w:cs="Arial Narrow"/>
                <w:color w:val="000000"/>
                <w:spacing w:val="0"/>
                <w:w w:val="100"/>
                <w:position w:val="0"/>
              </w:rPr>
              <w:t>9.25%</w:t>
            </w:r>
            <w:r>
              <w:rPr>
                <w:color w:val="000000"/>
                <w:spacing w:val="0"/>
                <w:w w:val="100"/>
                <w:position w:val="0"/>
              </w:rPr>
              <w:t>,秉宏有限公司</w:t>
            </w:r>
            <w:r>
              <w:rPr>
                <w:rFonts w:ascii="Arial Narrow" w:eastAsia="Arial Narrow" w:hAnsi="Arial Narrow" w:cs="Arial Narrow"/>
                <w:color w:val="000000"/>
                <w:spacing w:val="0"/>
                <w:w w:val="100"/>
                <w:position w:val="0"/>
              </w:rPr>
              <w:t>7.71%</w:t>
            </w:r>
            <w:r>
              <w:rPr>
                <w:color w:val="000000"/>
                <w:spacing w:val="0"/>
                <w:w w:val="100"/>
                <w:position w:val="0"/>
              </w:rPr>
              <w:t>，中国长城计算机集团公司</w:t>
            </w:r>
            <w:r>
              <w:rPr>
                <w:rFonts w:ascii="Arial Narrow" w:eastAsia="Arial Narrow" w:hAnsi="Arial Narrow" w:cs="Arial Narrow"/>
                <w:color w:val="000000"/>
                <w:spacing w:val="0"/>
                <w:w w:val="100"/>
                <w:position w:val="0"/>
              </w:rPr>
              <w:t>6.17%</w:t>
            </w:r>
            <w:r>
              <w:rPr>
                <w:color w:val="000000"/>
                <w:spacing w:val="0"/>
                <w:w w:val="100"/>
                <w:position w:val="0"/>
              </w:rPr>
              <w:t>。</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1997</w:t>
            </w:r>
            <w:r>
              <w:rPr>
                <w:color w:val="000000"/>
                <w:spacing w:val="0"/>
                <w:w w:val="100"/>
                <w:position w:val="0"/>
              </w:rPr>
              <w:t>年，中国长城计算机（集团）公司因设立长城科技股份有限公司并赴境外 募股上市这一战略发展需要而进行并购重组，于</w:t>
            </w:r>
            <w:r>
              <w:rPr>
                <w:rFonts w:ascii="Arial Narrow" w:eastAsia="Arial Narrow" w:hAnsi="Arial Narrow" w:cs="Arial Narrow"/>
                <w:color w:val="000000"/>
                <w:spacing w:val="0"/>
                <w:w w:val="100"/>
                <w:position w:val="0"/>
              </w:rPr>
              <w:t>1997</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 xml:space="preserve">日完成对博旭有限公司 </w:t>
            </w:r>
            <w:r>
              <w:rPr>
                <w:rFonts w:ascii="Arial Narrow" w:eastAsia="Arial Narrow" w:hAnsi="Arial Narrow" w:cs="Arial Narrow"/>
                <w:color w:val="000000"/>
                <w:spacing w:val="0"/>
                <w:w w:val="100"/>
                <w:position w:val="0"/>
              </w:rPr>
              <w:t>16.23%</w:t>
            </w:r>
            <w:r>
              <w:rPr>
                <w:color w:val="000000"/>
                <w:spacing w:val="0"/>
                <w:w w:val="100"/>
                <w:position w:val="0"/>
              </w:rPr>
              <w:t>股权的收购；于</w:t>
            </w:r>
            <w:r>
              <w:rPr>
                <w:rFonts w:ascii="Arial Narrow" w:eastAsia="Arial Narrow" w:hAnsi="Arial Narrow" w:cs="Arial Narrow"/>
                <w:color w:val="000000"/>
                <w:spacing w:val="0"/>
                <w:w w:val="100"/>
                <w:position w:val="0"/>
              </w:rPr>
              <w:t>1998</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日，根据国有资产监督管理局（国资企发〔</w:t>
            </w:r>
            <w:r>
              <w:rPr>
                <w:rFonts w:ascii="Arial Narrow" w:eastAsia="Arial Narrow" w:hAnsi="Arial Narrow" w:cs="Arial Narrow"/>
                <w:color w:val="000000"/>
                <w:spacing w:val="0"/>
                <w:w w:val="100"/>
                <w:position w:val="0"/>
              </w:rPr>
              <w:t>1998</w:t>
            </w:r>
            <w:r>
              <w:rPr>
                <w:color w:val="000000"/>
                <w:spacing w:val="0"/>
                <w:w w:val="100"/>
                <w:position w:val="0"/>
              </w:rPr>
              <w:t xml:space="preserve">〕 </w:t>
            </w:r>
            <w:r>
              <w:rPr>
                <w:rFonts w:ascii="Arial Narrow" w:eastAsia="Arial Narrow" w:hAnsi="Arial Narrow" w:cs="Arial Narrow"/>
                <w:color w:val="000000"/>
                <w:spacing w:val="0"/>
                <w:w w:val="100"/>
                <w:position w:val="0"/>
              </w:rPr>
              <w:t>32</w:t>
            </w:r>
            <w:r>
              <w:rPr>
                <w:color w:val="000000"/>
                <w:spacing w:val="0"/>
                <w:w w:val="100"/>
                <w:position w:val="0"/>
              </w:rPr>
              <w:t>号文件）批准，完成对中国电子信息产业（集团）公司</w:t>
            </w:r>
            <w:r>
              <w:rPr>
                <w:rFonts w:ascii="Arial Narrow" w:eastAsia="Arial Narrow" w:hAnsi="Arial Narrow" w:cs="Arial Narrow"/>
                <w:color w:val="000000"/>
                <w:spacing w:val="0"/>
                <w:w w:val="100"/>
                <w:position w:val="0"/>
              </w:rPr>
              <w:t>27.76%</w:t>
            </w:r>
            <w:r>
              <w:rPr>
                <w:color w:val="000000"/>
                <w:spacing w:val="0"/>
                <w:w w:val="100"/>
                <w:position w:val="0"/>
              </w:rPr>
              <w:t>股权和国营建南机器 厂</w:t>
            </w:r>
            <w:r>
              <w:rPr>
                <w:rFonts w:ascii="Arial Narrow" w:eastAsia="Arial Narrow" w:hAnsi="Arial Narrow" w:cs="Arial Narrow"/>
                <w:color w:val="000000"/>
                <w:spacing w:val="0"/>
                <w:w w:val="100"/>
                <w:position w:val="0"/>
              </w:rPr>
              <w:t>9.25%</w:t>
            </w:r>
            <w:r>
              <w:rPr>
                <w:color w:val="000000"/>
                <w:spacing w:val="0"/>
                <w:w w:val="100"/>
                <w:position w:val="0"/>
              </w:rPr>
              <w:t>股权的收购。</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1998</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13</w:t>
            </w:r>
            <w:r>
              <w:rPr>
                <w:color w:val="000000"/>
                <w:spacing w:val="0"/>
                <w:w w:val="100"/>
                <w:position w:val="0"/>
              </w:rPr>
              <w:t>日，经国家经济改革委员会（体改生〔</w:t>
            </w:r>
            <w:r>
              <w:rPr>
                <w:rFonts w:ascii="Arial Narrow" w:eastAsia="Arial Narrow" w:hAnsi="Arial Narrow" w:cs="Arial Narrow"/>
                <w:color w:val="000000"/>
                <w:spacing w:val="0"/>
                <w:w w:val="100"/>
                <w:position w:val="0"/>
              </w:rPr>
              <w:t>1998</w:t>
            </w:r>
            <w:r>
              <w:rPr>
                <w:color w:val="000000"/>
                <w:spacing w:val="0"/>
                <w:w w:val="100"/>
                <w:position w:val="0"/>
              </w:rPr>
              <w:t>〕</w:t>
            </w:r>
            <w:r>
              <w:rPr>
                <w:rFonts w:ascii="Arial Narrow" w:eastAsia="Arial Narrow" w:hAnsi="Arial Narrow" w:cs="Arial Narrow"/>
                <w:color w:val="000000"/>
                <w:spacing w:val="0"/>
                <w:w w:val="100"/>
                <w:position w:val="0"/>
              </w:rPr>
              <w:t>35</w:t>
            </w:r>
            <w:r>
              <w:rPr>
                <w:color w:val="000000"/>
                <w:spacing w:val="0"/>
                <w:w w:val="100"/>
                <w:position w:val="0"/>
              </w:rPr>
              <w:t>号文件）、国家国 有资产管理局（国资企发〔</w:t>
            </w:r>
            <w:r>
              <w:rPr>
                <w:rFonts w:ascii="Arial Narrow" w:eastAsia="Arial Narrow" w:hAnsi="Arial Narrow" w:cs="Arial Narrow"/>
                <w:color w:val="000000"/>
                <w:spacing w:val="0"/>
                <w:w w:val="100"/>
                <w:position w:val="0"/>
              </w:rPr>
              <w:t>1998</w:t>
            </w:r>
            <w:r>
              <w:rPr>
                <w:color w:val="000000"/>
                <w:spacing w:val="0"/>
                <w:w w:val="100"/>
                <w:position w:val="0"/>
              </w:rPr>
              <w:t>〕</w:t>
            </w:r>
            <w:r>
              <w:rPr>
                <w:rFonts w:ascii="Arial Narrow" w:eastAsia="Arial Narrow" w:hAnsi="Arial Narrow" w:cs="Arial Narrow"/>
                <w:color w:val="000000"/>
                <w:spacing w:val="0"/>
                <w:w w:val="100"/>
                <w:position w:val="0"/>
              </w:rPr>
              <w:t>35</w:t>
            </w:r>
            <w:r>
              <w:rPr>
                <w:color w:val="000000"/>
                <w:spacing w:val="0"/>
                <w:w w:val="100"/>
                <w:position w:val="0"/>
              </w:rPr>
              <w:t>号文件）批准，中国长城计算机（集团）公司将 其收购的合计</w:t>
            </w:r>
            <w:r>
              <w:rPr>
                <w:rFonts w:ascii="Arial Narrow" w:eastAsia="Arial Narrow" w:hAnsi="Arial Narrow" w:cs="Arial Narrow"/>
                <w:color w:val="000000"/>
                <w:spacing w:val="0"/>
                <w:w w:val="100"/>
                <w:position w:val="0"/>
              </w:rPr>
              <w:t>53.24%</w:t>
            </w:r>
            <w:r>
              <w:rPr>
                <w:color w:val="000000"/>
                <w:spacing w:val="0"/>
                <w:w w:val="100"/>
                <w:position w:val="0"/>
              </w:rPr>
              <w:t>股份、连同其原持有的本公司</w:t>
            </w:r>
            <w:r>
              <w:rPr>
                <w:rFonts w:ascii="Arial Narrow" w:eastAsia="Arial Narrow" w:hAnsi="Arial Narrow" w:cs="Arial Narrow"/>
                <w:color w:val="000000"/>
                <w:spacing w:val="0"/>
                <w:w w:val="100"/>
                <w:position w:val="0"/>
              </w:rPr>
              <w:t>6.17</w:t>
            </w:r>
            <w:r>
              <w:rPr>
                <w:color w:val="000000"/>
                <w:spacing w:val="0"/>
                <w:w w:val="100"/>
                <w:position w:val="0"/>
              </w:rPr>
              <w:t>%的股份及其他权益一并投入 其独家发起设立的长城科技股份有限公司（简称长城科技）。至此，长城科技成为 公司控股股东，并持有</w:t>
            </w:r>
            <w:r>
              <w:rPr>
                <w:rFonts w:ascii="Arial Narrow" w:eastAsia="Arial Narrow" w:hAnsi="Arial Narrow" w:cs="Arial Narrow"/>
                <w:color w:val="000000"/>
                <w:spacing w:val="0"/>
                <w:w w:val="100"/>
                <w:position w:val="0"/>
              </w:rPr>
              <w:t xml:space="preserve">59.41 </w:t>
            </w:r>
            <w:r>
              <w:rPr>
                <w:color w:val="000000"/>
                <w:spacing w:val="0"/>
                <w:w w:val="100"/>
                <w:position w:val="0"/>
              </w:rPr>
              <w:t>%股权。</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日，经中国证监会（证监许可〔</w:t>
            </w:r>
            <w:r>
              <w:rPr>
                <w:rFonts w:ascii="Arial Narrow" w:eastAsia="Arial Narrow" w:hAnsi="Arial Narrow" w:cs="Arial Narrow"/>
                <w:color w:val="000000"/>
                <w:spacing w:val="0"/>
                <w:w w:val="100"/>
                <w:position w:val="0"/>
              </w:rPr>
              <w:t>2014</w:t>
            </w:r>
            <w:r>
              <w:rPr>
                <w:color w:val="000000"/>
                <w:spacing w:val="0"/>
                <w:w w:val="100"/>
                <w:position w:val="0"/>
              </w:rPr>
              <w:t>〕</w:t>
            </w:r>
            <w:r>
              <w:rPr>
                <w:rFonts w:ascii="Arial Narrow" w:eastAsia="Arial Narrow" w:hAnsi="Arial Narrow" w:cs="Arial Narrow"/>
                <w:color w:val="000000"/>
                <w:spacing w:val="0"/>
                <w:w w:val="100"/>
                <w:position w:val="0"/>
              </w:rPr>
              <w:t>132</w:t>
            </w:r>
            <w:r>
              <w:rPr>
                <w:color w:val="000000"/>
                <w:spacing w:val="0"/>
                <w:w w:val="100"/>
                <w:position w:val="0"/>
              </w:rPr>
              <w:t>号）批准，公司发布关于 中国证监会核准中国电子公告收购报告书并豁免其要约收购义务的相关公告，公司 实际控制人中国电子联合中电长城计算机集团公司（原为长城计算机集团公司，简 称长城集团）以要约收购方式私有化公司控股股东长城科技，实现长城科技的退市， 同时中国电子吸收合并长城集团和长城科技，中国电子将通过本次重组承继取得长 城科技所持本公司</w:t>
            </w:r>
            <w:r>
              <w:rPr>
                <w:rFonts w:ascii="Arial Narrow" w:eastAsia="Arial Narrow" w:hAnsi="Arial Narrow" w:cs="Arial Narrow"/>
                <w:color w:val="000000"/>
                <w:spacing w:val="0"/>
                <w:w w:val="100"/>
                <w:position w:val="0"/>
              </w:rPr>
              <w:t>44.51%</w:t>
            </w:r>
            <w:r>
              <w:rPr>
                <w:color w:val="000000"/>
                <w:spacing w:val="0"/>
                <w:w w:val="100"/>
                <w:position w:val="0"/>
              </w:rPr>
              <w:t>股权，从而成为本公司控股股东。</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日，经香港联合交易所有限公司批准，长城科技撤回</w:t>
            </w:r>
            <w:r>
              <w:rPr>
                <w:rFonts w:ascii="Arial Narrow" w:eastAsia="Arial Narrow" w:hAnsi="Arial Narrow" w:cs="Arial Narrow"/>
                <w:color w:val="000000"/>
                <w:spacing w:val="0"/>
                <w:w w:val="100"/>
                <w:position w:val="0"/>
              </w:rPr>
              <w:t>H</w:t>
            </w:r>
            <w:r>
              <w:rPr>
                <w:color w:val="000000"/>
                <w:spacing w:val="0"/>
                <w:w w:val="100"/>
                <w:position w:val="0"/>
              </w:rPr>
              <w:t>股上市地位 正式生效，长城科技于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日被准予注销登记。</w:t>
            </w:r>
          </w:p>
          <w:p>
            <w:pPr>
              <w:pStyle w:val="Style29"/>
              <w:keepNext w:val="0"/>
              <w:keepLines w:val="0"/>
              <w:widowControl w:val="0"/>
              <w:shd w:val="clear" w:color="auto" w:fill="auto"/>
              <w:bidi w:val="0"/>
              <w:spacing w:before="0" w:after="0" w:line="360" w:lineRule="exact"/>
              <w:ind w:left="140" w:right="0" w:firstLine="36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 xml:space="preserve">日，中国电子完成吸收合并长城科技进而取得长城科技所持本公司 </w:t>
            </w:r>
            <w:r>
              <w:rPr>
                <w:rFonts w:ascii="Arial Narrow" w:eastAsia="Arial Narrow" w:hAnsi="Arial Narrow" w:cs="Arial Narrow"/>
                <w:color w:val="000000"/>
                <w:spacing w:val="0"/>
                <w:w w:val="100"/>
                <w:position w:val="0"/>
              </w:rPr>
              <w:t>44.51%</w:t>
            </w:r>
            <w:r>
              <w:rPr>
                <w:color w:val="000000"/>
                <w:spacing w:val="0"/>
                <w:w w:val="100"/>
                <w:position w:val="0"/>
              </w:rPr>
              <w:t>股权，中国电子成为公司控股股东。</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五、其他有关资料</w:t>
      </w:r>
    </w:p>
    <w:tbl>
      <w:tblPr>
        <w:tblOverlap w:val="never"/>
        <w:jc w:val="center"/>
        <w:tblLayout w:type="fixed"/>
      </w:tblPr>
      <w:tblGrid>
        <w:gridCol w:w="3691"/>
        <w:gridCol w:w="596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中国深圳福田区香梅路</w:t>
            </w:r>
            <w:r>
              <w:rPr>
                <w:rFonts w:ascii="Arial Narrow" w:eastAsia="Arial Narrow" w:hAnsi="Arial Narrow" w:cs="Arial Narrow"/>
                <w:color w:val="000000"/>
                <w:spacing w:val="0"/>
                <w:w w:val="100"/>
                <w:position w:val="0"/>
              </w:rPr>
              <w:t>1061</w:t>
            </w:r>
            <w:r>
              <w:rPr>
                <w:color w:val="000000"/>
                <w:spacing w:val="0"/>
                <w:w w:val="100"/>
                <w:position w:val="0"/>
              </w:rPr>
              <w:t>号中投国际商务中心</w:t>
            </w:r>
            <w:r>
              <w:rPr>
                <w:rFonts w:ascii="Arial Narrow" w:eastAsia="Arial Narrow" w:hAnsi="Arial Narrow" w:cs="Arial Narrow"/>
                <w:color w:val="000000"/>
                <w:spacing w:val="0"/>
                <w:w w:val="100"/>
                <w:position w:val="0"/>
              </w:rPr>
              <w:t>A</w:t>
            </w:r>
            <w:r>
              <w:rPr>
                <w:color w:val="000000"/>
                <w:spacing w:val="0"/>
                <w:w w:val="100"/>
                <w:position w:val="0"/>
              </w:rPr>
              <w:t>栋</w:t>
            </w:r>
            <w:r>
              <w:rPr>
                <w:rFonts w:ascii="Arial Narrow" w:eastAsia="Arial Narrow" w:hAnsi="Arial Narrow" w:cs="Arial Narrow"/>
                <w:color w:val="000000"/>
                <w:spacing w:val="0"/>
                <w:w w:val="100"/>
                <w:position w:val="0"/>
              </w:rPr>
              <w:t>14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何岚、崔岩</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公司聘请的报告期内履行持续督导职责的保荐机构</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公司聘请的报告期内履行持续督导职责的财务顾问</w:t>
      </w:r>
    </w:p>
    <w:p>
      <w:pPr>
        <w:pStyle w:val="Style3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4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3403"/>
        <w:gridCol w:w="1560"/>
        <w:gridCol w:w="1560"/>
        <w:gridCol w:w="1560"/>
        <w:gridCol w:w="15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15,069,170,534.44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15,361,814,755.44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Arial Narrow" w:eastAsia="Arial Narrow" w:hAnsi="Arial Narrow" w:cs="Arial Narrow"/>
                <w:color w:val="000000"/>
                <w:spacing w:val="0"/>
                <w:w w:val="100"/>
                <w:position w:val="0"/>
              </w:rPr>
              <w:t>-1.91%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16,451,845,512.24</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214,423,542.75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180,660,277.51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18.69%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173,868,974.68</w:t>
            </w:r>
          </w:p>
        </w:tc>
      </w:tr>
      <w:tr>
        <w:trPr>
          <w:trHeight w:val="715"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归属于上市公司股东的扣除非经常性损益 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96,116,132.58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178,029,230.79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168,783,157.82</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356,539,062.13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490,461,263.53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-27.31%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-101,262,930.04</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Arial Narrow" w:eastAsia="Arial Narrow" w:hAnsi="Arial Narrow" w:cs="Arial Narrow"/>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0.1457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0.1182</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Arial Narrow" w:eastAsia="Arial Narrow" w:hAnsi="Arial Narrow" w:cs="Arial Narrow"/>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0.1457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rPr>
              <w:t>18.65%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0.1182</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4.07%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both"/>
            </w:pPr>
            <w:r>
              <w:rPr>
                <w:rFonts w:ascii="Arial Narrow" w:eastAsia="Arial Narrow" w:hAnsi="Arial Narrow" w:cs="Arial Narrow"/>
                <w:color w:val="000000"/>
                <w:spacing w:val="0"/>
                <w:w w:val="100"/>
                <w:position w:val="0"/>
              </w:rPr>
              <w:t>3.52%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11,717,371,549.69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14,337,515,272.47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14,450,420,809.11</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5,258,554,028.27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5,203,893,531.00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4,965,864,317.09</w:t>
            </w:r>
          </w:p>
        </w:tc>
      </w:tr>
    </w:tbl>
    <w:p>
      <w:pPr>
        <w:sectPr>
          <w:footnotePr>
            <w:pos w:val="pageBottom"/>
            <w:numFmt w:val="decimal"/>
            <w:numRestart w:val="continuous"/>
          </w:footnotePr>
          <w:pgSz w:w="11900" w:h="16840"/>
          <w:pgMar w:top="1450" w:right="1137" w:bottom="2127" w:left="1092" w:header="0" w:footer="3" w:gutter="0"/>
          <w:cols w:space="720"/>
          <w:noEndnote/>
          <w:rtlGutter w:val="0"/>
          <w:docGrid w:linePitch="360"/>
        </w:sectPr>
      </w:pPr>
    </w:p>
    <w:p>
      <w:pPr>
        <w:pStyle w:val="Style31"/>
        <w:keepNext/>
        <w:keepLines/>
        <w:widowControl w:val="0"/>
        <w:shd w:val="clear" w:color="auto" w:fill="auto"/>
        <w:tabs>
          <w:tab w:pos="526" w:val="left"/>
        </w:tabs>
        <w:bidi w:val="0"/>
        <w:spacing w:before="320" w:after="3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43"/>
        <w:keepNext/>
        <w:keepLines/>
        <w:widowControl w:val="0"/>
        <w:shd w:val="clear" w:color="auto" w:fill="auto"/>
        <w:tabs>
          <w:tab w:pos="504" w:val="left"/>
        </w:tabs>
        <w:bidi w:val="0"/>
        <w:spacing w:before="0" w:after="5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3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504" w:val="left"/>
        </w:tabs>
        <w:bidi w:val="0"/>
        <w:spacing w:before="0" w:after="480" w:line="240" w:lineRule="auto"/>
        <w:ind w:left="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4"/>
          <w:szCs w:val="24"/>
        </w:rPr>
        <w:t>2</w:t>
      </w:r>
      <w:bookmarkEnd w:id="44"/>
      <w:r>
        <w:rPr>
          <w:color w:val="000000"/>
          <w:spacing w:val="0"/>
          <w:w w:val="100"/>
          <w:position w:val="0"/>
          <w:sz w:val="24"/>
          <w:szCs w:val="24"/>
        </w:rPr>
        <w:t>、</w:t>
        <w:tab/>
        <w:t>同时按照境外会计准则与按照中国会计准则披露的财务报告中净利润和净资产差异情况</w:t>
      </w:r>
      <w:bookmarkEnd w:id="42"/>
      <w:bookmarkEnd w:id="43"/>
      <w:bookmarkEnd w:id="45"/>
    </w:p>
    <w:p>
      <w:pPr>
        <w:pStyle w:val="Style3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526" w:val="left"/>
        </w:tabs>
        <w:bidi w:val="0"/>
        <w:spacing w:before="0" w:after="3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分季度主要财务指标</w:t>
      </w:r>
      <w:bookmarkEnd w:id="46"/>
      <w:bookmarkEnd w:id="47"/>
      <w:bookmarkEnd w:id="49"/>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2837"/>
        <w:gridCol w:w="1704"/>
        <w:gridCol w:w="1699"/>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3,575,304,377.73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3,293,458,975.56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3,701,770,852.32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4,498,636,328.83</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151,025,002.21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66,511,715.13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rPr>
              <w:t>85,996,450.12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-89,109,624.71</w:t>
            </w:r>
          </w:p>
        </w:tc>
      </w:tr>
      <w:tr>
        <w:trPr>
          <w:trHeight w:val="715"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34,502,826.97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57,107,047.42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rPr>
              <w:t>21,594,892.58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-17,088,634.39</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78,385,847.44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-126,663,290.79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104,950,840.78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299,865,664.70</w:t>
            </w:r>
          </w:p>
        </w:tc>
      </w:tr>
    </w:tbl>
    <w:p>
      <w:pPr>
        <w:widowControl w:val="0"/>
        <w:spacing w:after="139" w:line="1" w:lineRule="exact"/>
      </w:pPr>
    </w:p>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九</w:t>
      </w:r>
      <w:bookmarkEnd w:id="52"/>
      <w:r>
        <w:rPr>
          <w:color w:val="000000"/>
          <w:spacing w:val="0"/>
          <w:w w:val="100"/>
          <w:position w:val="0"/>
          <w:sz w:val="24"/>
          <w:szCs w:val="24"/>
        </w:rPr>
        <w:t>、非经常性损益项目及金额</w:t>
      </w:r>
      <w:bookmarkEnd w:id="50"/>
      <w:bookmarkEnd w:id="51"/>
      <w:bookmarkEnd w:id="53"/>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5534"/>
        <w:gridCol w:w="1272"/>
        <w:gridCol w:w="1277"/>
        <w:gridCol w:w="1133"/>
        <w:gridCol w:w="437"/>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66,167.48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35,432,557.21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297,600.50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39,497,956.31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69,155,605.81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7,361,650.47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5,303,171.87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34"/>
        <w:gridCol w:w="1272"/>
        <w:gridCol w:w="1277"/>
        <w:gridCol w:w="1133"/>
        <w:gridCol w:w="437"/>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-3,052,709.04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-1,807,388.02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143,557,989.59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-95,178,449.77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-1,747,963.92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-923,616.19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-971,638.91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4,174,149.90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63,868,585.49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8,057,490.45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1,458,783.70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22,501.53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1,733,448.37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118,307,410.17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2,631,046.72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5,085,816.86</w:t>
            </w:r>
          </w:p>
        </w:tc>
        <w:tc>
          <w:tcPr>
            <w:tcBorders>
              <w:top w:val="single" w:sz="4"/>
              <w:left w:val="single" w:sz="4"/>
              <w:bottom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bl>
    <w:p>
      <w:pPr>
        <w:pStyle w:val="Style37"/>
        <w:keepNext w:val="0"/>
        <w:keepLines w:val="0"/>
        <w:widowControl w:val="0"/>
        <w:shd w:val="clear" w:color="auto" w:fill="auto"/>
        <w:bidi w:val="0"/>
        <w:spacing w:before="0" w:after="260" w:line="473" w:lineRule="exact"/>
        <w:ind w:left="0" w:right="0" w:firstLine="0"/>
        <w:jc w:val="both"/>
      </w:pPr>
      <w:r>
        <w:rPr>
          <w:color w:val="000000"/>
          <w:spacing w:val="0"/>
          <w:w w:val="100"/>
          <w:position w:val="0"/>
        </w:rPr>
        <w:t>对公司根据《公开发行证券的公司信息披露解释性公告第</w:t>
      </w:r>
      <w:r>
        <w:rPr>
          <w:b/>
          <w:bCs/>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b/>
          <w:bCs/>
          <w:color w:val="000000"/>
          <w:spacing w:val="0"/>
          <w:w w:val="100"/>
          <w:position w:val="0"/>
        </w:rPr>
        <w:t>1</w:t>
      </w:r>
      <w:r>
        <w:rPr>
          <w:color w:val="000000"/>
          <w:spacing w:val="0"/>
          <w:w w:val="100"/>
          <w:position w:val="0"/>
        </w:rPr>
        <w:t>号一非经常性损益》中列举的非经常性 损益项目界定为经常性损益的项目，应说明原因</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40" w:line="475" w:lineRule="exact"/>
        <w:ind w:left="0" w:right="0" w:firstLine="0"/>
        <w:jc w:val="both"/>
        <w:sectPr>
          <w:footnotePr>
            <w:pos w:val="pageBottom"/>
            <w:numFmt w:val="decimal"/>
            <w:numRestart w:val="continuous"/>
          </w:footnotePr>
          <w:pgSz w:w="11900" w:h="16840"/>
          <w:pgMar w:top="1436" w:right="1066" w:bottom="1825" w:left="109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b/>
          <w:bCs/>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 举的非经常性损益项目界定为经常性损益的项目的情形。</w:t>
      </w:r>
    </w:p>
    <w:p>
      <w:pPr>
        <w:pStyle w:val="Style21"/>
        <w:keepNext/>
        <w:keepLines/>
        <w:widowControl w:val="0"/>
        <w:shd w:val="clear" w:color="auto" w:fill="auto"/>
        <w:bidi w:val="0"/>
        <w:spacing w:before="0" w:after="62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31"/>
        <w:keepNext/>
        <w:keepLines/>
        <w:widowControl w:val="0"/>
        <w:shd w:val="clear" w:color="auto" w:fill="auto"/>
        <w:bidi w:val="0"/>
        <w:spacing w:before="0" w:after="28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p>
    <w:p>
      <w:pPr>
        <w:pStyle w:val="Style37"/>
        <w:keepNext w:val="0"/>
        <w:keepLines w:val="0"/>
        <w:widowControl w:val="0"/>
        <w:shd w:val="clear" w:color="auto" w:fill="auto"/>
        <w:bidi w:val="0"/>
        <w:spacing w:before="0" w:after="280" w:line="472" w:lineRule="exact"/>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公司属于电子信息制造服务</w:t>
      </w:r>
      <w:r>
        <w:rPr>
          <w:color w:val="000000"/>
          <w:spacing w:val="0"/>
          <w:w w:val="100"/>
          <w:position w:val="0"/>
        </w:rPr>
        <w:t>（</w:t>
      </w:r>
      <w:r>
        <w:rPr>
          <w:rFonts w:ascii="Arial" w:eastAsia="Arial" w:hAnsi="Arial" w:cs="Arial"/>
          <w:color w:val="000000"/>
          <w:spacing w:val="0"/>
          <w:w w:val="100"/>
          <w:position w:val="0"/>
        </w:rPr>
        <w:t>EMS</w:t>
      </w:r>
      <w:r>
        <w:rPr>
          <w:color w:val="000000"/>
          <w:spacing w:val="0"/>
          <w:w w:val="100"/>
          <w:position w:val="0"/>
        </w:rPr>
        <w:t>）</w:t>
      </w:r>
      <w:r>
        <w:rPr>
          <w:color w:val="000000"/>
          <w:spacing w:val="0"/>
          <w:w w:val="100"/>
          <w:position w:val="0"/>
        </w:rPr>
        <w:t>行业，为客户提供优质的电子产品研发制造服务，随着制造技术 与信息技术不断融合，信息技术逐渐在各类终端中应用，</w:t>
      </w:r>
      <w:r>
        <w:rPr>
          <w:rFonts w:ascii="Arial" w:eastAsia="Arial" w:hAnsi="Arial" w:cs="Arial"/>
          <w:color w:val="000000"/>
          <w:spacing w:val="0"/>
          <w:w w:val="100"/>
          <w:position w:val="0"/>
        </w:rPr>
        <w:t>EMS</w:t>
      </w:r>
      <w:r>
        <w:rPr>
          <w:color w:val="000000"/>
          <w:spacing w:val="0"/>
          <w:w w:val="100"/>
          <w:position w:val="0"/>
        </w:rPr>
        <w:t>行业边界逐渐模糊，组装制造环节附加值 日趋减少，需不断调整产品结构，提升产品附加值，垂直整合，延长产业链，并向新兴产业布局。</w:t>
      </w:r>
    </w:p>
    <w:p>
      <w:pPr>
        <w:pStyle w:val="Style37"/>
        <w:keepNext w:val="0"/>
        <w:keepLines w:val="0"/>
        <w:widowControl w:val="0"/>
        <w:shd w:val="clear" w:color="auto" w:fill="auto"/>
        <w:bidi w:val="0"/>
        <w:spacing w:before="0" w:after="140" w:line="472" w:lineRule="exact"/>
        <w:ind w:left="0" w:right="0" w:firstLine="440"/>
        <w:jc w:val="both"/>
      </w:pPr>
      <w:r>
        <w:rPr>
          <w:color w:val="000000"/>
          <w:spacing w:val="0"/>
          <w:w w:val="100"/>
          <w:position w:val="0"/>
        </w:rPr>
        <w:t>公司连续多年在</w:t>
      </w:r>
      <w:r>
        <w:rPr>
          <w:rFonts w:ascii="Arial" w:eastAsia="Arial" w:hAnsi="Arial" w:cs="Arial"/>
          <w:color w:val="000000"/>
          <w:spacing w:val="0"/>
          <w:w w:val="100"/>
          <w:position w:val="0"/>
        </w:rPr>
        <w:t>MMI</w:t>
      </w:r>
      <w:r>
        <w:rPr>
          <w:color w:val="000000"/>
          <w:spacing w:val="0"/>
          <w:w w:val="100"/>
          <w:position w:val="0"/>
        </w:rPr>
        <w:t>全球</w:t>
      </w:r>
      <w:r>
        <w:rPr>
          <w:rFonts w:ascii="Arial" w:eastAsia="Arial" w:hAnsi="Arial" w:cs="Arial"/>
          <w:color w:val="000000"/>
          <w:spacing w:val="0"/>
          <w:w w:val="100"/>
          <w:position w:val="0"/>
        </w:rPr>
        <w:t>EMS</w:t>
      </w:r>
      <w:r>
        <w:rPr>
          <w:color w:val="000000"/>
          <w:spacing w:val="0"/>
          <w:w w:val="100"/>
          <w:position w:val="0"/>
        </w:rPr>
        <w:t>行业排名前十，中国企业</w:t>
      </w:r>
      <w:r>
        <w:rPr>
          <w:rFonts w:ascii="Arial" w:eastAsia="Arial" w:hAnsi="Arial" w:cs="Arial"/>
          <w:color w:val="000000"/>
          <w:spacing w:val="0"/>
          <w:w w:val="100"/>
          <w:position w:val="0"/>
        </w:rPr>
        <w:t>500</w:t>
      </w:r>
      <w:r>
        <w:rPr>
          <w:color w:val="000000"/>
          <w:spacing w:val="0"/>
          <w:w w:val="100"/>
          <w:position w:val="0"/>
        </w:rPr>
        <w:t>强以及深圳工业百强企业前十。公司在 美国，英国，荷兰，印度，新加坡，马来西亚等十多个国家或地区设有分支机构或拥有研发团队，建立了 集合技术研发、工艺设计、生产控制、采购管理、物流支持等不同服务模块的完整</w:t>
      </w:r>
      <w:r>
        <w:rPr>
          <w:rFonts w:ascii="Arial" w:eastAsia="Arial" w:hAnsi="Arial" w:cs="Arial"/>
          <w:color w:val="000000"/>
          <w:spacing w:val="0"/>
          <w:w w:val="100"/>
          <w:position w:val="0"/>
        </w:rPr>
        <w:t>EMS</w:t>
      </w:r>
      <w:r>
        <w:rPr>
          <w:color w:val="000000"/>
          <w:spacing w:val="0"/>
          <w:w w:val="100"/>
          <w:position w:val="0"/>
        </w:rPr>
        <w:t>服务链，为全球 客户提供高端电子产品研发及制造服务，到</w:t>
      </w:r>
      <w:r>
        <w:rPr>
          <w:rFonts w:ascii="Arial" w:eastAsia="Arial" w:hAnsi="Arial" w:cs="Arial"/>
          <w:color w:val="000000"/>
          <w:spacing w:val="0"/>
          <w:w w:val="100"/>
          <w:position w:val="0"/>
        </w:rPr>
        <w:t>2016</w:t>
      </w:r>
      <w:r>
        <w:rPr>
          <w:color w:val="000000"/>
          <w:spacing w:val="0"/>
          <w:w w:val="100"/>
          <w:position w:val="0"/>
        </w:rPr>
        <w:t>年，公司已完成包括深圳、苏州、东莞、惠州，成都五 个研发制造基地以及马来西亚、泰国两个国外工厂的建立布局。</w:t>
      </w:r>
    </w:p>
    <w:p>
      <w:pPr>
        <w:pStyle w:val="Style37"/>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公司主要业务包括提供计算机与存储、固态存储、通讯及消费电子、医疗器械等各类电子产品的先进 制造服务以及计量系统、自动化设备、半导体封测业务的研发生产。</w:t>
      </w:r>
    </w:p>
    <w:p>
      <w:pPr>
        <w:pStyle w:val="Style37"/>
        <w:keepNext w:val="0"/>
        <w:keepLines w:val="0"/>
        <w:widowControl w:val="0"/>
        <w:shd w:val="clear" w:color="auto" w:fill="auto"/>
        <w:bidi w:val="0"/>
        <w:spacing w:before="0" w:after="760" w:line="466" w:lineRule="exact"/>
        <w:ind w:left="0" w:right="0" w:firstLine="440"/>
        <w:jc w:val="both"/>
      </w:pPr>
      <w:r>
        <w:rPr>
          <w:color w:val="000000"/>
          <w:spacing w:val="0"/>
          <w:w w:val="100"/>
          <w:position w:val="0"/>
        </w:rPr>
        <w:t>公司还投资了其它业务领域，主要涉猎的业务有，参股了开发晶照明（厦门）有限公司，布局</w:t>
      </w:r>
      <w:r>
        <w:rPr>
          <w:rFonts w:ascii="Arial" w:eastAsia="Arial" w:hAnsi="Arial" w:cs="Arial"/>
          <w:color w:val="000000"/>
          <w:spacing w:val="0"/>
          <w:w w:val="100"/>
          <w:position w:val="0"/>
        </w:rPr>
        <w:t xml:space="preserve">LED </w:t>
      </w:r>
      <w:r>
        <w:rPr>
          <w:color w:val="000000"/>
          <w:spacing w:val="0"/>
          <w:w w:val="100"/>
          <w:position w:val="0"/>
        </w:rPr>
        <w:t>业务，参股昂纳科技（集团）有限公司</w:t>
      </w:r>
      <w:r>
        <w:rPr>
          <w:color w:val="000000"/>
          <w:spacing w:val="0"/>
          <w:w w:val="100"/>
          <w:position w:val="0"/>
        </w:rPr>
        <w:t>（</w:t>
      </w:r>
      <w:r>
        <w:rPr>
          <w:rFonts w:ascii="Arial" w:eastAsia="Arial" w:hAnsi="Arial" w:cs="Arial"/>
          <w:color w:val="000000"/>
          <w:spacing w:val="0"/>
          <w:w w:val="100"/>
          <w:position w:val="0"/>
        </w:rPr>
        <w:t>00877.HK</w:t>
      </w:r>
      <w:r>
        <w:rPr>
          <w:color w:val="000000"/>
          <w:spacing w:val="0"/>
          <w:w w:val="100"/>
          <w:position w:val="0"/>
        </w:rPr>
        <w:t>），</w:t>
      </w:r>
      <w:r>
        <w:rPr>
          <w:color w:val="000000"/>
          <w:spacing w:val="0"/>
          <w:w w:val="100"/>
          <w:position w:val="0"/>
        </w:rPr>
        <w:t>涉足光通信业务领域，参股东莞捷荣技术股份有限 公司（</w:t>
      </w:r>
      <w:r>
        <w:rPr>
          <w:rFonts w:ascii="Arial" w:eastAsia="Arial" w:hAnsi="Arial" w:cs="Arial"/>
          <w:color w:val="000000"/>
          <w:spacing w:val="0"/>
          <w:w w:val="100"/>
          <w:position w:val="0"/>
        </w:rPr>
        <w:t>002855.SZ</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涉足专业精密塑胶、五金模具业务领域。</w:t>
      </w:r>
    </w:p>
    <w:p>
      <w:pPr>
        <w:pStyle w:val="Style37"/>
        <w:keepNext w:val="0"/>
        <w:keepLines w:val="0"/>
        <w:widowControl w:val="0"/>
        <w:shd w:val="clear" w:color="auto" w:fill="auto"/>
        <w:bidi w:val="0"/>
        <w:spacing w:before="0" w:after="220" w:line="472" w:lineRule="exact"/>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921" w:right="694" w:bottom="1921" w:left="1111" w:header="0" w:footer="3" w:gutter="0"/>
          <w:cols w:space="720"/>
          <w:noEndnote/>
          <w:rtlGutter w:val="0"/>
          <w:docGrid w:linePitch="360"/>
        </w:sectPr>
      </w:pPr>
      <w:r>
        <w:rPr>
          <w:color w:val="000000"/>
          <w:spacing w:val="0"/>
          <w:w w:val="100"/>
          <w:position w:val="0"/>
        </w:rPr>
        <w:t>否</w:t>
      </w:r>
    </w:p>
    <w:p>
      <w:pPr>
        <w:pStyle w:val="Style31"/>
        <w:keepNext/>
        <w:keepLines/>
        <w:widowControl w:val="0"/>
        <w:shd w:val="clear" w:color="auto" w:fill="auto"/>
        <w:bidi w:val="0"/>
        <w:spacing w:before="0" w:after="40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43"/>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2414"/>
        <w:gridCol w:w="7378"/>
      </w:tblGrid>
      <w:tr>
        <w:trPr>
          <w:trHeight w:val="7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40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股权资产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固定资产比上年末增长</w:t>
            </w:r>
            <w:r>
              <w:rPr>
                <w:rFonts w:ascii="Arial Narrow" w:eastAsia="Arial Narrow" w:hAnsi="Arial Narrow" w:cs="Arial Narrow"/>
                <w:color w:val="000000"/>
                <w:spacing w:val="0"/>
                <w:w w:val="100"/>
                <w:position w:val="0"/>
                <w:sz w:val="20"/>
                <w:szCs w:val="20"/>
              </w:rPr>
              <w:t>20.04</w:t>
            </w:r>
            <w:r>
              <w:rPr>
                <w:b/>
                <w:bCs/>
                <w:color w:val="000000"/>
                <w:spacing w:val="0"/>
                <w:w w:val="100"/>
                <w:position w:val="0"/>
                <w:sz w:val="20"/>
                <w:szCs w:val="20"/>
              </w:rPr>
              <w:t>%</w:t>
            </w:r>
            <w:r>
              <w:rPr>
                <w:color w:val="000000"/>
                <w:spacing w:val="0"/>
                <w:w w:val="100"/>
                <w:position w:val="0"/>
                <w:sz w:val="20"/>
                <w:szCs w:val="20"/>
              </w:rPr>
              <w:t>，主要是开发东莞厂房基地建设投入增加所致。</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在建工程比上年末增长</w:t>
            </w:r>
            <w:r>
              <w:rPr>
                <w:rFonts w:ascii="Arial Narrow" w:eastAsia="Arial Narrow" w:hAnsi="Arial Narrow" w:cs="Arial Narrow"/>
                <w:color w:val="000000"/>
                <w:spacing w:val="0"/>
                <w:w w:val="100"/>
                <w:position w:val="0"/>
                <w:sz w:val="20"/>
                <w:szCs w:val="20"/>
              </w:rPr>
              <w:t>7.21</w:t>
            </w:r>
            <w:r>
              <w:rPr>
                <w:b/>
                <w:bCs/>
                <w:color w:val="000000"/>
                <w:spacing w:val="0"/>
                <w:w w:val="100"/>
                <w:position w:val="0"/>
                <w:sz w:val="20"/>
                <w:szCs w:val="20"/>
              </w:rPr>
              <w:t>%</w:t>
            </w:r>
            <w:r>
              <w:rPr>
                <w:color w:val="000000"/>
                <w:spacing w:val="0"/>
                <w:w w:val="100"/>
                <w:position w:val="0"/>
                <w:sz w:val="20"/>
                <w:szCs w:val="20"/>
              </w:rPr>
              <w:t>，主要是开发东莞厂房基地建设投入增加所致。</w:t>
            </w:r>
          </w:p>
        </w:tc>
      </w:tr>
    </w:tbl>
    <w:p>
      <w:pPr>
        <w:widowControl w:val="0"/>
        <w:spacing w:after="319" w:line="1" w:lineRule="exact"/>
      </w:pPr>
    </w:p>
    <w:p>
      <w:pPr>
        <w:pStyle w:val="Style43"/>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566"/>
        <w:gridCol w:w="1704"/>
        <w:gridCol w:w="566"/>
        <w:gridCol w:w="1133"/>
        <w:gridCol w:w="1987"/>
        <w:gridCol w:w="2126"/>
        <w:gridCol w:w="706"/>
        <w:gridCol w:w="581"/>
      </w:tblGrid>
      <w:tr>
        <w:trPr>
          <w:trHeight w:val="129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资产的 具体 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形成 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1" w:lineRule="exact"/>
              <w:ind w:left="180" w:right="0" w:firstLine="0"/>
              <w:jc w:val="left"/>
            </w:pPr>
            <w:r>
              <w:rPr>
                <w:color w:val="000000"/>
                <w:spacing w:val="0"/>
                <w:w w:val="100"/>
                <w:position w:val="0"/>
              </w:rPr>
              <w:t>所 在 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保障资产安全性的控制 措施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9" w:lineRule="exact"/>
              <w:ind w:left="0" w:right="0" w:firstLine="0"/>
              <w:jc w:val="center"/>
            </w:pPr>
            <w:r>
              <w:rPr>
                <w:color w:val="000000"/>
                <w:spacing w:val="0"/>
                <w:w w:val="100"/>
                <w:position w:val="0"/>
              </w:rPr>
              <w:t>境外资 产占公 司净资 产的比 重</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39" w:lineRule="exact"/>
              <w:ind w:left="0" w:right="0" w:firstLine="0"/>
              <w:jc w:val="left"/>
            </w:pPr>
            <w:r>
              <w:rPr>
                <w:color w:val="000000"/>
                <w:spacing w:val="0"/>
                <w:w w:val="100"/>
                <w:position w:val="0"/>
              </w:rPr>
              <w:t>是否 存在 重大 减值 风险</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开发 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设立 合并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总资产：</w:t>
            </w:r>
            <w:r>
              <w:rPr>
                <w:rFonts w:ascii="Arial Narrow" w:eastAsia="Arial Narrow" w:hAnsi="Arial Narrow" w:cs="Arial Narrow"/>
                <w:color w:val="000000"/>
                <w:spacing w:val="0"/>
                <w:w w:val="100"/>
                <w:position w:val="0"/>
              </w:rPr>
              <w:t>37.23</w:t>
            </w:r>
            <w:r>
              <w:rPr>
                <w:color w:val="000000"/>
                <w:spacing w:val="0"/>
                <w:w w:val="100"/>
                <w:position w:val="0"/>
              </w:rPr>
              <w:t>亿元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r>
              <w:rPr>
                <w:rFonts w:ascii="Arial Narrow" w:eastAsia="Arial Narrow" w:hAnsi="Arial Narrow" w:cs="Arial Narrow"/>
                <w:color w:val="000000"/>
                <w:spacing w:val="0"/>
                <w:w w:val="100"/>
                <w:position w:val="0"/>
              </w:rPr>
              <w:t>1.85</w:t>
            </w:r>
            <w:r>
              <w:rPr>
                <w:color w:val="000000"/>
                <w:spacing w:val="0"/>
                <w:w w:val="100"/>
                <w:position w:val="0"/>
              </w:rPr>
              <w:t>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 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采取事业部直接管控模 式，按照公司治理和内控 体系规范制度履行审批 流程和开展运营活动。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w:t>
            </w:r>
            <w:r>
              <w:rPr>
                <w:rFonts w:ascii="Arial Narrow" w:eastAsia="Arial Narrow" w:hAnsi="Arial Narrow" w:cs="Arial Narrow"/>
                <w:color w:val="000000"/>
                <w:spacing w:val="0"/>
                <w:w w:val="100"/>
                <w:position w:val="0"/>
              </w:rPr>
              <w:t>182.86</w:t>
            </w:r>
            <w:r>
              <w:rPr>
                <w:color w:val="000000"/>
                <w:spacing w:val="0"/>
                <w:w w:val="100"/>
                <w:position w:val="0"/>
              </w:rPr>
              <w:t>亿元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r>
              <w:rPr>
                <w:rFonts w:ascii="Arial Narrow" w:eastAsia="Arial Narrow" w:hAnsi="Arial Narrow" w:cs="Arial Narrow"/>
                <w:color w:val="000000"/>
                <w:spacing w:val="0"/>
                <w:w w:val="100"/>
                <w:position w:val="0"/>
              </w:rPr>
              <w:t>-1.54</w:t>
            </w:r>
            <w:r>
              <w:rPr>
                <w:color w:val="000000"/>
                <w:spacing w:val="0"/>
                <w:w w:val="100"/>
                <w:position w:val="0"/>
              </w:rPr>
              <w:t>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180" w:right="0" w:firstLine="0"/>
              <w:jc w:val="left"/>
            </w:pPr>
            <w:r>
              <w:rPr>
                <w:color w:val="000000"/>
                <w:spacing w:val="0"/>
                <w:w w:val="100"/>
                <w:position w:val="0"/>
              </w:rPr>
              <w:t>开发 马来 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设立 合并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总资产：</w:t>
            </w:r>
            <w:r>
              <w:rPr>
                <w:rFonts w:ascii="Arial Narrow" w:eastAsia="Arial Narrow" w:hAnsi="Arial Narrow" w:cs="Arial Narrow"/>
                <w:color w:val="000000"/>
                <w:spacing w:val="0"/>
                <w:w w:val="100"/>
                <w:position w:val="0"/>
              </w:rPr>
              <w:t>19.60</w:t>
            </w:r>
            <w:r>
              <w:rPr>
                <w:color w:val="000000"/>
                <w:spacing w:val="0"/>
                <w:w w:val="100"/>
                <w:position w:val="0"/>
              </w:rPr>
              <w:t>亿元</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r>
              <w:rPr>
                <w:rFonts w:ascii="Arial Narrow" w:eastAsia="Arial Narrow" w:hAnsi="Arial Narrow" w:cs="Arial Narrow"/>
                <w:color w:val="000000"/>
                <w:spacing w:val="0"/>
                <w:w w:val="100"/>
                <w:position w:val="0"/>
              </w:rPr>
              <w:t>1.96</w:t>
            </w:r>
            <w:r>
              <w:rPr>
                <w:color w:val="000000"/>
                <w:spacing w:val="0"/>
                <w:w w:val="100"/>
                <w:position w:val="0"/>
              </w:rPr>
              <w:t>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马来 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开发、设计、 生产电脑硬 盘用线路板 等电子部件。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采取事业部直接管控模 式，按照公司治理和内控 体系规范制度履行审批 流程和开展运营活动。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营业收入：</w:t>
            </w:r>
            <w:r>
              <w:rPr>
                <w:rFonts w:ascii="Arial Narrow" w:eastAsia="Arial Narrow" w:hAnsi="Arial Narrow" w:cs="Arial Narrow"/>
                <w:color w:val="000000"/>
                <w:spacing w:val="0"/>
                <w:w w:val="100"/>
                <w:position w:val="0"/>
              </w:rPr>
              <w:t>12.53</w:t>
            </w:r>
            <w:r>
              <w:rPr>
                <w:color w:val="000000"/>
                <w:spacing w:val="0"/>
                <w:w w:val="100"/>
                <w:position w:val="0"/>
              </w:rPr>
              <w:t>亿元 净利润：</w:t>
            </w:r>
            <w:r>
              <w:rPr>
                <w:rFonts w:ascii="Arial Narrow" w:eastAsia="Arial Narrow" w:hAnsi="Arial Narrow" w:cs="Arial Narrow"/>
                <w:color w:val="000000"/>
                <w:spacing w:val="0"/>
                <w:w w:val="100"/>
                <w:position w:val="0"/>
              </w:rPr>
              <w:t>0.9</w:t>
            </w:r>
            <w:r>
              <w:rPr>
                <w:rFonts w:ascii="Arial Narrow" w:eastAsia="Arial Narrow" w:hAnsi="Arial Narrow" w:cs="Arial Narrow"/>
                <w:color w:val="000000"/>
                <w:spacing w:val="0"/>
                <w:w w:val="100"/>
                <w:position w:val="0"/>
              </w:rPr>
              <w:t>2</w:t>
            </w:r>
            <w:r>
              <w:rPr>
                <w:color w:val="000000"/>
                <w:spacing w:val="0"/>
                <w:w w:val="100"/>
                <w:position w:val="0"/>
              </w:rPr>
              <w:t>亿元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18" w:hRule="exact"/>
        </w:trPr>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开发香港成立于</w:t>
            </w:r>
            <w:r>
              <w:rPr>
                <w:rFonts w:ascii="Arial Narrow" w:eastAsia="Arial Narrow" w:hAnsi="Arial Narrow" w:cs="Arial Narrow"/>
                <w:color w:val="000000"/>
                <w:spacing w:val="0"/>
                <w:w w:val="100"/>
                <w:position w:val="0"/>
              </w:rPr>
              <w:t>1985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月，由于公司成立之初即是国际化运作的公司，公司产品</w:t>
            </w:r>
            <w:r>
              <w:rPr>
                <w:rFonts w:ascii="Arial Narrow" w:eastAsia="Arial Narrow" w:hAnsi="Arial Narrow" w:cs="Arial Narrow"/>
                <w:color w:val="000000"/>
                <w:spacing w:val="0"/>
                <w:w w:val="100"/>
                <w:position w:val="0"/>
              </w:rPr>
              <w:t>90%</w:t>
            </w:r>
            <w:r>
              <w:rPr>
                <w:color w:val="000000"/>
                <w:spacing w:val="0"/>
                <w:w w:val="100"/>
                <w:position w:val="0"/>
              </w:rPr>
              <w:t>以上出口，</w:t>
            </w:r>
          </w:p>
        </w:tc>
        <w:tc>
          <w:tcPr>
            <w:gridSpan w:val="2"/>
            <w:tcBorders>
              <w:top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而香港作为国</w:t>
            </w:r>
          </w:p>
        </w:tc>
      </w:tr>
      <w:tr>
        <w:trPr>
          <w:trHeight w:val="475" w:hRule="exact"/>
        </w:trPr>
        <w:tc>
          <w:tcPr>
            <w:tcBorders>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gridSpan w:val="8"/>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际金融中心</w:t>
            </w:r>
            <w:r>
              <w:rPr>
                <w:color w:val="000000"/>
                <w:spacing w:val="0"/>
                <w:w w:val="100"/>
                <w:position w:val="0"/>
                <w:sz w:val="22"/>
                <w:szCs w:val="22"/>
              </w:rPr>
              <w:t>，</w:t>
            </w:r>
            <w:r>
              <w:rPr>
                <w:color w:val="000000"/>
                <w:spacing w:val="0"/>
                <w:w w:val="100"/>
                <w:position w:val="0"/>
              </w:rPr>
              <w:t>长期以来作为连接内地与国际市场的纽带，在区位、政策、法律、文化和人才上具有明显优势，公司在香</w:t>
            </w:r>
          </w:p>
        </w:tc>
      </w:tr>
      <w:tr>
        <w:trPr>
          <w:trHeight w:val="480"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gridSpan w:val="7"/>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港搭建投资平台，将进一步拓宽合作渠道，吸引更多的合作伙伴，有利于公司长远发展，符合全体股东的利益。</w:t>
            </w:r>
          </w:p>
        </w:tc>
        <w:tc>
          <w:tcPr>
            <w:tcBorders>
              <w:right w:val="single" w:sz="4"/>
            </w:tcBorders>
            <w:shd w:val="clear" w:color="auto" w:fill="FFFFFF"/>
            <w:vAlign w:val="top"/>
          </w:tcPr>
          <w:p>
            <w:pPr>
              <w:widowControl w:val="0"/>
              <w:rPr>
                <w:sz w:val="10"/>
                <w:szCs w:val="10"/>
              </w:rPr>
            </w:pPr>
          </w:p>
        </w:tc>
      </w:tr>
      <w:tr>
        <w:trPr>
          <w:trHeight w:val="485"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gridSpan w:val="8"/>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开发马来西亚成立于</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月，为公司海外工厂，主要从事开发、设计、生产电子相关产品，该工厂的设立，</w:t>
            </w:r>
          </w:p>
        </w:tc>
      </w:tr>
      <w:tr>
        <w:trPr>
          <w:trHeight w:val="523" w:hRule="exact"/>
        </w:trPr>
        <w:tc>
          <w:tcPr>
            <w:tcBorders>
              <w:left w:val="single" w:sz="4"/>
              <w:bottom w:val="single" w:sz="4"/>
            </w:tcBorders>
            <w:shd w:val="clear" w:color="auto" w:fill="D3D3D3"/>
            <w:vAlign w:val="top"/>
          </w:tcPr>
          <w:p>
            <w:pPr>
              <w:widowControl w:val="0"/>
              <w:rPr>
                <w:sz w:val="10"/>
                <w:szCs w:val="10"/>
              </w:rPr>
            </w:pPr>
          </w:p>
        </w:tc>
        <w:tc>
          <w:tcPr>
            <w:gridSpan w:val="6"/>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标志着公司与国际知名客户的合作将更加紧密，为今后开展更广泛的合作奠定了坚实的基础。</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532" w:right="694" w:bottom="1532" w:left="1111" w:header="0" w:footer="3" w:gutter="0"/>
          <w:cols w:space="720"/>
          <w:noEndnote/>
          <w:rtlGutter w:val="0"/>
          <w:docGrid w:linePitch="360"/>
        </w:sectPr>
      </w:pPr>
    </w:p>
    <w:p>
      <w:pPr>
        <w:pStyle w:val="Style31"/>
        <w:keepNext/>
        <w:keepLines/>
        <w:widowControl w:val="0"/>
        <w:shd w:val="clear" w:color="auto" w:fill="auto"/>
        <w:bidi w:val="0"/>
        <w:spacing w:before="0" w:after="28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7"/>
        <w:keepNext w:val="0"/>
        <w:keepLines w:val="0"/>
        <w:widowControl w:val="0"/>
        <w:shd w:val="clear" w:color="auto" w:fill="auto"/>
        <w:bidi w:val="0"/>
        <w:spacing w:before="0" w:after="280" w:line="471" w:lineRule="exact"/>
        <w:ind w:left="0" w:right="0" w:firstLine="0"/>
        <w:jc w:val="left"/>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7"/>
        <w:keepNext w:val="0"/>
        <w:keepLines w:val="0"/>
        <w:widowControl w:val="0"/>
        <w:numPr>
          <w:ilvl w:val="0"/>
          <w:numId w:val="1"/>
        </w:numPr>
        <w:shd w:val="clear" w:color="auto" w:fill="auto"/>
        <w:tabs>
          <w:tab w:pos="365" w:val="left"/>
        </w:tabs>
        <w:bidi w:val="0"/>
        <w:spacing w:before="0" w:after="140" w:line="469" w:lineRule="exact"/>
        <w:ind w:left="380" w:right="0" w:hanging="380"/>
        <w:jc w:val="both"/>
      </w:pPr>
      <w:bookmarkStart w:id="77" w:name="bookmark77"/>
      <w:bookmarkEnd w:id="77"/>
      <w:r>
        <w:rPr>
          <w:color w:val="000000"/>
          <w:spacing w:val="0"/>
          <w:w w:val="100"/>
          <w:position w:val="0"/>
        </w:rPr>
        <w:t>在规模化的制造能力和快速反应体系方面，公司依然能够保持行业优势。无论在计算机存储产品、通 讯产品，还是医疗产品等业务领域都能获得高端客户的一致认可；公司拥有完善的质量控制与持续改 进系统，三十年来不断引入领先的管理理念和工具并积极实践，获得全面的产品和行业系统认证，并 逐步形成追求卓越的运营管理文化。</w:t>
      </w:r>
    </w:p>
    <w:p>
      <w:pPr>
        <w:pStyle w:val="Style37"/>
        <w:keepNext w:val="0"/>
        <w:keepLines w:val="0"/>
        <w:widowControl w:val="0"/>
        <w:numPr>
          <w:ilvl w:val="0"/>
          <w:numId w:val="1"/>
        </w:numPr>
        <w:shd w:val="clear" w:color="auto" w:fill="auto"/>
        <w:tabs>
          <w:tab w:pos="365" w:val="left"/>
        </w:tabs>
        <w:bidi w:val="0"/>
        <w:spacing w:before="0" w:after="140" w:line="470" w:lineRule="exact"/>
        <w:ind w:left="380" w:right="0" w:hanging="380"/>
        <w:jc w:val="both"/>
      </w:pPr>
      <w:bookmarkStart w:id="78" w:name="bookmark78"/>
      <w:bookmarkEnd w:id="78"/>
      <w:r>
        <w:rPr>
          <w:color w:val="000000"/>
          <w:spacing w:val="0"/>
          <w:w w:val="100"/>
          <w:position w:val="0"/>
        </w:rPr>
        <w:t>公司在计算机存储及电子制造行业拥有多年的技术沉淀和工程制造经验积累，以及国际化的管理团队 和海外网络，在行业内处于领导地位，尤其是精密制造行业的自动化设备的研发制造能力经过多年的 实践和总结，已经逐步成为公司在本行业的核心竞争力。</w:t>
      </w:r>
    </w:p>
    <w:p>
      <w:pPr>
        <w:pStyle w:val="Style37"/>
        <w:keepNext w:val="0"/>
        <w:keepLines w:val="0"/>
        <w:widowControl w:val="0"/>
        <w:numPr>
          <w:ilvl w:val="0"/>
          <w:numId w:val="1"/>
        </w:numPr>
        <w:shd w:val="clear" w:color="auto" w:fill="auto"/>
        <w:tabs>
          <w:tab w:pos="365" w:val="left"/>
        </w:tabs>
        <w:bidi w:val="0"/>
        <w:spacing w:before="0" w:after="140" w:line="473" w:lineRule="exact"/>
        <w:ind w:left="380" w:right="0" w:hanging="380"/>
        <w:jc w:val="both"/>
      </w:pPr>
      <w:bookmarkStart w:id="79" w:name="bookmark79"/>
      <w:bookmarkEnd w:id="79"/>
      <w:r>
        <w:rPr>
          <w:color w:val="000000"/>
          <w:spacing w:val="0"/>
          <w:w w:val="100"/>
          <w:position w:val="0"/>
        </w:rPr>
        <w:t>公司自动化设备业务在</w:t>
      </w:r>
      <w:r>
        <w:rPr>
          <w:rFonts w:ascii="Arial Narrow" w:eastAsia="Arial Narrow" w:hAnsi="Arial Narrow" w:cs="Arial Narrow"/>
          <w:color w:val="000000"/>
          <w:spacing w:val="0"/>
          <w:w w:val="100"/>
          <w:position w:val="0"/>
        </w:rPr>
        <w:t>“</w:t>
      </w:r>
      <w:r>
        <w:rPr>
          <w:color w:val="000000"/>
          <w:spacing w:val="0"/>
          <w:w w:val="100"/>
          <w:position w:val="0"/>
        </w:rPr>
        <w:t>中国制造</w:t>
      </w:r>
      <w:r>
        <w:rPr>
          <w:rFonts w:ascii="Arial Narrow" w:eastAsia="Arial Narrow" w:hAnsi="Arial Narrow" w:cs="Arial Narrow"/>
          <w:color w:val="000000"/>
          <w:spacing w:val="0"/>
          <w:w w:val="100"/>
          <w:position w:val="0"/>
        </w:rPr>
        <w:t>2025”</w:t>
      </w:r>
      <w:r>
        <w:rPr>
          <w:color w:val="000000"/>
          <w:spacing w:val="0"/>
          <w:w w:val="100"/>
          <w:position w:val="0"/>
        </w:rPr>
        <w:t>的国家战略驱动下，迎来良好的发展契机。公司自动化设备在智 能制造领域已具备了较强的综合优势，已在公司内部建立首条手机智能制造生产线。公司已发展成为 自动化解决方案提供商和自动化设备集成制造商。</w:t>
      </w:r>
    </w:p>
    <w:p>
      <w:pPr>
        <w:pStyle w:val="Style37"/>
        <w:keepNext w:val="0"/>
        <w:keepLines w:val="0"/>
        <w:widowControl w:val="0"/>
        <w:numPr>
          <w:ilvl w:val="0"/>
          <w:numId w:val="1"/>
        </w:numPr>
        <w:shd w:val="clear" w:color="auto" w:fill="auto"/>
        <w:tabs>
          <w:tab w:pos="365" w:val="left"/>
        </w:tabs>
        <w:bidi w:val="0"/>
        <w:spacing w:before="0" w:after="140" w:line="472" w:lineRule="exact"/>
        <w:ind w:left="380" w:right="0" w:hanging="380"/>
        <w:jc w:val="both"/>
        <w:sectPr>
          <w:footnotePr>
            <w:pos w:val="pageBottom"/>
            <w:numFmt w:val="decimal"/>
            <w:numRestart w:val="continuous"/>
          </w:footnotePr>
          <w:pgSz w:w="11900" w:h="16840"/>
          <w:pgMar w:top="2142" w:right="1006" w:bottom="2142" w:left="1107" w:header="0" w:footer="3" w:gutter="0"/>
          <w:cols w:space="720"/>
          <w:noEndnote/>
          <w:rtlGutter w:val="0"/>
          <w:docGrid w:linePitch="360"/>
        </w:sectPr>
      </w:pPr>
      <w:bookmarkStart w:id="80" w:name="bookmark80"/>
      <w:bookmarkEnd w:id="80"/>
      <w:r>
        <w:rPr>
          <w:color w:val="000000"/>
          <w:spacing w:val="0"/>
          <w:w w:val="100"/>
          <w:position w:val="0"/>
        </w:rPr>
        <w:t>公司拥有完善的产业布局，能形成高效的供应链系统。东莞、马来西亚和泰国生产基地已经顺利投产， 东莞三期项目和惠州二期项目也都处在建设中，海外计量系统顺利搬迁至成都子公司，辐射西南部， 公司的产业规模将持续扩张。跨区域的产业布局使得公司整体的运营效率和成本优势得到实现，为与 重点客户的长期战略合作奠定了坚实的基础。</w:t>
      </w:r>
    </w:p>
    <w:p>
      <w:pPr>
        <w:pStyle w:val="Style21"/>
        <w:keepNext/>
        <w:keepLines/>
        <w:widowControl w:val="0"/>
        <w:shd w:val="clear" w:color="auto" w:fill="auto"/>
        <w:bidi w:val="0"/>
        <w:spacing w:before="1180" w:after="54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31"/>
        <w:keepNext/>
        <w:keepLines/>
        <w:widowControl w:val="0"/>
        <w:shd w:val="clear" w:color="auto" w:fill="auto"/>
        <w:bidi w:val="0"/>
        <w:spacing w:before="0" w:after="18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p>
    <w:p>
      <w:pPr>
        <w:pStyle w:val="Style37"/>
        <w:keepNext w:val="0"/>
        <w:keepLines w:val="0"/>
        <w:widowControl w:val="0"/>
        <w:shd w:val="clear" w:color="auto" w:fill="auto"/>
        <w:bidi w:val="0"/>
        <w:spacing w:before="0" w:after="0" w:line="47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年，世界经济复苏进程缓慢且不平衡，全球总需求增长乏力，贸易、投资和生产率增速进一步放 缓。公司在错综复杂的经济环境下，通过提升内部运营效率，产业转型升级和改革创新，并积极开拓市场， 引进新客户，以实现公司业务的增长，持续保持产业竞争优势。</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近几年，为适应业务的快速增长，公司持续推动生产基地建设与产业布局优化，目前已形成深圳福田、 深圳石岩、苏州、东莞、惠州、成都、马来西亚、泰国八个研发制造基地。</w:t>
      </w:r>
      <w:r>
        <w:rPr>
          <w:rFonts w:ascii="Arial Narrow" w:eastAsia="Arial Narrow" w:hAnsi="Arial Narrow" w:cs="Arial Narrow"/>
          <w:color w:val="000000"/>
          <w:spacing w:val="0"/>
          <w:w w:val="100"/>
          <w:position w:val="0"/>
        </w:rPr>
        <w:t>2016</w:t>
      </w:r>
      <w:r>
        <w:rPr>
          <w:color w:val="000000"/>
          <w:spacing w:val="0"/>
          <w:w w:val="100"/>
          <w:position w:val="0"/>
        </w:rPr>
        <w:t>年，为满足产能扩充需要, 部分基地的扩建按计划顺利开展。其中，惠州基地在一期厂房面积</w:t>
      </w:r>
      <w:r>
        <w:rPr>
          <w:rFonts w:ascii="Arial Narrow" w:eastAsia="Arial Narrow" w:hAnsi="Arial Narrow" w:cs="Arial Narrow"/>
          <w:color w:val="000000"/>
          <w:spacing w:val="0"/>
          <w:w w:val="100"/>
          <w:position w:val="0"/>
        </w:rPr>
        <w:t>55000</w:t>
      </w:r>
      <w:r>
        <w:rPr>
          <w:color w:val="000000"/>
          <w:spacing w:val="0"/>
          <w:w w:val="100"/>
          <w:position w:val="0"/>
        </w:rPr>
        <w:t>平方米的基础上，年初启动二期项 目建设，新增厂房面积</w:t>
      </w:r>
      <w:r>
        <w:rPr>
          <w:rFonts w:ascii="Arial Narrow" w:eastAsia="Arial Narrow" w:hAnsi="Arial Narrow" w:cs="Arial Narrow"/>
          <w:color w:val="000000"/>
          <w:spacing w:val="0"/>
          <w:w w:val="100"/>
          <w:position w:val="0"/>
        </w:rPr>
        <w:t>38000</w:t>
      </w:r>
      <w:r>
        <w:rPr>
          <w:color w:val="000000"/>
          <w:spacing w:val="0"/>
          <w:w w:val="100"/>
          <w:position w:val="0"/>
        </w:rPr>
        <w:t>平方米，</w:t>
      </w:r>
      <w:r>
        <w:rPr>
          <w:rFonts w:ascii="Arial Narrow" w:eastAsia="Arial Narrow" w:hAnsi="Arial Narrow" w:cs="Arial Narrow"/>
          <w:color w:val="000000"/>
          <w:spacing w:val="0"/>
          <w:w w:val="100"/>
          <w:position w:val="0"/>
        </w:rPr>
        <w:t>6</w:t>
      </w:r>
      <w:r>
        <w:rPr>
          <w:color w:val="000000"/>
          <w:spacing w:val="0"/>
          <w:w w:val="100"/>
          <w:position w:val="0"/>
        </w:rPr>
        <w:t>月份提前封顶，部分厂房于年底已投入使用。占地面积近</w:t>
      </w:r>
      <w:r>
        <w:rPr>
          <w:rFonts w:ascii="Arial Narrow" w:eastAsia="Arial Narrow" w:hAnsi="Arial Narrow" w:cs="Arial Narrow"/>
          <w:color w:val="000000"/>
          <w:spacing w:val="0"/>
          <w:w w:val="100"/>
          <w:position w:val="0"/>
        </w:rPr>
        <w:t>300</w:t>
      </w:r>
      <w:r>
        <w:rPr>
          <w:color w:val="000000"/>
          <w:spacing w:val="0"/>
          <w:w w:val="100"/>
          <w:position w:val="0"/>
        </w:rPr>
        <w:t>亩的东 莞产业基地，经过</w:t>
      </w:r>
      <w:r>
        <w:rPr>
          <w:rFonts w:ascii="Arial Narrow" w:eastAsia="Arial Narrow" w:hAnsi="Arial Narrow" w:cs="Arial Narrow"/>
          <w:color w:val="000000"/>
          <w:spacing w:val="0"/>
          <w:w w:val="100"/>
          <w:position w:val="0"/>
        </w:rPr>
        <w:t>2</w:t>
      </w:r>
      <w:r>
        <w:rPr>
          <w:color w:val="000000"/>
          <w:spacing w:val="0"/>
          <w:w w:val="100"/>
          <w:position w:val="0"/>
        </w:rPr>
        <w:t>年的努力</w:t>
      </w:r>
      <w:r>
        <w:rPr>
          <w:color w:val="000000"/>
          <w:spacing w:val="0"/>
          <w:w w:val="100"/>
          <w:position w:val="0"/>
          <w:sz w:val="24"/>
          <w:szCs w:val="24"/>
        </w:rPr>
        <w:t>，</w:t>
      </w:r>
      <w:r>
        <w:rPr>
          <w:color w:val="000000"/>
          <w:spacing w:val="0"/>
          <w:w w:val="100"/>
          <w:position w:val="0"/>
        </w:rPr>
        <w:t>己建和在建建筑面积达</w:t>
      </w:r>
      <w:r>
        <w:rPr>
          <w:rFonts w:ascii="Arial Narrow" w:eastAsia="Arial Narrow" w:hAnsi="Arial Narrow" w:cs="Arial Narrow"/>
          <w:color w:val="000000"/>
          <w:spacing w:val="0"/>
          <w:w w:val="100"/>
          <w:position w:val="0"/>
        </w:rPr>
        <w:t>30.5</w:t>
      </w:r>
      <w:r>
        <w:rPr>
          <w:color w:val="000000"/>
          <w:spacing w:val="0"/>
          <w:w w:val="100"/>
          <w:position w:val="0"/>
        </w:rPr>
        <w:t>万平方米，顺利完成通讯与消费电子、商业与工业 产品、国内智能电表、自动化设备等多个业务从深圳到东莞的转移。以上两个基地的扩建，将进一步满足 公司业务尤其是通讯与消费电子业务的快速增长带来的产能需求，为后续承接更多客户订单提供了保障。</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同时，深圳彩田工业园升级改造整体规划也取得相关政府部门批复，</w:t>
      </w:r>
      <w:r>
        <w:rPr>
          <w:rFonts w:ascii="Arial Narrow" w:eastAsia="Arial Narrow" w:hAnsi="Arial Narrow" w:cs="Arial Narrow"/>
          <w:color w:val="000000"/>
          <w:spacing w:val="0"/>
          <w:w w:val="100"/>
          <w:position w:val="0"/>
        </w:rPr>
        <w:t>2016</w:t>
      </w:r>
      <w:r>
        <w:rPr>
          <w:color w:val="000000"/>
          <w:spacing w:val="0"/>
          <w:w w:val="100"/>
          <w:position w:val="0"/>
        </w:rPr>
        <w:t>年下半年已完成一期项目搬 迁，，目前已完成拆除工作。按照进程计划，公司彩田工业园更新改造项目分两期进行开发，一期主要为 产业用房、配套商业、公共设施配套以及全部创新性产业用房的建设。二期建设为产业研发、配套宿舍、 配套商业及公共配套设施。届时，园区将逐步外迁产品及服务功能，最终转变为智能总部基地。</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另外，为进一步做大做强计量系统业务，提升管理效率及市场响应速度，响应国家</w:t>
      </w:r>
      <w:r>
        <w:rPr>
          <w:rFonts w:ascii="Arial Narrow" w:eastAsia="Arial Narrow" w:hAnsi="Arial Narrow" w:cs="Arial Narrow"/>
          <w:color w:val="000000"/>
          <w:spacing w:val="0"/>
          <w:w w:val="100"/>
          <w:position w:val="0"/>
        </w:rPr>
        <w:t>“</w:t>
      </w:r>
      <w:r>
        <w:rPr>
          <w:color w:val="000000"/>
          <w:spacing w:val="0"/>
          <w:w w:val="100"/>
          <w:position w:val="0"/>
        </w:rPr>
        <w:t>一带一路</w:t>
      </w:r>
      <w:r>
        <w:rPr>
          <w:rFonts w:ascii="Arial Narrow" w:eastAsia="Arial Narrow" w:hAnsi="Arial Narrow" w:cs="Arial Narrow"/>
          <w:color w:val="000000"/>
          <w:spacing w:val="0"/>
          <w:w w:val="100"/>
          <w:position w:val="0"/>
        </w:rPr>
        <w:t>”</w:t>
      </w:r>
      <w:r>
        <w:rPr>
          <w:color w:val="000000"/>
          <w:spacing w:val="0"/>
          <w:w w:val="100"/>
          <w:position w:val="0"/>
        </w:rPr>
        <w:t>的战略 布局，</w:t>
      </w:r>
      <w:r>
        <w:rPr>
          <w:rFonts w:ascii="Arial Narrow" w:eastAsia="Arial Narrow" w:hAnsi="Arial Narrow" w:cs="Arial Narrow"/>
          <w:color w:val="000000"/>
          <w:spacing w:val="0"/>
          <w:w w:val="100"/>
          <w:position w:val="0"/>
        </w:rPr>
        <w:t>2016</w:t>
      </w:r>
      <w:r>
        <w:rPr>
          <w:color w:val="000000"/>
          <w:spacing w:val="0"/>
          <w:w w:val="100"/>
          <w:position w:val="0"/>
        </w:rPr>
        <w:t>年上半年公司在成都新设智能电表研发生产基地。成都子公司于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月份已正式投产运营， 海外智能电表业务已全部转移至成都，公司电表产品可以直接通过陆上丝绸之路快速运往中东、欧洲区域 市场。</w:t>
      </w:r>
    </w:p>
    <w:p>
      <w:pPr>
        <w:pStyle w:val="Style37"/>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报告期内，公司实现营业收入</w:t>
      </w:r>
      <w:r>
        <w:rPr>
          <w:rFonts w:ascii="Arial Narrow" w:eastAsia="Arial Narrow" w:hAnsi="Arial Narrow" w:cs="Arial Narrow"/>
          <w:color w:val="000000"/>
          <w:spacing w:val="0"/>
          <w:w w:val="100"/>
          <w:position w:val="0"/>
        </w:rPr>
        <w:t>150.69</w:t>
      </w:r>
      <w:r>
        <w:rPr>
          <w:color w:val="000000"/>
          <w:spacing w:val="0"/>
          <w:w w:val="100"/>
          <w:position w:val="0"/>
        </w:rPr>
        <w:t>亿元人民币，比去年同期降低</w:t>
      </w:r>
      <w:r>
        <w:rPr>
          <w:rFonts w:ascii="Arial Narrow" w:eastAsia="Arial Narrow" w:hAnsi="Arial Narrow" w:cs="Arial Narrow"/>
          <w:color w:val="000000"/>
          <w:spacing w:val="0"/>
          <w:w w:val="100"/>
          <w:position w:val="0"/>
        </w:rPr>
        <w:t>1.91%</w:t>
      </w:r>
      <w:r>
        <w:rPr>
          <w:color w:val="000000"/>
          <w:spacing w:val="0"/>
          <w:w w:val="100"/>
          <w:position w:val="0"/>
        </w:rPr>
        <w:t>；实现归属于上市公司股东的 净利润</w:t>
      </w:r>
      <w:r>
        <w:rPr>
          <w:rFonts w:ascii="Arial Narrow" w:eastAsia="Arial Narrow" w:hAnsi="Arial Narrow" w:cs="Arial Narrow"/>
          <w:color w:val="000000"/>
          <w:spacing w:val="0"/>
          <w:w w:val="100"/>
          <w:position w:val="0"/>
        </w:rPr>
        <w:t>2.14</w:t>
      </w:r>
      <w:r>
        <w:rPr>
          <w:color w:val="000000"/>
          <w:spacing w:val="0"/>
          <w:w w:val="100"/>
          <w:position w:val="0"/>
        </w:rPr>
        <w:t>亿元，比去年同期增长</w:t>
      </w:r>
      <w:r>
        <w:rPr>
          <w:rFonts w:ascii="Arial Narrow" w:eastAsia="Arial Narrow" w:hAnsi="Arial Narrow" w:cs="Arial Narrow"/>
          <w:color w:val="000000"/>
          <w:spacing w:val="0"/>
          <w:w w:val="100"/>
          <w:position w:val="0"/>
        </w:rPr>
        <w:t>18.69%</w:t>
      </w:r>
      <w:r>
        <w:rPr>
          <w:color w:val="000000"/>
          <w:spacing w:val="0"/>
          <w:w w:val="100"/>
          <w:position w:val="0"/>
        </w:rPr>
        <w:t>。</w:t>
      </w:r>
    </w:p>
    <w:p>
      <w:pPr>
        <w:pStyle w:val="Style31"/>
        <w:keepNext/>
        <w:keepLines/>
        <w:widowControl w:val="0"/>
        <w:shd w:val="clear" w:color="auto" w:fill="auto"/>
        <w:bidi w:val="0"/>
        <w:spacing w:before="0" w:after="12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二</w:t>
      </w:r>
      <w:bookmarkEnd w:id="90"/>
      <w:r>
        <w:rPr>
          <w:color w:val="000000"/>
          <w:spacing w:val="0"/>
          <w:w w:val="100"/>
          <w:position w:val="0"/>
          <w:sz w:val="24"/>
          <w:szCs w:val="24"/>
        </w:rPr>
        <w:t>、主营业务分析</w:t>
      </w:r>
      <w:bookmarkEnd w:id="88"/>
      <w:bookmarkEnd w:id="89"/>
      <w:bookmarkEnd w:id="91"/>
    </w:p>
    <w:p>
      <w:pPr>
        <w:pStyle w:val="Style43"/>
        <w:keepNext/>
        <w:keepLines/>
        <w:widowControl w:val="0"/>
        <w:shd w:val="clear" w:color="auto" w:fill="auto"/>
        <w:bidi w:val="0"/>
        <w:spacing w:before="0" w:after="220" w:line="469" w:lineRule="exact"/>
        <w:ind w:left="0" w:right="0" w:firstLine="0"/>
        <w:jc w:val="both"/>
      </w:pPr>
      <w:bookmarkStart w:id="92" w:name="bookmark92"/>
      <w:bookmarkStart w:id="93" w:name="bookmark93"/>
      <w:bookmarkStart w:id="94" w:name="bookmark94"/>
      <w:bookmarkStart w:id="95" w:name="bookmark95"/>
      <w:r>
        <w:rPr>
          <w:color w:val="000000"/>
          <w:spacing w:val="0"/>
          <w:w w:val="100"/>
          <w:position w:val="0"/>
        </w:rPr>
        <w:t>1</w:t>
      </w:r>
      <w:bookmarkEnd w:id="94"/>
      <w:r>
        <w:rPr>
          <w:color w:val="000000"/>
          <w:spacing w:val="0"/>
          <w:w w:val="100"/>
          <w:position w:val="0"/>
        </w:rPr>
        <w:t>、概述</w:t>
      </w:r>
      <w:bookmarkEnd w:id="92"/>
      <w:bookmarkEnd w:id="93"/>
      <w:bookmarkEnd w:id="95"/>
    </w:p>
    <w:p>
      <w:pPr>
        <w:pStyle w:val="Style37"/>
        <w:keepNext w:val="0"/>
        <w:keepLines w:val="0"/>
        <w:widowControl w:val="0"/>
        <w:shd w:val="clear" w:color="auto" w:fill="auto"/>
        <w:tabs>
          <w:tab w:pos="819" w:val="left"/>
        </w:tabs>
        <w:bidi w:val="0"/>
        <w:spacing w:before="0" w:after="0" w:line="470" w:lineRule="exact"/>
        <w:ind w:left="0" w:right="0" w:firstLine="440"/>
        <w:jc w:val="both"/>
      </w:pPr>
      <w:bookmarkStart w:id="96" w:name="bookmark96"/>
      <w:r>
        <w:rPr>
          <w:rFonts w:ascii="Arial Narrow" w:eastAsia="Arial Narrow" w:hAnsi="Arial Narrow" w:cs="Arial Narrow"/>
          <w:color w:val="000000"/>
          <w:spacing w:val="0"/>
          <w:w w:val="100"/>
          <w:position w:val="0"/>
        </w:rPr>
        <w:t>1</w:t>
      </w:r>
      <w:bookmarkEnd w:id="96"/>
      <w:r>
        <w:rPr>
          <w:color w:val="000000"/>
          <w:spacing w:val="0"/>
          <w:w w:val="100"/>
          <w:position w:val="0"/>
        </w:rPr>
        <w:t>）</w:t>
        <w:tab/>
        <w:t>硬盘磁头及相关产品</w:t>
      </w:r>
    </w:p>
    <w:p>
      <w:pPr>
        <w:pStyle w:val="Style37"/>
        <w:keepNext w:val="0"/>
        <w:keepLines w:val="0"/>
        <w:widowControl w:val="0"/>
        <w:shd w:val="clear" w:color="auto" w:fill="auto"/>
        <w:bidi w:val="0"/>
        <w:spacing w:before="0" w:after="0" w:line="47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年，全球个人电脑出货量的下滑和固态硬盘市场的增长致使传统硬盘市场的出货量持续下滑，受 其影响，公司的硬盘磁头及相关产品业务也有不同程度的下降。为降低外部环境对公司业务带来的冲击， 公司一方面在稳固原有业务的基础上，拓宽与客户的业务合作领域，</w:t>
      </w:r>
      <w:r>
        <w:rPr>
          <w:rFonts w:ascii="Arial Narrow" w:eastAsia="Arial Narrow" w:hAnsi="Arial Narrow" w:cs="Arial Narrow"/>
          <w:color w:val="000000"/>
          <w:spacing w:val="0"/>
          <w:w w:val="100"/>
          <w:position w:val="0"/>
        </w:rPr>
        <w:t>2016</w:t>
      </w:r>
      <w:r>
        <w:rPr>
          <w:color w:val="000000"/>
          <w:spacing w:val="0"/>
          <w:w w:val="100"/>
          <w:position w:val="0"/>
        </w:rPr>
        <w:t>年上半年马来西亚工厂已成功导 入希捷</w:t>
      </w:r>
      <w:r>
        <w:rPr>
          <w:rFonts w:ascii="Arial Narrow" w:eastAsia="Arial Narrow" w:hAnsi="Arial Narrow" w:cs="Arial Narrow"/>
          <w:color w:val="000000"/>
          <w:spacing w:val="0"/>
          <w:w w:val="100"/>
          <w:position w:val="0"/>
        </w:rPr>
        <w:t xml:space="preserve">CE </w:t>
      </w:r>
      <w:r>
        <w:rPr>
          <w:color w:val="000000"/>
          <w:spacing w:val="0"/>
          <w:w w:val="100"/>
          <w:position w:val="0"/>
        </w:rPr>
        <w:t>（固定设备）和</w:t>
      </w:r>
      <w:r>
        <w:rPr>
          <w:rFonts w:ascii="Arial Narrow" w:eastAsia="Arial Narrow" w:hAnsi="Arial Narrow" w:cs="Arial Narrow"/>
          <w:color w:val="000000"/>
          <w:spacing w:val="0"/>
          <w:w w:val="100"/>
          <w:position w:val="0"/>
        </w:rPr>
        <w:t xml:space="preserve">SSD </w:t>
      </w:r>
      <w:r>
        <w:rPr>
          <w:color w:val="000000"/>
          <w:spacing w:val="0"/>
          <w:w w:val="100"/>
          <w:position w:val="0"/>
        </w:rPr>
        <w:t>（固态硬盘）两个新产品的生产，为公司提供了新的利润增长点。另一方面, 公司始终坚持管理与技术创新能力保持行业领先，通过内部管理提升、标杆学习、精益生产等措施，降低 了制造成本。</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报告期内硬盘磁头及相关产品实现营业收入</w:t>
      </w:r>
      <w:r>
        <w:rPr>
          <w:rFonts w:ascii="Arial Narrow" w:eastAsia="Arial Narrow" w:hAnsi="Arial Narrow" w:cs="Arial Narrow"/>
          <w:color w:val="000000"/>
          <w:spacing w:val="0"/>
          <w:w w:val="100"/>
          <w:position w:val="0"/>
        </w:rPr>
        <w:t>64.75</w:t>
      </w:r>
      <w:r>
        <w:rPr>
          <w:color w:val="000000"/>
          <w:spacing w:val="0"/>
          <w:w w:val="100"/>
          <w:position w:val="0"/>
        </w:rPr>
        <w:t>亿元，较去年同期降低</w:t>
      </w:r>
      <w:r>
        <w:rPr>
          <w:rFonts w:ascii="Arial Narrow" w:eastAsia="Arial Narrow" w:hAnsi="Arial Narrow" w:cs="Arial Narrow"/>
          <w:color w:val="000000"/>
          <w:spacing w:val="0"/>
          <w:w w:val="100"/>
          <w:position w:val="0"/>
        </w:rPr>
        <w:t>4.40%</w:t>
      </w:r>
      <w:r>
        <w:rPr>
          <w:color w:val="000000"/>
          <w:spacing w:val="0"/>
          <w:w w:val="100"/>
          <w:position w:val="0"/>
        </w:rPr>
        <w:t>。</w:t>
      </w:r>
    </w:p>
    <w:p>
      <w:pPr>
        <w:pStyle w:val="Style37"/>
        <w:keepNext w:val="0"/>
        <w:keepLines w:val="0"/>
        <w:widowControl w:val="0"/>
        <w:shd w:val="clear" w:color="auto" w:fill="auto"/>
        <w:tabs>
          <w:tab w:pos="819" w:val="left"/>
        </w:tabs>
        <w:bidi w:val="0"/>
        <w:spacing w:before="0" w:after="0" w:line="469" w:lineRule="exact"/>
        <w:ind w:left="0" w:right="0" w:firstLine="440"/>
        <w:jc w:val="both"/>
      </w:pPr>
      <w:bookmarkStart w:id="97" w:name="bookmark97"/>
      <w:r>
        <w:rPr>
          <w:rFonts w:ascii="Arial Narrow" w:eastAsia="Arial Narrow" w:hAnsi="Arial Narrow" w:cs="Arial Narrow"/>
          <w:color w:val="000000"/>
          <w:spacing w:val="0"/>
          <w:w w:val="100"/>
          <w:position w:val="0"/>
        </w:rPr>
        <w:t>2</w:t>
      </w:r>
      <w:bookmarkEnd w:id="97"/>
      <w:r>
        <w:rPr>
          <w:color w:val="000000"/>
          <w:spacing w:val="0"/>
          <w:w w:val="100"/>
          <w:position w:val="0"/>
        </w:rPr>
        <w:t>）</w:t>
        <w:tab/>
        <w:t>自主研发产品</w:t>
      </w:r>
    </w:p>
    <w:p>
      <w:pPr>
        <w:pStyle w:val="Style37"/>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公司自主研发产品主要包括计量系统产品，报告期内，公司自主研发产品实现营业收入</w:t>
      </w:r>
      <w:r>
        <w:rPr>
          <w:rFonts w:ascii="Arial Narrow" w:eastAsia="Arial Narrow" w:hAnsi="Arial Narrow" w:cs="Arial Narrow"/>
          <w:color w:val="000000"/>
          <w:spacing w:val="0"/>
          <w:w w:val="100"/>
          <w:position w:val="0"/>
        </w:rPr>
        <w:t>7.01</w:t>
      </w:r>
      <w:r>
        <w:rPr>
          <w:color w:val="000000"/>
          <w:spacing w:val="0"/>
          <w:w w:val="100"/>
          <w:position w:val="0"/>
        </w:rPr>
        <w:t>亿元，较 去年同期降低</w:t>
      </w:r>
      <w:r>
        <w:rPr>
          <w:rFonts w:ascii="Arial Narrow" w:eastAsia="Arial Narrow" w:hAnsi="Arial Narrow" w:cs="Arial Narrow"/>
          <w:color w:val="000000"/>
          <w:spacing w:val="0"/>
          <w:w w:val="100"/>
          <w:position w:val="0"/>
        </w:rPr>
        <w:t>8.54%</w:t>
      </w:r>
      <w:r>
        <w:rPr>
          <w:color w:val="000000"/>
          <w:spacing w:val="0"/>
          <w:w w:val="100"/>
          <w:position w:val="0"/>
        </w:rPr>
        <w:t>。</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公司海外计量系统业务经过十多年的市场拓展，业务已遍布欧洲、北美、南美、亚洲、非洲等地，与 多个国家建立了良好的合作关系。已累计出口智能电表超过</w:t>
      </w:r>
      <w:r>
        <w:rPr>
          <w:rFonts w:ascii="Arial Narrow" w:eastAsia="Arial Narrow" w:hAnsi="Arial Narrow" w:cs="Arial Narrow"/>
          <w:color w:val="000000"/>
          <w:spacing w:val="0"/>
          <w:w w:val="100"/>
          <w:position w:val="0"/>
        </w:rPr>
        <w:t>3,000</w:t>
      </w:r>
      <w:r>
        <w:rPr>
          <w:color w:val="000000"/>
          <w:spacing w:val="0"/>
          <w:w w:val="100"/>
          <w:position w:val="0"/>
        </w:rPr>
        <w:t>万台，出口量居全国领先地位。公司继 续加快走出去步伐，</w:t>
      </w:r>
      <w:r>
        <w:rPr>
          <w:rFonts w:ascii="Arial Narrow" w:eastAsia="Arial Narrow" w:hAnsi="Arial Narrow" w:cs="Arial Narrow"/>
          <w:color w:val="000000"/>
          <w:spacing w:val="0"/>
          <w:w w:val="100"/>
          <w:position w:val="0"/>
        </w:rPr>
        <w:t>2016</w:t>
      </w:r>
      <w:r>
        <w:rPr>
          <w:color w:val="000000"/>
          <w:spacing w:val="0"/>
          <w:w w:val="100"/>
          <w:position w:val="0"/>
        </w:rPr>
        <w:t>年在欧洲市场颇有斩获，成功与挪威电力公司、英国燃气公司签约，开启了欧洲 市场的新篇章，并再次中标意大利电表合同，进一步加深了合作。在亚洲市场上，公司与马来西亚客户签 署新的项目联合体协议，共同深耕东南亚市场，进一步扩大市场份额。</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月，公司将海外计量系统 业务的研发与制造基地搬迁至成都，并率先启动员工持股制度。员工持股制度的引进，有利于完善公司薪 酬激励机制，充分调动员工积极性，增强员工的凝聚力和向心力，实现企业的长远可持续发展。这是公司 探索国企改革的一次尝试，希望通过员工持股，更好地让员工与企业形成利益共同体。</w:t>
      </w:r>
    </w:p>
    <w:p>
      <w:pPr>
        <w:pStyle w:val="Style37"/>
        <w:keepNext w:val="0"/>
        <w:keepLines w:val="0"/>
        <w:widowControl w:val="0"/>
        <w:shd w:val="clear" w:color="auto" w:fill="auto"/>
        <w:tabs>
          <w:tab w:pos="819" w:val="left"/>
        </w:tabs>
        <w:bidi w:val="0"/>
        <w:spacing w:before="0" w:after="0" w:line="469" w:lineRule="exact"/>
        <w:ind w:left="0" w:right="0" w:firstLine="440"/>
        <w:jc w:val="both"/>
      </w:pPr>
      <w:bookmarkStart w:id="98" w:name="bookmark98"/>
      <w:r>
        <w:rPr>
          <w:rFonts w:ascii="Arial Narrow" w:eastAsia="Arial Narrow" w:hAnsi="Arial Narrow" w:cs="Arial Narrow"/>
          <w:color w:val="000000"/>
          <w:spacing w:val="0"/>
          <w:w w:val="100"/>
          <w:position w:val="0"/>
        </w:rPr>
        <w:t>3</w:t>
      </w:r>
      <w:bookmarkEnd w:id="98"/>
      <w:r>
        <w:rPr>
          <w:color w:val="000000"/>
          <w:spacing w:val="0"/>
          <w:w w:val="100"/>
          <w:position w:val="0"/>
        </w:rPr>
        <w:t>）</w:t>
        <w:tab/>
        <w:t>电子产品制造业务</w:t>
      </w:r>
    </w:p>
    <w:p>
      <w:pPr>
        <w:pStyle w:val="Style3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电子产品制造业务是指公司为客户提供物料采购、</w:t>
      </w:r>
      <w:r>
        <w:rPr>
          <w:rFonts w:ascii="Arial Narrow" w:eastAsia="Arial Narrow" w:hAnsi="Arial Narrow" w:cs="Arial Narrow"/>
          <w:color w:val="000000"/>
          <w:spacing w:val="0"/>
          <w:w w:val="100"/>
          <w:position w:val="0"/>
        </w:rPr>
        <w:t>SMT</w:t>
      </w:r>
      <w:r>
        <w:rPr>
          <w:color w:val="000000"/>
          <w:spacing w:val="0"/>
          <w:w w:val="100"/>
          <w:position w:val="0"/>
        </w:rPr>
        <w:t>贴片、整机组装、测试、物流配送等环节的电 子产品制造服务，主要包括手机通讯类产品、医疗电子类产品、固态存储产品、半导体封装与测试、零部 件加工等业务。</w:t>
      </w:r>
    </w:p>
    <w:p>
      <w:pPr>
        <w:pStyle w:val="Style37"/>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在通讯与消费电子领域，华为业务持续增长，</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月，公司获得华为终端</w:t>
      </w:r>
      <w:r>
        <w:rPr>
          <w:rFonts w:ascii="Arial Narrow" w:eastAsia="Arial Narrow" w:hAnsi="Arial Narrow" w:cs="Arial Narrow"/>
          <w:color w:val="000000"/>
          <w:spacing w:val="0"/>
          <w:w w:val="100"/>
          <w:position w:val="0"/>
        </w:rPr>
        <w:t>“</w:t>
      </w:r>
      <w:r>
        <w:rPr>
          <w:color w:val="000000"/>
          <w:spacing w:val="0"/>
          <w:w w:val="100"/>
          <w:position w:val="0"/>
        </w:rPr>
        <w:t>优秀质量奖</w:t>
      </w:r>
      <w:r>
        <w:rPr>
          <w:rFonts w:ascii="Arial Narrow" w:eastAsia="Arial Narrow" w:hAnsi="Arial Narrow" w:cs="Arial Narrow"/>
          <w:color w:val="000000"/>
          <w:spacing w:val="0"/>
          <w:w w:val="100"/>
          <w:position w:val="0"/>
        </w:rPr>
        <w:t>”</w:t>
      </w:r>
      <w:r>
        <w:rPr>
          <w:color w:val="000000"/>
          <w:spacing w:val="0"/>
          <w:w w:val="100"/>
          <w:position w:val="0"/>
        </w:rPr>
        <w:t>，</w:t>
      </w:r>
      <w:r>
        <w:rPr>
          <w:rFonts w:ascii="Arial Narrow" w:eastAsia="Arial Narrow" w:hAnsi="Arial Narrow" w:cs="Arial Narrow"/>
          <w:color w:val="000000"/>
          <w:spacing w:val="0"/>
          <w:w w:val="100"/>
          <w:position w:val="0"/>
        </w:rPr>
        <w:t>11</w:t>
      </w:r>
      <w:r>
        <w:rPr>
          <w:color w:val="000000"/>
          <w:spacing w:val="0"/>
          <w:w w:val="100"/>
          <w:position w:val="0"/>
        </w:rPr>
        <w:t>月， 公司再次获得华为</w:t>
      </w:r>
      <w:r>
        <w:rPr>
          <w:rFonts w:ascii="Arial Narrow" w:eastAsia="Arial Narrow" w:hAnsi="Arial Narrow" w:cs="Arial Narrow"/>
          <w:color w:val="000000"/>
          <w:spacing w:val="0"/>
          <w:w w:val="100"/>
          <w:position w:val="0"/>
        </w:rPr>
        <w:t>“</w:t>
      </w:r>
      <w:r>
        <w:rPr>
          <w:color w:val="000000"/>
          <w:spacing w:val="0"/>
          <w:w w:val="100"/>
          <w:position w:val="0"/>
        </w:rPr>
        <w:t>最佳质量合作伙伴</w:t>
      </w:r>
      <w:r>
        <w:rPr>
          <w:rFonts w:ascii="Arial Narrow" w:eastAsia="Arial Narrow" w:hAnsi="Arial Narrow" w:cs="Arial Narrow"/>
          <w:color w:val="000000"/>
          <w:spacing w:val="0"/>
          <w:w w:val="100"/>
          <w:position w:val="0"/>
        </w:rPr>
        <w:t>”</w:t>
      </w:r>
      <w:r>
        <w:rPr>
          <w:color w:val="000000"/>
          <w:spacing w:val="0"/>
          <w:w w:val="100"/>
          <w:position w:val="0"/>
        </w:rPr>
        <w:t>，成功跻身为华为集团质量最高奖的全球五家供应商之一，且为唯 一获此殊荣的</w:t>
      </w:r>
      <w:r>
        <w:rPr>
          <w:rFonts w:ascii="Arial Narrow" w:eastAsia="Arial Narrow" w:hAnsi="Arial Narrow" w:cs="Arial Narrow"/>
          <w:color w:val="000000"/>
          <w:spacing w:val="0"/>
          <w:w w:val="100"/>
          <w:position w:val="0"/>
        </w:rPr>
        <w:t>EMS</w:t>
      </w:r>
      <w:r>
        <w:rPr>
          <w:color w:val="000000"/>
          <w:spacing w:val="0"/>
          <w:w w:val="100"/>
          <w:position w:val="0"/>
        </w:rPr>
        <w:t>工厂。此外，公司年初导入的华勤和</w:t>
      </w:r>
      <w:r>
        <w:rPr>
          <w:rFonts w:ascii="Arial Narrow" w:eastAsia="Arial Narrow" w:hAnsi="Arial Narrow" w:cs="Arial Narrow"/>
          <w:color w:val="000000"/>
          <w:spacing w:val="0"/>
          <w:w w:val="100"/>
          <w:position w:val="0"/>
        </w:rPr>
        <w:t>vivo</w:t>
      </w:r>
      <w:r>
        <w:rPr>
          <w:color w:val="000000"/>
          <w:spacing w:val="0"/>
          <w:w w:val="100"/>
          <w:position w:val="0"/>
        </w:rPr>
        <w:t xml:space="preserve">两个手机新客户经过前期的测试和导入，通过 </w:t>
      </w:r>
      <w:r>
        <w:rPr>
          <w:color w:val="000000"/>
          <w:spacing w:val="0"/>
          <w:w w:val="100"/>
          <w:position w:val="0"/>
        </w:rPr>
        <w:t>生产自动化、内部管理提升等一系列措施提高生产效率，降低人力成本，产能迅速攀升。两个新客户的导 入，进一步扩大了公司在通讯与消费电子产品生产的影响力和市场份额。此外，公司首条手机智能制造生 产线顺利投产，大大降低了人力成本，</w:t>
      </w:r>
      <w:r>
        <w:rPr>
          <w:rFonts w:ascii="Arial Narrow" w:eastAsia="Arial Narrow" w:hAnsi="Arial Narrow" w:cs="Arial Narrow"/>
          <w:color w:val="000000"/>
          <w:spacing w:val="0"/>
          <w:w w:val="100"/>
          <w:position w:val="0"/>
        </w:rPr>
        <w:t>2017</w:t>
      </w:r>
      <w:r>
        <w:rPr>
          <w:color w:val="000000"/>
          <w:spacing w:val="0"/>
          <w:w w:val="100"/>
          <w:position w:val="0"/>
        </w:rPr>
        <w:t>年将进行全面推广，建立手机生产全方位数字化智能工厂系统, 全面实现信息化智能管理及制造，强化公司在智能制造的核心竞争力。</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医疗产品业务方面，呼吸机主板业务转移至马来西亚工厂后，运转良好。深圳工厂已成功导入美国、 澳大利亚、以色列等多个国家医疗保健产品领域的新客户，经过前期的培育，多个新客户的产品已进入试 产，</w:t>
      </w:r>
      <w:r>
        <w:rPr>
          <w:rFonts w:ascii="Arial Narrow" w:eastAsia="Arial Narrow" w:hAnsi="Arial Narrow" w:cs="Arial Narrow"/>
          <w:color w:val="000000"/>
          <w:spacing w:val="0"/>
          <w:w w:val="100"/>
          <w:position w:val="0"/>
        </w:rPr>
        <w:t>2017</w:t>
      </w:r>
      <w:r>
        <w:rPr>
          <w:color w:val="000000"/>
          <w:spacing w:val="0"/>
          <w:w w:val="100"/>
          <w:position w:val="0"/>
        </w:rPr>
        <w:t>年将进行批量生产，届时，医疗产品业务规模将有望进一步增长。同时，公司已启动</w:t>
      </w:r>
      <w:r>
        <w:rPr>
          <w:rFonts w:ascii="Arial Narrow" w:eastAsia="Arial Narrow" w:hAnsi="Arial Narrow" w:cs="Arial Narrow"/>
          <w:color w:val="000000"/>
          <w:spacing w:val="0"/>
          <w:w w:val="100"/>
          <w:position w:val="0"/>
        </w:rPr>
        <w:t>CFDA</w:t>
      </w:r>
      <w:r>
        <w:rPr>
          <w:color w:val="000000"/>
          <w:spacing w:val="0"/>
          <w:w w:val="100"/>
          <w:position w:val="0"/>
        </w:rPr>
        <w:t>认证, 完成</w:t>
      </w:r>
      <w:r>
        <w:rPr>
          <w:rFonts w:ascii="Arial Narrow" w:eastAsia="Arial Narrow" w:hAnsi="Arial Narrow" w:cs="Arial Narrow"/>
          <w:color w:val="000000"/>
          <w:spacing w:val="0"/>
          <w:w w:val="100"/>
          <w:position w:val="0"/>
        </w:rPr>
        <w:t>FDA</w:t>
      </w:r>
      <w:r>
        <w:rPr>
          <w:color w:val="000000"/>
          <w:spacing w:val="0"/>
          <w:w w:val="100"/>
          <w:position w:val="0"/>
        </w:rPr>
        <w:t>注册，以满足公司新产品的生产要求。此外，为引进更多的医疗产品新客户，公司计划在苏州产 业基地进行产能扩建，相关工作正在筹备中，目前进展顺利。</w:t>
      </w:r>
    </w:p>
    <w:p>
      <w:pPr>
        <w:pStyle w:val="Style3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固态存储产品方面，公司通过提高自动化生产设备应用范围和工程能力降低人力成本、加强产品工艺 技术。同时，通过完善业务开拓管理机制扩大现有业务范围，公司在</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月导入</w:t>
      </w:r>
      <w:r>
        <w:rPr>
          <w:rFonts w:ascii="Arial Narrow" w:eastAsia="Arial Narrow" w:hAnsi="Arial Narrow" w:cs="Arial Narrow"/>
          <w:color w:val="000000"/>
          <w:spacing w:val="0"/>
          <w:w w:val="100"/>
          <w:position w:val="0"/>
        </w:rPr>
        <w:t>DDR4</w:t>
      </w:r>
      <w:r>
        <w:rPr>
          <w:color w:val="000000"/>
          <w:spacing w:val="0"/>
          <w:w w:val="100"/>
          <w:position w:val="0"/>
        </w:rPr>
        <w:t>项目，为公司 开拓了新的利润增长点，为实现该业务的长期可持续发展具有深远意义。</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在《国家集成电路产业发展推进纲要》的政策推动下，我国集成电路产业整体保持平稳增长，并开始 迎来发展的加速期。公司收购的沛顿科技是中国大陆唯一由中国企业控制的半导体芯片封装测试企业，专 注于电脑存储芯片的封装测试业务，具备从芯片封测、</w:t>
      </w:r>
      <w:r>
        <w:rPr>
          <w:rFonts w:ascii="Arial Narrow" w:eastAsia="Arial Narrow" w:hAnsi="Arial Narrow" w:cs="Arial Narrow"/>
          <w:color w:val="000000"/>
          <w:spacing w:val="0"/>
          <w:w w:val="100"/>
          <w:position w:val="0"/>
        </w:rPr>
        <w:t>SMT</w:t>
      </w:r>
      <w:r>
        <w:rPr>
          <w:color w:val="000000"/>
          <w:spacing w:val="0"/>
          <w:w w:val="100"/>
          <w:position w:val="0"/>
        </w:rPr>
        <w:t>制造、</w:t>
      </w:r>
      <w:r>
        <w:rPr>
          <w:rFonts w:ascii="Arial Narrow" w:eastAsia="Arial Narrow" w:hAnsi="Arial Narrow" w:cs="Arial Narrow"/>
          <w:color w:val="000000"/>
          <w:spacing w:val="0"/>
          <w:w w:val="100"/>
          <w:position w:val="0"/>
        </w:rPr>
        <w:t>IC</w:t>
      </w:r>
      <w:r>
        <w:rPr>
          <w:color w:val="000000"/>
          <w:spacing w:val="0"/>
          <w:w w:val="100"/>
          <w:position w:val="0"/>
        </w:rPr>
        <w:t>组装到芯片销售的一站式服务能力， 从晶圆到模组组装周期少于</w:t>
      </w:r>
      <w:r>
        <w:rPr>
          <w:rFonts w:ascii="Arial Narrow" w:eastAsia="Arial Narrow" w:hAnsi="Arial Narrow" w:cs="Arial Narrow"/>
          <w:color w:val="000000"/>
          <w:spacing w:val="0"/>
          <w:w w:val="100"/>
          <w:position w:val="0"/>
        </w:rPr>
        <w:t>10</w:t>
      </w:r>
      <w:r>
        <w:rPr>
          <w:color w:val="000000"/>
          <w:spacing w:val="0"/>
          <w:w w:val="100"/>
          <w:position w:val="0"/>
        </w:rPr>
        <w:t>天，产业链响应速度远超于同行，产业地位优势明显，是国内为数不多的 能够实现封测技术自主可控的内资企业。收购后与公司现有业务优势互补，业务绩效表现优秀。同时，公 司将进行资源整合，在服务原有优质客户的基础上，利用现有手机客户资源，结合双方技术优势，积极拓 展逻辑存储二合一的芯片市场，开辟移动终端指纹模组等方面的优质增值业务，进一步推动公司产业链向 高附加值的中上游存储芯片封装测试产业链延伸、向封装测试等核心技术领域产业转型升级。</w:t>
      </w:r>
    </w:p>
    <w:p>
      <w:pPr>
        <w:pStyle w:val="Style37"/>
        <w:keepNext w:val="0"/>
        <w:keepLines w:val="0"/>
        <w:widowControl w:val="0"/>
        <w:shd w:val="clear" w:color="auto" w:fill="auto"/>
        <w:bidi w:val="0"/>
        <w:spacing w:before="0" w:after="0" w:line="465" w:lineRule="exact"/>
        <w:ind w:left="0" w:right="0" w:firstLine="440"/>
        <w:jc w:val="both"/>
      </w:pPr>
      <w:r>
        <w:rPr>
          <w:color w:val="000000"/>
          <w:spacing w:val="0"/>
          <w:w w:val="100"/>
          <w:position w:val="0"/>
        </w:rPr>
        <w:t>公司关键零部件加工业务包括触模屏、玻璃盖板和蓝宝石等业务，在石岩与惠州工厂两地生产。触摸 屏市场由于产品同质化严重，企业间竞争激烈，进入了残酷的</w:t>
      </w:r>
      <w:r>
        <w:rPr>
          <w:rFonts w:ascii="Arial Narrow" w:eastAsia="Arial Narrow" w:hAnsi="Arial Narrow" w:cs="Arial Narrow"/>
          <w:color w:val="000000"/>
          <w:spacing w:val="0"/>
          <w:w w:val="100"/>
          <w:position w:val="0"/>
        </w:rPr>
        <w:t>“</w:t>
      </w:r>
      <w:r>
        <w:rPr>
          <w:color w:val="000000"/>
          <w:spacing w:val="0"/>
          <w:w w:val="100"/>
          <w:position w:val="0"/>
        </w:rPr>
        <w:t>红海</w:t>
      </w:r>
      <w:r>
        <w:rPr>
          <w:rFonts w:ascii="Arial Narrow" w:eastAsia="Arial Narrow" w:hAnsi="Arial Narrow" w:cs="Arial Narrow"/>
          <w:color w:val="000000"/>
          <w:spacing w:val="0"/>
          <w:w w:val="100"/>
          <w:position w:val="0"/>
        </w:rPr>
        <w:t>”</w:t>
      </w:r>
      <w:r>
        <w:rPr>
          <w:color w:val="000000"/>
          <w:spacing w:val="0"/>
          <w:w w:val="100"/>
          <w:position w:val="0"/>
        </w:rPr>
        <w:t>市场，公司由于进入较晚，面对消费 市场的变化、上游技术的更新以及微薄的利润，风险逐渐加大，经公司领导层决定，于</w:t>
      </w:r>
      <w:r>
        <w:rPr>
          <w:rFonts w:ascii="Arial Narrow" w:eastAsia="Arial Narrow" w:hAnsi="Arial Narrow" w:cs="Arial Narrow"/>
          <w:color w:val="000000"/>
          <w:spacing w:val="0"/>
          <w:w w:val="100"/>
          <w:position w:val="0"/>
        </w:rPr>
        <w:t>2016</w:t>
      </w:r>
      <w:r>
        <w:rPr>
          <w:color w:val="000000"/>
          <w:spacing w:val="0"/>
          <w:w w:val="100"/>
          <w:position w:val="0"/>
        </w:rPr>
        <w:t>年底停止该项 目。另外，玻璃盖板业务虽应用范围广，行业市场规模持续增长，但市场格局变化加速，产品技术更替时 机难以把握。虽然通过一段时间的锤炼，生产工艺及质量水平有大幅提高，但市场订单反应程度仍不够理 想，</w:t>
      </w:r>
      <w:r>
        <w:rPr>
          <w:rFonts w:ascii="Arial Narrow" w:eastAsia="Arial Narrow" w:hAnsi="Arial Narrow" w:cs="Arial Narrow"/>
          <w:color w:val="000000"/>
          <w:spacing w:val="0"/>
          <w:w w:val="100"/>
          <w:position w:val="0"/>
        </w:rPr>
        <w:t>2017</w:t>
      </w:r>
      <w:r>
        <w:rPr>
          <w:color w:val="000000"/>
          <w:spacing w:val="0"/>
          <w:w w:val="100"/>
          <w:position w:val="0"/>
        </w:rPr>
        <w:t>年该业务将可能面临调整。</w:t>
      </w:r>
    </w:p>
    <w:p>
      <w:pPr>
        <w:pStyle w:val="Style37"/>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报告期内，公司电子产品制造业务实现营业收入</w:t>
      </w:r>
      <w:r>
        <w:rPr>
          <w:rFonts w:ascii="Arial Narrow" w:eastAsia="Arial Narrow" w:hAnsi="Arial Narrow" w:cs="Arial Narrow"/>
          <w:color w:val="000000"/>
          <w:spacing w:val="0"/>
          <w:w w:val="100"/>
          <w:position w:val="0"/>
        </w:rPr>
        <w:t>78.45</w:t>
      </w:r>
      <w:r>
        <w:rPr>
          <w:color w:val="000000"/>
          <w:spacing w:val="0"/>
          <w:w w:val="100"/>
          <w:position w:val="0"/>
        </w:rPr>
        <w:t>亿元，较去年同期增长</w:t>
      </w:r>
      <w:r>
        <w:rPr>
          <w:rFonts w:ascii="Arial Narrow" w:eastAsia="Arial Narrow" w:hAnsi="Arial Narrow" w:cs="Arial Narrow"/>
          <w:color w:val="000000"/>
          <w:spacing w:val="0"/>
          <w:w w:val="100"/>
          <w:position w:val="0"/>
        </w:rPr>
        <w:t>1.00%</w:t>
      </w:r>
      <w:r>
        <w:rPr>
          <w:color w:val="000000"/>
          <w:spacing w:val="0"/>
          <w:w w:val="100"/>
          <w:position w:val="0"/>
        </w:rPr>
        <w:t>。</w:t>
      </w:r>
    </w:p>
    <w:p>
      <w:pPr>
        <w:pStyle w:val="Style37"/>
        <w:keepNext w:val="0"/>
        <w:keepLines w:val="0"/>
        <w:widowControl w:val="0"/>
        <w:shd w:val="clear" w:color="auto" w:fill="auto"/>
        <w:bidi w:val="0"/>
        <w:spacing w:before="0" w:after="0"/>
        <w:ind w:left="0" w:right="0" w:firstLine="440"/>
        <w:jc w:val="both"/>
      </w:pPr>
      <w:bookmarkStart w:id="99" w:name="bookmark99"/>
      <w:r>
        <w:rPr>
          <w:rFonts w:ascii="Arial Narrow" w:eastAsia="Arial Narrow" w:hAnsi="Arial Narrow" w:cs="Arial Narrow"/>
          <w:color w:val="000000"/>
          <w:spacing w:val="0"/>
          <w:w w:val="100"/>
          <w:position w:val="0"/>
        </w:rPr>
        <w:t>4</w:t>
      </w:r>
      <w:bookmarkEnd w:id="99"/>
      <w:r>
        <w:rPr>
          <w:color w:val="000000"/>
          <w:spacing w:val="0"/>
          <w:w w:val="100"/>
          <w:position w:val="0"/>
        </w:rPr>
        <w:t>）新能源业务</w:t>
      </w:r>
    </w:p>
    <w:p>
      <w:pPr>
        <w:pStyle w:val="Style37"/>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作为公司在</w:t>
      </w:r>
      <w:r>
        <w:rPr>
          <w:rFonts w:ascii="Arial Narrow" w:eastAsia="Arial Narrow" w:hAnsi="Arial Narrow" w:cs="Arial Narrow"/>
          <w:color w:val="000000"/>
          <w:spacing w:val="0"/>
          <w:w w:val="100"/>
          <w:position w:val="0"/>
        </w:rPr>
        <w:t>LED</w:t>
      </w:r>
      <w:r>
        <w:rPr>
          <w:color w:val="000000"/>
          <w:spacing w:val="0"/>
          <w:w w:val="100"/>
          <w:position w:val="0"/>
        </w:rPr>
        <w:t>行业的重要布局，开发晶以</w:t>
      </w:r>
      <w:r>
        <w:rPr>
          <w:rFonts w:ascii="Arial Narrow" w:eastAsia="Arial Narrow" w:hAnsi="Arial Narrow" w:cs="Arial Narrow"/>
          <w:color w:val="000000"/>
          <w:spacing w:val="0"/>
          <w:w w:val="100"/>
          <w:position w:val="0"/>
        </w:rPr>
        <w:t>"</w:t>
      </w:r>
      <w:r>
        <w:rPr>
          <w:rFonts w:ascii="Arial Narrow" w:eastAsia="Arial Narrow" w:hAnsi="Arial Narrow" w:cs="Arial Narrow"/>
          <w:color w:val="000000"/>
          <w:spacing w:val="0"/>
          <w:w w:val="100"/>
          <w:position w:val="0"/>
        </w:rPr>
        <w:t>LED</w:t>
      </w:r>
      <w:r>
        <w:rPr>
          <w:color w:val="000000"/>
          <w:spacing w:val="0"/>
          <w:w w:val="100"/>
          <w:position w:val="0"/>
        </w:rPr>
        <w:t>整体解决方案提供商</w:t>
      </w:r>
      <w:r>
        <w:rPr>
          <w:rFonts w:ascii="Arial Narrow" w:eastAsia="Arial Narrow" w:hAnsi="Arial Narrow" w:cs="Arial Narrow"/>
          <w:color w:val="000000"/>
          <w:spacing w:val="0"/>
          <w:w w:val="100"/>
          <w:position w:val="0"/>
        </w:rPr>
        <w:t>"</w:t>
      </w:r>
      <w:r>
        <w:rPr>
          <w:color w:val="000000"/>
          <w:spacing w:val="0"/>
          <w:w w:val="100"/>
          <w:position w:val="0"/>
        </w:rPr>
        <w:t>为业务定位，业务范围涵盖</w:t>
      </w:r>
      <w:r>
        <w:rPr>
          <w:rFonts w:ascii="Arial Narrow" w:eastAsia="Arial Narrow" w:hAnsi="Arial Narrow" w:cs="Arial Narrow"/>
          <w:color w:val="000000"/>
          <w:spacing w:val="0"/>
          <w:w w:val="100"/>
          <w:position w:val="0"/>
        </w:rPr>
        <w:t xml:space="preserve">LED </w:t>
      </w:r>
      <w:r>
        <w:rPr>
          <w:color w:val="000000"/>
          <w:spacing w:val="0"/>
          <w:w w:val="100"/>
          <w:position w:val="0"/>
        </w:rPr>
        <w:t>外延片、芯片、封装模组、照明应用等所有产业链环节。</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月，开发晶向现有股东增资扩股</w:t>
      </w:r>
      <w:r>
        <w:rPr>
          <w:rFonts w:ascii="Arial Narrow" w:eastAsia="Arial Narrow" w:hAnsi="Arial Narrow" w:cs="Arial Narrow"/>
          <w:color w:val="000000"/>
          <w:spacing w:val="0"/>
          <w:w w:val="100"/>
          <w:position w:val="0"/>
        </w:rPr>
        <w:t>4.5</w:t>
      </w:r>
      <w:r>
        <w:rPr>
          <w:color w:val="000000"/>
          <w:spacing w:val="0"/>
          <w:w w:val="100"/>
          <w:position w:val="0"/>
        </w:rPr>
        <w:t>亿元 人民币，公司增资</w:t>
      </w:r>
      <w:r>
        <w:rPr>
          <w:rFonts w:ascii="Arial Narrow" w:eastAsia="Arial Narrow" w:hAnsi="Arial Narrow" w:cs="Arial Narrow"/>
          <w:color w:val="000000"/>
          <w:spacing w:val="0"/>
          <w:w w:val="100"/>
          <w:position w:val="0"/>
        </w:rPr>
        <w:t>1</w:t>
      </w:r>
      <w:r>
        <w:rPr>
          <w:color w:val="000000"/>
          <w:spacing w:val="0"/>
          <w:w w:val="100"/>
          <w:position w:val="0"/>
        </w:rPr>
        <w:t>亿元人民币，木林森增资</w:t>
      </w:r>
      <w:r>
        <w:rPr>
          <w:rFonts w:ascii="Arial Narrow" w:eastAsia="Arial Narrow" w:hAnsi="Arial Narrow" w:cs="Arial Narrow"/>
          <w:color w:val="000000"/>
          <w:spacing w:val="0"/>
          <w:w w:val="100"/>
          <w:position w:val="0"/>
        </w:rPr>
        <w:t>3</w:t>
      </w:r>
      <w:r>
        <w:rPr>
          <w:color w:val="000000"/>
          <w:spacing w:val="0"/>
          <w:w w:val="100"/>
          <w:position w:val="0"/>
        </w:rPr>
        <w:t>亿元人民币，木林森的引入，实现了与开发晶各方优势互补 和协同效应，实现强强联合。此外，开发晶收购了在全球范围内拥有超过</w:t>
      </w:r>
      <w:r>
        <w:rPr>
          <w:rFonts w:ascii="Arial Narrow" w:eastAsia="Arial Narrow" w:hAnsi="Arial Narrow" w:cs="Arial Narrow"/>
          <w:color w:val="000000"/>
          <w:spacing w:val="0"/>
          <w:w w:val="100"/>
          <w:position w:val="0"/>
        </w:rPr>
        <w:t>750</w:t>
      </w:r>
      <w:r>
        <w:rPr>
          <w:color w:val="000000"/>
          <w:spacing w:val="0"/>
          <w:w w:val="100"/>
          <w:position w:val="0"/>
        </w:rPr>
        <w:t>项相关技术专利的美国普瑞光 电，收购后其产品主攻高端</w:t>
      </w:r>
      <w:r>
        <w:rPr>
          <w:rFonts w:ascii="Arial Narrow" w:eastAsia="Arial Narrow" w:hAnsi="Arial Narrow" w:cs="Arial Narrow"/>
          <w:color w:val="000000"/>
          <w:spacing w:val="0"/>
          <w:w w:val="100"/>
          <w:position w:val="0"/>
        </w:rPr>
        <w:t>IP</w:t>
      </w:r>
      <w:r>
        <w:rPr>
          <w:color w:val="000000"/>
          <w:spacing w:val="0"/>
          <w:w w:val="100"/>
          <w:position w:val="0"/>
        </w:rPr>
        <w:t>市场，可实现在全球范围内无专利风险销售，开发晶成功实现从制造型企业 向品牌运营型企业的战略转型。</w:t>
      </w:r>
    </w:p>
    <w:p>
      <w:pPr>
        <w:pStyle w:val="Style37"/>
        <w:keepNext w:val="0"/>
        <w:keepLines w:val="0"/>
        <w:widowControl w:val="0"/>
        <w:shd w:val="clear" w:color="auto" w:fill="auto"/>
        <w:bidi w:val="0"/>
        <w:spacing w:before="0" w:after="140" w:line="472" w:lineRule="exact"/>
        <w:ind w:left="0" w:right="0" w:firstLine="0"/>
        <w:jc w:val="both"/>
      </w:pPr>
      <w:bookmarkStart w:id="100" w:name="bookmark100"/>
      <w:r>
        <w:rPr>
          <w:b/>
          <w:bCs/>
          <w:color w:val="000000"/>
          <w:spacing w:val="0"/>
          <w:w w:val="100"/>
          <w:position w:val="0"/>
        </w:rPr>
        <w:t>2</w:t>
      </w:r>
      <w:bookmarkEnd w:id="100"/>
      <w:r>
        <w:rPr>
          <w:b/>
          <w:bCs/>
          <w:color w:val="000000"/>
          <w:spacing w:val="0"/>
          <w:w w:val="100"/>
          <w:position w:val="0"/>
        </w:rPr>
        <w:t>、收入与成本</w:t>
      </w:r>
    </w:p>
    <w:p>
      <w:pPr>
        <w:pStyle w:val="Style43"/>
        <w:keepNext/>
        <w:keepLines/>
        <w:widowControl w:val="0"/>
        <w:shd w:val="clear" w:color="auto" w:fill="auto"/>
        <w:bidi w:val="0"/>
        <w:spacing w:before="0" w:after="360" w:line="472" w:lineRule="exact"/>
        <w:ind w:left="0" w:right="0" w:firstLine="0"/>
        <w:jc w:val="both"/>
      </w:pPr>
      <w:bookmarkStart w:id="101" w:name="bookmark101"/>
      <w:bookmarkStart w:id="102" w:name="bookmark102"/>
      <w:bookmarkStart w:id="103" w:name="bookmark103"/>
      <w:r>
        <w:rPr>
          <w:color w:val="000000"/>
          <w:spacing w:val="0"/>
          <w:w w:val="100"/>
          <w:position w:val="0"/>
        </w:rPr>
        <w:t>⑴营业收入构成</w:t>
      </w:r>
      <w:bookmarkEnd w:id="101"/>
      <w:bookmarkEnd w:id="102"/>
      <w:bookmarkEnd w:id="103"/>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987"/>
        <w:gridCol w:w="1594"/>
        <w:gridCol w:w="1594"/>
        <w:gridCol w:w="1598"/>
        <w:gridCol w:w="1589"/>
        <w:gridCol w:w="14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15,069,170,534.44</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15,361,814,755.44</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-1.91%</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计算机、通信和其他电子 设备制造业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15,020,584,224.02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99.68%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15,306,095,916.35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99.64%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-1.87%</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48,586,310.42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0.32%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55,718,839.09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0.36%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-12.80%</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硬盘相关产品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rPr>
              <w:t>6,475,411,476.46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6,773,443,340.97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44.09%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-4.40%</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700,527,158.03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4.65%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765,964,148.13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4.99%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OEM</w:t>
            </w:r>
            <w:r>
              <w:rPr>
                <w:color w:val="000000"/>
                <w:spacing w:val="0"/>
                <w:w w:val="100"/>
                <w:position w:val="0"/>
              </w:rPr>
              <w:t>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rPr>
              <w:t>7,844,645,589.53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52.06%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7,766,688,427.25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50.56%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48,586,310.42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both"/>
            </w:pPr>
            <w:r>
              <w:rPr>
                <w:rFonts w:ascii="Arial Narrow" w:eastAsia="Arial Narrow" w:hAnsi="Arial Narrow" w:cs="Arial Narrow"/>
                <w:color w:val="000000"/>
                <w:spacing w:val="0"/>
                <w:w w:val="100"/>
                <w:position w:val="0"/>
              </w:rPr>
              <w:t>0.32%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55,718,839.09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0.36%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-12.80%</w:t>
            </w:r>
          </w:p>
        </w:tc>
      </w:tr>
      <w:tr>
        <w:trPr>
          <w:trHeight w:val="403"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rPr>
              <w:t>2,076,630,711.84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13.78%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1,818,630,404.24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11.84%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14.19%</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亚太地区（中国除外）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rPr>
              <w:t>6,983,341,833.82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46.34%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7,309,310,938.06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47.58%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-4.46%</w:t>
            </w:r>
          </w:p>
        </w:tc>
      </w:tr>
      <w:tr>
        <w:trPr>
          <w:trHeight w:val="41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rPr>
              <w:t>6,009,197,988.78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39.88%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6,233,873,413.14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40.58%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-3.60%</w:t>
            </w:r>
          </w:p>
        </w:tc>
      </w:tr>
    </w:tbl>
    <w:p>
      <w:pPr>
        <w:widowControl w:val="0"/>
        <w:spacing w:after="279" w:line="1" w:lineRule="exact"/>
      </w:pPr>
    </w:p>
    <w:p>
      <w:pPr>
        <w:pStyle w:val="Style43"/>
        <w:keepNext/>
        <w:keepLines/>
        <w:widowControl w:val="0"/>
        <w:shd w:val="clear" w:color="auto" w:fill="auto"/>
        <w:bidi w:val="0"/>
        <w:spacing w:before="0" w:line="240" w:lineRule="auto"/>
        <w:ind w:left="0" w:right="0" w:firstLine="0"/>
        <w:jc w:val="both"/>
      </w:pPr>
      <w:bookmarkStart w:id="104" w:name="bookmark104"/>
      <w:bookmarkStart w:id="105" w:name="bookmark105"/>
      <w:bookmarkStart w:id="106" w:name="bookmark106"/>
      <w:r>
        <w:rPr>
          <w:color w:val="000000"/>
          <w:spacing w:val="0"/>
          <w:w w:val="100"/>
          <w:position w:val="0"/>
        </w:rPr>
        <w:t>⑵占公司营业收入或营业利润10%以上的行业、产品或地区情况</w:t>
      </w:r>
      <w:bookmarkEnd w:id="104"/>
      <w:bookmarkEnd w:id="105"/>
      <w:bookmarkEnd w:id="106"/>
    </w:p>
    <w:p>
      <w:pPr>
        <w:pStyle w:val="Style3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公司是否需要遵守特殊行业的披露要求</w:t>
      </w:r>
    </w:p>
    <w:p>
      <w:pPr>
        <w:pStyle w:val="Style3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否</w:t>
      </w:r>
      <w:r>
        <w:br w:type="page"/>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987"/>
        <w:gridCol w:w="1560"/>
        <w:gridCol w:w="1560"/>
        <w:gridCol w:w="710"/>
        <w:gridCol w:w="1416"/>
        <w:gridCol w:w="1416"/>
        <w:gridCol w:w="114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毛利率比上</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计算机、通信和其他电子 设备制造业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15,020,584,224.02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14,176,582,459.34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1.36%</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硬盘相关产品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6,475,411,476.46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6,229,646,710.25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-4.40%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0.91%</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700,527,158.03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507,722,009.06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-8.54%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-7.04%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-1.17%</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OEM</w:t>
            </w:r>
            <w:r>
              <w:rPr>
                <w:color w:val="000000"/>
                <w:spacing w:val="0"/>
                <w:w w:val="100"/>
                <w:position w:val="0"/>
              </w:rPr>
              <w:t>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7,844,645,589.53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7,439,213,740.03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2.12%</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中国(含香港)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2,028,044,401.42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1,828,345,260.87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15.04%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4.93%</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亚太地区(中国除外)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6,983,341,833.82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6,667,621,549.73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Arial Narrow" w:eastAsia="Arial Narrow" w:hAnsi="Arial Narrow" w:cs="Arial Narrow"/>
                <w:color w:val="000000"/>
                <w:spacing w:val="0"/>
                <w:w w:val="100"/>
                <w:position w:val="0"/>
              </w:rPr>
              <w:t>-4.46%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-5.25%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0.79%</w:t>
            </w:r>
          </w:p>
        </w:tc>
      </w:tr>
      <w:tr>
        <w:trPr>
          <w:trHeight w:val="41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6,009,197,988.78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5,680,615,648.74</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-1.29%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0.77%</w:t>
            </w:r>
          </w:p>
        </w:tc>
      </w:tr>
    </w:tbl>
    <w:p>
      <w:pPr>
        <w:pStyle w:val="Style37"/>
        <w:keepNext w:val="0"/>
        <w:keepLines w:val="0"/>
        <w:widowControl w:val="0"/>
        <w:shd w:val="clear" w:color="auto" w:fill="auto"/>
        <w:bidi w:val="0"/>
        <w:spacing w:before="0" w:after="260" w:line="485" w:lineRule="exact"/>
        <w:ind w:left="0" w:right="0" w:firstLine="0"/>
        <w:jc w:val="left"/>
      </w:pPr>
      <w:r>
        <w:rPr>
          <w:color w:val="000000"/>
          <w:spacing w:val="0"/>
          <w:w w:val="100"/>
          <w:position w:val="0"/>
        </w:rPr>
        <w:t>公司主营业务数据统计口径在报告期发生调整的情况下，公司最近</w:t>
      </w:r>
      <w:r>
        <w:rPr>
          <w:b/>
          <w:bCs/>
          <w:color w:val="000000"/>
          <w:spacing w:val="0"/>
          <w:w w:val="100"/>
          <w:position w:val="0"/>
        </w:rPr>
        <w:t>1</w:t>
      </w:r>
      <w:r>
        <w:rPr>
          <w:color w:val="000000"/>
          <w:spacing w:val="0"/>
          <w:w w:val="100"/>
          <w:position w:val="0"/>
        </w:rPr>
        <w:t>年按报告期末口径调整后的主营业务 数据</w:t>
      </w:r>
    </w:p>
    <w:p>
      <w:pPr>
        <w:pStyle w:val="Style39"/>
        <w:keepNext w:val="0"/>
        <w:keepLines w:val="0"/>
        <w:widowControl w:val="0"/>
        <w:shd w:val="clear" w:color="auto" w:fill="auto"/>
        <w:bidi w:val="0"/>
        <w:spacing w:before="0" w:after="0" w:line="56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numPr>
          <w:ilvl w:val="0"/>
          <w:numId w:val="3"/>
        </w:numPr>
        <w:shd w:val="clear" w:color="auto" w:fill="auto"/>
        <w:bidi w:val="0"/>
        <w:spacing w:before="0" w:after="460" w:line="485" w:lineRule="exact"/>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公司实物销售收入是否大于劳务收入</w:t>
      </w:r>
      <w:bookmarkEnd w:id="107"/>
      <w:bookmarkEnd w:id="108"/>
      <w:bookmarkEnd w:id="110"/>
    </w:p>
    <w:p>
      <w:pPr>
        <w:pStyle w:val="Style34"/>
        <w:keepNext w:val="0"/>
        <w:keepLines w:val="0"/>
        <w:widowControl w:val="0"/>
        <w:shd w:val="clear" w:color="auto" w:fill="auto"/>
        <w:bidi w:val="0"/>
        <w:spacing w:before="0" w:after="0" w:line="562"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3547"/>
        <w:gridCol w:w="1133"/>
        <w:gridCol w:w="850"/>
        <w:gridCol w:w="1421"/>
        <w:gridCol w:w="1416"/>
        <w:gridCol w:w="1354"/>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计算机、通信和其他电子设备制造业</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867,323,604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514,869,062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68.46%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生产量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864,948,676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rPr>
              <w:t>514,777,538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68.02%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库存量</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个</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7,026,955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9,401,883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-25.26%</w:t>
            </w:r>
          </w:p>
        </w:tc>
      </w:tr>
    </w:tbl>
    <w:p>
      <w:pPr>
        <w:widowControl w:val="0"/>
        <w:spacing w:after="11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相关数据同比发生变动</w:t>
      </w:r>
      <w:r>
        <w:rPr>
          <w:b/>
          <w:bCs/>
          <w:color w:val="000000"/>
          <w:spacing w:val="0"/>
          <w:w w:val="100"/>
          <w:position w:val="0"/>
        </w:rPr>
        <w:t>30%</w:t>
      </w:r>
      <w:r>
        <w:rPr>
          <w:color w:val="000000"/>
          <w:spacing w:val="0"/>
          <w:w w:val="100"/>
          <w:position w:val="0"/>
        </w:rPr>
        <w:t>以上的原因说明</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产销量较上年同期大幅增加，主要是</w:t>
      </w:r>
      <w:r>
        <w:rPr>
          <w:rFonts w:ascii="Arial Narrow" w:eastAsia="Arial Narrow" w:hAnsi="Arial Narrow" w:cs="Arial Narrow"/>
          <w:color w:val="000000"/>
          <w:spacing w:val="0"/>
          <w:w w:val="100"/>
          <w:position w:val="0"/>
        </w:rPr>
        <w:t>2016</w:t>
      </w:r>
      <w:r>
        <w:rPr>
          <w:color w:val="000000"/>
          <w:spacing w:val="0"/>
          <w:w w:val="100"/>
          <w:position w:val="0"/>
        </w:rPr>
        <w:t>年增加了沛顿科技的数据，而</w:t>
      </w:r>
      <w:r>
        <w:rPr>
          <w:rFonts w:ascii="Arial Narrow" w:eastAsia="Arial Narrow" w:hAnsi="Arial Narrow" w:cs="Arial Narrow"/>
          <w:color w:val="000000"/>
          <w:spacing w:val="0"/>
          <w:w w:val="100"/>
          <w:position w:val="0"/>
        </w:rPr>
        <w:t>2015</w:t>
      </w:r>
      <w:r>
        <w:rPr>
          <w:color w:val="000000"/>
          <w:spacing w:val="0"/>
          <w:w w:val="100"/>
          <w:position w:val="0"/>
        </w:rPr>
        <w:t>年只有第四季度包含了 沛顿科技的数据。</w:t>
      </w:r>
    </w:p>
    <w:p>
      <w:pPr>
        <w:pStyle w:val="Style43"/>
        <w:keepNext/>
        <w:keepLines/>
        <w:widowControl w:val="0"/>
        <w:numPr>
          <w:ilvl w:val="0"/>
          <w:numId w:val="3"/>
        </w:numPr>
        <w:shd w:val="clear" w:color="auto" w:fill="auto"/>
        <w:bidi w:val="0"/>
        <w:spacing w:before="0" w:after="360" w:line="475" w:lineRule="exact"/>
        <w:ind w:left="0" w:right="0" w:firstLine="0"/>
        <w:jc w:val="both"/>
      </w:pPr>
      <w:bookmarkStart w:id="111" w:name="bookmark111"/>
      <w:bookmarkStart w:id="112" w:name="bookmark112"/>
      <w:bookmarkStart w:id="113" w:name="bookmark113"/>
      <w:bookmarkStart w:id="114" w:name="bookmark114"/>
      <w:bookmarkEnd w:id="113"/>
      <w:r>
        <w:rPr>
          <w:color w:val="000000"/>
          <w:spacing w:val="0"/>
          <w:w w:val="100"/>
          <w:position w:val="0"/>
        </w:rPr>
        <w:t>公司已签订的重大销售合同截至本报告期的履行情况</w:t>
      </w:r>
      <w:bookmarkEnd w:id="111"/>
      <w:bookmarkEnd w:id="112"/>
      <w:bookmarkEnd w:id="114"/>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本公司在意大利国家电力公司单相智能电表公开招标活动中累计中标</w:t>
      </w:r>
      <w:r>
        <w:rPr>
          <w:rFonts w:ascii="Arial Narrow" w:eastAsia="Arial Narrow" w:hAnsi="Arial Narrow" w:cs="Arial Narrow"/>
          <w:color w:val="000000"/>
          <w:spacing w:val="0"/>
          <w:w w:val="100"/>
          <w:position w:val="0"/>
        </w:rPr>
        <w:t>3,302</w:t>
      </w:r>
      <w:r>
        <w:rPr>
          <w:color w:val="000000"/>
          <w:spacing w:val="0"/>
          <w:w w:val="100"/>
          <w:position w:val="0"/>
        </w:rPr>
        <w:t>万欧元（约折人民币</w:t>
      </w:r>
      <w:r>
        <w:rPr>
          <w:rFonts w:ascii="Arial Narrow" w:eastAsia="Arial Narrow" w:hAnsi="Arial Narrow" w:cs="Arial Narrow"/>
          <w:color w:val="000000"/>
          <w:spacing w:val="0"/>
          <w:w w:val="100"/>
          <w:position w:val="0"/>
        </w:rPr>
        <w:t>2</w:t>
      </w:r>
      <w:r>
        <w:rPr>
          <w:rFonts w:ascii="Arial Narrow" w:eastAsia="Arial Narrow" w:hAnsi="Arial Narrow" w:cs="Arial Narrow"/>
          <w:color w:val="000000"/>
          <w:spacing w:val="0"/>
          <w:w w:val="100"/>
          <w:position w:val="0"/>
        </w:rPr>
        <w:t>.58</w:t>
      </w:r>
      <w:r>
        <w:rPr>
          <w:color w:val="000000"/>
          <w:spacing w:val="0"/>
          <w:w w:val="100"/>
          <w:position w:val="0"/>
        </w:rPr>
        <w:t>亿 元），合同从</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月开始执行，截止目前已履行</w:t>
      </w:r>
      <w:r>
        <w:rPr>
          <w:rFonts w:ascii="Arial Narrow" w:eastAsia="Arial Narrow" w:hAnsi="Arial Narrow" w:cs="Arial Narrow"/>
          <w:color w:val="000000"/>
          <w:spacing w:val="0"/>
          <w:w w:val="100"/>
          <w:position w:val="0"/>
        </w:rPr>
        <w:t>63%</w:t>
      </w:r>
      <w:r>
        <w:rPr>
          <w:color w:val="000000"/>
          <w:spacing w:val="0"/>
          <w:w w:val="100"/>
          <w:position w:val="0"/>
        </w:rPr>
        <w:t>,剩余部分正按计划执行中。</w:t>
      </w:r>
    </w:p>
    <w:p>
      <w:pPr>
        <w:pStyle w:val="Style43"/>
        <w:keepNext/>
        <w:keepLines/>
        <w:widowControl w:val="0"/>
        <w:shd w:val="clear" w:color="auto" w:fill="auto"/>
        <w:bidi w:val="0"/>
        <w:spacing w:before="0" w:after="120" w:line="466" w:lineRule="exact"/>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color w:val="000000"/>
          <w:spacing w:val="0"/>
          <w:w w:val="100"/>
          <w:position w:val="0"/>
        </w:rPr>
        <w:t>5）营业成本构成</w:t>
      </w:r>
      <w:bookmarkEnd w:id="115"/>
      <w:bookmarkEnd w:id="116"/>
      <w:bookmarkEnd w:id="118"/>
    </w:p>
    <w:p>
      <w:pPr>
        <w:pStyle w:val="Style37"/>
        <w:keepNext w:val="0"/>
        <w:keepLines w:val="0"/>
        <w:widowControl w:val="0"/>
        <w:shd w:val="clear" w:color="auto" w:fill="auto"/>
        <w:bidi w:val="0"/>
        <w:spacing w:before="0" w:after="120" w:line="466" w:lineRule="exact"/>
        <w:ind w:left="0" w:right="0" w:firstLine="0"/>
        <w:jc w:val="both"/>
      </w:pPr>
      <w:r>
        <w:rPr>
          <w:color w:val="000000"/>
          <w:spacing w:val="0"/>
          <w:w w:val="100"/>
          <w:position w:val="0"/>
        </w:rPr>
        <w:t>行业和产品分类</w:t>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277"/>
        <w:gridCol w:w="994"/>
        <w:gridCol w:w="1704"/>
        <w:gridCol w:w="1560"/>
        <w:gridCol w:w="1589"/>
        <w:gridCol w:w="1526"/>
        <w:gridCol w:w="114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 其他电子设备 制造业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11,647,395,323.91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12,654,168,104.84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-7.96%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1,565,642,277.67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1,281,825,154.38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rPr>
              <w:t>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22.14%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396,666,099.14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2.80%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286,745,503.89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rPr>
              <w:t>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38.33%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148,876,007.93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1.05%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124,017,171.06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rPr>
              <w:t>0.85%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20.04%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418,002,750.69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rPr>
              <w:t>2.95%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307,162,118.35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rPr>
              <w:t>2.09%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36.09%</w:t>
            </w:r>
          </w:p>
        </w:tc>
      </w:tr>
    </w:tbl>
    <w:p>
      <w:pPr>
        <w:widowControl w:val="0"/>
        <w:spacing w:after="119" w:line="1" w:lineRule="exact"/>
      </w:pPr>
    </w:p>
    <w:p>
      <w:pPr>
        <w:pStyle w:val="Style43"/>
        <w:keepNext/>
        <w:keepLines/>
        <w:widowControl w:val="0"/>
        <w:shd w:val="clear" w:color="auto" w:fill="auto"/>
        <w:tabs>
          <w:tab w:pos="430" w:val="left"/>
        </w:tabs>
        <w:bidi w:val="0"/>
        <w:spacing w:before="0" w:line="468" w:lineRule="exact"/>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color w:val="000000"/>
          <w:spacing w:val="0"/>
          <w:w w:val="100"/>
          <w:position w:val="0"/>
        </w:rPr>
        <w:t>6）</w:t>
        <w:tab/>
        <w:t>报告期内合并范围是否发生变动</w:t>
      </w:r>
      <w:bookmarkEnd w:id="119"/>
      <w:bookmarkEnd w:id="120"/>
      <w:bookmarkEnd w:id="122"/>
    </w:p>
    <w:p>
      <w:pPr>
        <w:pStyle w:val="Style3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报告期内，公司因新设控股子公司而增加合并报表范围，分别为成都长城开发科技有限公司（本公司 持有</w:t>
      </w:r>
      <w:r>
        <w:rPr>
          <w:b/>
          <w:bCs/>
          <w:color w:val="000000"/>
          <w:spacing w:val="0"/>
          <w:w w:val="100"/>
          <w:position w:val="0"/>
        </w:rPr>
        <w:t>70%</w:t>
      </w:r>
      <w:r>
        <w:rPr>
          <w:color w:val="000000"/>
          <w:spacing w:val="0"/>
          <w:w w:val="100"/>
          <w:position w:val="0"/>
        </w:rPr>
        <w:t>股权）、</w:t>
      </w:r>
      <w:r>
        <w:rPr>
          <w:b/>
          <w:bCs/>
          <w:color w:val="000000"/>
          <w:spacing w:val="0"/>
          <w:w w:val="100"/>
          <w:position w:val="0"/>
        </w:rPr>
        <w:t xml:space="preserve">LLC FE Kaifa Technology </w:t>
      </w:r>
      <w:r>
        <w:rPr>
          <w:color w:val="000000"/>
          <w:spacing w:val="0"/>
          <w:w w:val="100"/>
          <w:position w:val="0"/>
        </w:rPr>
        <w:t>（开发乌兹别克、开发香港持全资子公司）、开发计量科技（香 港）有限公司（开发成都全资子公司），详见财务报表附注中的相关介绍。</w:t>
      </w:r>
    </w:p>
    <w:p>
      <w:pPr>
        <w:pStyle w:val="Style43"/>
        <w:keepNext/>
        <w:keepLines/>
        <w:widowControl w:val="0"/>
        <w:shd w:val="clear" w:color="auto" w:fill="auto"/>
        <w:tabs>
          <w:tab w:pos="430" w:val="left"/>
        </w:tabs>
        <w:bidi w:val="0"/>
        <w:spacing w:before="0" w:line="468" w:lineRule="exact"/>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color w:val="000000"/>
          <w:spacing w:val="0"/>
          <w:w w:val="100"/>
          <w:position w:val="0"/>
        </w:rPr>
        <w:t>7）</w:t>
        <w:tab/>
        <w:t>公司报告期内业务、产品或服务发生重大变化或调整有关情况</w:t>
      </w:r>
      <w:bookmarkEnd w:id="123"/>
      <w:bookmarkEnd w:id="124"/>
      <w:bookmarkEnd w:id="126"/>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30" w:val="left"/>
        </w:tabs>
        <w:bidi w:val="0"/>
        <w:spacing w:before="0" w:after="220" w:line="468" w:lineRule="exact"/>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color w:val="000000"/>
          <w:spacing w:val="0"/>
          <w:w w:val="100"/>
          <w:position w:val="0"/>
        </w:rPr>
        <w:t>8）</w:t>
        <w:tab/>
        <w:t>主要销售客户和主要供应商情况</w:t>
      </w:r>
      <w:bookmarkEnd w:id="127"/>
      <w:bookmarkEnd w:id="128"/>
      <w:bookmarkEnd w:id="130"/>
    </w:p>
    <w:p>
      <w:pPr>
        <w:pStyle w:val="Style37"/>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公司主要销售客户情况</w:t>
      </w:r>
    </w:p>
    <w:tbl>
      <w:tblPr>
        <w:tblOverlap w:val="never"/>
        <w:jc w:val="center"/>
        <w:tblLayout w:type="fixed"/>
      </w:tblPr>
      <w:tblGrid>
        <w:gridCol w:w="5674"/>
        <w:gridCol w:w="3979"/>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12,871,644,887.72</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85.42%</w:t>
            </w:r>
          </w:p>
        </w:tc>
      </w:tr>
      <w:tr>
        <w:trPr>
          <w:trHeight w:val="408"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公司前</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大客户资料</w:t>
      </w:r>
    </w:p>
    <w:tbl>
      <w:tblPr>
        <w:tblOverlap w:val="never"/>
        <w:jc w:val="center"/>
        <w:tblLayout w:type="fixed"/>
      </w:tblPr>
      <w:tblGrid>
        <w:gridCol w:w="806"/>
        <w:gridCol w:w="4589"/>
        <w:gridCol w:w="2117"/>
        <w:gridCol w:w="214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Seagate IHQ</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6,077,518,20853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40.33%</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KINGSTON USA</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4,628,925,467.37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30.72%</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1,107,541,433.76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ResMed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706,215,946.38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4.69%</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Powertech Technology Inc.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351,443,831.68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2.33%</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12,871,644,887.72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85.42%</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主要客户其他情况说明</w:t>
      </w:r>
    </w:p>
    <w:p>
      <w:pPr>
        <w:widowControl w:val="0"/>
        <w:spacing w:after="259" w:line="1" w:lineRule="exact"/>
      </w:pP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公司主要供应商情况</w:t>
      </w:r>
    </w:p>
    <w:tbl>
      <w:tblPr>
        <w:tblOverlap w:val="never"/>
        <w:jc w:val="center"/>
        <w:tblLayout w:type="fixed"/>
      </w:tblPr>
      <w:tblGrid>
        <w:gridCol w:w="5390"/>
        <w:gridCol w:w="4262"/>
      </w:tblGrid>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8,369,338,472.53</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72.40%</w:t>
            </w: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bl>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公司前</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名供应商资料</w:t>
      </w:r>
    </w:p>
    <w:tbl>
      <w:tblPr>
        <w:tblOverlap w:val="never"/>
        <w:jc w:val="center"/>
        <w:tblLayout w:type="fixed"/>
      </w:tblPr>
      <w:tblGrid>
        <w:gridCol w:w="936"/>
        <w:gridCol w:w="4459"/>
        <w:gridCol w:w="2117"/>
        <w:gridCol w:w="214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5,532,129,793.25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47.86%</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1,534,806,311.44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13.28%</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455,921,296.42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3.94%</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619,718,092.91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5.36%</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rPr>
              <w:t>226,762,978.51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1.96%</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8,369,338,472.53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72.40%</w:t>
            </w:r>
          </w:p>
        </w:tc>
      </w:tr>
    </w:tbl>
    <w:p>
      <w:pPr>
        <w:widowControl w:val="0"/>
        <w:spacing w:after="119" w:line="1" w:lineRule="exact"/>
      </w:pPr>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主要供应商其他情况说明</w:t>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3</w:t>
      </w:r>
      <w:bookmarkEnd w:id="133"/>
      <w:r>
        <w:rPr>
          <w:color w:val="000000"/>
          <w:spacing w:val="0"/>
          <w:w w:val="100"/>
          <w:position w:val="0"/>
        </w:rPr>
        <w:t>、费用</w:t>
      </w:r>
      <w:bookmarkEnd w:id="131"/>
      <w:bookmarkEnd w:id="132"/>
      <w:bookmarkEnd w:id="13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77"/>
        <w:gridCol w:w="1560"/>
        <w:gridCol w:w="1133"/>
        <w:gridCol w:w="44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39,352,506.15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40,685,844.35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497,842,156.23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402,719,619.20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23.62%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47,212,061.62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-119,296,792.28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-139.58%</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本年内金融衍生品到期交割产生的汇兑收益较上年同期 减少，另外生产经营所需银行贷款利息增加。</w:t>
            </w:r>
          </w:p>
        </w:tc>
      </w:tr>
    </w:tbl>
    <w:p>
      <w:pPr>
        <w:pStyle w:val="Style43"/>
        <w:keepNext/>
        <w:keepLines/>
        <w:widowControl w:val="0"/>
        <w:shd w:val="clear" w:color="auto" w:fill="auto"/>
        <w:bidi w:val="0"/>
        <w:spacing w:before="0" w:after="380" w:line="467" w:lineRule="exact"/>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4</w:t>
      </w:r>
      <w:bookmarkEnd w:id="137"/>
      <w:r>
        <w:rPr>
          <w:color w:val="000000"/>
          <w:spacing w:val="0"/>
          <w:w w:val="100"/>
          <w:position w:val="0"/>
        </w:rPr>
        <w:t>、研发投入</w:t>
      </w:r>
      <w:bookmarkEnd w:id="135"/>
      <w:bookmarkEnd w:id="136"/>
      <w:bookmarkEnd w:id="138"/>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公司设立了技术研发及中央实验室和自动化研发中心，主要从事自动化装备的开发，为</w:t>
      </w:r>
      <w:r>
        <w:rPr>
          <w:rFonts w:ascii="Arial Narrow" w:eastAsia="Arial Narrow" w:hAnsi="Arial Narrow" w:cs="Arial Narrow"/>
          <w:color w:val="000000"/>
          <w:spacing w:val="0"/>
          <w:w w:val="100"/>
          <w:position w:val="0"/>
        </w:rPr>
        <w:t>EMS</w:t>
      </w:r>
      <w:r>
        <w:rPr>
          <w:color w:val="000000"/>
          <w:spacing w:val="0"/>
          <w:w w:val="100"/>
          <w:position w:val="0"/>
        </w:rPr>
        <w:t>生产线开 发配套设备，公司的自动化事业部、计量系统事业部、支付终端事业部均设有相对独立的研发平台，来负 责本事业部的产品研发工作。</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公司实行对重点项目的核心技术人员奖励的制度，及对核心技术保密的制度，坚持较高的研发费用投 入比例。</w:t>
      </w:r>
    </w:p>
    <w:p>
      <w:pPr>
        <w:pStyle w:val="Style37"/>
        <w:keepNext w:val="0"/>
        <w:keepLines w:val="0"/>
        <w:widowControl w:val="0"/>
        <w:shd w:val="clear" w:color="auto" w:fill="auto"/>
        <w:bidi w:val="0"/>
        <w:spacing w:before="0" w:after="200" w:line="467"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年度，公司新申请专利</w:t>
      </w:r>
      <w:r>
        <w:rPr>
          <w:rFonts w:ascii="Arial Narrow" w:eastAsia="Arial Narrow" w:hAnsi="Arial Narrow" w:cs="Arial Narrow"/>
          <w:color w:val="000000"/>
          <w:spacing w:val="0"/>
          <w:w w:val="100"/>
          <w:position w:val="0"/>
        </w:rPr>
        <w:t>37</w:t>
      </w:r>
      <w:r>
        <w:rPr>
          <w:color w:val="000000"/>
          <w:spacing w:val="0"/>
          <w:w w:val="100"/>
          <w:position w:val="0"/>
        </w:rPr>
        <w:t>项，其中发明专利</w:t>
      </w:r>
      <w:r>
        <w:rPr>
          <w:rFonts w:ascii="Arial Narrow" w:eastAsia="Arial Narrow" w:hAnsi="Arial Narrow" w:cs="Arial Narrow"/>
          <w:color w:val="000000"/>
          <w:spacing w:val="0"/>
          <w:w w:val="100"/>
          <w:position w:val="0"/>
        </w:rPr>
        <w:t>10</w:t>
      </w:r>
      <w:r>
        <w:rPr>
          <w:color w:val="000000"/>
          <w:spacing w:val="0"/>
          <w:w w:val="100"/>
          <w:position w:val="0"/>
        </w:rPr>
        <w:t>项；新获</w:t>
      </w:r>
      <w:r>
        <w:rPr>
          <w:rFonts w:ascii="Arial Narrow" w:eastAsia="Arial Narrow" w:hAnsi="Arial Narrow" w:cs="Arial Narrow"/>
          <w:color w:val="000000"/>
          <w:spacing w:val="0"/>
          <w:w w:val="100"/>
          <w:position w:val="0"/>
        </w:rPr>
        <w:t>30</w:t>
      </w:r>
      <w:r>
        <w:rPr>
          <w:color w:val="000000"/>
          <w:spacing w:val="0"/>
          <w:w w:val="100"/>
          <w:position w:val="0"/>
        </w:rPr>
        <w:t>项专利授权，其中发明专利</w:t>
      </w:r>
      <w:r>
        <w:rPr>
          <w:rFonts w:ascii="Arial Narrow" w:eastAsia="Arial Narrow" w:hAnsi="Arial Narrow" w:cs="Arial Narrow"/>
          <w:color w:val="000000"/>
          <w:spacing w:val="0"/>
          <w:w w:val="100"/>
          <w:position w:val="0"/>
        </w:rPr>
        <w:t>6</w:t>
      </w:r>
      <w:r>
        <w:rPr>
          <w:color w:val="000000"/>
          <w:spacing w:val="0"/>
          <w:w w:val="100"/>
          <w:position w:val="0"/>
        </w:rPr>
        <w:t>项，软件著 作授权</w:t>
      </w:r>
      <w:r>
        <w:rPr>
          <w:rFonts w:ascii="Arial Narrow" w:eastAsia="Arial Narrow" w:hAnsi="Arial Narrow" w:cs="Arial Narrow"/>
          <w:color w:val="000000"/>
          <w:spacing w:val="0"/>
          <w:w w:val="100"/>
          <w:position w:val="0"/>
        </w:rPr>
        <w:t>3</w:t>
      </w:r>
      <w:r>
        <w:rPr>
          <w:color w:val="000000"/>
          <w:spacing w:val="0"/>
          <w:w w:val="100"/>
          <w:position w:val="0"/>
        </w:rPr>
        <w:t>项。</w:t>
      </w:r>
    </w:p>
    <w:p>
      <w:pPr>
        <w:pStyle w:val="Style37"/>
        <w:keepNext w:val="0"/>
        <w:keepLines w:val="0"/>
        <w:widowControl w:val="0"/>
        <w:shd w:val="clear" w:color="auto" w:fill="auto"/>
        <w:bidi w:val="0"/>
        <w:spacing w:before="0" w:after="260" w:line="240" w:lineRule="auto"/>
        <w:ind w:left="0" w:right="0" w:firstLine="440"/>
        <w:jc w:val="left"/>
      </w:pPr>
      <w:r>
        <w:rPr>
          <w:rFonts w:ascii="Arial Narrow" w:eastAsia="Arial Narrow" w:hAnsi="Arial Narrow" w:cs="Arial Narrow"/>
          <w:color w:val="000000"/>
          <w:spacing w:val="0"/>
          <w:w w:val="100"/>
          <w:position w:val="0"/>
        </w:rPr>
        <w:t>2016</w:t>
      </w:r>
      <w:r>
        <w:rPr>
          <w:color w:val="000000"/>
          <w:spacing w:val="0"/>
          <w:w w:val="100"/>
          <w:position w:val="0"/>
        </w:rPr>
        <w:t>年研发支出</w:t>
      </w:r>
      <w:r>
        <w:rPr>
          <w:rFonts w:ascii="Arial Narrow" w:eastAsia="Arial Narrow" w:hAnsi="Arial Narrow" w:cs="Arial Narrow"/>
          <w:color w:val="000000"/>
          <w:spacing w:val="0"/>
          <w:w w:val="100"/>
          <w:position w:val="0"/>
        </w:rPr>
        <w:t>1.67</w:t>
      </w:r>
      <w:r>
        <w:rPr>
          <w:color w:val="000000"/>
          <w:spacing w:val="0"/>
          <w:w w:val="100"/>
          <w:position w:val="0"/>
        </w:rPr>
        <w:t>亿元，占期末净资产</w:t>
      </w:r>
      <w:r>
        <w:rPr>
          <w:rFonts w:ascii="Arial Narrow" w:eastAsia="Arial Narrow" w:hAnsi="Arial Narrow" w:cs="Arial Narrow"/>
          <w:color w:val="000000"/>
          <w:spacing w:val="0"/>
          <w:w w:val="100"/>
          <w:position w:val="0"/>
        </w:rPr>
        <w:t>3.17%</w:t>
      </w:r>
      <w:r>
        <w:rPr>
          <w:color w:val="000000"/>
          <w:spacing w:val="0"/>
          <w:w w:val="100"/>
          <w:position w:val="0"/>
        </w:rPr>
        <w:t>，占本年度营业收入</w:t>
      </w:r>
      <w:r>
        <w:rPr>
          <w:rFonts w:ascii="Arial Narrow" w:eastAsia="Arial Narrow" w:hAnsi="Arial Narrow" w:cs="Arial Narrow"/>
          <w:color w:val="000000"/>
          <w:spacing w:val="0"/>
          <w:w w:val="100"/>
          <w:position w:val="0"/>
        </w:rPr>
        <w:t>1.11%</w:t>
      </w:r>
      <w:r>
        <w:rPr>
          <w:color w:val="000000"/>
          <w:spacing w:val="0"/>
          <w:w w:val="100"/>
          <w:position w:val="0"/>
        </w:rPr>
        <w:t>。</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4114"/>
        <w:gridCol w:w="1987"/>
        <w:gridCol w:w="1838"/>
        <w:gridCol w:w="17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-0.95%</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166,857,240.85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168,168,750.91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-0.78%</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研发投入总额占营业收入的比重较上年发生显著变化的原因</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研发投入资本化率大幅变动的原因及其合理性说明</w:t>
      </w:r>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5</w:t>
      </w:r>
      <w:bookmarkEnd w:id="141"/>
      <w:r>
        <w:rPr>
          <w:color w:val="000000"/>
          <w:spacing w:val="0"/>
          <w:w w:val="100"/>
          <w:position w:val="0"/>
        </w:rPr>
        <w:t>、现金流</w:t>
      </w:r>
      <w:bookmarkEnd w:id="139"/>
      <w:bookmarkEnd w:id="140"/>
      <w:bookmarkEnd w:id="1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1987"/>
        <w:gridCol w:w="1843"/>
        <w:gridCol w:w="1709"/>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14,455,496,822.11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14,316,045,943.86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0.97%</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rPr>
              <w:t>14,098,957,759.98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13,825,584,680.33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1.98%</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356,539,062.13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490,461,263.53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-27.31%</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29,887,622.97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18,280,007.35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63.50%</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1,122,038,494.52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rPr>
              <w:t>1,264,296,373.74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-11.25%</w:t>
            </w:r>
          </w:p>
        </w:tc>
      </w:tr>
    </w:tbl>
    <w:tbl>
      <w:tblPr>
        <w:tblOverlap w:val="never"/>
        <w:jc w:val="center"/>
        <w:tblLayout w:type="fixed"/>
      </w:tblPr>
      <w:tblGrid>
        <w:gridCol w:w="4114"/>
        <w:gridCol w:w="1987"/>
        <w:gridCol w:w="1843"/>
        <w:gridCol w:w="1709"/>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-1,092,150,871.55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-1,246,016,366.39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-12.35%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19,878,364,630.75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22,576,527,952.35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-11.95%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20,431,616,846.17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21,520,321,769.10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-5.06%</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-553,252,215.42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1,056,206,183.25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-152.38%</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-1,195,585,338.76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346,478,698.64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-445.07%</w:t>
            </w:r>
          </w:p>
        </w:tc>
      </w:tr>
    </w:tbl>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相关数据同比发生重大变动的主要影响因素说明</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both"/>
      </w:pPr>
      <w:bookmarkStart w:id="143" w:name="bookmark143"/>
      <w:r>
        <w:rPr>
          <w:rFonts w:ascii="Arial Narrow" w:eastAsia="Arial Narrow" w:hAnsi="Arial Narrow" w:cs="Arial Narrow"/>
          <w:color w:val="000000"/>
          <w:spacing w:val="0"/>
          <w:w w:val="100"/>
          <w:position w:val="0"/>
        </w:rPr>
        <w:t>1</w:t>
      </w:r>
      <w:bookmarkEnd w:id="143"/>
      <w:r>
        <w:rPr>
          <w:color w:val="000000"/>
          <w:spacing w:val="0"/>
          <w:w w:val="100"/>
          <w:position w:val="0"/>
        </w:rPr>
        <w:t>、取得投资收益所收到的现金比上年同期增加</w:t>
      </w:r>
      <w:r>
        <w:rPr>
          <w:rFonts w:ascii="Arial Narrow" w:eastAsia="Arial Narrow" w:hAnsi="Arial Narrow" w:cs="Arial Narrow"/>
          <w:color w:val="000000"/>
          <w:spacing w:val="0"/>
          <w:w w:val="100"/>
          <w:position w:val="0"/>
        </w:rPr>
        <w:t>777.74</w:t>
      </w:r>
      <w:r>
        <w:rPr>
          <w:color w:val="000000"/>
          <w:spacing w:val="0"/>
          <w:w w:val="100"/>
          <w:position w:val="0"/>
        </w:rPr>
        <w:t>万元，主要是本年内收到可供出售金融资产的投资</w:t>
      </w:r>
    </w:p>
    <w:p>
      <w:pPr>
        <w:pStyle w:val="Style37"/>
        <w:keepNext w:val="0"/>
        <w:keepLines w:val="0"/>
        <w:widowControl w:val="0"/>
        <w:shd w:val="clear" w:color="auto" w:fill="auto"/>
        <w:bidi w:val="0"/>
        <w:spacing w:before="0" w:after="0" w:line="483" w:lineRule="exact"/>
        <w:ind w:left="0" w:right="0" w:firstLine="440"/>
        <w:jc w:val="both"/>
      </w:pPr>
      <w:r>
        <w:rPr>
          <w:color w:val="000000"/>
          <w:spacing w:val="0"/>
          <w:w w:val="100"/>
          <w:position w:val="0"/>
        </w:rPr>
        <w:t>收益较上年同期增加；</w:t>
      </w:r>
    </w:p>
    <w:p>
      <w:pPr>
        <w:pStyle w:val="Style37"/>
        <w:keepNext w:val="0"/>
        <w:keepLines w:val="0"/>
        <w:widowControl w:val="0"/>
        <w:shd w:val="clear" w:color="auto" w:fill="auto"/>
        <w:tabs>
          <w:tab w:pos="431" w:val="left"/>
        </w:tabs>
        <w:bidi w:val="0"/>
        <w:spacing w:before="0" w:after="0" w:line="483" w:lineRule="exact"/>
        <w:ind w:left="440" w:right="0" w:hanging="440"/>
        <w:jc w:val="both"/>
      </w:pPr>
      <w:bookmarkStart w:id="144" w:name="bookmark144"/>
      <w:r>
        <w:rPr>
          <w:rFonts w:ascii="Arial Narrow" w:eastAsia="Arial Narrow" w:hAnsi="Arial Narrow" w:cs="Arial Narrow"/>
          <w:color w:val="000000"/>
          <w:spacing w:val="0"/>
          <w:w w:val="100"/>
          <w:position w:val="0"/>
        </w:rPr>
        <w:t>2</w:t>
      </w:r>
      <w:bookmarkEnd w:id="144"/>
      <w:r>
        <w:rPr>
          <w:color w:val="000000"/>
          <w:spacing w:val="0"/>
          <w:w w:val="100"/>
          <w:position w:val="0"/>
        </w:rPr>
        <w:t>、</w:t>
        <w:tab/>
        <w:t>支付的各项税费比上年同期增长</w:t>
      </w:r>
      <w:r>
        <w:rPr>
          <w:rFonts w:ascii="Arial Narrow" w:eastAsia="Arial Narrow" w:hAnsi="Arial Narrow" w:cs="Arial Narrow"/>
          <w:color w:val="000000"/>
          <w:spacing w:val="0"/>
          <w:w w:val="100"/>
          <w:position w:val="0"/>
        </w:rPr>
        <w:t>25.30%</w:t>
      </w:r>
      <w:r>
        <w:rPr>
          <w:color w:val="000000"/>
          <w:spacing w:val="0"/>
          <w:w w:val="100"/>
          <w:position w:val="0"/>
        </w:rPr>
        <w:t>，主要是本期内沛顿支付各项税费</w:t>
      </w:r>
      <w:r>
        <w:rPr>
          <w:rFonts w:ascii="Arial Narrow" w:eastAsia="Arial Narrow" w:hAnsi="Arial Narrow" w:cs="Arial Narrow"/>
          <w:color w:val="000000"/>
          <w:spacing w:val="0"/>
          <w:w w:val="100"/>
          <w:position w:val="0"/>
        </w:rPr>
        <w:t>6,478.60</w:t>
      </w:r>
      <w:r>
        <w:rPr>
          <w:color w:val="000000"/>
          <w:spacing w:val="0"/>
          <w:w w:val="100"/>
          <w:position w:val="0"/>
        </w:rPr>
        <w:t>万元，而去年同期 尚未将沛顿并入合并报表；</w:t>
      </w:r>
    </w:p>
    <w:p>
      <w:pPr>
        <w:pStyle w:val="Style37"/>
        <w:keepNext w:val="0"/>
        <w:keepLines w:val="0"/>
        <w:widowControl w:val="0"/>
        <w:shd w:val="clear" w:color="auto" w:fill="auto"/>
        <w:tabs>
          <w:tab w:pos="431" w:val="left"/>
        </w:tabs>
        <w:bidi w:val="0"/>
        <w:spacing w:before="0" w:after="0" w:line="483" w:lineRule="exact"/>
        <w:ind w:left="440" w:right="0" w:hanging="440"/>
        <w:jc w:val="both"/>
      </w:pPr>
      <w:bookmarkStart w:id="145" w:name="bookmark145"/>
      <w:r>
        <w:rPr>
          <w:rFonts w:ascii="Arial Narrow" w:eastAsia="Arial Narrow" w:hAnsi="Arial Narrow" w:cs="Arial Narrow"/>
          <w:color w:val="000000"/>
          <w:spacing w:val="0"/>
          <w:w w:val="100"/>
          <w:position w:val="0"/>
        </w:rPr>
        <w:t>3</w:t>
      </w:r>
      <w:bookmarkEnd w:id="145"/>
      <w:r>
        <w:rPr>
          <w:color w:val="000000"/>
          <w:spacing w:val="0"/>
          <w:w w:val="100"/>
          <w:position w:val="0"/>
        </w:rPr>
        <w:t>、</w:t>
        <w:tab/>
        <w:t>处置固定资产、无形资产和其他长期资产收回的现金净额比上年同期增长</w:t>
      </w:r>
      <w:r>
        <w:rPr>
          <w:rFonts w:ascii="Arial Narrow" w:eastAsia="Arial Narrow" w:hAnsi="Arial Narrow" w:cs="Arial Narrow"/>
          <w:color w:val="000000"/>
          <w:spacing w:val="0"/>
          <w:w w:val="100"/>
          <w:position w:val="0"/>
        </w:rPr>
        <w:t>34.61%</w:t>
      </w:r>
      <w:r>
        <w:rPr>
          <w:color w:val="000000"/>
          <w:spacing w:val="0"/>
          <w:w w:val="100"/>
          <w:position w:val="0"/>
        </w:rPr>
        <w:t>，主要是本年内处置 固定资产较上年同期增加所致；</w:t>
      </w:r>
    </w:p>
    <w:p>
      <w:pPr>
        <w:pStyle w:val="Style37"/>
        <w:keepNext w:val="0"/>
        <w:keepLines w:val="0"/>
        <w:widowControl w:val="0"/>
        <w:shd w:val="clear" w:color="auto" w:fill="auto"/>
        <w:tabs>
          <w:tab w:pos="431" w:val="left"/>
        </w:tabs>
        <w:bidi w:val="0"/>
        <w:spacing w:before="0" w:after="0" w:line="483" w:lineRule="exact"/>
        <w:ind w:left="440" w:right="0" w:hanging="440"/>
        <w:jc w:val="both"/>
      </w:pPr>
      <w:bookmarkStart w:id="146" w:name="bookmark146"/>
      <w:r>
        <w:rPr>
          <w:rFonts w:ascii="Arial Narrow" w:eastAsia="Arial Narrow" w:hAnsi="Arial Narrow" w:cs="Arial Narrow"/>
          <w:color w:val="000000"/>
          <w:spacing w:val="0"/>
          <w:w w:val="100"/>
          <w:position w:val="0"/>
        </w:rPr>
        <w:t>4</w:t>
      </w:r>
      <w:bookmarkEnd w:id="146"/>
      <w:r>
        <w:rPr>
          <w:color w:val="000000"/>
          <w:spacing w:val="0"/>
          <w:w w:val="100"/>
          <w:position w:val="0"/>
        </w:rPr>
        <w:t>、</w:t>
        <w:tab/>
        <w:t>购建固定资产、无形资产和其他长期资产所支付的现金比上年同期增长</w:t>
      </w:r>
      <w:r>
        <w:rPr>
          <w:rFonts w:ascii="Arial Narrow" w:eastAsia="Arial Narrow" w:hAnsi="Arial Narrow" w:cs="Arial Narrow"/>
          <w:color w:val="000000"/>
          <w:spacing w:val="0"/>
          <w:w w:val="100"/>
          <w:position w:val="0"/>
        </w:rPr>
        <w:t>34.34%</w:t>
      </w:r>
      <w:r>
        <w:rPr>
          <w:color w:val="000000"/>
          <w:spacing w:val="0"/>
          <w:w w:val="100"/>
          <w:position w:val="0"/>
        </w:rPr>
        <w:t>，主要是本年子公司东 莞开发厂房基地建设投入较上年同期增加；</w:t>
      </w:r>
    </w:p>
    <w:p>
      <w:pPr>
        <w:pStyle w:val="Style37"/>
        <w:keepNext w:val="0"/>
        <w:keepLines w:val="0"/>
        <w:widowControl w:val="0"/>
        <w:shd w:val="clear" w:color="auto" w:fill="auto"/>
        <w:tabs>
          <w:tab w:pos="431" w:val="left"/>
        </w:tabs>
        <w:bidi w:val="0"/>
        <w:spacing w:before="0" w:after="0" w:line="483" w:lineRule="exact"/>
        <w:ind w:left="0" w:right="0" w:firstLine="0"/>
        <w:jc w:val="left"/>
      </w:pPr>
      <w:bookmarkStart w:id="147" w:name="bookmark147"/>
      <w:r>
        <w:rPr>
          <w:rFonts w:ascii="Arial Narrow" w:eastAsia="Arial Narrow" w:hAnsi="Arial Narrow" w:cs="Arial Narrow"/>
          <w:color w:val="000000"/>
          <w:spacing w:val="0"/>
          <w:w w:val="100"/>
          <w:position w:val="0"/>
        </w:rPr>
        <w:t>5</w:t>
      </w:r>
      <w:bookmarkEnd w:id="147"/>
      <w:r>
        <w:rPr>
          <w:color w:val="000000"/>
          <w:spacing w:val="0"/>
          <w:w w:val="100"/>
          <w:position w:val="0"/>
        </w:rPr>
        <w:t>、</w:t>
        <w:tab/>
        <w:t>投资支付的现金比上年同期增加</w:t>
      </w:r>
      <w:r>
        <w:rPr>
          <w:rFonts w:ascii="Arial Narrow" w:eastAsia="Arial Narrow" w:hAnsi="Arial Narrow" w:cs="Arial Narrow"/>
          <w:color w:val="000000"/>
          <w:spacing w:val="0"/>
          <w:w w:val="100"/>
          <w:position w:val="0"/>
        </w:rPr>
        <w:t>1.01</w:t>
      </w:r>
      <w:r>
        <w:rPr>
          <w:color w:val="000000"/>
          <w:spacing w:val="0"/>
          <w:w w:val="100"/>
          <w:position w:val="0"/>
        </w:rPr>
        <w:t>亿元，主要是本年新增对联营公司开发晶的投资；</w:t>
      </w:r>
    </w:p>
    <w:p>
      <w:pPr>
        <w:pStyle w:val="Style37"/>
        <w:keepNext w:val="0"/>
        <w:keepLines w:val="0"/>
        <w:widowControl w:val="0"/>
        <w:shd w:val="clear" w:color="auto" w:fill="auto"/>
        <w:tabs>
          <w:tab w:pos="431" w:val="left"/>
        </w:tabs>
        <w:bidi w:val="0"/>
        <w:spacing w:before="0" w:after="0" w:line="483" w:lineRule="exact"/>
        <w:ind w:left="440" w:right="0" w:hanging="440"/>
        <w:jc w:val="both"/>
      </w:pPr>
      <w:bookmarkStart w:id="148" w:name="bookmark148"/>
      <w:r>
        <w:rPr>
          <w:rFonts w:ascii="Arial Narrow" w:eastAsia="Arial Narrow" w:hAnsi="Arial Narrow" w:cs="Arial Narrow"/>
          <w:color w:val="000000"/>
          <w:spacing w:val="0"/>
          <w:w w:val="100"/>
          <w:position w:val="0"/>
        </w:rPr>
        <w:t>6</w:t>
      </w:r>
      <w:bookmarkEnd w:id="148"/>
      <w:r>
        <w:rPr>
          <w:color w:val="000000"/>
          <w:spacing w:val="0"/>
          <w:w w:val="100"/>
          <w:position w:val="0"/>
        </w:rPr>
        <w:t>、</w:t>
        <w:tab/>
        <w:t>取得子公司及其他营业单位支付的现金净额比上年同期减少</w:t>
      </w:r>
      <w:r>
        <w:rPr>
          <w:rFonts w:ascii="Arial Narrow" w:eastAsia="Arial Narrow" w:hAnsi="Arial Narrow" w:cs="Arial Narrow"/>
          <w:color w:val="000000"/>
          <w:spacing w:val="0"/>
          <w:w w:val="100"/>
          <w:position w:val="0"/>
        </w:rPr>
        <w:t>5.04</w:t>
      </w:r>
      <w:r>
        <w:rPr>
          <w:color w:val="000000"/>
          <w:spacing w:val="0"/>
          <w:w w:val="100"/>
          <w:position w:val="0"/>
        </w:rPr>
        <w:t>亿元，主要是上年同期支付收购沛顿 的款项，而今年无类似投资；</w:t>
      </w:r>
    </w:p>
    <w:p>
      <w:pPr>
        <w:pStyle w:val="Style37"/>
        <w:keepNext w:val="0"/>
        <w:keepLines w:val="0"/>
        <w:widowControl w:val="0"/>
        <w:shd w:val="clear" w:color="auto" w:fill="auto"/>
        <w:tabs>
          <w:tab w:pos="431" w:val="left"/>
        </w:tabs>
        <w:bidi w:val="0"/>
        <w:spacing w:before="0" w:after="520" w:line="483" w:lineRule="exact"/>
        <w:ind w:left="440" w:right="0" w:hanging="440"/>
        <w:jc w:val="both"/>
      </w:pPr>
      <w:bookmarkStart w:id="149" w:name="bookmark149"/>
      <w:r>
        <w:rPr>
          <w:rFonts w:ascii="Arial Narrow" w:eastAsia="Arial Narrow" w:hAnsi="Arial Narrow" w:cs="Arial Narrow"/>
          <w:color w:val="000000"/>
          <w:spacing w:val="0"/>
          <w:w w:val="100"/>
          <w:position w:val="0"/>
        </w:rPr>
        <w:t>7</w:t>
      </w:r>
      <w:bookmarkEnd w:id="149"/>
      <w:r>
        <w:rPr>
          <w:color w:val="000000"/>
          <w:spacing w:val="0"/>
          <w:w w:val="100"/>
          <w:position w:val="0"/>
        </w:rPr>
        <w:t>、</w:t>
        <w:tab/>
        <w:t>支付其他与筹资活动有关的现金比上年同期减少</w:t>
      </w:r>
      <w:r>
        <w:rPr>
          <w:rFonts w:ascii="Arial Narrow" w:eastAsia="Arial Narrow" w:hAnsi="Arial Narrow" w:cs="Arial Narrow"/>
          <w:color w:val="000000"/>
          <w:spacing w:val="0"/>
          <w:w w:val="100"/>
          <w:position w:val="0"/>
        </w:rPr>
        <w:t>21.97</w:t>
      </w:r>
      <w:r>
        <w:rPr>
          <w:color w:val="000000"/>
          <w:spacing w:val="0"/>
          <w:w w:val="100"/>
          <w:position w:val="0"/>
        </w:rPr>
        <w:t>亿元，主要是本期内新增信用证保证金存款比 上年同期减少。</w:t>
      </w:r>
    </w:p>
    <w:p>
      <w:pPr>
        <w:pStyle w:val="Style37"/>
        <w:keepNext w:val="0"/>
        <w:keepLines w:val="0"/>
        <w:widowControl w:val="0"/>
        <w:shd w:val="clear" w:color="auto" w:fill="auto"/>
        <w:bidi w:val="0"/>
        <w:spacing w:before="0" w:after="260" w:line="483"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83" w:lineRule="exact"/>
        <w:ind w:left="0" w:right="0" w:firstLine="0"/>
        <w:jc w:val="left"/>
      </w:pPr>
      <w:r>
        <w:rPr>
          <w:color w:val="000000"/>
          <w:spacing w:val="0"/>
          <w:w w:val="100"/>
          <w:position w:val="0"/>
        </w:rPr>
        <w:t>报告期内公司经营的现金流量净额与本年度净利润的差异主要是固定资产折旧等因素影响所致。</w:t>
      </w:r>
      <w:r>
        <w:br w:type="page"/>
      </w:r>
    </w:p>
    <w:p>
      <w:pPr>
        <w:pStyle w:val="Style31"/>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、非主营业务分析</w:t>
      </w:r>
      <w:bookmarkEnd w:id="150"/>
      <w:bookmarkEnd w:id="151"/>
      <w:bookmarkEnd w:id="153"/>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60"/>
        <w:gridCol w:w="994"/>
        <w:gridCol w:w="4536"/>
        <w:gridCol w:w="78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占利润总额</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是否具有</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可持续性</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35,041,895.83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9.38%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权益法核算的长期股权投资产生的投资收益</w:t>
            </w:r>
            <w:r>
              <w:rPr>
                <w:rFonts w:ascii="Arial Narrow" w:eastAsia="Arial Narrow" w:hAnsi="Arial Narrow" w:cs="Arial Narrow"/>
                <w:color w:val="000000"/>
                <w:spacing w:val="0"/>
                <w:w w:val="100"/>
                <w:position w:val="0"/>
              </w:rPr>
              <w:t>-2,059.69</w:t>
            </w:r>
            <w:r>
              <w:rPr>
                <w:color w:val="000000"/>
                <w:spacing w:val="0"/>
                <w:w w:val="100"/>
                <w:position w:val="0"/>
              </w:rPr>
              <w:t>万元 及可供出售金融资产在持有期间的投资收益</w:t>
            </w:r>
            <w:r>
              <w:rPr>
                <w:rFonts w:ascii="Arial Narrow" w:eastAsia="Arial Narrow" w:hAnsi="Arial Narrow" w:cs="Arial Narrow"/>
                <w:color w:val="000000"/>
                <w:spacing w:val="0"/>
                <w:w w:val="100"/>
                <w:position w:val="0"/>
              </w:rPr>
              <w:t>784.60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196,368,146.38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52.59%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金融衍生品期末公允价值变动损益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111,772,163.12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29.93%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开发惠州因关闭触摸屏项目计提固定资产减值准备及存 货跌价准备共计</w:t>
            </w:r>
            <w:r>
              <w:rPr>
                <w:rFonts w:ascii="Arial Narrow" w:eastAsia="Arial Narrow" w:hAnsi="Arial Narrow" w:cs="Arial Narrow"/>
                <w:color w:val="000000"/>
                <w:spacing w:val="0"/>
                <w:w w:val="100"/>
                <w:position w:val="0"/>
              </w:rPr>
              <w:t>5,617.58</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45,511,860.40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12.19%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政府补助及非流动资产处置收益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10,934,187.61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2.93%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w:t>
      </w:r>
      <w:bookmarkEnd w:id="154"/>
      <w:bookmarkEnd w:id="155"/>
      <w:bookmarkEnd w:id="157"/>
    </w:p>
    <w:p>
      <w:pPr>
        <w:pStyle w:val="Style43"/>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848"/>
        <w:gridCol w:w="1416"/>
        <w:gridCol w:w="850"/>
        <w:gridCol w:w="1416"/>
        <w:gridCol w:w="850"/>
        <w:gridCol w:w="854"/>
        <w:gridCol w:w="255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240" w:firstLine="0"/>
              <w:jc w:val="right"/>
            </w:pPr>
            <w:r>
              <w:rPr>
                <w:color w:val="000000"/>
                <w:spacing w:val="0"/>
                <w:w w:val="100"/>
                <w:position w:val="0"/>
              </w:rPr>
              <w:t>比重</w:t>
            </w:r>
          </w:p>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6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3,435,239,794.66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7,625,928,331.46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53.19%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-23.87%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信用证到期还款，货币资金减少</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2,242,084,970.11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19.13%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1,623,077,551.79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11.32%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7.81%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1,019,915,379.51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8.70%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831,640,190.58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5.80%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86,293,433.53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100,769,504.19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773,360,470.07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6.60%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640,140,904.49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4.46%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2,538,767,987.13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21.67%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2,114,974,965.80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257,840,382.53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2.20%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240,498,319.27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3,953,264,106.29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33.74%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7,425,323,033.07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-18.05%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信用证贴现到期还款，导致短期 借款减少</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392,217,770.19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49,287,408.61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年末尚未到期的金融衍生品的公 允价值较上年末增加</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57,072,350.88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51,749,235.98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30,110,226.13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96,638,533.60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信用证保证金存款减少，导致计 提利息减少</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42,495,135.26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85,302,146.10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本年内收回了出售</w:t>
            </w:r>
            <w:r>
              <w:rPr>
                <w:rFonts w:ascii="Arial Narrow" w:eastAsia="Arial Narrow" w:hAnsi="Arial Narrow" w:cs="Arial Narrow"/>
                <w:color w:val="000000"/>
                <w:spacing w:val="0"/>
                <w:w w:val="100"/>
                <w:position w:val="0"/>
              </w:rPr>
              <w:t>O-NET</w:t>
            </w:r>
            <w:r>
              <w:rPr>
                <w:color w:val="000000"/>
                <w:spacing w:val="0"/>
                <w:w w:val="100"/>
                <w:position w:val="0"/>
              </w:rPr>
              <w:t>股权转</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让款</w:t>
            </w:r>
            <w:r>
              <w:rPr>
                <w:rFonts w:ascii="Arial Narrow" w:eastAsia="Arial Narrow" w:hAnsi="Arial Narrow" w:cs="Arial Narrow"/>
                <w:color w:val="000000"/>
                <w:spacing w:val="0"/>
                <w:w w:val="100"/>
                <w:position w:val="0"/>
              </w:rPr>
              <w:t>5,382.87</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848"/>
        <w:gridCol w:w="1416"/>
        <w:gridCol w:w="850"/>
        <w:gridCol w:w="1416"/>
        <w:gridCol w:w="850"/>
        <w:gridCol w:w="854"/>
        <w:gridCol w:w="2558"/>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24,606,628.04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68,882,289.97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应收出口退税款较上年末减少</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296,991,550.94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396,732,706.42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2.77%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18,042,375.56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18,042,375.56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190,787,002.3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130,526,281.7</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0.91%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0.72%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开发东莞新增厂房装修费</w:t>
            </w:r>
          </w:p>
        </w:tc>
      </w:tr>
    </w:tbl>
    <w:p>
      <w:pPr>
        <w:widowControl w:val="0"/>
        <w:spacing w:after="279" w:line="1" w:lineRule="exact"/>
      </w:pPr>
    </w:p>
    <w:p>
      <w:pPr>
        <w:pStyle w:val="Style43"/>
        <w:keepNext/>
        <w:keepLines/>
        <w:widowControl w:val="0"/>
        <w:shd w:val="clear" w:color="auto" w:fill="auto"/>
        <w:bidi w:val="0"/>
        <w:spacing w:before="0" w:after="38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416"/>
        <w:gridCol w:w="1421"/>
        <w:gridCol w:w="566"/>
        <w:gridCol w:w="566"/>
        <w:gridCol w:w="566"/>
        <w:gridCol w:w="1426"/>
      </w:tblGrid>
      <w:tr>
        <w:trPr>
          <w:trHeight w:val="105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计入权益的 累计公允价值变 动</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 购买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本期 出售 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 入当期损益的金融资产（不含 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49,287,408.61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342,930,361.58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392,217,770.19</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302,770,000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201,890,000.00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352,057,408.61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594,107,770.19</w:t>
            </w:r>
          </w:p>
        </w:tc>
      </w:tr>
      <w:tr>
        <w:trPr>
          <w:trHeight w:val="408"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185,808,931.11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163,761,820.48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349,570,751.59</w:t>
            </w:r>
          </w:p>
        </w:tc>
      </w:tr>
    </w:tbl>
    <w:p>
      <w:pPr>
        <w:pStyle w:val="Style37"/>
        <w:keepNext w:val="0"/>
        <w:keepLines w:val="0"/>
        <w:widowControl w:val="0"/>
        <w:shd w:val="clear" w:color="auto" w:fill="auto"/>
        <w:bidi w:val="0"/>
        <w:spacing w:before="0" w:after="280" w:line="398" w:lineRule="exact"/>
        <w:ind w:left="0" w:right="0" w:firstLine="0"/>
        <w:jc w:val="both"/>
      </w:pPr>
      <w:r>
        <w:rPr>
          <w:color w:val="000000"/>
          <w:spacing w:val="0"/>
          <w:w w:val="100"/>
          <w:position w:val="0"/>
        </w:rPr>
        <w:t>报告期内公司主要资产计量属性是否发生重大变化</w:t>
      </w:r>
    </w:p>
    <w:p>
      <w:pPr>
        <w:pStyle w:val="Style39"/>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43"/>
        <w:keepNext/>
        <w:keepLines/>
        <w:widowControl w:val="0"/>
        <w:shd w:val="clear" w:color="auto" w:fill="auto"/>
        <w:bidi w:val="0"/>
        <w:spacing w:before="0" w:after="460" w:line="398" w:lineRule="exact"/>
        <w:ind w:left="0" w:right="0" w:firstLine="0"/>
        <w:jc w:val="both"/>
      </w:pPr>
      <w:bookmarkStart w:id="166" w:name="bookmark166"/>
      <w:bookmarkStart w:id="167" w:name="bookmark167"/>
      <w:bookmarkStart w:id="168" w:name="bookmark168"/>
      <w:bookmarkStart w:id="169" w:name="bookmark169"/>
      <w:r>
        <w:rPr>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p>
      <w:pPr>
        <w:pStyle w:val="Style3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80" w:line="398" w:lineRule="exact"/>
        <w:ind w:left="0" w:right="0" w:firstLine="440"/>
        <w:jc w:val="left"/>
      </w:pPr>
      <w:r>
        <w:rPr>
          <w:color w:val="000000"/>
          <w:spacing w:val="0"/>
          <w:w w:val="100"/>
          <w:position w:val="0"/>
        </w:rPr>
        <w:t>公司货币资金中保证金（信用证、保函、远期购汇）存款所有权或使用权受限，金额</w:t>
      </w:r>
      <w:r>
        <w:rPr>
          <w:rFonts w:ascii="Arial Narrow" w:eastAsia="Arial Narrow" w:hAnsi="Arial Narrow" w:cs="Arial Narrow"/>
          <w:color w:val="000000"/>
          <w:spacing w:val="0"/>
          <w:w w:val="100"/>
          <w:position w:val="0"/>
        </w:rPr>
        <w:t>23.57</w:t>
      </w:r>
      <w:r>
        <w:rPr>
          <w:color w:val="000000"/>
          <w:spacing w:val="0"/>
          <w:w w:val="100"/>
          <w:position w:val="0"/>
        </w:rPr>
        <w:t>亿元，详 见财务报表附注五、（一）。</w:t>
      </w:r>
      <w:r>
        <w:br w:type="page"/>
      </w:r>
    </w:p>
    <w:p>
      <w:pPr>
        <w:pStyle w:val="Style31"/>
        <w:keepNext/>
        <w:keepLines/>
        <w:widowControl w:val="0"/>
        <w:shd w:val="clear" w:color="auto" w:fill="auto"/>
        <w:bidi w:val="0"/>
        <w:spacing w:before="0" w:after="40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w:t>
      </w:r>
      <w:bookmarkEnd w:id="170"/>
      <w:bookmarkEnd w:id="171"/>
      <w:bookmarkEnd w:id="173"/>
    </w:p>
    <w:p>
      <w:pPr>
        <w:pStyle w:val="Style43"/>
        <w:keepNext/>
        <w:keepLines/>
        <w:widowControl w:val="0"/>
        <w:shd w:val="clear" w:color="auto" w:fill="auto"/>
        <w:bidi w:val="0"/>
        <w:spacing w:before="0" w:after="50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1</w:t>
      </w:r>
      <w:bookmarkEnd w:id="176"/>
      <w:r>
        <w:rPr>
          <w:color w:val="000000"/>
          <w:spacing w:val="0"/>
          <w:w w:val="100"/>
          <w:position w:val="0"/>
        </w:rPr>
        <w:t>、总体情况</w:t>
      </w:r>
      <w:bookmarkEnd w:id="174"/>
      <w:bookmarkEnd w:id="175"/>
      <w:bookmarkEnd w:id="177"/>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64"/>
        <w:gridCol w:w="3259"/>
        <w:gridCol w:w="3269"/>
      </w:tblGrid>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1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175,265,351.66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885,393,889.55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-80.20%</w:t>
            </w:r>
          </w:p>
        </w:tc>
      </w:tr>
    </w:tbl>
    <w:p>
      <w:pPr>
        <w:widowControl w:val="0"/>
        <w:spacing w:after="399" w:line="1" w:lineRule="exact"/>
      </w:pPr>
    </w:p>
    <w:p>
      <w:pPr>
        <w:pStyle w:val="Style43"/>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2</w:t>
      </w:r>
      <w:bookmarkEnd w:id="180"/>
      <w:r>
        <w:rPr>
          <w:color w:val="000000"/>
          <w:spacing w:val="0"/>
          <w:w w:val="100"/>
          <w:position w:val="0"/>
        </w:rPr>
        <w:t>、报告期内获取的重大的股权投资情况</w:t>
      </w:r>
      <w:bookmarkEnd w:id="178"/>
      <w:bookmarkEnd w:id="179"/>
      <w:bookmarkEnd w:id="181"/>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1"/>
        <w:gridCol w:w="989"/>
        <w:gridCol w:w="427"/>
        <w:gridCol w:w="850"/>
        <w:gridCol w:w="710"/>
        <w:gridCol w:w="427"/>
        <w:gridCol w:w="850"/>
        <w:gridCol w:w="422"/>
        <w:gridCol w:w="566"/>
        <w:gridCol w:w="710"/>
        <w:gridCol w:w="283"/>
        <w:gridCol w:w="850"/>
        <w:gridCol w:w="288"/>
        <w:gridCol w:w="562"/>
        <w:gridCol w:w="1277"/>
      </w:tblGrid>
      <w:tr>
        <w:trPr>
          <w:trHeight w:val="129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被 投资 公司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200" w:right="0" w:firstLine="20"/>
              <w:jc w:val="left"/>
            </w:pPr>
            <w:r>
              <w:rPr>
                <w:color w:val="000000"/>
                <w:spacing w:val="0"/>
                <w:w w:val="100"/>
                <w:position w:val="0"/>
              </w:rPr>
              <w:t>投资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160" w:right="0" w:firstLine="2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投资 期限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1"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 xml:space="preserve">预 计 收 </w:t>
            </w:r>
            <w:r>
              <w:rPr>
                <w:color w:val="000000"/>
                <w:spacing w:val="0"/>
                <w:w w:val="100"/>
                <w:position w:val="0"/>
                <w:u w:val="single"/>
              </w:rPr>
              <w:t>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 投资 盈亏</w:t>
            </w:r>
          </w:p>
        </w:tc>
        <w:tc>
          <w:tcPr>
            <w:tcBorders>
              <w:top w:val="single" w:sz="4"/>
              <w:left w:val="single" w:sz="4"/>
            </w:tcBorders>
            <w:shd w:val="clear" w:color="auto" w:fill="D3D3D3"/>
            <w:textDirection w:val="tbRlV"/>
            <w:vAlign w:val="top"/>
          </w:tcPr>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是否涉诉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 xml:space="preserve">披露 日期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 xml:space="preserve">披露索引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r>
      <w:tr>
        <w:trPr>
          <w:trHeight w:val="15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开发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从事表计类 等电子产品 的研发、生 产和销售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5" w:lineRule="exact"/>
              <w:ind w:left="0" w:right="0" w:firstLine="0"/>
              <w:jc w:val="center"/>
            </w:pPr>
            <w:r>
              <w:rPr>
                <w:color w:val="000000"/>
                <w:spacing w:val="0"/>
                <w:w w:val="100"/>
                <w:position w:val="0"/>
              </w:rPr>
              <w:t>计量事业 部员工</w:t>
            </w:r>
          </w:p>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有限合伙 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交易款 项已经 支付，工 商注册 已完成</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2,159.59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exact"/>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年</w:t>
            </w:r>
            <w:r>
              <w:rPr>
                <w:rFonts w:ascii="Arial Narrow" w:eastAsia="Arial Narrow" w:hAnsi="Arial Narrow" w:cs="Arial Narrow"/>
                <w:color w:val="000000"/>
                <w:spacing w:val="0"/>
                <w:w w:val="100"/>
                <w:position w:val="0"/>
              </w:rPr>
              <w:t xml:space="preserve">02 </w:t>
            </w:r>
            <w:r>
              <w:rPr>
                <w:color w:val="000000"/>
                <w:spacing w:val="0"/>
                <w:w w:val="100"/>
                <w:position w:val="0"/>
              </w:rPr>
              <w:t>月</w:t>
            </w:r>
            <w:r>
              <w:rPr>
                <w:rFonts w:ascii="Arial Narrow" w:eastAsia="Arial Narrow" w:hAnsi="Arial Narrow" w:cs="Arial Narrow"/>
                <w:color w:val="000000"/>
                <w:spacing w:val="0"/>
                <w:w w:val="100"/>
                <w:position w:val="0"/>
              </w:rPr>
              <w:t>24</w:t>
            </w:r>
          </w:p>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1" w:lineRule="exact"/>
              <w:ind w:left="0" w:right="0" w:firstLine="140"/>
              <w:jc w:val="both"/>
            </w:pPr>
            <w:r>
              <w:rPr>
                <w:color w:val="000000"/>
                <w:spacing w:val="0"/>
                <w:w w:val="100"/>
                <w:position w:val="0"/>
              </w:rPr>
              <w:t>〈中国证券 报〉、〈证券时 报〉和巨潮资讯 网：关于对外投 资的公告</w:t>
            </w:r>
          </w:p>
          <w:p>
            <w:pPr>
              <w:pStyle w:val="Style29"/>
              <w:keepNext w:val="0"/>
              <w:keepLines w:val="0"/>
              <w:widowControl w:val="0"/>
              <w:shd w:val="clear" w:color="auto" w:fill="auto"/>
              <w:bidi w:val="0"/>
              <w:spacing w:before="0" w:after="0" w:line="241" w:lineRule="exact"/>
              <w:ind w:left="0" w:right="0" w:firstLine="0"/>
              <w:jc w:val="both"/>
            </w:pPr>
            <w:r>
              <w:rPr>
                <w:color w:val="000000"/>
                <w:spacing w:val="0"/>
                <w:w w:val="100"/>
                <w:position w:val="0"/>
              </w:rPr>
              <w:t>（</w:t>
            </w:r>
            <w:r>
              <w:rPr>
                <w:rFonts w:ascii="Arial Narrow" w:eastAsia="Arial Narrow" w:hAnsi="Arial Narrow" w:cs="Arial Narrow"/>
                <w:color w:val="000000"/>
                <w:spacing w:val="0"/>
                <w:w w:val="100"/>
                <w:position w:val="0"/>
              </w:rPr>
              <w:t>2016-013</w:t>
            </w:r>
            <w:r>
              <w:rPr>
                <w:color w:val="000000"/>
                <w:spacing w:val="0"/>
                <w:w w:val="100"/>
                <w:position w:val="0"/>
              </w:rPr>
              <w:t>）</w:t>
            </w:r>
          </w:p>
        </w:tc>
      </w:tr>
      <w:tr>
        <w:trPr>
          <w:trHeight w:val="201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开</w:t>
            </w:r>
          </w:p>
          <w:p>
            <w:pPr>
              <w:pStyle w:val="Style29"/>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发</w:t>
            </w:r>
          </w:p>
          <w:p>
            <w:pPr>
              <w:pStyle w:val="Style29"/>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both"/>
            </w:pPr>
            <w:r>
              <w:rPr>
                <w:color w:val="000000"/>
                <w:spacing w:val="0"/>
                <w:w w:val="100"/>
                <w:position w:val="0"/>
              </w:rPr>
              <w:t>高亮度</w:t>
            </w:r>
            <w:r>
              <w:rPr>
                <w:rFonts w:ascii="Arial Narrow" w:eastAsia="Arial Narrow" w:hAnsi="Arial Narrow" w:cs="Arial Narrow"/>
                <w:color w:val="000000"/>
                <w:spacing w:val="0"/>
                <w:w w:val="100"/>
                <w:position w:val="0"/>
              </w:rPr>
              <w:t xml:space="preserve">LED </w:t>
            </w:r>
            <w:r>
              <w:rPr>
                <w:color w:val="000000"/>
                <w:spacing w:val="0"/>
                <w:w w:val="100"/>
                <w:position w:val="0"/>
              </w:rPr>
              <w:t>外延片、芯 片、</w:t>
            </w:r>
            <w:r>
              <w:rPr>
                <w:rFonts w:ascii="Arial Narrow" w:eastAsia="Arial Narrow" w:hAnsi="Arial Narrow" w:cs="Arial Narrow"/>
                <w:color w:val="000000"/>
                <w:spacing w:val="0"/>
                <w:w w:val="100"/>
                <w:position w:val="0"/>
              </w:rPr>
              <w:t>LED</w:t>
            </w:r>
            <w:r>
              <w:rPr>
                <w:color w:val="000000"/>
                <w:spacing w:val="0"/>
                <w:w w:val="100"/>
                <w:position w:val="0"/>
              </w:rPr>
              <w:t>光 源模块、灯 源及灯具等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见注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木林森、</w:t>
            </w:r>
          </w:p>
          <w:p>
            <w:pPr>
              <w:pStyle w:val="Style29"/>
              <w:keepNext w:val="0"/>
              <w:keepLines w:val="0"/>
              <w:widowControl w:val="0"/>
              <w:shd w:val="clear" w:color="auto" w:fill="auto"/>
              <w:bidi w:val="0"/>
              <w:spacing w:before="0" w:after="0" w:line="276" w:lineRule="auto"/>
              <w:ind w:left="0" w:right="0" w:firstLine="0"/>
              <w:jc w:val="left"/>
            </w:pPr>
            <w:r>
              <w:rPr>
                <w:rFonts w:ascii="Arial Narrow" w:eastAsia="Arial Narrow" w:hAnsi="Arial Narrow" w:cs="Arial Narrow"/>
                <w:color w:val="000000"/>
                <w:spacing w:val="0"/>
                <w:w w:val="100"/>
                <w:position w:val="0"/>
              </w:rPr>
              <w:t>Largan Bright Holding Co.,Ltd.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股权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交易款 项已经 支付，股 权工商 变更已 完成</w:t>
            </w:r>
          </w:p>
        </w:tc>
        <w:tc>
          <w:tcPr>
            <w:tcBorders>
              <w:top w:val="single" w:sz="4"/>
              <w:left w:val="single" w:sz="4"/>
            </w:tcBorders>
            <w:shd w:val="clear" w:color="auto" w:fill="FFFFFF"/>
            <w:textDirection w:val="tbRlV"/>
            <w:vAlign w:val="top"/>
          </w:tcPr>
          <w:p>
            <w:pPr>
              <w:pStyle w:val="Style6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exact"/>
              <w:ind w:left="0" w:right="0" w:firstLine="0"/>
              <w:jc w:val="left"/>
            </w:pPr>
            <w:r>
              <w:rPr>
                <w:rFonts w:ascii="Arial Narrow" w:eastAsia="Arial Narrow" w:hAnsi="Arial Narrow" w:cs="Arial Narrow"/>
                <w:color w:val="000000"/>
                <w:spacing w:val="0"/>
                <w:w w:val="100"/>
                <w:position w:val="0"/>
              </w:rPr>
              <w:t xml:space="preserve">2016 </w:t>
            </w:r>
            <w:r>
              <w:rPr>
                <w:color w:val="000000"/>
                <w:spacing w:val="0"/>
                <w:w w:val="100"/>
                <w:position w:val="0"/>
              </w:rPr>
              <w:t>年</w:t>
            </w:r>
            <w:r>
              <w:rPr>
                <w:rFonts w:ascii="Arial Narrow" w:eastAsia="Arial Narrow" w:hAnsi="Arial Narrow" w:cs="Arial Narrow"/>
                <w:color w:val="000000"/>
                <w:spacing w:val="0"/>
                <w:w w:val="100"/>
                <w:position w:val="0"/>
              </w:rPr>
              <w:t xml:space="preserve">06 </w:t>
            </w:r>
            <w:r>
              <w:rPr>
                <w:color w:val="000000"/>
                <w:spacing w:val="0"/>
                <w:w w:val="100"/>
                <w:position w:val="0"/>
              </w:rPr>
              <w:t>月</w:t>
            </w:r>
            <w:r>
              <w:rPr>
                <w:rFonts w:ascii="Arial Narrow" w:eastAsia="Arial Narrow" w:hAnsi="Arial Narrow" w:cs="Arial Narrow"/>
                <w:color w:val="000000"/>
                <w:spacing w:val="0"/>
                <w:w w:val="100"/>
                <w:position w:val="0"/>
              </w:rPr>
              <w:t>29</w:t>
            </w:r>
          </w:p>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1" w:lineRule="exact"/>
              <w:ind w:left="0" w:right="0" w:firstLine="140"/>
              <w:jc w:val="both"/>
            </w:pPr>
            <w:r>
              <w:rPr>
                <w:color w:val="000000"/>
                <w:spacing w:val="0"/>
                <w:w w:val="100"/>
                <w:position w:val="0"/>
              </w:rPr>
              <w:t>〈中国证券 报〉、〈证券时 报〉和巨潮资讯 网：关于向参股 公司开发晶增 资暨关联交易 事项的公告</w:t>
            </w:r>
          </w:p>
          <w:p>
            <w:pPr>
              <w:pStyle w:val="Style29"/>
              <w:keepNext w:val="0"/>
              <w:keepLines w:val="0"/>
              <w:widowControl w:val="0"/>
              <w:shd w:val="clear" w:color="auto" w:fill="auto"/>
              <w:bidi w:val="0"/>
              <w:spacing w:before="0" w:after="0" w:line="241" w:lineRule="exact"/>
              <w:ind w:left="0" w:right="0" w:firstLine="0"/>
              <w:jc w:val="both"/>
            </w:pPr>
            <w:r>
              <w:rPr>
                <w:color w:val="000000"/>
                <w:spacing w:val="0"/>
                <w:w w:val="100"/>
                <w:position w:val="0"/>
              </w:rPr>
              <w:t>（</w:t>
            </w:r>
            <w:r>
              <w:rPr>
                <w:rFonts w:ascii="Arial Narrow" w:eastAsia="Arial Narrow" w:hAnsi="Arial Narrow" w:cs="Arial Narrow"/>
                <w:color w:val="000000"/>
                <w:spacing w:val="0"/>
                <w:w w:val="100"/>
                <w:position w:val="0"/>
              </w:rPr>
              <w:t>2016-046</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17,000</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2,159.59</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7"/>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注：（</w:t>
      </w:r>
      <w:r>
        <w:rPr>
          <w:rFonts w:ascii="Arial Narrow" w:eastAsia="Arial Narrow" w:hAnsi="Arial Narrow" w:cs="Arial Narrow"/>
          <w:color w:val="000000"/>
          <w:spacing w:val="0"/>
          <w:w w:val="100"/>
          <w:position w:val="0"/>
        </w:rPr>
        <w:t>1</w:t>
      </w:r>
      <w:r>
        <w:rPr>
          <w:color w:val="000000"/>
          <w:spacing w:val="0"/>
          <w:w w:val="100"/>
          <w:position w:val="0"/>
        </w:rPr>
        <w:t xml:space="preserve">） </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日，经第八届董事会第三次会议批准，本公司与开发晶各股东签署《增资协 议》，本公司、木林森和</w:t>
      </w:r>
      <w:r>
        <w:rPr>
          <w:rFonts w:ascii="Arial Narrow" w:eastAsia="Arial Narrow" w:hAnsi="Arial Narrow" w:cs="Arial Narrow"/>
          <w:color w:val="000000"/>
          <w:spacing w:val="0"/>
          <w:w w:val="100"/>
          <w:position w:val="0"/>
        </w:rPr>
        <w:t>Largan Bright</w:t>
      </w:r>
      <w:r>
        <w:rPr>
          <w:color w:val="000000"/>
          <w:spacing w:val="0"/>
          <w:w w:val="100"/>
          <w:position w:val="0"/>
        </w:rPr>
        <w:t>向开发晶合计现金增资</w:t>
      </w:r>
      <w:r>
        <w:rPr>
          <w:rFonts w:ascii="Arial Narrow" w:eastAsia="Arial Narrow" w:hAnsi="Arial Narrow" w:cs="Arial Narrow"/>
          <w:color w:val="000000"/>
          <w:spacing w:val="0"/>
          <w:w w:val="100"/>
          <w:position w:val="0"/>
        </w:rPr>
        <w:t>4.5</w:t>
      </w:r>
      <w:r>
        <w:rPr>
          <w:rFonts w:ascii="Arial Narrow" w:eastAsia="Arial Narrow" w:hAnsi="Arial Narrow" w:cs="Arial Narrow"/>
          <w:color w:val="000000"/>
          <w:spacing w:val="0"/>
          <w:w w:val="100"/>
          <w:position w:val="0"/>
        </w:rPr>
        <w:t>0</w:t>
      </w:r>
      <w:r>
        <w:rPr>
          <w:color w:val="000000"/>
          <w:spacing w:val="0"/>
          <w:w w:val="100"/>
          <w:position w:val="0"/>
        </w:rPr>
        <w:t>亿元人民币。其中，本公司增资</w:t>
      </w:r>
      <w:r>
        <w:rPr>
          <w:rFonts w:ascii="Arial Narrow" w:eastAsia="Arial Narrow" w:hAnsi="Arial Narrow" w:cs="Arial Narrow"/>
          <w:color w:val="000000"/>
          <w:spacing w:val="0"/>
          <w:w w:val="100"/>
          <w:position w:val="0"/>
        </w:rPr>
        <w:t>1.00</w:t>
      </w:r>
      <w:r>
        <w:rPr>
          <w:color w:val="000000"/>
          <w:spacing w:val="0"/>
          <w:w w:val="100"/>
          <w:position w:val="0"/>
        </w:rPr>
        <w:t>亿元, 木林森增资</w:t>
      </w:r>
      <w:r>
        <w:rPr>
          <w:rFonts w:ascii="Arial Narrow" w:eastAsia="Arial Narrow" w:hAnsi="Arial Narrow" w:cs="Arial Narrow"/>
          <w:color w:val="000000"/>
          <w:spacing w:val="0"/>
          <w:w w:val="100"/>
          <w:position w:val="0"/>
        </w:rPr>
        <w:t>3.00</w:t>
      </w:r>
      <w:r>
        <w:rPr>
          <w:color w:val="000000"/>
          <w:spacing w:val="0"/>
          <w:w w:val="100"/>
          <w:position w:val="0"/>
        </w:rPr>
        <w:t>亿元，</w:t>
      </w:r>
      <w:r>
        <w:rPr>
          <w:rFonts w:ascii="Arial Narrow" w:eastAsia="Arial Narrow" w:hAnsi="Arial Narrow" w:cs="Arial Narrow"/>
          <w:color w:val="000000"/>
          <w:spacing w:val="0"/>
          <w:w w:val="100"/>
          <w:position w:val="0"/>
        </w:rPr>
        <w:t>Largan Bright</w:t>
      </w:r>
      <w:r>
        <w:rPr>
          <w:color w:val="000000"/>
          <w:spacing w:val="0"/>
          <w:w w:val="100"/>
          <w:position w:val="0"/>
        </w:rPr>
        <w:t>增资</w:t>
      </w:r>
      <w:r>
        <w:rPr>
          <w:rFonts w:ascii="Arial Narrow" w:eastAsia="Arial Narrow" w:hAnsi="Arial Narrow" w:cs="Arial Narrow"/>
          <w:color w:val="000000"/>
          <w:spacing w:val="0"/>
          <w:w w:val="100"/>
          <w:position w:val="0"/>
        </w:rPr>
        <w:t>0.50</w:t>
      </w:r>
      <w:r>
        <w:rPr>
          <w:color w:val="000000"/>
          <w:spacing w:val="0"/>
          <w:w w:val="100"/>
          <w:position w:val="0"/>
        </w:rPr>
        <w:t>亿元。本次增资完成后，开发晶注册资本由</w:t>
      </w:r>
      <w:r>
        <w:rPr>
          <w:rFonts w:ascii="Arial Narrow" w:eastAsia="Arial Narrow" w:hAnsi="Arial Narrow" w:cs="Arial Narrow"/>
          <w:color w:val="000000"/>
          <w:spacing w:val="0"/>
          <w:w w:val="100"/>
          <w:position w:val="0"/>
        </w:rPr>
        <w:t>13,655.1724</w:t>
      </w:r>
      <w:r>
        <w:rPr>
          <w:color w:val="000000"/>
          <w:spacing w:val="0"/>
          <w:w w:val="100"/>
          <w:position w:val="0"/>
        </w:rPr>
        <w:t>万美 元增至</w:t>
      </w:r>
      <w:r>
        <w:rPr>
          <w:rFonts w:ascii="Arial Narrow" w:eastAsia="Arial Narrow" w:hAnsi="Arial Narrow" w:cs="Arial Narrow"/>
          <w:color w:val="000000"/>
          <w:spacing w:val="0"/>
          <w:w w:val="100"/>
          <w:position w:val="0"/>
        </w:rPr>
        <w:t>18,494.4165</w:t>
      </w:r>
      <w:r>
        <w:rPr>
          <w:color w:val="000000"/>
          <w:spacing w:val="0"/>
          <w:w w:val="100"/>
          <w:position w:val="0"/>
        </w:rPr>
        <w:t>万美元，本公司及开发香港合计持有开发晶的股权比例由</w:t>
      </w:r>
      <w:r>
        <w:rPr>
          <w:rFonts w:ascii="Arial Narrow" w:eastAsia="Arial Narrow" w:hAnsi="Arial Narrow" w:cs="Arial Narrow"/>
          <w:color w:val="000000"/>
          <w:spacing w:val="0"/>
          <w:w w:val="100"/>
          <w:position w:val="0"/>
        </w:rPr>
        <w:t>42.07%</w:t>
      </w:r>
      <w:r>
        <w:rPr>
          <w:color w:val="000000"/>
          <w:spacing w:val="0"/>
          <w:w w:val="100"/>
          <w:position w:val="0"/>
        </w:rPr>
        <w:t>降至</w:t>
      </w:r>
      <w:r>
        <w:rPr>
          <w:rFonts w:ascii="Arial Narrow" w:eastAsia="Arial Narrow" w:hAnsi="Arial Narrow" w:cs="Arial Narrow"/>
          <w:color w:val="000000"/>
          <w:spacing w:val="0"/>
          <w:w w:val="100"/>
          <w:position w:val="0"/>
        </w:rPr>
        <w:t xml:space="preserve">36.88% </w:t>
      </w:r>
      <w:r>
        <w:rPr>
          <w:color w:val="000000"/>
          <w:spacing w:val="0"/>
          <w:w w:val="100"/>
          <w:position w:val="0"/>
        </w:rPr>
        <w:t xml:space="preserve">（直接持股 </w:t>
      </w:r>
      <w:r>
        <w:rPr>
          <w:rFonts w:ascii="Arial Narrow" w:eastAsia="Arial Narrow" w:hAnsi="Arial Narrow" w:cs="Arial Narrow"/>
          <w:color w:val="000000"/>
          <w:spacing w:val="0"/>
          <w:w w:val="100"/>
          <w:position w:val="0"/>
        </w:rPr>
        <w:t>34.37%</w:t>
      </w:r>
      <w:r>
        <w:rPr>
          <w:color w:val="000000"/>
          <w:spacing w:val="0"/>
          <w:w w:val="100"/>
          <w:position w:val="0"/>
        </w:rPr>
        <w:t>，间接持股</w:t>
      </w:r>
      <w:r>
        <w:rPr>
          <w:rFonts w:ascii="Arial Narrow" w:eastAsia="Arial Narrow" w:hAnsi="Arial Narrow" w:cs="Arial Narrow"/>
          <w:color w:val="000000"/>
          <w:spacing w:val="0"/>
          <w:w w:val="100"/>
          <w:position w:val="0"/>
        </w:rPr>
        <w:t>2.51%</w:t>
      </w:r>
      <w:r>
        <w:rPr>
          <w:color w:val="000000"/>
          <w:spacing w:val="0"/>
          <w:w w:val="100"/>
          <w:position w:val="0"/>
        </w:rPr>
        <w:t>）。（</w:t>
      </w:r>
      <w:r>
        <w:rPr>
          <w:rFonts w:ascii="Arial Narrow" w:eastAsia="Arial Narrow" w:hAnsi="Arial Narrow" w:cs="Arial Narrow"/>
          <w:color w:val="000000"/>
          <w:spacing w:val="0"/>
          <w:w w:val="100"/>
          <w:position w:val="0"/>
        </w:rPr>
        <w:t>2</w:t>
      </w:r>
      <w:r>
        <w:rPr>
          <w:color w:val="000000"/>
          <w:spacing w:val="0"/>
          <w:w w:val="100"/>
          <w:position w:val="0"/>
        </w:rPr>
        <w:t>）</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日，公司第八届董事会审议通过了《关于开发晶以换股方式 全面收购其控股子公司深圳诠晶创光电有限公司</w:t>
      </w:r>
      <w:r>
        <w:rPr>
          <w:rFonts w:ascii="Arial Narrow" w:eastAsia="Arial Narrow" w:hAnsi="Arial Narrow" w:cs="Arial Narrow"/>
          <w:color w:val="000000"/>
          <w:spacing w:val="0"/>
          <w:w w:val="100"/>
          <w:position w:val="0"/>
        </w:rPr>
        <w:t>30%</w:t>
      </w:r>
      <w:r>
        <w:rPr>
          <w:color w:val="000000"/>
          <w:spacing w:val="0"/>
          <w:w w:val="100"/>
          <w:position w:val="0"/>
        </w:rPr>
        <w:t xml:space="preserve">股权的议案》，本次换股完成后，开发晶注册资本由 </w:t>
      </w:r>
      <w:r>
        <w:rPr>
          <w:rFonts w:ascii="Arial Narrow" w:eastAsia="Arial Narrow" w:hAnsi="Arial Narrow" w:cs="Arial Narrow"/>
          <w:color w:val="000000"/>
          <w:spacing w:val="0"/>
          <w:w w:val="100"/>
          <w:position w:val="0"/>
        </w:rPr>
        <w:t>18,494.4165</w:t>
      </w:r>
      <w:r>
        <w:rPr>
          <w:color w:val="000000"/>
          <w:spacing w:val="0"/>
          <w:w w:val="100"/>
          <w:position w:val="0"/>
        </w:rPr>
        <w:t>万美元增至</w:t>
      </w:r>
      <w:r>
        <w:rPr>
          <w:rFonts w:ascii="Arial Narrow" w:eastAsia="Arial Narrow" w:hAnsi="Arial Narrow" w:cs="Arial Narrow"/>
          <w:color w:val="000000"/>
          <w:spacing w:val="0"/>
          <w:w w:val="100"/>
          <w:position w:val="0"/>
        </w:rPr>
        <w:t>18,765.1983</w:t>
      </w:r>
      <w:r>
        <w:rPr>
          <w:color w:val="000000"/>
          <w:spacing w:val="0"/>
          <w:w w:val="100"/>
          <w:position w:val="0"/>
        </w:rPr>
        <w:t>万美元，本公司合计持有开发晶股权比例由</w:t>
      </w:r>
      <w:r>
        <w:rPr>
          <w:rFonts w:ascii="Arial Narrow" w:eastAsia="Arial Narrow" w:hAnsi="Arial Narrow" w:cs="Arial Narrow"/>
          <w:color w:val="000000"/>
          <w:spacing w:val="0"/>
          <w:w w:val="100"/>
          <w:position w:val="0"/>
        </w:rPr>
        <w:t>36.88%</w:t>
      </w:r>
      <w:r>
        <w:rPr>
          <w:color w:val="000000"/>
          <w:spacing w:val="0"/>
          <w:w w:val="100"/>
          <w:position w:val="0"/>
        </w:rPr>
        <w:t>降至</w:t>
      </w:r>
      <w:r>
        <w:rPr>
          <w:rFonts w:ascii="Arial Narrow" w:eastAsia="Arial Narrow" w:hAnsi="Arial Narrow" w:cs="Arial Narrow"/>
          <w:color w:val="000000"/>
          <w:spacing w:val="0"/>
          <w:w w:val="100"/>
          <w:position w:val="0"/>
        </w:rPr>
        <w:t xml:space="preserve">36.34% </w:t>
      </w:r>
      <w:r>
        <w:rPr>
          <w:color w:val="000000"/>
          <w:spacing w:val="0"/>
          <w:w w:val="100"/>
          <w:position w:val="0"/>
        </w:rPr>
        <w:t>（其中直 接持股</w:t>
      </w:r>
      <w:r>
        <w:rPr>
          <w:rFonts w:ascii="Arial Narrow" w:eastAsia="Arial Narrow" w:hAnsi="Arial Narrow" w:cs="Arial Narrow"/>
          <w:color w:val="000000"/>
          <w:spacing w:val="0"/>
          <w:w w:val="100"/>
          <w:position w:val="0"/>
        </w:rPr>
        <w:t>33.87%</w:t>
      </w:r>
      <w:r>
        <w:rPr>
          <w:color w:val="000000"/>
          <w:spacing w:val="0"/>
          <w:w w:val="100"/>
          <w:position w:val="0"/>
        </w:rPr>
        <w:t>，间接持股</w:t>
      </w:r>
      <w:r>
        <w:rPr>
          <w:rFonts w:ascii="Arial Narrow" w:eastAsia="Arial Narrow" w:hAnsi="Arial Narrow" w:cs="Arial Narrow"/>
          <w:color w:val="000000"/>
          <w:spacing w:val="0"/>
          <w:w w:val="100"/>
          <w:position w:val="0"/>
        </w:rPr>
        <w:t>2.47%</w:t>
      </w:r>
      <w:r>
        <w:rPr>
          <w:color w:val="000000"/>
          <w:spacing w:val="0"/>
          <w:w w:val="100"/>
          <w:position w:val="0"/>
        </w:rPr>
        <w:t>）。</w:t>
      </w:r>
      <w:r>
        <w:br w:type="page"/>
      </w:r>
    </w:p>
    <w:p>
      <w:pPr>
        <w:pStyle w:val="Style34"/>
        <w:keepNext w:val="0"/>
        <w:keepLines w:val="0"/>
        <w:widowControl w:val="0"/>
        <w:shd w:val="clear" w:color="auto" w:fill="auto"/>
        <w:bidi w:val="0"/>
        <w:spacing w:before="0" w:after="0" w:line="240" w:lineRule="auto"/>
        <w:ind w:left="490" w:right="0" w:firstLine="0"/>
        <w:jc w:val="left"/>
        <w:rPr>
          <w:sz w:val="20"/>
          <w:szCs w:val="20"/>
        </w:rPr>
      </w:pPr>
      <w:r>
        <w:rPr>
          <w:color w:val="000000"/>
          <w:spacing w:val="0"/>
          <w:w w:val="100"/>
          <w:position w:val="0"/>
          <w:sz w:val="20"/>
          <w:szCs w:val="20"/>
        </w:rPr>
        <w:t>沛顿科技</w:t>
      </w: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年度收益预计及完成情况:</w:t>
      </w:r>
    </w:p>
    <w:tbl>
      <w:tblPr>
        <w:tblOverlap w:val="never"/>
        <w:jc w:val="center"/>
        <w:tblLayout w:type="fixed"/>
      </w:tblPr>
      <w:tblGrid>
        <w:gridCol w:w="2155"/>
        <w:gridCol w:w="1238"/>
        <w:gridCol w:w="1210"/>
        <w:gridCol w:w="1416"/>
        <w:gridCol w:w="1171"/>
        <w:gridCol w:w="1210"/>
        <w:gridCol w:w="1411"/>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年度</w:t>
            </w:r>
          </w:p>
        </w:tc>
        <w:tc>
          <w:tcPr>
            <w:gridSpan w:val="3"/>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实际</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完成情况</w:t>
            </w:r>
            <w:r>
              <w:rPr>
                <w:rFonts w:ascii="Arial Narrow" w:eastAsia="Arial Narrow" w:hAnsi="Arial Narrow" w:cs="Arial Narrow"/>
                <w:color w:val="000000"/>
                <w:spacing w:val="0"/>
                <w:w w:val="100"/>
                <w:position w:val="0"/>
              </w:rPr>
              <w:t>（</w:t>
            </w:r>
            <w:r>
              <w:rPr>
                <w:color w:val="000000"/>
                <w:spacing w:val="0"/>
                <w:w w:val="100"/>
                <w:position w:val="0"/>
                <w:sz w:val="22"/>
                <w:szCs w:val="22"/>
              </w:rPr>
              <w:t>％</w:t>
            </w: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实际</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完成情况</w:t>
            </w:r>
            <w:r>
              <w:rPr>
                <w:rFonts w:ascii="Arial Narrow" w:eastAsia="Arial Narrow" w:hAnsi="Arial Narrow" w:cs="Arial Narrow"/>
                <w:color w:val="000000"/>
                <w:spacing w:val="0"/>
                <w:w w:val="100"/>
                <w:position w:val="0"/>
              </w:rPr>
              <w:t>（</w:t>
            </w:r>
            <w:r>
              <w:rPr>
                <w:color w:val="000000"/>
                <w:spacing w:val="0"/>
                <w:w w:val="100"/>
                <w:position w:val="0"/>
                <w:sz w:val="22"/>
                <w:szCs w:val="22"/>
              </w:rPr>
              <w:t>％</w:t>
            </w:r>
            <w:r>
              <w:rPr>
                <w:rFonts w:ascii="Arial Narrow" w:eastAsia="Arial Narrow" w:hAnsi="Arial Narrow" w:cs="Arial Narrow"/>
                <w:color w:val="000000"/>
                <w:spacing w:val="0"/>
                <w:w w:val="100"/>
                <w:position w:val="0"/>
              </w:rPr>
              <w:t>）</w:t>
            </w:r>
          </w:p>
        </w:tc>
      </w:tr>
      <w:tr>
        <w:trPr>
          <w:trHeight w:val="4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营业总收入（万元）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49,838.55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39,590.99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-20.56%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49,274.61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45,034.13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-8.61%</w:t>
            </w:r>
          </w:p>
        </w:tc>
      </w:tr>
      <w:tr>
        <w:trPr>
          <w:trHeight w:val="46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净利润（万元）</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11,548.79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9,362.46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-18.93%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11,171.16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13,686.28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22.51%</w:t>
            </w:r>
          </w:p>
        </w:tc>
      </w:tr>
    </w:tbl>
    <w:p>
      <w:pPr>
        <w:pStyle w:val="Style37"/>
        <w:keepNext w:val="0"/>
        <w:keepLines w:val="0"/>
        <w:widowControl w:val="0"/>
        <w:shd w:val="clear" w:color="auto" w:fill="auto"/>
        <w:bidi w:val="0"/>
        <w:spacing w:before="0" w:after="0" w:line="403" w:lineRule="exact"/>
        <w:ind w:left="0" w:right="0" w:firstLine="500"/>
        <w:jc w:val="both"/>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3</w:t>
      </w:r>
      <w:r>
        <w:rPr>
          <w:color w:val="000000"/>
          <w:spacing w:val="0"/>
          <w:w w:val="100"/>
          <w:position w:val="0"/>
        </w:rPr>
        <w:t>日，经公司</w:t>
      </w:r>
      <w:r>
        <w:rPr>
          <w:rFonts w:ascii="Arial Narrow" w:eastAsia="Arial Narrow" w:hAnsi="Arial Narrow" w:cs="Arial Narrow"/>
          <w:color w:val="000000"/>
          <w:spacing w:val="0"/>
          <w:w w:val="100"/>
          <w:position w:val="0"/>
        </w:rPr>
        <w:t>2015</w:t>
      </w:r>
      <w:r>
        <w:rPr>
          <w:color w:val="000000"/>
          <w:spacing w:val="0"/>
          <w:w w:val="100"/>
          <w:position w:val="0"/>
        </w:rPr>
        <w:t>年度（第一次）临时股东大会批准，公司以合计</w:t>
      </w:r>
      <w:r>
        <w:rPr>
          <w:rFonts w:ascii="Arial Narrow" w:eastAsia="Arial Narrow" w:hAnsi="Arial Narrow" w:cs="Arial Narrow"/>
          <w:color w:val="000000"/>
          <w:spacing w:val="0"/>
          <w:w w:val="100"/>
          <w:position w:val="0"/>
        </w:rPr>
        <w:t>11,073.361</w:t>
      </w:r>
      <w:r>
        <w:rPr>
          <w:color w:val="000000"/>
          <w:spacing w:val="0"/>
          <w:w w:val="100"/>
          <w:position w:val="0"/>
        </w:rPr>
        <w:t xml:space="preserve">万美元全面 收购 </w:t>
      </w:r>
      <w:r>
        <w:rPr>
          <w:rFonts w:ascii="Arial Narrow" w:eastAsia="Arial Narrow" w:hAnsi="Arial Narrow" w:cs="Arial Narrow"/>
          <w:color w:val="000000"/>
          <w:spacing w:val="0"/>
          <w:w w:val="100"/>
          <w:position w:val="0"/>
        </w:rPr>
        <w:t>TU SHENZHEN,LLC</w:t>
      </w:r>
      <w:r>
        <w:rPr>
          <w:color w:val="000000"/>
          <w:spacing w:val="0"/>
          <w:w w:val="100"/>
          <w:position w:val="0"/>
        </w:rPr>
        <w:t>、</w:t>
      </w:r>
      <w:r>
        <w:rPr>
          <w:rFonts w:ascii="Arial Narrow" w:eastAsia="Arial Narrow" w:hAnsi="Arial Narrow" w:cs="Arial Narrow"/>
          <w:color w:val="000000"/>
          <w:spacing w:val="0"/>
          <w:w w:val="100"/>
          <w:position w:val="0"/>
        </w:rPr>
        <w:t>Sun Shenzhen,LLC</w:t>
      </w:r>
      <w:r>
        <w:rPr>
          <w:color w:val="000000"/>
          <w:spacing w:val="0"/>
          <w:w w:val="100"/>
          <w:position w:val="0"/>
        </w:rPr>
        <w:t>、</w:t>
      </w:r>
      <w:r>
        <w:rPr>
          <w:rFonts w:ascii="Arial Narrow" w:eastAsia="Arial Narrow" w:hAnsi="Arial Narrow" w:cs="Arial Narrow"/>
          <w:color w:val="000000"/>
          <w:spacing w:val="0"/>
          <w:w w:val="100"/>
          <w:position w:val="0"/>
        </w:rPr>
        <w:t xml:space="preserve">Payton Technology Corporation </w:t>
      </w:r>
      <w:r>
        <w:rPr>
          <w:color w:val="000000"/>
          <w:spacing w:val="0"/>
          <w:w w:val="100"/>
          <w:position w:val="0"/>
        </w:rPr>
        <w:t xml:space="preserve">分别持有的沛顿科技 </w:t>
      </w:r>
      <w:r>
        <w:rPr>
          <w:rFonts w:ascii="Arial Narrow" w:eastAsia="Arial Narrow" w:hAnsi="Arial Narrow" w:cs="Arial Narrow"/>
          <w:color w:val="000000"/>
          <w:spacing w:val="0"/>
          <w:w w:val="100"/>
          <w:position w:val="0"/>
        </w:rPr>
        <w:t>40%</w:t>
      </w:r>
      <w:r>
        <w:rPr>
          <w:color w:val="000000"/>
          <w:spacing w:val="0"/>
          <w:w w:val="100"/>
          <w:position w:val="0"/>
        </w:rPr>
        <w:t>、</w:t>
      </w:r>
      <w:r>
        <w:rPr>
          <w:rFonts w:ascii="Arial Narrow" w:eastAsia="Arial Narrow" w:hAnsi="Arial Narrow" w:cs="Arial Narrow"/>
          <w:color w:val="000000"/>
          <w:spacing w:val="0"/>
          <w:w w:val="100"/>
          <w:position w:val="0"/>
        </w:rPr>
        <w:t>40%</w:t>
      </w:r>
      <w:r>
        <w:rPr>
          <w:color w:val="000000"/>
          <w:spacing w:val="0"/>
          <w:w w:val="100"/>
          <w:position w:val="0"/>
        </w:rPr>
        <w:t>、</w:t>
      </w:r>
      <w:r>
        <w:rPr>
          <w:rFonts w:ascii="Arial Narrow" w:eastAsia="Arial Narrow" w:hAnsi="Arial Narrow" w:cs="Arial Narrow"/>
          <w:color w:val="000000"/>
          <w:spacing w:val="0"/>
          <w:w w:val="100"/>
          <w:position w:val="0"/>
        </w:rPr>
        <w:t xml:space="preserve">20% </w:t>
      </w:r>
      <w:r>
        <w:rPr>
          <w:color w:val="000000"/>
          <w:spacing w:val="0"/>
          <w:w w:val="100"/>
          <w:position w:val="0"/>
        </w:rPr>
        <w:t>合计</w:t>
      </w:r>
      <w:r>
        <w:rPr>
          <w:rFonts w:ascii="Arial Narrow" w:eastAsia="Arial Narrow" w:hAnsi="Arial Narrow" w:cs="Arial Narrow"/>
          <w:color w:val="000000"/>
          <w:spacing w:val="0"/>
          <w:w w:val="100"/>
          <w:position w:val="0"/>
        </w:rPr>
        <w:t>100%</w:t>
      </w:r>
      <w:r>
        <w:rPr>
          <w:color w:val="000000"/>
          <w:spacing w:val="0"/>
          <w:w w:val="100"/>
          <w:position w:val="0"/>
        </w:rPr>
        <w:t>股权。本次收购标的沛顿科技股东全部权益价值参考收益法评估结果、经各方友好协商确定，相 关公告参阅</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3</w:t>
      </w:r>
      <w:r>
        <w:rPr>
          <w:color w:val="000000"/>
          <w:spacing w:val="0"/>
          <w:w w:val="100"/>
          <w:position w:val="0"/>
        </w:rPr>
        <w:t>日、</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4</w:t>
      </w:r>
      <w:r>
        <w:rPr>
          <w:color w:val="000000"/>
          <w:spacing w:val="0"/>
          <w:w w:val="100"/>
          <w:position w:val="0"/>
        </w:rPr>
        <w:t>日、</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日的《中国证券报》、《证券时报》和巨潮资 讯网。</w:t>
      </w:r>
    </w:p>
    <w:p>
      <w:pPr>
        <w:pStyle w:val="Style37"/>
        <w:keepNext w:val="0"/>
        <w:keepLines w:val="0"/>
        <w:widowControl w:val="0"/>
        <w:shd w:val="clear" w:color="auto" w:fill="auto"/>
        <w:bidi w:val="0"/>
        <w:spacing w:before="0" w:after="260" w:line="403" w:lineRule="exact"/>
        <w:ind w:left="0" w:right="0" w:firstLine="500"/>
        <w:jc w:val="both"/>
      </w:pPr>
      <w:r>
        <w:rPr>
          <w:color w:val="000000"/>
          <w:spacing w:val="0"/>
          <w:w w:val="100"/>
          <w:position w:val="0"/>
        </w:rPr>
        <w:t>沛顿科技营业收入及净利润比预计分别降低</w:t>
      </w:r>
      <w:r>
        <w:rPr>
          <w:rFonts w:ascii="Arial Narrow" w:eastAsia="Arial Narrow" w:hAnsi="Arial Narrow" w:cs="Arial Narrow"/>
          <w:color w:val="000000"/>
          <w:spacing w:val="0"/>
          <w:w w:val="100"/>
          <w:position w:val="0"/>
        </w:rPr>
        <w:t>20.56%</w:t>
      </w:r>
      <w:r>
        <w:rPr>
          <w:color w:val="000000"/>
          <w:spacing w:val="0"/>
          <w:w w:val="100"/>
          <w:position w:val="0"/>
        </w:rPr>
        <w:t xml:space="preserve">和 </w:t>
      </w:r>
      <w:r>
        <w:rPr>
          <w:rFonts w:ascii="Arial Narrow" w:eastAsia="Arial Narrow" w:hAnsi="Arial Narrow" w:cs="Arial Narrow"/>
          <w:color w:val="000000"/>
          <w:spacing w:val="0"/>
          <w:w w:val="100"/>
          <w:position w:val="0"/>
        </w:rPr>
        <w:t>18.93%</w:t>
      </w:r>
      <w:r>
        <w:rPr>
          <w:color w:val="000000"/>
          <w:spacing w:val="0"/>
          <w:w w:val="100"/>
          <w:position w:val="0"/>
        </w:rPr>
        <w:t>,主要原因是客户的订单由原来的三年变 为五年，总体订单量增加，平均到每年的订单量略有减少。</w:t>
      </w:r>
    </w:p>
    <w:p>
      <w:pPr>
        <w:pStyle w:val="Style43"/>
        <w:keepNext/>
        <w:keepLines/>
        <w:widowControl w:val="0"/>
        <w:shd w:val="clear" w:color="auto" w:fill="auto"/>
        <w:bidi w:val="0"/>
        <w:spacing w:before="0" w:line="403" w:lineRule="exact"/>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3</w:t>
      </w:r>
      <w:bookmarkEnd w:id="184"/>
      <w:r>
        <w:rPr>
          <w:color w:val="000000"/>
          <w:spacing w:val="0"/>
          <w:w w:val="100"/>
          <w:position w:val="0"/>
        </w:rPr>
        <w:t>、报告期内正在进行的重大的非股权投资情况</w:t>
      </w:r>
      <w:bookmarkEnd w:id="182"/>
      <w:bookmarkEnd w:id="183"/>
      <w:bookmarkEnd w:id="185"/>
    </w:p>
    <w:p>
      <w:pPr>
        <w:pStyle w:val="Style39"/>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4</w:t>
      </w:r>
      <w:bookmarkEnd w:id="188"/>
      <w:r>
        <w:rPr>
          <w:color w:val="000000"/>
          <w:spacing w:val="0"/>
          <w:w w:val="100"/>
          <w:position w:val="0"/>
        </w:rPr>
        <w:t>、金融资产投资</w:t>
      </w:r>
      <w:bookmarkEnd w:id="186"/>
      <w:bookmarkEnd w:id="187"/>
      <w:bookmarkEnd w:id="189"/>
    </w:p>
    <w:p>
      <w:pPr>
        <w:pStyle w:val="Style43"/>
        <w:keepNext/>
        <w:keepLines/>
        <w:widowControl w:val="0"/>
        <w:shd w:val="clear" w:color="auto" w:fill="auto"/>
        <w:bidi w:val="0"/>
        <w:spacing w:before="0" w:after="340" w:line="240" w:lineRule="auto"/>
        <w:ind w:left="0" w:right="0" w:firstLine="0"/>
        <w:jc w:val="both"/>
      </w:pPr>
      <w:bookmarkStart w:id="186" w:name="bookmark186"/>
      <w:bookmarkStart w:id="187" w:name="bookmark187"/>
      <w:bookmarkStart w:id="190" w:name="bookmark190"/>
      <w:bookmarkStart w:id="191" w:name="bookmark191"/>
      <w:r>
        <w:rPr>
          <w:color w:val="000000"/>
          <w:spacing w:val="0"/>
          <w:w w:val="100"/>
          <w:position w:val="0"/>
        </w:rPr>
        <w:t>（</w:t>
      </w:r>
      <w:bookmarkEnd w:id="190"/>
      <w:r>
        <w:rPr>
          <w:color w:val="000000"/>
          <w:spacing w:val="0"/>
          <w:w w:val="100"/>
          <w:position w:val="0"/>
        </w:rPr>
        <w:t>1）证券投资情况</w:t>
      </w:r>
      <w:bookmarkEnd w:id="186"/>
      <w:bookmarkEnd w:id="187"/>
      <w:bookmarkEnd w:id="191"/>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878"/>
        <w:gridCol w:w="682"/>
        <w:gridCol w:w="566"/>
        <w:gridCol w:w="538"/>
        <w:gridCol w:w="595"/>
        <w:gridCol w:w="566"/>
        <w:gridCol w:w="710"/>
        <w:gridCol w:w="734"/>
        <w:gridCol w:w="854"/>
        <w:gridCol w:w="989"/>
        <w:gridCol w:w="854"/>
        <w:gridCol w:w="706"/>
        <w:gridCol w:w="576"/>
      </w:tblGrid>
      <w:tr>
        <w:trPr>
          <w:trHeight w:val="13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证券 品种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证券 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证券简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最初 投资 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会计 计量 模式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 账面 价值</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9" w:lineRule="exact"/>
              <w:ind w:left="0" w:right="0" w:firstLine="0"/>
              <w:jc w:val="left"/>
            </w:pPr>
            <w:r>
              <w:rPr>
                <w:color w:val="000000"/>
                <w:spacing w:val="0"/>
                <w:w w:val="100"/>
                <w:position w:val="0"/>
              </w:rPr>
              <w:t>本期 公允 价值 变动 损益</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51" w:lineRule="exact"/>
              <w:ind w:left="0" w:right="0" w:firstLine="0"/>
              <w:jc w:val="center"/>
            </w:pPr>
            <w:r>
              <w:rPr>
                <w:color w:val="000000"/>
                <w:spacing w:val="0"/>
                <w:w w:val="100"/>
                <w:position w:val="0"/>
              </w:rPr>
              <w:t>计入权 益的累 计公允 价值 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 购买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 出售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 账面 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160" w:right="0" w:firstLine="0"/>
              <w:jc w:val="left"/>
            </w:pPr>
            <w:r>
              <w:rPr>
                <w:color w:val="000000"/>
                <w:spacing w:val="0"/>
                <w:w w:val="100"/>
                <w:position w:val="0"/>
              </w:rPr>
              <w:t>会计 核算 科目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资金 来源</w:t>
            </w:r>
          </w:p>
        </w:tc>
      </w:tr>
      <w:tr>
        <w:trPr>
          <w:trHeight w:val="8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 外股</w:t>
            </w:r>
          </w:p>
          <w:p>
            <w:pPr>
              <w:pStyle w:val="Style29"/>
              <w:keepNext w:val="0"/>
              <w:keepLines w:val="0"/>
              <w:widowControl w:val="0"/>
              <w:shd w:val="clear" w:color="auto" w:fill="auto"/>
              <w:bidi w:val="0"/>
              <w:spacing w:before="0" w:after="0" w:line="235" w:lineRule="exact"/>
              <w:ind w:left="0" w:right="0" w:firstLine="200"/>
              <w:jc w:val="left"/>
            </w:pPr>
            <w:r>
              <w:rPr>
                <w:color w:val="000000"/>
                <w:spacing w:val="0"/>
                <w:w w:val="100"/>
                <w:position w:val="0"/>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603569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60" w:lineRule="exact"/>
              <w:ind w:left="160" w:right="0" w:firstLine="0"/>
              <w:jc w:val="left"/>
            </w:pPr>
            <w:r>
              <w:rPr>
                <w:color w:val="000000"/>
                <w:spacing w:val="0"/>
                <w:w w:val="100"/>
                <w:position w:val="0"/>
              </w:rPr>
              <w:t>长久 物流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15,430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公允 价值 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61,451.97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46,021.97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交易性 金融 资产</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自有 资金</w:t>
            </w:r>
          </w:p>
        </w:tc>
      </w:tr>
      <w:tr>
        <w:trPr>
          <w:trHeight w:val="8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 外股</w:t>
            </w:r>
          </w:p>
          <w:p>
            <w:pPr>
              <w:pStyle w:val="Style29"/>
              <w:keepNext w:val="0"/>
              <w:keepLines w:val="0"/>
              <w:widowControl w:val="0"/>
              <w:shd w:val="clear" w:color="auto" w:fill="auto"/>
              <w:bidi w:val="0"/>
              <w:spacing w:before="0" w:after="0" w:line="235" w:lineRule="exact"/>
              <w:ind w:left="0" w:right="0" w:firstLine="200"/>
              <w:jc w:val="left"/>
            </w:pPr>
            <w:r>
              <w:rPr>
                <w:color w:val="000000"/>
                <w:spacing w:val="0"/>
                <w:w w:val="100"/>
                <w:position w:val="0"/>
              </w:rPr>
              <w:t>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601375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55" w:lineRule="exact"/>
              <w:ind w:left="160" w:right="0" w:firstLine="0"/>
              <w:jc w:val="left"/>
            </w:pPr>
            <w:r>
              <w:rPr>
                <w:color w:val="000000"/>
                <w:spacing w:val="0"/>
                <w:w w:val="100"/>
                <w:position w:val="0"/>
              </w:rPr>
              <w:t>中原 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公允 价值 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交易性 金融 资产</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自有 资金</w:t>
            </w:r>
          </w:p>
        </w:tc>
      </w:tr>
      <w:tr>
        <w:trPr>
          <w:trHeight w:val="403"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19,430</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19,430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61,451.97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46,021.97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4,000</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6"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21" w:lineRule="exact"/>
              <w:ind w:left="0" w:right="0" w:firstLine="0"/>
              <w:jc w:val="left"/>
            </w:pPr>
            <w:r>
              <w:rPr>
                <w:color w:val="000000"/>
                <w:spacing w:val="0"/>
                <w:w w:val="100"/>
                <w:position w:val="0"/>
              </w:rPr>
              <w:t>证券投资审批董事会公告 披露日期</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2008</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r>
      <w:tr>
        <w:trPr>
          <w:trHeight w:val="581" w:hRule="exact"/>
        </w:trPr>
        <w:tc>
          <w:tcPr>
            <w:gridSpan w:val="3"/>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证券投资审批股东会公告 披露日期（如有</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244" w:right="952" w:bottom="1551" w:left="1046" w:header="0" w:footer="3" w:gutter="0"/>
          <w:cols w:space="720"/>
          <w:noEndnote/>
          <w:rtlGutter w:val="0"/>
          <w:docGrid w:linePitch="360"/>
        </w:sectPr>
      </w:pPr>
    </w:p>
    <w:p>
      <w:pPr>
        <w:pStyle w:val="Style43"/>
        <w:keepNext/>
        <w:keepLines/>
        <w:widowControl w:val="0"/>
        <w:shd w:val="clear" w:color="auto" w:fill="auto"/>
        <w:bidi w:val="0"/>
        <w:spacing w:before="0" w:after="100" w:line="240" w:lineRule="auto"/>
        <w:ind w:left="0" w:right="0" w:firstLine="60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2）</w:t>
      </w:r>
      <w:r>
        <w:rPr>
          <w:color w:val="000000"/>
          <w:spacing w:val="0"/>
          <w:w w:val="100"/>
          <w:position w:val="0"/>
        </w:rPr>
        <w:t>衍生品投资情况</w:t>
      </w:r>
      <w:bookmarkEnd w:id="192"/>
      <w:bookmarkEnd w:id="193"/>
      <w:bookmarkEnd w:id="195"/>
    </w:p>
    <w:p>
      <w:pPr>
        <w:pStyle w:val="Style34"/>
        <w:keepNext w:val="0"/>
        <w:keepLines w:val="0"/>
        <w:widowControl w:val="0"/>
        <w:shd w:val="clear" w:color="auto" w:fill="auto"/>
        <w:tabs>
          <w:tab w:pos="13675" w:val="left"/>
        </w:tabs>
        <w:bidi w:val="0"/>
        <w:spacing w:before="0" w:after="0" w:line="240" w:lineRule="auto"/>
        <w:ind w:left="60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tab/>
        <w:t>单位：万元</w:t>
      </w:r>
    </w:p>
    <w:tbl>
      <w:tblPr>
        <w:tblOverlap w:val="never"/>
        <w:jc w:val="center"/>
        <w:tblLayout w:type="fixed"/>
      </w:tblPr>
      <w:tblGrid>
        <w:gridCol w:w="2064"/>
        <w:gridCol w:w="480"/>
        <w:gridCol w:w="523"/>
        <w:gridCol w:w="902"/>
        <w:gridCol w:w="312"/>
        <w:gridCol w:w="1214"/>
        <w:gridCol w:w="1061"/>
        <w:gridCol w:w="994"/>
        <w:gridCol w:w="1080"/>
        <w:gridCol w:w="1056"/>
        <w:gridCol w:w="1133"/>
        <w:gridCol w:w="864"/>
        <w:gridCol w:w="1094"/>
        <w:gridCol w:w="1282"/>
        <w:gridCol w:w="1133"/>
      </w:tblGrid>
      <w:tr>
        <w:trPr>
          <w:trHeight w:val="81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衍生品投资操作方名称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 关联 交易</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衍生品 投资类型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衍生品投资 初始投资金额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期初 投资金额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160" w:firstLine="0"/>
              <w:jc w:val="right"/>
            </w:pPr>
            <w:r>
              <w:rPr>
                <w:color w:val="000000"/>
                <w:spacing w:val="0"/>
                <w:w w:val="100"/>
                <w:position w:val="0"/>
              </w:rPr>
              <w:t>报告期内 购入金额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计提减值 准备金额</w:t>
            </w:r>
          </w:p>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期末 投资金额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期末投资金额 占公司报告期 末净资产比例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报告期实际 损益金额</w:t>
            </w: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法国巴黎银行、星展银行、 汇丰银行、兴业银行、农 业银行、中国银行等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远期结售汇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194,236.00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2014.1.8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2018.12.28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183,100.95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194,236.00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183,100.95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194,236.00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36.94%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-5,150.86</w:t>
            </w: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法国巴黎银行香港支行、 星展银行香港支行、汇丰 银行香港支行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利率互换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147,061.76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2015.1.12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2017.12.18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381,036.34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147,061.76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381,036.34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147,061.76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27.97%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-130.16</w:t>
            </w:r>
          </w:p>
        </w:tc>
      </w:tr>
      <w:tr>
        <w:trPr>
          <w:trHeight w:val="523" w:hRule="exact"/>
        </w:trPr>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341,297.76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564,137.29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341,297.76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564,137.29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341,297.76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64.91%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-5,281.02</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衍生品投资审批董事会公告披露日期（如有</w:t>
            </w:r>
            <w:r>
              <w:rPr>
                <w:color w:val="000000"/>
                <w:spacing w:val="0"/>
                <w:w w:val="100"/>
                <w:position w:val="0"/>
                <w:sz w:val="22"/>
                <w:szCs w:val="22"/>
              </w:rPr>
              <w:t>）</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rPr>
              <w:t>衍生品投资审批股东会公告披露日期（如有</w:t>
            </w:r>
            <w:r>
              <w:rPr>
                <w:color w:val="000000"/>
                <w:spacing w:val="0"/>
                <w:w w:val="100"/>
                <w:position w:val="0"/>
                <w:sz w:val="22"/>
                <w:szCs w:val="22"/>
              </w:rPr>
              <w:t>）</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r>
      <w:tr>
        <w:trPr>
          <w:trHeight w:val="160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报告期衍生品持仓的风险分析及控制措施说明（包 括但不限于市场风险、流动性风险、信用风险、操 作风险、法律风险等）</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360" w:right="0" w:hanging="360"/>
              <w:jc w:val="both"/>
            </w:pPr>
            <w:r>
              <w:rPr>
                <w:rFonts w:ascii="Arial Narrow" w:eastAsia="Arial Narrow" w:hAnsi="Arial Narrow" w:cs="Arial Narrow"/>
                <w:color w:val="000000"/>
                <w:spacing w:val="0"/>
                <w:w w:val="100"/>
                <w:position w:val="0"/>
              </w:rPr>
              <w:t>1</w:t>
            </w:r>
            <w:r>
              <w:rPr>
                <w:color w:val="000000"/>
                <w:spacing w:val="0"/>
                <w:w w:val="100"/>
                <w:position w:val="0"/>
              </w:rPr>
              <w:t>、 公司在做每一笔</w:t>
            </w:r>
            <w:r>
              <w:rPr>
                <w:rFonts w:ascii="Arial Narrow" w:eastAsia="Arial Narrow" w:hAnsi="Arial Narrow" w:cs="Arial Narrow"/>
                <w:color w:val="000000"/>
                <w:spacing w:val="0"/>
                <w:w w:val="100"/>
                <w:position w:val="0"/>
              </w:rPr>
              <w:t>NDF</w:t>
            </w:r>
            <w:r>
              <w:rPr>
                <w:color w:val="000000"/>
                <w:spacing w:val="0"/>
                <w:w w:val="100"/>
                <w:position w:val="0"/>
              </w:rPr>
              <w:t>组合业务时，到期收益是既定的，不存在不可预知的敞口及风险。公司开展的</w:t>
            </w:r>
            <w:r>
              <w:rPr>
                <w:rFonts w:ascii="Arial Narrow" w:eastAsia="Arial Narrow" w:hAnsi="Arial Narrow" w:cs="Arial Narrow"/>
                <w:color w:val="000000"/>
                <w:spacing w:val="0"/>
                <w:w w:val="100"/>
                <w:position w:val="0"/>
              </w:rPr>
              <w:t>NDF</w:t>
            </w:r>
            <w:r>
              <w:rPr>
                <w:color w:val="000000"/>
                <w:spacing w:val="0"/>
                <w:w w:val="100"/>
                <w:position w:val="0"/>
              </w:rPr>
              <w:t>组合业务的主要风险为人民币质押 存款（一般为一年期）的银行倒闭，导致存款本金和利息的损失。公司都是选择大型银行合作开展</w:t>
            </w:r>
            <w:r>
              <w:rPr>
                <w:rFonts w:ascii="Arial Narrow" w:eastAsia="Arial Narrow" w:hAnsi="Arial Narrow" w:cs="Arial Narrow"/>
                <w:color w:val="000000"/>
                <w:spacing w:val="0"/>
                <w:w w:val="100"/>
                <w:position w:val="0"/>
              </w:rPr>
              <w:t>NDF</w:t>
            </w:r>
            <w:r>
              <w:rPr>
                <w:color w:val="000000"/>
                <w:spacing w:val="0"/>
                <w:w w:val="100"/>
                <w:position w:val="0"/>
              </w:rPr>
              <w:t>组合业务，这类银行经营稳健、资 信良好，发生倒闭的概率极小，基本上可以不考虑由于其倒闭可能给公司带来的损失。</w:t>
            </w:r>
          </w:p>
          <w:p>
            <w:pPr>
              <w:pStyle w:val="Style29"/>
              <w:keepNext w:val="0"/>
              <w:keepLines w:val="0"/>
              <w:widowControl w:val="0"/>
              <w:shd w:val="clear" w:color="auto" w:fill="auto"/>
              <w:bidi w:val="0"/>
              <w:spacing w:before="0" w:after="0" w:line="246" w:lineRule="exact"/>
              <w:ind w:left="0" w:right="0" w:firstLine="0"/>
              <w:jc w:val="both"/>
            </w:pPr>
            <w:r>
              <w:rPr>
                <w:rFonts w:ascii="Arial Narrow" w:eastAsia="Arial Narrow" w:hAnsi="Arial Narrow" w:cs="Arial Narrow"/>
                <w:color w:val="000000"/>
                <w:spacing w:val="0"/>
                <w:w w:val="100"/>
                <w:position w:val="0"/>
              </w:rPr>
              <w:t>2</w:t>
            </w:r>
            <w:r>
              <w:rPr>
                <w:color w:val="000000"/>
                <w:spacing w:val="0"/>
                <w:w w:val="100"/>
                <w:position w:val="0"/>
              </w:rPr>
              <w:t>、 远期结汇业务</w:t>
            </w:r>
            <w:r>
              <w:rPr>
                <w:color w:val="000000"/>
                <w:spacing w:val="0"/>
                <w:w w:val="100"/>
                <w:position w:val="0"/>
              </w:rPr>
              <w:t>（</w:t>
            </w:r>
            <w:r>
              <w:rPr>
                <w:rFonts w:ascii="Arial Narrow" w:eastAsia="Arial Narrow" w:hAnsi="Arial Narrow" w:cs="Arial Narrow"/>
                <w:color w:val="000000"/>
                <w:spacing w:val="0"/>
                <w:w w:val="100"/>
                <w:position w:val="0"/>
              </w:rPr>
              <w:t>DF</w:t>
            </w:r>
            <w:r>
              <w:rPr>
                <w:color w:val="000000"/>
                <w:spacing w:val="0"/>
                <w:w w:val="100"/>
                <w:position w:val="0"/>
              </w:rPr>
              <w:t>业务）是以约定的价格卖出美元，结成人民币。远期结汇业务</w:t>
            </w:r>
            <w:r>
              <w:rPr>
                <w:color w:val="000000"/>
                <w:spacing w:val="0"/>
                <w:w w:val="100"/>
                <w:position w:val="0"/>
              </w:rPr>
              <w:t>（</w:t>
            </w:r>
            <w:r>
              <w:rPr>
                <w:rFonts w:ascii="Arial Narrow" w:eastAsia="Arial Narrow" w:hAnsi="Arial Narrow" w:cs="Arial Narrow"/>
                <w:color w:val="000000"/>
                <w:spacing w:val="0"/>
                <w:w w:val="100"/>
                <w:position w:val="0"/>
              </w:rPr>
              <w:t>DF</w:t>
            </w:r>
            <w:r>
              <w:rPr>
                <w:color w:val="000000"/>
                <w:spacing w:val="0"/>
                <w:w w:val="100"/>
                <w:position w:val="0"/>
              </w:rPr>
              <w:t>业务）下，如果人民币贬值，合约将可能受到损失。</w:t>
            </w:r>
          </w:p>
          <w:p>
            <w:pPr>
              <w:pStyle w:val="Style29"/>
              <w:keepNext w:val="0"/>
              <w:keepLines w:val="0"/>
              <w:widowControl w:val="0"/>
              <w:shd w:val="clear" w:color="auto" w:fill="auto"/>
              <w:tabs>
                <w:tab w:pos="346" w:val="left"/>
              </w:tabs>
              <w:bidi w:val="0"/>
              <w:spacing w:before="0" w:after="0" w:line="250" w:lineRule="exact"/>
              <w:ind w:left="360" w:right="0" w:hanging="360"/>
              <w:jc w:val="both"/>
            </w:pPr>
            <w:r>
              <w:rPr>
                <w:rFonts w:ascii="Arial Narrow" w:eastAsia="Arial Narrow" w:hAnsi="Arial Narrow" w:cs="Arial Narrow"/>
                <w:color w:val="000000"/>
                <w:spacing w:val="0"/>
                <w:w w:val="100"/>
                <w:position w:val="0"/>
              </w:rPr>
              <w:t>3</w:t>
            </w:r>
            <w:r>
              <w:rPr>
                <w:color w:val="000000"/>
                <w:spacing w:val="0"/>
                <w:w w:val="100"/>
                <w:position w:val="0"/>
              </w:rPr>
              <w:t>、</w:t>
              <w:tab/>
              <w:t>利率互换是在对未来利率预期的基础上，交易双方签订一个合约，规定在一定时间内，双方定期交换，以一个名义本金作基础，按不同形 式利率计算出利息。利率互换已锁定公司信用证贴现美元的借款利率，收益固定，市场利率的波动不会对公司产生任何风险。</w:t>
            </w:r>
          </w:p>
        </w:tc>
      </w:tr>
      <w:tr>
        <w:trPr>
          <w:trHeight w:val="811"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已投资衍生品报告期内市场价格或产品公允价值 变动的情况，对衍生品公允价值的分析应披露具体 使用的方法及相关假设与参数的设定</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298" w:val="left"/>
              </w:tabs>
              <w:bidi w:val="0"/>
              <w:spacing w:before="0" w:after="40" w:line="240" w:lineRule="auto"/>
              <w:ind w:left="0" w:right="0" w:firstLine="0"/>
              <w:jc w:val="both"/>
            </w:pPr>
            <w:r>
              <w:rPr>
                <w:rFonts w:ascii="Arial Narrow" w:eastAsia="Arial Narrow" w:hAnsi="Arial Narrow" w:cs="Arial Narrow"/>
                <w:color w:val="000000"/>
                <w:spacing w:val="0"/>
                <w:w w:val="100"/>
                <w:position w:val="0"/>
              </w:rPr>
              <w:t>1</w:t>
            </w:r>
            <w:r>
              <w:rPr>
                <w:color w:val="000000"/>
                <w:spacing w:val="0"/>
                <w:w w:val="100"/>
                <w:position w:val="0"/>
              </w:rPr>
              <w:t>、</w:t>
              <w:tab/>
              <w:t>公司开展的远期结售汇业务在报告期内的公允价值变动为增加</w:t>
            </w:r>
            <w:r>
              <w:rPr>
                <w:rFonts w:ascii="Arial Narrow" w:eastAsia="Arial Narrow" w:hAnsi="Arial Narrow" w:cs="Arial Narrow"/>
                <w:color w:val="000000"/>
                <w:spacing w:val="0"/>
                <w:w w:val="100"/>
                <w:position w:val="0"/>
              </w:rPr>
              <w:t>19,920.09</w:t>
            </w:r>
            <w:r>
              <w:rPr>
                <w:color w:val="000000"/>
                <w:spacing w:val="0"/>
                <w:w w:val="100"/>
                <w:position w:val="0"/>
              </w:rPr>
              <w:t>万元；利率互换业务在报告期内的公允价值变动为减少</w:t>
            </w:r>
            <w:r>
              <w:rPr>
                <w:rFonts w:ascii="Arial Narrow" w:eastAsia="Arial Narrow" w:hAnsi="Arial Narrow" w:cs="Arial Narrow"/>
                <w:color w:val="000000"/>
                <w:spacing w:val="0"/>
                <w:w w:val="100"/>
                <w:position w:val="0"/>
              </w:rPr>
              <w:t>283.27</w:t>
            </w:r>
            <w:r>
              <w:rPr>
                <w:color w:val="000000"/>
                <w:spacing w:val="0"/>
                <w:w w:val="100"/>
                <w:position w:val="0"/>
              </w:rPr>
              <w:t>万元；</w:t>
            </w:r>
          </w:p>
          <w:p>
            <w:pPr>
              <w:pStyle w:val="Style29"/>
              <w:keepNext w:val="0"/>
              <w:keepLines w:val="0"/>
              <w:widowControl w:val="0"/>
              <w:shd w:val="clear" w:color="auto" w:fill="auto"/>
              <w:tabs>
                <w:tab w:pos="350"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rPr>
              <w:t>2</w:t>
            </w:r>
            <w:r>
              <w:rPr>
                <w:color w:val="000000"/>
                <w:spacing w:val="0"/>
                <w:w w:val="100"/>
                <w:position w:val="0"/>
              </w:rPr>
              <w:t>、</w:t>
              <w:tab/>
              <w:t>对衍生品的公允价值的计算依据来源于银行提供的期末时点的公允价值。</w:t>
            </w:r>
          </w:p>
        </w:tc>
      </w:tr>
      <w:tr>
        <w:trPr>
          <w:trHeight w:val="571"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5" w:lineRule="exact"/>
              <w:ind w:left="0" w:right="0" w:firstLine="0"/>
              <w:jc w:val="both"/>
            </w:pPr>
            <w:r>
              <w:rPr>
                <w:color w:val="000000"/>
                <w:spacing w:val="0"/>
                <w:w w:val="100"/>
                <w:position w:val="0"/>
              </w:rPr>
              <w:t>报告期公司衍生品的会计政策及会计核算具体原 则与上一报告期相比是否发生重大变化的说明</w:t>
            </w:r>
          </w:p>
        </w:tc>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截止报告日，公司开展的远期外汇交易业务，其会计核算原则依据为《企业会计准则》。</w:t>
            </w:r>
          </w:p>
        </w:tc>
      </w:tr>
      <w:tr>
        <w:trPr>
          <w:trHeight w:val="1099"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独立董事对公司衍生品投资及风险控制情况的专 项意见</w:t>
            </w:r>
          </w:p>
        </w:tc>
        <w:tc>
          <w:tcPr>
            <w:gridSpan w:val="11"/>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鉴于公司每年有大量的原材料进口及成品出口业务，需要对外支付和收取美元，为了规避汇率波动风险以及外币贷款利率波动风险，公司 通过利用合理的金融工具降低汇兑损失、锁定交易成本，有利于降低风险，提高公司竞争力。</w:t>
            </w:r>
          </w:p>
          <w:p>
            <w:pPr>
              <w:pStyle w:val="Style29"/>
              <w:keepNext w:val="0"/>
              <w:keepLines w:val="0"/>
              <w:widowControl w:val="0"/>
              <w:shd w:val="clear" w:color="auto" w:fill="auto"/>
              <w:bidi w:val="0"/>
              <w:spacing w:before="0" w:after="0" w:line="240" w:lineRule="exact"/>
              <w:ind w:left="0" w:right="0" w:firstLine="380"/>
              <w:jc w:val="both"/>
            </w:pPr>
            <w:r>
              <w:rPr>
                <w:color w:val="000000"/>
                <w:spacing w:val="0"/>
                <w:w w:val="100"/>
                <w:position w:val="0"/>
              </w:rPr>
              <w:t>公司已为操作衍生品业务进行了严格的内部评估，建立了相应的监管机制，配备了专职财务人员，签约机构经营稳健、资信良好。我们认 为：公司开展的衍生品业务主要为锁定汇率、利率，规避汇率、利率波动风险，符合法律、法规的有关规定。</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891" w:right="827" w:bottom="1154" w:left="822" w:header="0" w:footer="3" w:gutter="0"/>
          <w:cols w:space="720"/>
          <w:noEndnote/>
          <w:rtlGutter w:val="0"/>
          <w:docGrid w:linePitch="360"/>
        </w:sectPr>
      </w:pPr>
    </w:p>
    <w:p>
      <w:pPr>
        <w:pStyle w:val="Style43"/>
        <w:keepNext/>
        <w:keepLines/>
        <w:widowControl w:val="0"/>
        <w:shd w:val="clear" w:color="auto" w:fill="auto"/>
        <w:bidi w:val="0"/>
        <w:spacing w:before="0" w:after="420" w:line="240" w:lineRule="auto"/>
        <w:ind w:left="0" w:right="0" w:firstLine="0"/>
        <w:jc w:val="left"/>
      </w:pPr>
      <w:bookmarkStart w:id="196" w:name="bookmark196"/>
      <w:bookmarkStart w:id="197" w:name="bookmark197"/>
      <w:bookmarkStart w:id="198" w:name="bookmark198"/>
      <w:bookmarkStart w:id="199" w:name="bookmark199"/>
      <w:r>
        <w:rPr>
          <w:rFonts w:ascii="Arial Narrow" w:eastAsia="Arial Narrow" w:hAnsi="Arial Narrow" w:cs="Arial Narrow"/>
          <w:color w:val="000000"/>
          <w:spacing w:val="0"/>
          <w:w w:val="100"/>
          <w:position w:val="0"/>
        </w:rPr>
        <w:t>5</w:t>
      </w:r>
      <w:bookmarkEnd w:id="198"/>
      <w:r>
        <w:rPr>
          <w:color w:val="000000"/>
          <w:spacing w:val="0"/>
          <w:w w:val="100"/>
          <w:position w:val="0"/>
        </w:rPr>
        <w:t>、持有其他上市公司股权情况</w:t>
      </w:r>
      <w:bookmarkEnd w:id="196"/>
      <w:bookmarkEnd w:id="197"/>
      <w:bookmarkEnd w:id="1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427"/>
        <w:gridCol w:w="994"/>
        <w:gridCol w:w="989"/>
        <w:gridCol w:w="710"/>
        <w:gridCol w:w="994"/>
        <w:gridCol w:w="850"/>
        <w:gridCol w:w="994"/>
        <w:gridCol w:w="989"/>
        <w:gridCol w:w="994"/>
        <w:gridCol w:w="566"/>
        <w:gridCol w:w="437"/>
      </w:tblGrid>
      <w:tr>
        <w:trPr>
          <w:trHeight w:val="73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证券 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证券 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初始投 资金额</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期初 持股数量</w:t>
            </w:r>
          </w:p>
          <w:p>
            <w:pPr>
              <w:pStyle w:val="Style29"/>
              <w:keepNext w:val="0"/>
              <w:keepLines w:val="0"/>
              <w:widowControl w:val="0"/>
              <w:shd w:val="clear" w:color="auto" w:fill="auto"/>
              <w:bidi w:val="0"/>
              <w:spacing w:before="0" w:after="0" w:line="276" w:lineRule="auto"/>
              <w:ind w:left="0" w:right="0" w:firstLine="260"/>
              <w:jc w:val="left"/>
            </w:pPr>
            <w:r>
              <w:rPr>
                <w:rFonts w:ascii="Arial Narrow" w:eastAsia="Arial Narrow" w:hAnsi="Arial Narrow" w:cs="Arial Narrow"/>
                <w:color w:val="000000"/>
                <w:spacing w:val="0"/>
                <w:w w:val="100"/>
                <w:position w:val="0"/>
              </w:rPr>
              <w:t>（</w:t>
            </w:r>
            <w:r>
              <w:rPr>
                <w:color w:val="000000"/>
                <w:spacing w:val="0"/>
                <w:w w:val="100"/>
                <w:position w:val="0"/>
              </w:rPr>
              <w:t>万股</w:t>
            </w: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right"/>
            </w:pPr>
            <w:r>
              <w:rPr>
                <w:color w:val="000000"/>
                <w:spacing w:val="0"/>
                <w:w w:val="100"/>
                <w:position w:val="0"/>
              </w:rPr>
              <w:t>期初持 股比例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 持股数量</w:t>
            </w:r>
          </w:p>
          <w:p>
            <w:pPr>
              <w:pStyle w:val="Style29"/>
              <w:keepNext w:val="0"/>
              <w:keepLines w:val="0"/>
              <w:widowControl w:val="0"/>
              <w:shd w:val="clear" w:color="auto" w:fill="auto"/>
              <w:bidi w:val="0"/>
              <w:spacing w:before="0" w:after="0" w:line="276" w:lineRule="auto"/>
              <w:ind w:left="0" w:right="0" w:firstLine="0"/>
              <w:jc w:val="center"/>
            </w:pPr>
            <w:r>
              <w:rPr>
                <w:rFonts w:ascii="Arial Narrow" w:eastAsia="Arial Narrow" w:hAnsi="Arial Narrow" w:cs="Arial Narrow"/>
                <w:color w:val="000000"/>
                <w:spacing w:val="0"/>
                <w:w w:val="100"/>
                <w:position w:val="0"/>
              </w:rPr>
              <w:t>（</w:t>
            </w:r>
            <w:r>
              <w:rPr>
                <w:color w:val="000000"/>
                <w:spacing w:val="0"/>
                <w:w w:val="100"/>
                <w:position w:val="0"/>
              </w:rPr>
              <w:t>万股</w:t>
            </w: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期末持 股比例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期末 账面值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报告期所有 者权益变动</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会计 核算 科目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股份 来源</w:t>
            </w:r>
          </w:p>
        </w:tc>
      </w:tr>
      <w:tr>
        <w:trPr>
          <w:trHeight w:val="7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600958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东方 证券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8,505.00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21,853.00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-6,773.65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可供出 售金融 资产</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长期 股权 投资</w:t>
            </w:r>
          </w:p>
        </w:tc>
      </w:tr>
      <w:tr>
        <w:trPr>
          <w:trHeight w:val="7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140"/>
              <w:jc w:val="left"/>
            </w:pPr>
            <w:r>
              <w:rPr>
                <w:rFonts w:ascii="Arial Narrow" w:eastAsia="Arial Narrow" w:hAnsi="Arial Narrow" w:cs="Arial Narrow"/>
                <w:color w:val="000000"/>
                <w:spacing w:val="0"/>
                <w:w w:val="100"/>
                <w:position w:val="0"/>
              </w:rPr>
              <w:t>00877</w:t>
            </w:r>
          </w:p>
          <w:p>
            <w:pPr>
              <w:pStyle w:val="Style29"/>
              <w:keepNext w:val="0"/>
              <w:keepLines w:val="0"/>
              <w:widowControl w:val="0"/>
              <w:shd w:val="clear" w:color="auto" w:fill="auto"/>
              <w:bidi w:val="0"/>
              <w:spacing w:before="0" w:after="0" w:line="240" w:lineRule="auto"/>
              <w:ind w:left="0" w:right="0" w:firstLine="140"/>
              <w:jc w:val="left"/>
              <w:rPr>
                <w:sz w:val="22"/>
                <w:szCs w:val="22"/>
              </w:rPr>
            </w:pPr>
            <w:r>
              <w:rPr>
                <w:rFonts w:ascii="Arial Narrow" w:eastAsia="Arial Narrow" w:hAnsi="Arial Narrow" w:cs="Arial Narrow"/>
                <w:color w:val="000000"/>
                <w:spacing w:val="0"/>
                <w:w w:val="100"/>
                <w:position w:val="0"/>
                <w:sz w:val="18"/>
                <w:szCs w:val="18"/>
              </w:rPr>
              <w:t>（H</w:t>
            </w:r>
            <w:r>
              <w:rPr>
                <w:color w:val="000000"/>
                <w:spacing w:val="0"/>
                <w:w w:val="100"/>
                <w:position w:val="0"/>
                <w:sz w:val="18"/>
                <w:szCs w:val="18"/>
              </w:rPr>
              <w:t>股</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0" w:right="0" w:firstLine="0"/>
              <w:jc w:val="both"/>
            </w:pPr>
            <w:r>
              <w:rPr>
                <w:color w:val="000000"/>
                <w:spacing w:val="0"/>
                <w:w w:val="100"/>
                <w:position w:val="0"/>
              </w:rPr>
              <w:t>昂纳 科技 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11,161.28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19,763.62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19,639.52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26.49%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33,670.55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3,024.22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长期股 权投资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173" w:lineRule="exact"/>
              <w:ind w:left="0" w:right="0" w:firstLine="0"/>
              <w:jc w:val="left"/>
              <w:rPr>
                <w:sz w:val="30"/>
                <w:szCs w:val="30"/>
              </w:rPr>
            </w:pPr>
            <w:r>
              <w:rPr>
                <w:color w:val="000000"/>
                <w:spacing w:val="0"/>
                <w:w w:val="100"/>
                <w:position w:val="0"/>
                <w:sz w:val="18"/>
                <w:szCs w:val="18"/>
              </w:rPr>
              <w:t xml:space="preserve">发起 人股 </w:t>
            </w:r>
            <w:r>
              <w:rPr>
                <w:color w:val="000000"/>
                <w:spacing w:val="0"/>
                <w:w w:val="100"/>
                <w:position w:val="0"/>
                <w:sz w:val="30"/>
                <w:szCs w:val="30"/>
                <w:vertAlign w:val="subscript"/>
              </w:rPr>
              <w:t>份</w:t>
            </w:r>
          </w:p>
        </w:tc>
      </w:tr>
      <w:tr>
        <w:trPr>
          <w:trHeight w:val="605"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19,666.28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55,523.95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3,479.22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-6,904.67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bl>
    <w:p>
      <w:pPr>
        <w:pStyle w:val="Style37"/>
        <w:keepNext w:val="0"/>
        <w:keepLines w:val="0"/>
        <w:widowControl w:val="0"/>
        <w:shd w:val="clear" w:color="auto" w:fill="auto"/>
        <w:bidi w:val="0"/>
        <w:spacing w:before="0" w:after="0" w:line="480" w:lineRule="exact"/>
        <w:ind w:left="0" w:right="0" w:firstLine="0"/>
        <w:jc w:val="left"/>
      </w:pPr>
      <w:r>
        <w:rPr>
          <w:color w:val="000000"/>
          <w:spacing w:val="0"/>
          <w:w w:val="100"/>
          <w:position w:val="0"/>
        </w:rPr>
        <w:t>说明：</w:t>
      </w:r>
    </w:p>
    <w:p>
      <w:pPr>
        <w:pStyle w:val="Style37"/>
        <w:keepNext w:val="0"/>
        <w:keepLines w:val="0"/>
        <w:widowControl w:val="0"/>
        <w:shd w:val="clear" w:color="auto" w:fill="auto"/>
        <w:tabs>
          <w:tab w:pos="589" w:val="left"/>
        </w:tabs>
        <w:bidi w:val="0"/>
        <w:spacing w:before="0" w:after="0" w:line="480" w:lineRule="exact"/>
        <w:ind w:left="0" w:right="0" w:firstLine="0"/>
        <w:jc w:val="left"/>
      </w:pPr>
      <w:bookmarkStart w:id="200" w:name="bookmark200"/>
      <w:r>
        <w:rPr>
          <w:color w:val="000000"/>
          <w:spacing w:val="0"/>
          <w:w w:val="100"/>
          <w:position w:val="0"/>
        </w:rPr>
        <w:t>（</w:t>
      </w:r>
      <w:bookmarkEnd w:id="200"/>
      <w:r>
        <w:rPr>
          <w:rFonts w:ascii="Arial Narrow" w:eastAsia="Arial Narrow" w:hAnsi="Arial Narrow" w:cs="Arial Narrow"/>
          <w:color w:val="000000"/>
          <w:spacing w:val="0"/>
          <w:w w:val="100"/>
          <w:position w:val="0"/>
        </w:rPr>
        <w:t>1</w:t>
      </w:r>
      <w:r>
        <w:rPr>
          <w:color w:val="000000"/>
          <w:spacing w:val="0"/>
          <w:w w:val="100"/>
          <w:position w:val="0"/>
        </w:rPr>
        <w:t>）</w:t>
        <w:tab/>
        <w:t>报告期内，昂纳科技集团向特定对象发行股份</w:t>
      </w:r>
      <w:r>
        <w:rPr>
          <w:rFonts w:ascii="Arial Narrow" w:eastAsia="Arial Narrow" w:hAnsi="Arial Narrow" w:cs="Arial Narrow"/>
          <w:color w:val="000000"/>
          <w:spacing w:val="0"/>
          <w:w w:val="100"/>
          <w:position w:val="0"/>
        </w:rPr>
        <w:t>9,455,000</w:t>
      </w:r>
      <w:r>
        <w:rPr>
          <w:color w:val="000000"/>
          <w:spacing w:val="0"/>
          <w:w w:val="100"/>
          <w:position w:val="0"/>
        </w:rPr>
        <w:t>股，总股本从</w:t>
      </w:r>
      <w:r>
        <w:rPr>
          <w:rFonts w:ascii="Arial Narrow" w:eastAsia="Arial Narrow" w:hAnsi="Arial Narrow" w:cs="Arial Narrow"/>
          <w:color w:val="000000"/>
          <w:spacing w:val="0"/>
          <w:w w:val="100"/>
          <w:position w:val="0"/>
        </w:rPr>
        <w:t>731,931,240</w:t>
      </w:r>
      <w:r>
        <w:rPr>
          <w:color w:val="000000"/>
          <w:spacing w:val="0"/>
          <w:w w:val="100"/>
          <w:position w:val="0"/>
        </w:rPr>
        <w:t>股增至</w:t>
      </w:r>
      <w:r>
        <w:rPr>
          <w:rFonts w:ascii="Arial Narrow" w:eastAsia="Arial Narrow" w:hAnsi="Arial Narrow" w:cs="Arial Narrow"/>
          <w:color w:val="000000"/>
          <w:spacing w:val="0"/>
          <w:w w:val="100"/>
          <w:position w:val="0"/>
        </w:rPr>
        <w:t xml:space="preserve">741,386,240 </w:t>
      </w:r>
      <w:r>
        <w:rPr>
          <w:color w:val="000000"/>
          <w:spacing w:val="0"/>
          <w:w w:val="100"/>
          <w:position w:val="0"/>
        </w:rPr>
        <w:t>股。</w:t>
      </w:r>
    </w:p>
    <w:p>
      <w:pPr>
        <w:pStyle w:val="Style37"/>
        <w:keepNext w:val="0"/>
        <w:keepLines w:val="0"/>
        <w:widowControl w:val="0"/>
        <w:shd w:val="clear" w:color="auto" w:fill="auto"/>
        <w:tabs>
          <w:tab w:pos="584" w:val="left"/>
        </w:tabs>
        <w:bidi w:val="0"/>
        <w:spacing w:before="0" w:after="0" w:line="480" w:lineRule="exact"/>
        <w:ind w:left="0" w:right="0" w:firstLine="0"/>
        <w:jc w:val="left"/>
      </w:pPr>
      <w:bookmarkStart w:id="201" w:name="bookmark201"/>
      <w:r>
        <w:rPr>
          <w:color w:val="000000"/>
          <w:spacing w:val="0"/>
          <w:w w:val="100"/>
          <w:position w:val="0"/>
        </w:rPr>
        <w:t>（</w:t>
      </w:r>
      <w:bookmarkEnd w:id="201"/>
      <w:r>
        <w:rPr>
          <w:rFonts w:ascii="Arial Narrow" w:eastAsia="Arial Narrow" w:hAnsi="Arial Narrow" w:cs="Arial Narrow"/>
          <w:color w:val="000000"/>
          <w:spacing w:val="0"/>
          <w:w w:val="100"/>
          <w:position w:val="0"/>
        </w:rPr>
        <w:t>2</w:t>
      </w:r>
      <w:r>
        <w:rPr>
          <w:color w:val="000000"/>
          <w:spacing w:val="0"/>
          <w:w w:val="100"/>
          <w:position w:val="0"/>
        </w:rPr>
        <w:t>）</w:t>
        <w:tab/>
        <w:t>报告期内，公司全资子公司开发香港减持昂纳科技集团股份</w:t>
      </w:r>
      <w:r>
        <w:rPr>
          <w:rFonts w:ascii="Arial Narrow" w:eastAsia="Arial Narrow" w:hAnsi="Arial Narrow" w:cs="Arial Narrow"/>
          <w:color w:val="000000"/>
          <w:spacing w:val="0"/>
          <w:w w:val="100"/>
          <w:position w:val="0"/>
        </w:rPr>
        <w:t>1,241,000</w:t>
      </w:r>
      <w:r>
        <w:rPr>
          <w:color w:val="000000"/>
          <w:spacing w:val="0"/>
          <w:w w:val="100"/>
          <w:position w:val="0"/>
        </w:rPr>
        <w:t>股，取得投资收益约</w:t>
      </w:r>
      <w:r>
        <w:rPr>
          <w:rFonts w:ascii="Arial Narrow" w:eastAsia="Arial Narrow" w:hAnsi="Arial Narrow" w:cs="Arial Narrow"/>
          <w:color w:val="000000"/>
          <w:spacing w:val="0"/>
          <w:w w:val="100"/>
          <w:position w:val="0"/>
        </w:rPr>
        <w:t>406.28</w:t>
      </w:r>
      <w:r>
        <w:rPr>
          <w:color w:val="000000"/>
          <w:spacing w:val="0"/>
          <w:w w:val="100"/>
          <w:position w:val="0"/>
        </w:rPr>
        <w:t>万 元人民币。</w:t>
      </w:r>
    </w:p>
    <w:p>
      <w:pPr>
        <w:pStyle w:val="Style37"/>
        <w:keepNext w:val="0"/>
        <w:keepLines w:val="0"/>
        <w:widowControl w:val="0"/>
        <w:shd w:val="clear" w:color="auto" w:fill="auto"/>
        <w:tabs>
          <w:tab w:pos="530" w:val="left"/>
        </w:tabs>
        <w:bidi w:val="0"/>
        <w:spacing w:before="0" w:after="500" w:line="480" w:lineRule="exact"/>
        <w:ind w:left="0" w:right="0" w:firstLine="0"/>
        <w:jc w:val="left"/>
      </w:pPr>
      <w:bookmarkStart w:id="202" w:name="bookmark202"/>
      <w:r>
        <w:rPr>
          <w:color w:val="000000"/>
          <w:spacing w:val="0"/>
          <w:w w:val="100"/>
          <w:position w:val="0"/>
          <w:sz w:val="18"/>
          <w:szCs w:val="18"/>
        </w:rPr>
        <w:t>（</w:t>
      </w:r>
      <w:bookmarkEnd w:id="202"/>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w:t>
        <w:tab/>
      </w:r>
      <w:r>
        <w:rPr>
          <w:color w:val="000000"/>
          <w:spacing w:val="0"/>
          <w:w w:val="100"/>
          <w:position w:val="0"/>
        </w:rPr>
        <w:t>截至报告期末，开发香港持有昂纳科技集团股份比例由</w:t>
      </w:r>
      <w:r>
        <w:rPr>
          <w:rFonts w:ascii="Arial Narrow" w:eastAsia="Arial Narrow" w:hAnsi="Arial Narrow" w:cs="Arial Narrow"/>
          <w:color w:val="000000"/>
          <w:spacing w:val="0"/>
          <w:w w:val="100"/>
          <w:position w:val="0"/>
        </w:rPr>
        <w:t>27%</w:t>
      </w:r>
      <w:r>
        <w:rPr>
          <w:color w:val="000000"/>
          <w:spacing w:val="0"/>
          <w:w w:val="100"/>
          <w:position w:val="0"/>
        </w:rPr>
        <w:t>降至</w:t>
      </w:r>
      <w:r>
        <w:rPr>
          <w:rFonts w:ascii="Arial Narrow" w:eastAsia="Arial Narrow" w:hAnsi="Arial Narrow" w:cs="Arial Narrow"/>
          <w:color w:val="000000"/>
          <w:spacing w:val="0"/>
          <w:w w:val="100"/>
          <w:position w:val="0"/>
        </w:rPr>
        <w:t>26.49%</w:t>
      </w:r>
      <w:r>
        <w:rPr>
          <w:color w:val="000000"/>
          <w:spacing w:val="0"/>
          <w:w w:val="100"/>
          <w:position w:val="0"/>
        </w:rPr>
        <w:t>。</w:t>
      </w:r>
    </w:p>
    <w:p>
      <w:pPr>
        <w:pStyle w:val="Style43"/>
        <w:keepNext/>
        <w:keepLines/>
        <w:widowControl w:val="0"/>
        <w:shd w:val="clear" w:color="auto" w:fill="auto"/>
        <w:bidi w:val="0"/>
        <w:spacing w:before="0" w:after="500" w:line="240" w:lineRule="auto"/>
        <w:ind w:left="0" w:right="0" w:firstLine="0"/>
        <w:jc w:val="left"/>
      </w:pPr>
      <w:bookmarkStart w:id="203" w:name="bookmark203"/>
      <w:bookmarkStart w:id="204" w:name="bookmark204"/>
      <w:bookmarkStart w:id="205" w:name="bookmark205"/>
      <w:bookmarkStart w:id="206" w:name="bookmark206"/>
      <w:r>
        <w:rPr>
          <w:rFonts w:ascii="Arial Narrow" w:eastAsia="Arial Narrow" w:hAnsi="Arial Narrow" w:cs="Arial Narrow"/>
          <w:color w:val="000000"/>
          <w:spacing w:val="0"/>
          <w:w w:val="100"/>
          <w:position w:val="0"/>
        </w:rPr>
        <w:t>6</w:t>
      </w:r>
      <w:bookmarkEnd w:id="205"/>
      <w:r>
        <w:rPr>
          <w:color w:val="000000"/>
          <w:spacing w:val="0"/>
          <w:w w:val="100"/>
          <w:position w:val="0"/>
        </w:rPr>
        <w:t>、募集资金使用情况</w:t>
      </w:r>
      <w:bookmarkEnd w:id="203"/>
      <w:bookmarkEnd w:id="204"/>
      <w:bookmarkEnd w:id="206"/>
    </w:p>
    <w:p>
      <w:pPr>
        <w:pStyle w:val="Style39"/>
        <w:keepNext w:val="0"/>
        <w:keepLines w:val="0"/>
        <w:widowControl w:val="0"/>
        <w:shd w:val="clear" w:color="auto" w:fill="auto"/>
        <w:bidi w:val="0"/>
        <w:spacing w:before="0" w:after="280" w:line="240" w:lineRule="auto"/>
        <w:ind w:left="0" w:right="0" w:firstLine="0"/>
        <w:jc w:val="left"/>
      </w:pPr>
      <w:r>
        <w:rPr>
          <w:rFonts w:ascii="Arial Narrow" w:eastAsia="Arial Narrow" w:hAnsi="Arial Narrow" w:cs="Arial Narrow"/>
          <w:color w:val="000000"/>
          <w:spacing w:val="0"/>
          <w:w w:val="100"/>
          <w:position w:val="0"/>
          <w:sz w:val="18"/>
          <w:szCs w:val="18"/>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公司报告期无募集资金使用情况。</w:t>
      </w:r>
    </w:p>
    <w:p>
      <w:pPr>
        <w:pStyle w:val="Style31"/>
        <w:keepNext/>
        <w:keepLines/>
        <w:widowControl w:val="0"/>
        <w:shd w:val="clear" w:color="auto" w:fill="auto"/>
        <w:bidi w:val="0"/>
        <w:spacing w:before="0" w:after="42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、重大资产和股权出售</w:t>
      </w:r>
      <w:bookmarkEnd w:id="207"/>
      <w:bookmarkEnd w:id="208"/>
      <w:bookmarkEnd w:id="210"/>
    </w:p>
    <w:p>
      <w:pPr>
        <w:pStyle w:val="Style43"/>
        <w:keepNext/>
        <w:keepLines/>
        <w:widowControl w:val="0"/>
        <w:shd w:val="clear" w:color="auto" w:fill="auto"/>
        <w:bidi w:val="0"/>
        <w:spacing w:before="0" w:after="50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1</w:t>
      </w:r>
      <w:bookmarkEnd w:id="213"/>
      <w:r>
        <w:rPr>
          <w:color w:val="000000"/>
          <w:spacing w:val="0"/>
          <w:w w:val="100"/>
          <w:position w:val="0"/>
        </w:rPr>
        <w:t>、出售重大资产情况</w:t>
      </w:r>
      <w:bookmarkEnd w:id="211"/>
      <w:bookmarkEnd w:id="212"/>
      <w:bookmarkEnd w:id="214"/>
    </w:p>
    <w:p>
      <w:pPr>
        <w:pStyle w:val="Style39"/>
        <w:keepNext w:val="0"/>
        <w:keepLines w:val="0"/>
        <w:widowControl w:val="0"/>
        <w:shd w:val="clear" w:color="auto" w:fill="auto"/>
        <w:bidi w:val="0"/>
        <w:spacing w:before="0" w:after="280" w:line="240" w:lineRule="auto"/>
        <w:ind w:left="0" w:right="0" w:firstLine="0"/>
        <w:jc w:val="left"/>
      </w:pPr>
      <w:r>
        <w:rPr>
          <w:rFonts w:ascii="Arial Narrow" w:eastAsia="Arial Narrow" w:hAnsi="Arial Narrow" w:cs="Arial Narrow"/>
          <w:color w:val="000000"/>
          <w:spacing w:val="0"/>
          <w:w w:val="100"/>
          <w:position w:val="0"/>
          <w:sz w:val="18"/>
          <w:szCs w:val="18"/>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7"/>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公司报告期未出售重大资产。</w:t>
      </w:r>
    </w:p>
    <w:p>
      <w:pPr>
        <w:pStyle w:val="Style43"/>
        <w:keepNext/>
        <w:keepLines/>
        <w:widowControl w:val="0"/>
        <w:shd w:val="clear" w:color="auto" w:fill="auto"/>
        <w:bidi w:val="0"/>
        <w:spacing w:before="0" w:after="50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2</w:t>
      </w:r>
      <w:bookmarkEnd w:id="217"/>
      <w:r>
        <w:rPr>
          <w:color w:val="000000"/>
          <w:spacing w:val="0"/>
          <w:w w:val="100"/>
          <w:position w:val="0"/>
        </w:rPr>
        <w:t>、出售重大股权情况</w:t>
      </w:r>
      <w:bookmarkEnd w:id="215"/>
      <w:bookmarkEnd w:id="216"/>
      <w:bookmarkEnd w:id="218"/>
    </w:p>
    <w:p>
      <w:pPr>
        <w:pStyle w:val="Style39"/>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518" w:right="1107" w:bottom="1518" w:left="1107" w:header="0" w:footer="3" w:gutter="0"/>
          <w:cols w:space="720"/>
          <w:noEndnote/>
          <w:rtlGutter w:val="0"/>
          <w:docGrid w:linePitch="360"/>
        </w:sectPr>
      </w:pPr>
      <w:r>
        <w:rPr>
          <w:rFonts w:ascii="Arial Narrow" w:eastAsia="Arial Narrow" w:hAnsi="Arial Narrow" w:cs="Arial Narrow"/>
          <w:color w:val="000000"/>
          <w:spacing w:val="0"/>
          <w:w w:val="100"/>
          <w:position w:val="0"/>
          <w:sz w:val="18"/>
          <w:szCs w:val="18"/>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1"/>
        <w:keepNext/>
        <w:keepLines/>
        <w:widowControl w:val="0"/>
        <w:shd w:val="clear" w:color="auto" w:fill="auto"/>
        <w:bidi w:val="0"/>
        <w:spacing w:before="0" w:after="4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、主要控股参股公司分析</w:t>
      </w:r>
      <w:bookmarkEnd w:id="219"/>
      <w:bookmarkEnd w:id="220"/>
      <w:bookmarkEnd w:id="222"/>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b/>
          <w:bCs/>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0" w:line="240" w:lineRule="auto"/>
        <w:ind w:left="12874" w:right="0" w:firstLine="0"/>
        <w:jc w:val="left"/>
      </w:pPr>
      <w:r>
        <w:rPr>
          <w:color w:val="000000"/>
          <w:spacing w:val="0"/>
          <w:w w:val="100"/>
          <w:position w:val="0"/>
        </w:rPr>
        <w:t>单位：万元</w:t>
      </w:r>
    </w:p>
    <w:tbl>
      <w:tblPr>
        <w:tblOverlap w:val="never"/>
        <w:jc w:val="center"/>
        <w:tblLayout w:type="fixed"/>
      </w:tblPr>
      <w:tblGrid>
        <w:gridCol w:w="1426"/>
        <w:gridCol w:w="1133"/>
        <w:gridCol w:w="4618"/>
        <w:gridCol w:w="1416"/>
        <w:gridCol w:w="1133"/>
        <w:gridCol w:w="1138"/>
        <w:gridCol w:w="1133"/>
        <w:gridCol w:w="994"/>
        <w:gridCol w:w="99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开发香港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商业贸易</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390</w:t>
            </w:r>
            <w:r>
              <w:rPr>
                <w:color w:val="000000"/>
                <w:spacing w:val="0"/>
                <w:w w:val="100"/>
                <w:position w:val="0"/>
              </w:rPr>
              <w:t>万港币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372,342.42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18,527.23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1,828,602.38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-19,041.16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-15,386.25</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开发微电子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生产内存条、</w:t>
            </w:r>
            <w:r>
              <w:rPr>
                <w:rFonts w:ascii="Times New Roman" w:eastAsia="Times New Roman" w:hAnsi="Times New Roman" w:cs="Times New Roman"/>
                <w:color w:val="000000"/>
                <w:spacing w:val="0"/>
                <w:w w:val="100"/>
                <w:position w:val="0"/>
              </w:rPr>
              <w:t>U</w:t>
            </w:r>
            <w:r>
              <w:rPr>
                <w:color w:val="000000"/>
                <w:spacing w:val="0"/>
                <w:w w:val="100"/>
                <w:position w:val="0"/>
              </w:rPr>
              <w:t>盘以及其他</w:t>
            </w:r>
            <w:r>
              <w:rPr>
                <w:rFonts w:ascii="Times New Roman" w:eastAsia="Times New Roman" w:hAnsi="Times New Roman" w:cs="Times New Roman"/>
                <w:color w:val="000000"/>
                <w:spacing w:val="0"/>
                <w:w w:val="100"/>
                <w:position w:val="0"/>
              </w:rPr>
              <w:t>OEM</w:t>
            </w:r>
            <w:r>
              <w:rPr>
                <w:color w:val="000000"/>
                <w:spacing w:val="0"/>
                <w:w w:val="100"/>
                <w:position w:val="0"/>
              </w:rPr>
              <w:t>业务等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2,000</w:t>
            </w:r>
            <w:r>
              <w:rPr>
                <w:color w:val="000000"/>
                <w:spacing w:val="0"/>
                <w:w w:val="100"/>
                <w:position w:val="0"/>
              </w:rPr>
              <w:t>万美元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28,225.73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26,614.20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11,597.48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5,399.84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4,591.95</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内存芯片制造及芯片封装、测试等。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3,000</w:t>
            </w:r>
            <w:r>
              <w:rPr>
                <w:color w:val="000000"/>
                <w:spacing w:val="0"/>
                <w:w w:val="100"/>
                <w:position w:val="0"/>
              </w:rPr>
              <w:t>万美元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71,040.23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62,414.19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39,590.99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5,687.22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4,420.63</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开发、设计、生产大容量磁盘驱动器磁头、电脑硬盘用线 路板等电子部件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6,000</w:t>
            </w:r>
            <w:r>
              <w:rPr>
                <w:color w:val="000000"/>
                <w:spacing w:val="0"/>
                <w:w w:val="100"/>
                <w:position w:val="0"/>
              </w:rPr>
              <w:t>万美元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224,942.28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90,603.13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640,511.82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54,690.58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41,270.16</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开发惠州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从事手机通讯类电子产品的研发、制造和销售等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7.05</w:t>
            </w:r>
            <w:r>
              <w:rPr>
                <w:color w:val="000000"/>
                <w:spacing w:val="0"/>
                <w:w w:val="100"/>
                <w:position w:val="0"/>
              </w:rPr>
              <w:t>亿人民币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111,310.58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69,669.71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102,328.87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-2,387.57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-1,389.97</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开发东莞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从事电子产品的研发、制造和销售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4.39</w:t>
            </w:r>
            <w:r>
              <w:rPr>
                <w:color w:val="000000"/>
                <w:spacing w:val="0"/>
                <w:w w:val="100"/>
                <w:position w:val="0"/>
              </w:rPr>
              <w:t>亿人民币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213,492.01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42,235.99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179,052.18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-5,795.86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-3,651.25</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从事智能电表等相关电力计量业务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1</w:t>
            </w:r>
            <w:r>
              <w:rPr>
                <w:color w:val="000000"/>
                <w:spacing w:val="0"/>
                <w:w w:val="100"/>
                <w:position w:val="0"/>
              </w:rPr>
              <w:t>亿人民币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27,442.11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12,864.02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12,785.12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3,649.13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3,085.12</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开发马来西亚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开发、设计、生产电脑硬盘用线路板等电子部件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8,500</w:t>
            </w:r>
            <w:r>
              <w:rPr>
                <w:color w:val="000000"/>
                <w:spacing w:val="0"/>
                <w:w w:val="100"/>
                <w:position w:val="0"/>
              </w:rPr>
              <w:t>万人民币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196,048.34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19,623.82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125,293.79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11,248.67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9,242.99</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从事硬盘盘基片的开发、研制、生产和销售等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2.51</w:t>
            </w:r>
            <w:r>
              <w:rPr>
                <w:color w:val="000000"/>
                <w:spacing w:val="0"/>
                <w:w w:val="100"/>
                <w:position w:val="0"/>
              </w:rPr>
              <w:t>亿人民币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34,348.04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14,993.12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rPr>
              <w:t>31,783.74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-1,886.37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-4,122.93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参股公司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从事高速通信及数据通讯网络中无源光网络子元器件，模 块和子系统产品等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rPr>
              <w:t>7.41</w:t>
            </w:r>
            <w:r>
              <w:rPr>
                <w:color w:val="000000"/>
                <w:spacing w:val="0"/>
                <w:w w:val="100"/>
                <w:position w:val="0"/>
              </w:rPr>
              <w:t>亿港元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222,429.14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127,106.12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138,446.39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14,050.80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11,157.09</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参股公司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高亮度</w:t>
            </w:r>
            <w:r>
              <w:rPr>
                <w:rFonts w:ascii="Times New Roman" w:eastAsia="Times New Roman" w:hAnsi="Times New Roman" w:cs="Times New Roman"/>
                <w:color w:val="000000"/>
                <w:spacing w:val="0"/>
                <w:w w:val="100"/>
                <w:position w:val="0"/>
              </w:rPr>
              <w:t>LED</w:t>
            </w:r>
            <w:r>
              <w:rPr>
                <w:color w:val="000000"/>
                <w:spacing w:val="0"/>
                <w:w w:val="100"/>
                <w:position w:val="0"/>
              </w:rPr>
              <w:t>外延片、芯片、</w:t>
            </w:r>
            <w:r>
              <w:rPr>
                <w:rFonts w:ascii="Times New Roman" w:eastAsia="Times New Roman" w:hAnsi="Times New Roman" w:cs="Times New Roman"/>
                <w:color w:val="000000"/>
                <w:spacing w:val="0"/>
                <w:w w:val="100"/>
                <w:position w:val="0"/>
              </w:rPr>
              <w:t>LED</w:t>
            </w:r>
            <w:r>
              <w:rPr>
                <w:color w:val="000000"/>
                <w:spacing w:val="0"/>
                <w:w w:val="100"/>
                <w:position w:val="0"/>
              </w:rPr>
              <w:t>光源模块、灯源及灯具的 研发、生产和销售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18.49</w:t>
            </w:r>
            <w:r>
              <w:rPr>
                <w:color w:val="000000"/>
                <w:spacing w:val="0"/>
                <w:w w:val="100"/>
                <w:position w:val="0"/>
              </w:rPr>
              <w:t>亿美元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313,090.80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Arial Narrow" w:eastAsia="Arial Narrow" w:hAnsi="Arial Narrow" w:cs="Arial Narrow"/>
                <w:color w:val="000000"/>
                <w:spacing w:val="0"/>
                <w:w w:val="100"/>
                <w:position w:val="0"/>
              </w:rPr>
              <w:t>136,803.45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112,570.40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-8,233.13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-2,681.38</w:t>
            </w:r>
          </w:p>
        </w:tc>
      </w:tr>
    </w:tbl>
    <w:p>
      <w:pPr>
        <w:sectPr>
          <w:footnotePr>
            <w:pos w:val="pageBottom"/>
            <w:numFmt w:val="decimal"/>
            <w:numRestart w:val="continuous"/>
          </w:footnotePr>
          <w:pgSz w:w="16840" w:h="11900" w:orient="landscape"/>
          <w:pgMar w:top="1755" w:right="1422" w:bottom="1755" w:left="1417" w:header="0" w:footer="3" w:gutter="0"/>
          <w:cols w:space="720"/>
          <w:noEndnote/>
          <w:rtlGutter w:val="0"/>
          <w:docGrid w:linePitch="360"/>
        </w:sectPr>
      </w:pPr>
    </w:p>
    <w:p>
      <w:pPr>
        <w:pStyle w:val="Style37"/>
        <w:keepNext w:val="0"/>
        <w:keepLines w:val="0"/>
        <w:widowControl w:val="0"/>
        <w:shd w:val="clear" w:color="auto" w:fill="auto"/>
        <w:bidi w:val="0"/>
        <w:spacing w:before="140" w:after="24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64"/>
        <w:gridCol w:w="2126"/>
        <w:gridCol w:w="426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报告期内取得和处置 子公司方式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对整体生产和业绩的影响</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新设成立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开发成都为本公司持股</w:t>
            </w:r>
            <w:r>
              <w:rPr>
                <w:rFonts w:ascii="Arial" w:eastAsia="Arial" w:hAnsi="Arial" w:cs="Arial"/>
                <w:color w:val="000000"/>
                <w:spacing w:val="0"/>
                <w:w w:val="100"/>
                <w:position w:val="0"/>
                <w:sz w:val="20"/>
                <w:szCs w:val="20"/>
              </w:rPr>
              <w:t>70%</w:t>
            </w:r>
            <w:r>
              <w:rPr>
                <w:color w:val="000000"/>
                <w:spacing w:val="0"/>
                <w:w w:val="100"/>
                <w:position w:val="0"/>
                <w:sz w:val="20"/>
                <w:szCs w:val="20"/>
              </w:rPr>
              <w:t xml:space="preserve">的控股子公司，于 </w:t>
            </w: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月在成都注册成立，报告期内实现</w:t>
            </w:r>
          </w:p>
          <w:p>
            <w:pPr>
              <w:pStyle w:val="Style29"/>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营业收入</w:t>
            </w:r>
            <w:r>
              <w:rPr>
                <w:rFonts w:ascii="Arial" w:eastAsia="Arial" w:hAnsi="Arial" w:cs="Arial"/>
                <w:color w:val="000000"/>
                <w:spacing w:val="0"/>
                <w:w w:val="100"/>
                <w:position w:val="0"/>
                <w:sz w:val="20"/>
                <w:szCs w:val="20"/>
              </w:rPr>
              <w:t>27,442.11</w:t>
            </w:r>
            <w:r>
              <w:rPr>
                <w:color w:val="000000"/>
                <w:spacing w:val="0"/>
                <w:w w:val="100"/>
                <w:position w:val="0"/>
                <w:sz w:val="20"/>
                <w:szCs w:val="20"/>
              </w:rPr>
              <w:t>万元，净利润</w:t>
            </w:r>
            <w:r>
              <w:rPr>
                <w:rFonts w:ascii="Arial" w:eastAsia="Arial" w:hAnsi="Arial" w:cs="Arial"/>
                <w:color w:val="000000"/>
                <w:spacing w:val="0"/>
                <w:w w:val="100"/>
                <w:position w:val="0"/>
                <w:sz w:val="20"/>
                <w:szCs w:val="20"/>
              </w:rPr>
              <w:t>3,649.13</w:t>
            </w:r>
            <w:r>
              <w:rPr>
                <w:color w:val="000000"/>
                <w:spacing w:val="0"/>
                <w:w w:val="100"/>
                <w:position w:val="0"/>
                <w:sz w:val="20"/>
                <w:szCs w:val="20"/>
              </w:rPr>
              <w:t>万 元，取得了良好的经营效益。</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LLC FE Kaifa Technology</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新设成立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无重大影响</w:t>
            </w:r>
          </w:p>
        </w:tc>
      </w:tr>
      <w:tr>
        <w:trPr>
          <w:trHeight w:val="41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开发计量科技（香港）有限公司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新设成立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无重大影响</w:t>
            </w:r>
          </w:p>
        </w:tc>
      </w:tr>
    </w:tbl>
    <w:p>
      <w:pPr>
        <w:widowControl w:val="0"/>
        <w:spacing w:after="179" w:line="1" w:lineRule="exact"/>
      </w:pPr>
    </w:p>
    <w:p>
      <w:pPr>
        <w:pStyle w:val="Style37"/>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主要控股参股公司情况说明</w:t>
      </w:r>
    </w:p>
    <w:p>
      <w:pPr>
        <w:pStyle w:val="Style3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522" w:val="left"/>
        </w:tabs>
        <w:bidi w:val="0"/>
        <w:spacing w:before="0" w:after="42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w:t>
        <w:tab/>
        <w:t>公司控制的结构化主体情况</w:t>
      </w:r>
      <w:bookmarkEnd w:id="223"/>
      <w:bookmarkEnd w:id="224"/>
      <w:bookmarkEnd w:id="226"/>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1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w:t>
        <w:tab/>
        <w:t>公司未来发展的展望</w:t>
      </w:r>
      <w:bookmarkEnd w:id="227"/>
      <w:bookmarkEnd w:id="228"/>
      <w:bookmarkEnd w:id="230"/>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展望</w:t>
      </w:r>
      <w:r>
        <w:rPr>
          <w:rFonts w:ascii="Arial Narrow" w:eastAsia="Arial Narrow" w:hAnsi="Arial Narrow" w:cs="Arial Narrow"/>
          <w:color w:val="000000"/>
          <w:spacing w:val="0"/>
          <w:w w:val="100"/>
          <w:position w:val="0"/>
        </w:rPr>
        <w:t>2017</w:t>
      </w:r>
      <w:r>
        <w:rPr>
          <w:color w:val="000000"/>
          <w:spacing w:val="0"/>
          <w:w w:val="100"/>
          <w:position w:val="0"/>
        </w:rPr>
        <w:t>年，面对复杂多变的国内外经济形势，企业面临的风险及挑战依然存在。</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作为公司</w:t>
      </w:r>
      <w:r>
        <w:rPr>
          <w:rFonts w:ascii="Arial Narrow" w:eastAsia="Arial Narrow" w:hAnsi="Arial Narrow" w:cs="Arial Narrow"/>
          <w:color w:val="000000"/>
          <w:spacing w:val="0"/>
          <w:w w:val="100"/>
          <w:position w:val="0"/>
        </w:rPr>
        <w:t>"2016-2020</w:t>
      </w:r>
      <w:r>
        <w:rPr>
          <w:rFonts w:ascii="Arial Narrow" w:eastAsia="Arial Narrow" w:hAnsi="Arial Narrow" w:cs="Arial Narrow"/>
          <w:color w:val="000000"/>
          <w:spacing w:val="0"/>
          <w:w w:val="100"/>
          <w:position w:val="0"/>
        </w:rPr>
        <w:t>”</w:t>
      </w:r>
      <w:r>
        <w:rPr>
          <w:color w:val="000000"/>
          <w:spacing w:val="0"/>
          <w:w w:val="100"/>
          <w:position w:val="0"/>
        </w:rPr>
        <w:t>规划的元年，公司坚持以</w:t>
      </w:r>
      <w:r>
        <w:rPr>
          <w:rFonts w:ascii="Arial Narrow" w:eastAsia="Arial Narrow" w:hAnsi="Arial Narrow" w:cs="Arial Narrow"/>
          <w:color w:val="000000"/>
          <w:spacing w:val="0"/>
          <w:w w:val="100"/>
          <w:position w:val="0"/>
        </w:rPr>
        <w:t>EMS</w:t>
      </w:r>
      <w:r>
        <w:rPr>
          <w:color w:val="000000"/>
          <w:spacing w:val="0"/>
          <w:w w:val="100"/>
          <w:position w:val="0"/>
        </w:rPr>
        <w:t>为未来发展核心业务的背景下，公司将进一步加快 产业链横向纵向的整合，向高附加值的中上游存储芯片封装测试产业链延伸、向封装测试等核心技术领域 产业转型升级。抓住国家实施的</w:t>
      </w:r>
      <w:r>
        <w:rPr>
          <w:rFonts w:ascii="Arial Narrow" w:eastAsia="Arial Narrow" w:hAnsi="Arial Narrow" w:cs="Arial Narrow"/>
          <w:color w:val="000000"/>
          <w:spacing w:val="0"/>
          <w:w w:val="100"/>
          <w:position w:val="0"/>
        </w:rPr>
        <w:t>“</w:t>
      </w:r>
      <w:r>
        <w:rPr>
          <w:color w:val="000000"/>
          <w:spacing w:val="0"/>
          <w:w w:val="100"/>
          <w:position w:val="0"/>
        </w:rPr>
        <w:t>中国制造</w:t>
      </w:r>
      <w:r>
        <w:rPr>
          <w:rFonts w:ascii="Arial Narrow" w:eastAsia="Arial Narrow" w:hAnsi="Arial Narrow" w:cs="Arial Narrow"/>
          <w:color w:val="000000"/>
          <w:spacing w:val="0"/>
          <w:w w:val="100"/>
          <w:position w:val="0"/>
        </w:rPr>
        <w:t>2025”</w:t>
      </w:r>
      <w:r>
        <w:rPr>
          <w:color w:val="000000"/>
          <w:spacing w:val="0"/>
          <w:w w:val="100"/>
          <w:position w:val="0"/>
        </w:rPr>
        <w:t>制造强国战略带来的机遇，在自有自动化设备业务的支持 下，加快推进公司智能工厂的建设，继续保持行业领先的生产制造能力，强化</w:t>
      </w:r>
      <w:r>
        <w:rPr>
          <w:rFonts w:ascii="Arial Narrow" w:eastAsia="Arial Narrow" w:hAnsi="Arial Narrow" w:cs="Arial Narrow"/>
          <w:color w:val="000000"/>
          <w:spacing w:val="0"/>
          <w:w w:val="100"/>
          <w:position w:val="0"/>
        </w:rPr>
        <w:t>EMS</w:t>
      </w:r>
      <w:r>
        <w:rPr>
          <w:color w:val="000000"/>
          <w:spacing w:val="0"/>
          <w:w w:val="100"/>
          <w:position w:val="0"/>
        </w:rPr>
        <w:t>核心竞争力；继续深化 与重要客户的战略合作伙伴关系，以更好的产品品质和服务，成为值得依赖并受人尊敬的企业。</w:t>
      </w:r>
      <w:r>
        <w:rPr>
          <w:rFonts w:ascii="Arial Narrow" w:eastAsia="Arial Narrow" w:hAnsi="Arial Narrow" w:cs="Arial Narrow"/>
          <w:color w:val="000000"/>
          <w:spacing w:val="0"/>
          <w:w w:val="100"/>
          <w:position w:val="0"/>
        </w:rPr>
        <w:t>2017</w:t>
      </w:r>
      <w:r>
        <w:rPr>
          <w:color w:val="000000"/>
          <w:spacing w:val="0"/>
          <w:w w:val="100"/>
          <w:position w:val="0"/>
        </w:rPr>
        <w:t>年作 为公司打造</w:t>
      </w:r>
      <w:r>
        <w:rPr>
          <w:rFonts w:ascii="Arial Narrow" w:eastAsia="Arial Narrow" w:hAnsi="Arial Narrow" w:cs="Arial Narrow"/>
          <w:color w:val="000000"/>
          <w:spacing w:val="0"/>
          <w:w w:val="100"/>
          <w:position w:val="0"/>
        </w:rPr>
        <w:t>“</w:t>
      </w:r>
      <w:r>
        <w:rPr>
          <w:color w:val="000000"/>
          <w:spacing w:val="0"/>
          <w:w w:val="100"/>
          <w:position w:val="0"/>
        </w:rPr>
        <w:t>信息智慧年</w:t>
      </w:r>
      <w:r>
        <w:rPr>
          <w:rFonts w:ascii="Arial Narrow" w:eastAsia="Arial Narrow" w:hAnsi="Arial Narrow" w:cs="Arial Narrow"/>
          <w:color w:val="000000"/>
          <w:spacing w:val="0"/>
          <w:w w:val="100"/>
          <w:position w:val="0"/>
        </w:rPr>
        <w:t>”</w:t>
      </w:r>
      <w:r>
        <w:rPr>
          <w:color w:val="000000"/>
          <w:spacing w:val="0"/>
          <w:w w:val="100"/>
          <w:position w:val="0"/>
        </w:rPr>
        <w:t>的关键年，公司将不断加强数据和管理系统的</w:t>
      </w:r>
      <w:r>
        <w:rPr>
          <w:rFonts w:ascii="Arial Narrow" w:eastAsia="Arial Narrow" w:hAnsi="Arial Narrow" w:cs="Arial Narrow"/>
          <w:color w:val="000000"/>
          <w:spacing w:val="0"/>
          <w:w w:val="100"/>
          <w:position w:val="0"/>
        </w:rPr>
        <w:t>IT</w:t>
      </w:r>
      <w:r>
        <w:rPr>
          <w:color w:val="000000"/>
          <w:spacing w:val="0"/>
          <w:w w:val="100"/>
          <w:position w:val="0"/>
        </w:rPr>
        <w:t>化，为实现公司产业转型升级， 提升智能制造水平，提升公司整体运营效率奠定基础。</w:t>
      </w:r>
    </w:p>
    <w:p>
      <w:pPr>
        <w:pStyle w:val="Style37"/>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随着公司整体产能和业务布局的优化，公司将继续通过国际化集团化运营平台和资源，继续践行国家 </w:t>
      </w:r>
      <w:r>
        <w:rPr>
          <w:rFonts w:ascii="Arial Narrow" w:eastAsia="Arial Narrow" w:hAnsi="Arial Narrow" w:cs="Arial Narrow"/>
          <w:color w:val="000000"/>
          <w:spacing w:val="0"/>
          <w:w w:val="100"/>
          <w:position w:val="0"/>
        </w:rPr>
        <w:t>"</w:t>
      </w:r>
      <w:r>
        <w:rPr>
          <w:color w:val="000000"/>
          <w:spacing w:val="0"/>
          <w:w w:val="100"/>
          <w:position w:val="0"/>
        </w:rPr>
        <w:t>一带一路</w:t>
      </w:r>
      <w:r>
        <w:rPr>
          <w:rFonts w:ascii="Arial Narrow" w:eastAsia="Arial Narrow" w:hAnsi="Arial Narrow" w:cs="Arial Narrow"/>
          <w:color w:val="000000"/>
          <w:spacing w:val="0"/>
          <w:w w:val="100"/>
          <w:position w:val="0"/>
        </w:rPr>
        <w:t>”</w:t>
      </w:r>
      <w:r>
        <w:rPr>
          <w:color w:val="000000"/>
          <w:spacing w:val="0"/>
          <w:w w:val="100"/>
          <w:position w:val="0"/>
        </w:rPr>
        <w:t>战略，依靠高瞻远瞩的海外布局、持续提升的技术水平、质量过硬的制造实力成为</w:t>
      </w:r>
      <w:r>
        <w:rPr>
          <w:rFonts w:ascii="Arial Narrow" w:eastAsia="Arial Narrow" w:hAnsi="Arial Narrow" w:cs="Arial Narrow"/>
          <w:color w:val="000000"/>
          <w:spacing w:val="0"/>
          <w:w w:val="100"/>
          <w:position w:val="0"/>
        </w:rPr>
        <w:t>“</w:t>
      </w:r>
      <w:r>
        <w:rPr>
          <w:color w:val="000000"/>
          <w:spacing w:val="0"/>
          <w:w w:val="100"/>
          <w:position w:val="0"/>
        </w:rPr>
        <w:t>走出去</w:t>
      </w:r>
      <w:r>
        <w:rPr>
          <w:rFonts w:ascii="Arial Narrow" w:eastAsia="Arial Narrow" w:hAnsi="Arial Narrow" w:cs="Arial Narrow"/>
          <w:color w:val="000000"/>
          <w:spacing w:val="0"/>
          <w:w w:val="100"/>
          <w:position w:val="0"/>
        </w:rPr>
        <w:t>”</w:t>
      </w:r>
      <w:r>
        <w:rPr>
          <w:color w:val="000000"/>
          <w:spacing w:val="0"/>
          <w:w w:val="100"/>
          <w:position w:val="0"/>
        </w:rPr>
        <w:t>榜样， 加大市场开拓力度，获得公司业务的更大增长。同时将继续加快东莞产业基地项目的建设，以继续满足客 户订单增长带来的产能扩充需求；同时推进深圳彩田园区更新改造项目，加快产业转移升级步伐。</w:t>
      </w:r>
      <w:r>
        <w:br w:type="page"/>
      </w:r>
    </w:p>
    <w:p>
      <w:pPr>
        <w:pStyle w:val="Style31"/>
        <w:keepNext/>
        <w:keepLines/>
        <w:widowControl w:val="0"/>
        <w:shd w:val="clear" w:color="auto" w:fill="auto"/>
        <w:bidi w:val="0"/>
        <w:spacing w:before="0" w:after="40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十、接待调研、沟通、采访等活动情况</w:t>
      </w:r>
      <w:bookmarkEnd w:id="231"/>
      <w:bookmarkEnd w:id="232"/>
      <w:bookmarkEnd w:id="233"/>
    </w:p>
    <w:p>
      <w:pPr>
        <w:pStyle w:val="Style43"/>
        <w:keepNext/>
        <w:keepLines/>
        <w:widowControl w:val="0"/>
        <w:shd w:val="clear" w:color="auto" w:fill="auto"/>
        <w:bidi w:val="0"/>
        <w:spacing w:before="0" w:after="52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1</w:t>
      </w:r>
      <w:bookmarkEnd w:id="236"/>
      <w:r>
        <w:rPr>
          <w:color w:val="000000"/>
          <w:spacing w:val="0"/>
          <w:w w:val="100"/>
          <w:position w:val="0"/>
        </w:rPr>
        <w:t>、报告期内接待调研、沟通、采访等活动登记表</w:t>
      </w:r>
      <w:bookmarkEnd w:id="234"/>
      <w:bookmarkEnd w:id="235"/>
      <w:bookmarkEnd w:id="237"/>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8"/>
        <w:gridCol w:w="1699"/>
        <w:gridCol w:w="1416"/>
        <w:gridCol w:w="469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03</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日投资者关系活动记录表</w:t>
            </w:r>
          </w:p>
        </w:tc>
      </w:tr>
      <w:tr>
        <w:trPr>
          <w:trHeight w:val="403"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760" w:right="0" w:firstLine="0"/>
              <w:jc w:val="left"/>
            </w:pPr>
            <w:r>
              <w:rPr>
                <w:rFonts w:ascii="Arial Narrow" w:eastAsia="Arial Narrow" w:hAnsi="Arial Narrow" w:cs="Arial Narrow"/>
                <w:color w:val="000000"/>
                <w:spacing w:val="0"/>
                <w:w w:val="100"/>
                <w:position w:val="0"/>
              </w:rPr>
              <w:t>11</w:t>
            </w:r>
          </w:p>
        </w:tc>
      </w:tr>
      <w:tr>
        <w:trPr>
          <w:trHeight w:val="398"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5760" w:right="0" w:firstLine="0"/>
              <w:jc w:val="left"/>
            </w:pPr>
            <w:r>
              <w:rPr>
                <w:rFonts w:ascii="Arial Narrow" w:eastAsia="Arial Narrow" w:hAnsi="Arial Narrow" w:cs="Arial Narrow"/>
                <w:color w:val="000000"/>
                <w:spacing w:val="0"/>
                <w:w w:val="100"/>
                <w:position w:val="0"/>
              </w:rPr>
              <w:t>69</w:t>
            </w:r>
          </w:p>
        </w:tc>
      </w:tr>
      <w:tr>
        <w:trPr>
          <w:trHeight w:val="403"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rPr>
              <w:t>0</w:t>
            </w:r>
          </w:p>
        </w:tc>
      </w:tr>
      <w:tr>
        <w:trPr>
          <w:trHeight w:val="403"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否</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50" w:right="1033" w:bottom="2804" w:left="1079" w:header="0" w:footer="3" w:gutter="0"/>
          <w:cols w:space="720"/>
          <w:noEndnote/>
          <w:rtlGutter w:val="0"/>
          <w:docGrid w:linePitch="360"/>
        </w:sectPr>
      </w:pPr>
    </w:p>
    <w:p>
      <w:pPr>
        <w:pStyle w:val="Style21"/>
        <w:keepNext/>
        <w:keepLines/>
        <w:widowControl w:val="0"/>
        <w:shd w:val="clear" w:color="auto" w:fill="auto"/>
        <w:bidi w:val="0"/>
        <w:spacing w:before="640" w:after="600" w:line="240" w:lineRule="auto"/>
        <w:ind w:left="0" w:right="0" w:firstLine="0"/>
        <w:jc w:val="center"/>
      </w:pPr>
      <w:bookmarkStart w:id="238" w:name="bookmark238"/>
      <w:bookmarkStart w:id="239" w:name="bookmark239"/>
      <w:bookmarkStart w:id="240" w:name="bookmark240"/>
      <w:r>
        <w:rPr>
          <w:color w:val="000000"/>
          <w:spacing w:val="0"/>
          <w:w w:val="100"/>
          <w:position w:val="0"/>
        </w:rPr>
        <w:t>第五节重要事项</w:t>
      </w:r>
      <w:bookmarkEnd w:id="238"/>
      <w:bookmarkEnd w:id="239"/>
      <w:bookmarkEnd w:id="240"/>
    </w:p>
    <w:p>
      <w:pPr>
        <w:pStyle w:val="Style31"/>
        <w:keepNext/>
        <w:keepLines/>
        <w:widowControl w:val="0"/>
        <w:shd w:val="clear" w:color="auto" w:fill="auto"/>
        <w:bidi w:val="0"/>
        <w:spacing w:before="0" w:after="26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一</w:t>
      </w:r>
      <w:bookmarkEnd w:id="243"/>
      <w:r>
        <w:rPr>
          <w:color w:val="000000"/>
          <w:spacing w:val="0"/>
          <w:w w:val="100"/>
          <w:position w:val="0"/>
          <w:sz w:val="24"/>
          <w:szCs w:val="24"/>
        </w:rPr>
        <w:t>、公司普通股利润分配及资本公积金转增股本情况</w:t>
      </w:r>
      <w:bookmarkEnd w:id="241"/>
      <w:bookmarkEnd w:id="242"/>
      <w:bookmarkEnd w:id="244"/>
    </w:p>
    <w:p>
      <w:pPr>
        <w:pStyle w:val="Style37"/>
        <w:keepNext w:val="0"/>
        <w:keepLines w:val="0"/>
        <w:widowControl w:val="0"/>
        <w:shd w:val="clear" w:color="auto" w:fill="auto"/>
        <w:bidi w:val="0"/>
        <w:spacing w:before="0" w:after="260" w:line="469" w:lineRule="exact"/>
        <w:ind w:left="0" w:right="0" w:firstLine="0"/>
        <w:jc w:val="both"/>
      </w:pPr>
      <w:r>
        <w:rPr>
          <w:color w:val="000000"/>
          <w:spacing w:val="0"/>
          <w:w w:val="100"/>
          <w:position w:val="0"/>
        </w:rPr>
        <w:t>报告期内普通股利润分配政策，特别是现金分红政策的制定、执行或调整情况</w:t>
      </w:r>
    </w:p>
    <w:p>
      <w:pPr>
        <w:pStyle w:val="Style3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tabs>
          <w:tab w:pos="843" w:val="left"/>
        </w:tabs>
        <w:bidi w:val="0"/>
        <w:spacing w:before="0" w:line="466" w:lineRule="exact"/>
        <w:ind w:left="0" w:right="0" w:firstLine="440"/>
        <w:jc w:val="both"/>
      </w:pPr>
      <w:bookmarkStart w:id="245" w:name="bookmark245"/>
      <w:r>
        <w:rPr>
          <w:rFonts w:ascii="Arial Narrow" w:eastAsia="Arial Narrow" w:hAnsi="Arial Narrow" w:cs="Arial Narrow"/>
          <w:color w:val="000000"/>
          <w:spacing w:val="0"/>
          <w:w w:val="100"/>
          <w:position w:val="0"/>
        </w:rPr>
        <w:t>1</w:t>
      </w:r>
      <w:bookmarkEnd w:id="245"/>
      <w:r>
        <w:rPr>
          <w:color w:val="000000"/>
          <w:spacing w:val="0"/>
          <w:w w:val="100"/>
          <w:position w:val="0"/>
        </w:rPr>
        <w:t>、</w:t>
        <w:tab/>
        <w:t>公司自上市以来，高度重视对投资者的回报，并在实践中不断健全和完善利润分配政策尤其是现 金分红政策。</w:t>
      </w:r>
    </w:p>
    <w:p>
      <w:pPr>
        <w:pStyle w:val="Style37"/>
        <w:keepNext w:val="0"/>
        <w:keepLines w:val="0"/>
        <w:widowControl w:val="0"/>
        <w:shd w:val="clear" w:color="auto" w:fill="auto"/>
        <w:bidi w:val="0"/>
        <w:spacing w:before="0" w:line="469"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年度，公司根据中国证监会以及深圳证监局的有关规定和要求，进一步对《公司章程》中有关利 润分配政策条款进行了修订和完善，并据此制定了《公司未来三年股东回报规划</w:t>
      </w:r>
      <w:r>
        <w:rPr>
          <w:color w:val="000000"/>
          <w:spacing w:val="0"/>
          <w:w w:val="100"/>
          <w:position w:val="0"/>
        </w:rPr>
        <w:t>（</w:t>
      </w:r>
      <w:r>
        <w:rPr>
          <w:rFonts w:ascii="Arial Narrow" w:eastAsia="Arial Narrow" w:hAnsi="Arial Narrow" w:cs="Arial Narrow"/>
          <w:color w:val="000000"/>
          <w:spacing w:val="0"/>
          <w:w w:val="100"/>
          <w:position w:val="0"/>
        </w:rPr>
        <w:t>2015-2017</w:t>
      </w:r>
      <w:r>
        <w:rPr>
          <w:color w:val="000000"/>
          <w:spacing w:val="0"/>
          <w:w w:val="100"/>
          <w:position w:val="0"/>
        </w:rPr>
        <w:t>）》。以上事 项已经公司</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日召开的第七届董事会第十五次会议审议通过，并经公司</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日召开的第二 十三次（</w:t>
      </w:r>
      <w:r>
        <w:rPr>
          <w:rFonts w:ascii="Arial Narrow" w:eastAsia="Arial Narrow" w:hAnsi="Arial Narrow" w:cs="Arial Narrow"/>
          <w:color w:val="000000"/>
          <w:spacing w:val="0"/>
          <w:w w:val="100"/>
          <w:position w:val="0"/>
        </w:rPr>
        <w:t>2014</w:t>
      </w:r>
      <w:r>
        <w:rPr>
          <w:color w:val="000000"/>
          <w:spacing w:val="0"/>
          <w:w w:val="100"/>
          <w:position w:val="0"/>
        </w:rPr>
        <w:t>年度）股东大会批准实施。</w:t>
      </w:r>
    </w:p>
    <w:p>
      <w:pPr>
        <w:pStyle w:val="Style37"/>
        <w:keepNext w:val="0"/>
        <w:keepLines w:val="0"/>
        <w:widowControl w:val="0"/>
        <w:shd w:val="clear" w:color="auto" w:fill="auto"/>
        <w:tabs>
          <w:tab w:pos="803" w:val="left"/>
        </w:tabs>
        <w:bidi w:val="0"/>
        <w:spacing w:before="0" w:line="469" w:lineRule="exact"/>
        <w:ind w:left="0" w:right="0" w:firstLine="440"/>
        <w:jc w:val="left"/>
      </w:pPr>
      <w:bookmarkStart w:id="246" w:name="bookmark246"/>
      <w:r>
        <w:rPr>
          <w:rFonts w:ascii="Arial Narrow" w:eastAsia="Arial Narrow" w:hAnsi="Arial Narrow" w:cs="Arial Narrow"/>
          <w:color w:val="000000"/>
          <w:spacing w:val="0"/>
          <w:w w:val="100"/>
          <w:position w:val="0"/>
        </w:rPr>
        <w:t>2</w:t>
      </w:r>
      <w:bookmarkEnd w:id="246"/>
      <w:r>
        <w:rPr>
          <w:color w:val="000000"/>
          <w:spacing w:val="0"/>
          <w:w w:val="100"/>
          <w:position w:val="0"/>
        </w:rPr>
        <w:t>、</w:t>
        <w:tab/>
        <w:t>报告期内，公司严格按照《公司章程》执行利润分配政策。</w:t>
      </w:r>
    </w:p>
    <w:p>
      <w:pPr>
        <w:pStyle w:val="Style37"/>
        <w:keepNext w:val="0"/>
        <w:keepLines w:val="0"/>
        <w:widowControl w:val="0"/>
        <w:shd w:val="clear" w:color="auto" w:fill="auto"/>
        <w:bidi w:val="0"/>
        <w:spacing w:before="0" w:line="47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日，公司实施了</w:t>
      </w:r>
      <w:r>
        <w:rPr>
          <w:rFonts w:ascii="Arial Narrow" w:eastAsia="Arial Narrow" w:hAnsi="Arial Narrow" w:cs="Arial Narrow"/>
          <w:color w:val="000000"/>
          <w:spacing w:val="0"/>
          <w:w w:val="100"/>
          <w:position w:val="0"/>
        </w:rPr>
        <w:t>2015</w:t>
      </w:r>
      <w:r>
        <w:rPr>
          <w:color w:val="000000"/>
          <w:spacing w:val="0"/>
          <w:w w:val="100"/>
          <w:position w:val="0"/>
        </w:rPr>
        <w:t>年度每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人民币（含税）的利润分配方案，共计向全体股 东分配现金股利</w:t>
      </w:r>
      <w:r>
        <w:rPr>
          <w:rFonts w:ascii="Arial Narrow" w:eastAsia="Arial Narrow" w:hAnsi="Arial Narrow" w:cs="Arial Narrow"/>
          <w:color w:val="000000"/>
          <w:spacing w:val="0"/>
          <w:w w:val="100"/>
          <w:position w:val="0"/>
        </w:rPr>
        <w:t>73,562,968.15</w:t>
      </w:r>
      <w:r>
        <w:rPr>
          <w:color w:val="000000"/>
          <w:spacing w:val="0"/>
          <w:w w:val="100"/>
          <w:position w:val="0"/>
        </w:rPr>
        <w:t>元。</w:t>
      </w:r>
    </w:p>
    <w:p>
      <w:pPr>
        <w:pStyle w:val="Style37"/>
        <w:keepNext w:val="0"/>
        <w:keepLines w:val="0"/>
        <w:widowControl w:val="0"/>
        <w:shd w:val="clear" w:color="auto" w:fill="auto"/>
        <w:bidi w:val="0"/>
        <w:spacing w:before="0" w:line="485" w:lineRule="exact"/>
        <w:ind w:left="0" w:right="0" w:firstLine="440"/>
        <w:jc w:val="both"/>
      </w:pPr>
      <w:r>
        <w:rPr>
          <w:color w:val="000000"/>
          <w:spacing w:val="0"/>
          <w:w w:val="100"/>
          <w:position w:val="0"/>
        </w:rPr>
        <w:t>公司最近三年（</w:t>
      </w:r>
      <w:r>
        <w:rPr>
          <w:rFonts w:ascii="Arial Narrow" w:eastAsia="Arial Narrow" w:hAnsi="Arial Narrow" w:cs="Arial Narrow"/>
          <w:color w:val="000000"/>
          <w:spacing w:val="0"/>
          <w:w w:val="100"/>
          <w:position w:val="0"/>
        </w:rPr>
        <w:t>2014—2016</w:t>
      </w:r>
      <w:r>
        <w:rPr>
          <w:color w:val="000000"/>
          <w:spacing w:val="0"/>
          <w:w w:val="100"/>
          <w:position w:val="0"/>
        </w:rPr>
        <w:t>年）累计现金分红金额占最近三年均净利润的比例为</w:t>
      </w:r>
      <w:r>
        <w:rPr>
          <w:rFonts w:ascii="Arial Narrow" w:eastAsia="Arial Narrow" w:hAnsi="Arial Narrow" w:cs="Arial Narrow"/>
          <w:color w:val="000000"/>
          <w:spacing w:val="0"/>
          <w:w w:val="100"/>
          <w:position w:val="0"/>
        </w:rPr>
        <w:t>116.37%</w:t>
      </w:r>
      <w:r>
        <w:rPr>
          <w:color w:val="000000"/>
          <w:spacing w:val="0"/>
          <w:w w:val="100"/>
          <w:position w:val="0"/>
        </w:rPr>
        <w:t>。公司现金分 红政策的制定及执行均符合《公司章程》的规定及股东大会决议的要求。</w:t>
      </w:r>
    </w:p>
    <w:p>
      <w:pPr>
        <w:pStyle w:val="Style37"/>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公司将严格按照《公司章程》以及回报规划的有关规定，继续贯彻执行现金分红的有关工作，并将根 据业务发展需要持续健全完善现金分红制度，注重回馈股东，致力于为股东创造更多回报。</w:t>
      </w:r>
    </w:p>
    <w:tbl>
      <w:tblPr>
        <w:tblOverlap w:val="never"/>
        <w:jc w:val="center"/>
        <w:tblLayout w:type="fixed"/>
      </w:tblPr>
      <w:tblGrid>
        <w:gridCol w:w="7373"/>
        <w:gridCol w:w="2280"/>
      </w:tblGrid>
      <w:tr>
        <w:trPr>
          <w:trHeight w:val="40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7"/>
        <w:keepNext w:val="0"/>
        <w:keepLines w:val="0"/>
        <w:widowControl w:val="0"/>
        <w:shd w:val="clear" w:color="auto" w:fill="auto"/>
        <w:bidi w:val="0"/>
        <w:spacing w:before="0" w:line="470" w:lineRule="exact"/>
        <w:ind w:left="0" w:right="0" w:firstLine="0"/>
        <w:jc w:val="left"/>
      </w:pPr>
      <w:r>
        <w:rPr>
          <w:color w:val="000000"/>
          <w:spacing w:val="0"/>
          <w:w w:val="100"/>
          <w:position w:val="0"/>
        </w:rPr>
        <w:t>公司近</w:t>
      </w:r>
      <w:r>
        <w:rPr>
          <w:b/>
          <w:bCs/>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7"/>
        <w:keepNext w:val="0"/>
        <w:keepLines w:val="0"/>
        <w:widowControl w:val="0"/>
        <w:shd w:val="clear" w:color="auto" w:fill="auto"/>
        <w:bidi w:val="0"/>
        <w:spacing w:before="0" w:line="47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年度利润分配预案：以</w:t>
      </w:r>
      <w:r>
        <w:rPr>
          <w:rFonts w:ascii="Arial Narrow" w:eastAsia="Arial Narrow" w:hAnsi="Arial Narrow" w:cs="Arial Narrow"/>
          <w:color w:val="000000"/>
          <w:spacing w:val="0"/>
          <w:w w:val="100"/>
          <w:position w:val="0"/>
        </w:rPr>
        <w:t>2016</w:t>
      </w:r>
      <w:r>
        <w:rPr>
          <w:color w:val="000000"/>
          <w:spacing w:val="0"/>
          <w:w w:val="100"/>
          <w:position w:val="0"/>
        </w:rPr>
        <w:t>年末总股本</w:t>
      </w:r>
      <w:r>
        <w:rPr>
          <w:rFonts w:ascii="Arial Narrow" w:eastAsia="Arial Narrow" w:hAnsi="Arial Narrow" w:cs="Arial Narrow"/>
          <w:color w:val="000000"/>
          <w:spacing w:val="0"/>
          <w:w w:val="100"/>
          <w:position w:val="0"/>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元人民 币（含税），合计派发现金股利</w:t>
      </w:r>
      <w:r>
        <w:rPr>
          <w:rFonts w:ascii="Arial Narrow" w:eastAsia="Arial Narrow" w:hAnsi="Arial Narrow" w:cs="Arial Narrow"/>
          <w:color w:val="000000"/>
          <w:spacing w:val="0"/>
          <w:w w:val="100"/>
          <w:position w:val="0"/>
        </w:rPr>
        <w:t>73,562,968.15</w:t>
      </w:r>
      <w:r>
        <w:rPr>
          <w:color w:val="000000"/>
          <w:spacing w:val="0"/>
          <w:w w:val="100"/>
          <w:position w:val="0"/>
        </w:rPr>
        <w:t>元。</w:t>
      </w:r>
    </w:p>
    <w:p>
      <w:pPr>
        <w:pStyle w:val="Style37"/>
        <w:keepNext w:val="0"/>
        <w:keepLines w:val="0"/>
        <w:widowControl w:val="0"/>
        <w:shd w:val="clear" w:color="auto" w:fill="auto"/>
        <w:bidi w:val="0"/>
        <w:spacing w:before="0" w:line="470" w:lineRule="exact"/>
        <w:ind w:left="0" w:right="0" w:firstLine="440"/>
        <w:jc w:val="both"/>
      </w:pPr>
      <w:r>
        <w:rPr>
          <w:rFonts w:ascii="Arial Narrow" w:eastAsia="Arial Narrow" w:hAnsi="Arial Narrow" w:cs="Arial Narrow"/>
          <w:color w:val="000000"/>
          <w:spacing w:val="0"/>
          <w:w w:val="100"/>
          <w:position w:val="0"/>
        </w:rPr>
        <w:t>2015</w:t>
      </w:r>
      <w:r>
        <w:rPr>
          <w:color w:val="000000"/>
          <w:spacing w:val="0"/>
          <w:w w:val="100"/>
          <w:position w:val="0"/>
        </w:rPr>
        <w:t>年度利润分配预案：以</w:t>
      </w:r>
      <w:r>
        <w:rPr>
          <w:rFonts w:ascii="Arial Narrow" w:eastAsia="Arial Narrow" w:hAnsi="Arial Narrow" w:cs="Arial Narrow"/>
          <w:color w:val="000000"/>
          <w:spacing w:val="0"/>
          <w:w w:val="100"/>
          <w:position w:val="0"/>
        </w:rPr>
        <w:t>2015</w:t>
      </w:r>
      <w:r>
        <w:rPr>
          <w:color w:val="000000"/>
          <w:spacing w:val="0"/>
          <w:w w:val="100"/>
          <w:position w:val="0"/>
        </w:rPr>
        <w:t>年末总股本</w:t>
      </w:r>
      <w:r>
        <w:rPr>
          <w:rFonts w:ascii="Arial Narrow" w:eastAsia="Arial Narrow" w:hAnsi="Arial Narrow" w:cs="Arial Narrow"/>
          <w:color w:val="000000"/>
          <w:spacing w:val="0"/>
          <w:w w:val="100"/>
          <w:position w:val="0"/>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元人民 币（含税），合计派发现金股利</w:t>
      </w:r>
      <w:r>
        <w:rPr>
          <w:rFonts w:ascii="Arial Narrow" w:eastAsia="Arial Narrow" w:hAnsi="Arial Narrow" w:cs="Arial Narrow"/>
          <w:color w:val="000000"/>
          <w:spacing w:val="0"/>
          <w:w w:val="100"/>
          <w:position w:val="0"/>
        </w:rPr>
        <w:t>73,562,968.15</w:t>
      </w:r>
      <w:r>
        <w:rPr>
          <w:color w:val="000000"/>
          <w:spacing w:val="0"/>
          <w:w w:val="100"/>
          <w:position w:val="0"/>
        </w:rPr>
        <w:t>元。</w:t>
      </w:r>
    </w:p>
    <w:p>
      <w:pPr>
        <w:pStyle w:val="Style37"/>
        <w:keepNext w:val="0"/>
        <w:keepLines w:val="0"/>
        <w:widowControl w:val="0"/>
        <w:shd w:val="clear" w:color="auto" w:fill="auto"/>
        <w:bidi w:val="0"/>
        <w:spacing w:before="0" w:line="466" w:lineRule="exact"/>
        <w:ind w:left="0" w:right="0" w:firstLine="440"/>
        <w:jc w:val="both"/>
      </w:pPr>
      <w:r>
        <w:rPr>
          <w:rFonts w:ascii="Arial Narrow" w:eastAsia="Arial Narrow" w:hAnsi="Arial Narrow" w:cs="Arial Narrow"/>
          <w:color w:val="000000"/>
          <w:spacing w:val="0"/>
          <w:w w:val="100"/>
          <w:position w:val="0"/>
        </w:rPr>
        <w:t>2014</w:t>
      </w:r>
      <w:r>
        <w:rPr>
          <w:color w:val="000000"/>
          <w:spacing w:val="0"/>
          <w:w w:val="100"/>
          <w:position w:val="0"/>
        </w:rPr>
        <w:t>年度利润分配方案：以</w:t>
      </w:r>
      <w:r>
        <w:rPr>
          <w:rFonts w:ascii="Arial Narrow" w:eastAsia="Arial Narrow" w:hAnsi="Arial Narrow" w:cs="Arial Narrow"/>
          <w:color w:val="000000"/>
          <w:spacing w:val="0"/>
          <w:w w:val="100"/>
          <w:position w:val="0"/>
        </w:rPr>
        <w:t>2014</w:t>
      </w:r>
      <w:r>
        <w:rPr>
          <w:color w:val="000000"/>
          <w:spacing w:val="0"/>
          <w:w w:val="100"/>
          <w:position w:val="0"/>
        </w:rPr>
        <w:t>年末总股本</w:t>
      </w:r>
      <w:r>
        <w:rPr>
          <w:rFonts w:ascii="Arial Narrow" w:eastAsia="Arial Narrow" w:hAnsi="Arial Narrow" w:cs="Arial Narrow"/>
          <w:color w:val="000000"/>
          <w:spacing w:val="0"/>
          <w:w w:val="100"/>
          <w:position w:val="0"/>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元人民 币（含税），合计派发现金股利</w:t>
      </w:r>
      <w:r>
        <w:rPr>
          <w:rFonts w:ascii="Arial Narrow" w:eastAsia="Arial Narrow" w:hAnsi="Arial Narrow" w:cs="Arial Narrow"/>
          <w:color w:val="000000"/>
          <w:spacing w:val="0"/>
          <w:w w:val="100"/>
          <w:position w:val="0"/>
        </w:rPr>
        <w:t>73,562,968.15</w:t>
      </w:r>
      <w:r>
        <w:rPr>
          <w:color w:val="000000"/>
          <w:spacing w:val="0"/>
          <w:w w:val="100"/>
          <w:position w:val="0"/>
        </w:rPr>
        <w:t>元。</w:t>
      </w:r>
    </w:p>
    <w:p>
      <w:pPr>
        <w:pStyle w:val="Style37"/>
        <w:keepNext w:val="0"/>
        <w:keepLines w:val="0"/>
        <w:widowControl w:val="0"/>
        <w:shd w:val="clear" w:color="auto" w:fill="auto"/>
        <w:bidi w:val="0"/>
        <w:spacing w:before="0" w:after="200" w:line="470" w:lineRule="exact"/>
        <w:ind w:left="0" w:right="0" w:firstLine="0"/>
        <w:jc w:val="left"/>
      </w:pPr>
      <w:r>
        <w:rPr>
          <w:color w:val="000000"/>
          <w:spacing w:val="0"/>
          <w:w w:val="100"/>
          <w:position w:val="0"/>
        </w:rPr>
        <w:t>公司近三年（包括本报告期）普通股现金分红情况表</w:t>
      </w:r>
    </w:p>
    <w:p>
      <w:pPr>
        <w:pStyle w:val="Style3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84"/>
        <w:gridCol w:w="1613"/>
      </w:tblGrid>
      <w:tr>
        <w:trPr>
          <w:trHeight w:val="138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现金分红金额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0" w:lineRule="exact"/>
              <w:ind w:left="0" w:right="0" w:firstLine="0"/>
              <w:jc w:val="center"/>
            </w:pPr>
            <w:r>
              <w:rPr>
                <w:color w:val="000000"/>
                <w:spacing w:val="0"/>
                <w:w w:val="100"/>
                <w:position w:val="0"/>
              </w:rPr>
              <w:t>分红年度合并报表 中归属于上市公司 普通股股东的 净利润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8" w:lineRule="exact"/>
              <w:ind w:left="0" w:right="0" w:firstLine="0"/>
              <w:jc w:val="center"/>
            </w:pPr>
            <w:r>
              <w:rPr>
                <w:color w:val="000000"/>
                <w:spacing w:val="0"/>
                <w:w w:val="100"/>
                <w:position w:val="0"/>
              </w:rPr>
              <w:t>占合并报表中归属 于上市公司普通股 股东的净利润的 比率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73,562,968.15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214,423,542.75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34.31%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73,562,968.15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180,660,277.51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40.72%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73,562,968.15</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both"/>
            </w:pPr>
            <w:r>
              <w:rPr>
                <w:rFonts w:ascii="Arial Narrow" w:eastAsia="Arial Narrow" w:hAnsi="Arial Narrow" w:cs="Arial Narrow"/>
                <w:color w:val="000000"/>
                <w:spacing w:val="0"/>
                <w:w w:val="100"/>
                <w:position w:val="0"/>
              </w:rPr>
              <w:t>173,868,974.68</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rPr>
              <w:t>42.31%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、本报告期利润分配及资本公积金转增股本预案</w:t>
      </w:r>
      <w:bookmarkEnd w:id="247"/>
      <w:bookmarkEnd w:id="248"/>
      <w:bookmarkEnd w:id="250"/>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797"/>
        <w:gridCol w:w="5856"/>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0.50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1,471,259,363</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73,562,968.15</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1,326,421,867.19</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1219" w:hRule="exact"/>
        </w:trPr>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46" w:lineRule="exact"/>
              <w:ind w:left="140" w:right="0" w:firstLine="360"/>
              <w:jc w:val="left"/>
            </w:pPr>
            <w:r>
              <w:rPr>
                <w:color w:val="000000"/>
                <w:spacing w:val="0"/>
                <w:w w:val="100"/>
                <w:position w:val="0"/>
              </w:rPr>
              <w:t xml:space="preserve">公司发展阶段不易区分但有重大资金支出安排的，进行利润分配时，现金分红在本次利润分配中所占比例最低应达 到 </w:t>
            </w:r>
            <w:r>
              <w:rPr>
                <w:rFonts w:ascii="Times New Roman" w:eastAsia="Times New Roman" w:hAnsi="Times New Roman" w:cs="Times New Roman"/>
                <w:color w:val="000000"/>
                <w:spacing w:val="0"/>
                <w:w w:val="100"/>
                <w:position w:val="0"/>
              </w:rPr>
              <w:t>20%</w:t>
            </w:r>
            <w:r>
              <w:rPr>
                <w:color w:val="000000"/>
                <w:spacing w:val="0"/>
                <w:w w:val="100"/>
                <w:position w:val="0"/>
              </w:rPr>
              <w:t>。</w:t>
            </w:r>
          </w:p>
        </w:tc>
      </w:tr>
    </w:tbl>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0"/>
        <w:jc w:val="center"/>
      </w:pPr>
      <w:r>
        <w:rPr>
          <w:color w:val="000000"/>
          <w:spacing w:val="0"/>
          <w:w w:val="100"/>
          <w:position w:val="0"/>
        </w:rPr>
        <w:t>利润分配或资本公积金转增预案的详细情况说明</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160" w:right="0" w:firstLine="360"/>
        <w:jc w:val="both"/>
      </w:pPr>
      <w:r>
        <w:rPr>
          <w:color w:val="000000"/>
          <w:spacing w:val="0"/>
          <w:w w:val="100"/>
          <w:position w:val="0"/>
        </w:rPr>
        <w:t>公司利润分配及分红派息基于母公司可供分配利润，经立信会计师事务所（特殊普通合伙）审计，</w:t>
      </w:r>
      <w:r>
        <w:rPr>
          <w:rFonts w:ascii="Arial Narrow" w:eastAsia="Arial Narrow" w:hAnsi="Arial Narrow" w:cs="Arial Narrow"/>
          <w:color w:val="000000"/>
          <w:spacing w:val="0"/>
          <w:w w:val="100"/>
          <w:position w:val="0"/>
        </w:rPr>
        <w:t>2016</w:t>
      </w:r>
      <w:r>
        <w:rPr>
          <w:color w:val="000000"/>
          <w:spacing w:val="0"/>
          <w:w w:val="100"/>
          <w:position w:val="0"/>
        </w:rPr>
        <w:t>年度公司母 公司净利润</w:t>
      </w:r>
      <w:r>
        <w:rPr>
          <w:rFonts w:ascii="Arial Narrow" w:eastAsia="Arial Narrow" w:hAnsi="Arial Narrow" w:cs="Arial Narrow"/>
          <w:color w:val="000000"/>
          <w:spacing w:val="0"/>
          <w:w w:val="100"/>
          <w:position w:val="0"/>
        </w:rPr>
        <w:t>373,991,565.69</w:t>
      </w:r>
      <w:r>
        <w:rPr>
          <w:color w:val="000000"/>
          <w:spacing w:val="0"/>
          <w:w w:val="100"/>
          <w:position w:val="0"/>
        </w:rPr>
        <w:t>元。根据《公司法》、《公司章程》的有关规定，公司按母公司净利润的</w:t>
      </w:r>
      <w:r>
        <w:rPr>
          <w:rFonts w:ascii="Arial Narrow" w:eastAsia="Arial Narrow" w:hAnsi="Arial Narrow" w:cs="Arial Narrow"/>
          <w:color w:val="000000"/>
          <w:spacing w:val="0"/>
          <w:w w:val="100"/>
          <w:position w:val="0"/>
        </w:rPr>
        <w:t>10%</w:t>
      </w:r>
      <w:r>
        <w:rPr>
          <w:color w:val="000000"/>
          <w:spacing w:val="0"/>
          <w:w w:val="100"/>
          <w:position w:val="0"/>
        </w:rPr>
        <w:t>提取法定盈余公 积金</w:t>
      </w:r>
      <w:r>
        <w:rPr>
          <w:rFonts w:ascii="Arial Narrow" w:eastAsia="Arial Narrow" w:hAnsi="Arial Narrow" w:cs="Arial Narrow"/>
          <w:color w:val="000000"/>
          <w:spacing w:val="0"/>
          <w:w w:val="100"/>
          <w:position w:val="0"/>
        </w:rPr>
        <w:t>37,399,156.57</w:t>
      </w:r>
      <w:r>
        <w:rPr>
          <w:color w:val="000000"/>
          <w:spacing w:val="0"/>
          <w:w w:val="100"/>
          <w:position w:val="0"/>
        </w:rPr>
        <w:t>元，公司</w:t>
      </w:r>
      <w:r>
        <w:rPr>
          <w:rFonts w:ascii="Arial Narrow" w:eastAsia="Arial Narrow" w:hAnsi="Arial Narrow" w:cs="Arial Narrow"/>
          <w:color w:val="000000"/>
          <w:spacing w:val="0"/>
          <w:w w:val="100"/>
          <w:position w:val="0"/>
        </w:rPr>
        <w:t>2016</w:t>
      </w:r>
      <w:r>
        <w:rPr>
          <w:color w:val="000000"/>
          <w:spacing w:val="0"/>
          <w:w w:val="100"/>
          <w:position w:val="0"/>
        </w:rPr>
        <w:t>年度实现的可分配利润</w:t>
      </w:r>
      <w:r>
        <w:rPr>
          <w:rFonts w:ascii="Arial Narrow" w:eastAsia="Arial Narrow" w:hAnsi="Arial Narrow" w:cs="Arial Narrow"/>
          <w:color w:val="000000"/>
          <w:spacing w:val="0"/>
          <w:w w:val="100"/>
          <w:position w:val="0"/>
        </w:rPr>
        <w:t>336,592,409.12</w:t>
      </w:r>
      <w:r>
        <w:rPr>
          <w:color w:val="000000"/>
          <w:spacing w:val="0"/>
          <w:w w:val="100"/>
          <w:position w:val="0"/>
        </w:rPr>
        <w:t>元，加上年初未分配利润</w:t>
      </w:r>
      <w:r>
        <w:rPr>
          <w:rFonts w:ascii="Arial Narrow" w:eastAsia="Arial Narrow" w:hAnsi="Arial Narrow" w:cs="Arial Narrow"/>
          <w:color w:val="000000"/>
          <w:spacing w:val="0"/>
          <w:w w:val="100"/>
          <w:position w:val="0"/>
        </w:rPr>
        <w:t>1,063,392,426.22</w:t>
      </w:r>
      <w:r>
        <w:rPr>
          <w:color w:val="000000"/>
          <w:spacing w:val="0"/>
          <w:w w:val="100"/>
          <w:position w:val="0"/>
        </w:rPr>
        <w:t>元，减 去</w:t>
      </w:r>
      <w:r>
        <w:rPr>
          <w:rFonts w:ascii="Arial Narrow" w:eastAsia="Arial Narrow" w:hAnsi="Arial Narrow" w:cs="Arial Narrow"/>
          <w:color w:val="000000"/>
          <w:spacing w:val="0"/>
          <w:w w:val="100"/>
          <w:position w:val="0"/>
        </w:rPr>
        <w:t>2016</w:t>
      </w:r>
      <w:r>
        <w:rPr>
          <w:color w:val="000000"/>
          <w:spacing w:val="0"/>
          <w:w w:val="100"/>
          <w:position w:val="0"/>
        </w:rPr>
        <w:t>年度分配给股东的现金股利</w:t>
      </w:r>
      <w:r>
        <w:rPr>
          <w:rFonts w:ascii="Arial Narrow" w:eastAsia="Arial Narrow" w:hAnsi="Arial Narrow" w:cs="Arial Narrow"/>
          <w:color w:val="000000"/>
          <w:spacing w:val="0"/>
          <w:w w:val="100"/>
          <w:position w:val="0"/>
        </w:rPr>
        <w:t>73,562,968.15</w:t>
      </w:r>
      <w:r>
        <w:rPr>
          <w:color w:val="000000"/>
          <w:spacing w:val="0"/>
          <w:w w:val="100"/>
          <w:position w:val="0"/>
        </w:rPr>
        <w:t>元后，截至</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 xml:space="preserve">日，母公司可供股东分配的利润为 </w:t>
      </w:r>
      <w:r>
        <w:rPr>
          <w:rFonts w:ascii="Arial Narrow" w:eastAsia="Arial Narrow" w:hAnsi="Arial Narrow" w:cs="Arial Narrow"/>
          <w:color w:val="000000"/>
          <w:spacing w:val="0"/>
          <w:w w:val="100"/>
          <w:position w:val="0"/>
        </w:rPr>
        <w:t xml:space="preserve">1,326,421,867.19 </w:t>
      </w:r>
      <w:r>
        <w:rPr>
          <w:color w:val="000000"/>
          <w:spacing w:val="0"/>
          <w:w w:val="100"/>
          <w:position w:val="0"/>
        </w:rPr>
        <w:t>元。</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520"/>
        <w:jc w:val="left"/>
      </w:pPr>
      <w:r>
        <w:rPr>
          <w:color w:val="000000"/>
          <w:spacing w:val="0"/>
          <w:w w:val="100"/>
          <w:position w:val="0"/>
        </w:rPr>
        <w:t>经综合考虑各类股东利益和公司长远发展等因素，董事会提出公司</w:t>
      </w:r>
      <w:r>
        <w:rPr>
          <w:rFonts w:ascii="Arial Narrow" w:eastAsia="Arial Narrow" w:hAnsi="Arial Narrow" w:cs="Arial Narrow"/>
          <w:color w:val="000000"/>
          <w:spacing w:val="0"/>
          <w:w w:val="100"/>
          <w:position w:val="0"/>
        </w:rPr>
        <w:t>2016</w:t>
      </w:r>
      <w:r>
        <w:rPr>
          <w:color w:val="000000"/>
          <w:spacing w:val="0"/>
          <w:w w:val="100"/>
          <w:position w:val="0"/>
        </w:rPr>
        <w:t>年度分红派息预案如下：</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470" w:lineRule="exact"/>
        <w:ind w:left="160" w:right="0" w:firstLine="360"/>
        <w:jc w:val="both"/>
      </w:pPr>
      <w:r>
        <w:rPr>
          <w:color w:val="000000"/>
          <w:spacing w:val="0"/>
          <w:w w:val="100"/>
          <w:position w:val="0"/>
        </w:rPr>
        <w:t>以</w:t>
      </w:r>
      <w:r>
        <w:rPr>
          <w:rFonts w:ascii="Arial Narrow" w:eastAsia="Arial Narrow" w:hAnsi="Arial Narrow" w:cs="Arial Narrow"/>
          <w:color w:val="000000"/>
          <w:spacing w:val="0"/>
          <w:w w:val="100"/>
          <w:position w:val="0"/>
        </w:rPr>
        <w:t>2016</w:t>
      </w:r>
      <w:r>
        <w:rPr>
          <w:color w:val="000000"/>
          <w:spacing w:val="0"/>
          <w:w w:val="100"/>
          <w:position w:val="0"/>
        </w:rPr>
        <w:t>年末总股本</w:t>
      </w:r>
      <w:r>
        <w:rPr>
          <w:rFonts w:ascii="Arial Narrow" w:eastAsia="Arial Narrow" w:hAnsi="Arial Narrow" w:cs="Arial Narrow"/>
          <w:color w:val="000000"/>
          <w:spacing w:val="0"/>
          <w:w w:val="100"/>
          <w:position w:val="0"/>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 xml:space="preserve">元人民币（含税），合计派发现金股利 </w:t>
      </w:r>
      <w:r>
        <w:rPr>
          <w:rFonts w:ascii="Arial Narrow" w:eastAsia="Arial Narrow" w:hAnsi="Arial Narrow" w:cs="Arial Narrow"/>
          <w:color w:val="000000"/>
          <w:spacing w:val="0"/>
          <w:w w:val="100"/>
          <w:position w:val="0"/>
        </w:rPr>
        <w:t>73,562,968.15</w:t>
      </w:r>
      <w:r>
        <w:rPr>
          <w:color w:val="000000"/>
          <w:spacing w:val="0"/>
          <w:w w:val="100"/>
          <w:position w:val="0"/>
        </w:rPr>
        <w:t>元，占</w:t>
      </w:r>
      <w:r>
        <w:rPr>
          <w:rFonts w:ascii="Arial Narrow" w:eastAsia="Arial Narrow" w:hAnsi="Arial Narrow" w:cs="Arial Narrow"/>
          <w:color w:val="000000"/>
          <w:spacing w:val="0"/>
          <w:w w:val="100"/>
          <w:position w:val="0"/>
        </w:rPr>
        <w:t>2016</w:t>
      </w:r>
      <w:r>
        <w:rPr>
          <w:color w:val="000000"/>
          <w:spacing w:val="0"/>
          <w:w w:val="100"/>
          <w:position w:val="0"/>
        </w:rPr>
        <w:t>年度公司合并净利润的</w:t>
      </w:r>
      <w:r>
        <w:rPr>
          <w:rFonts w:ascii="Arial Narrow" w:eastAsia="Arial Narrow" w:hAnsi="Arial Narrow" w:cs="Arial Narrow"/>
          <w:color w:val="000000"/>
          <w:spacing w:val="0"/>
          <w:w w:val="100"/>
          <w:position w:val="0"/>
        </w:rPr>
        <w:t>34.31%</w:t>
      </w:r>
      <w:r>
        <w:rPr>
          <w:color w:val="000000"/>
          <w:spacing w:val="0"/>
          <w:w w:val="100"/>
          <w:position w:val="0"/>
        </w:rPr>
        <w:t>。剩余未分配利润</w:t>
      </w:r>
      <w:r>
        <w:rPr>
          <w:rFonts w:ascii="Arial Narrow" w:eastAsia="Arial Narrow" w:hAnsi="Arial Narrow" w:cs="Arial Narrow"/>
          <w:color w:val="000000"/>
          <w:spacing w:val="0"/>
          <w:w w:val="100"/>
          <w:position w:val="0"/>
        </w:rPr>
        <w:t>1,252,858,899.04</w:t>
      </w:r>
      <w:r>
        <w:rPr>
          <w:color w:val="000000"/>
          <w:spacing w:val="0"/>
          <w:w w:val="100"/>
          <w:position w:val="0"/>
        </w:rPr>
        <w:t>元转入下一年度。该事项需提 请公司第二十五次（</w:t>
      </w:r>
      <w:r>
        <w:rPr>
          <w:rFonts w:ascii="Arial Narrow" w:eastAsia="Arial Narrow" w:hAnsi="Arial Narrow" w:cs="Arial Narrow"/>
          <w:color w:val="000000"/>
          <w:spacing w:val="0"/>
          <w:w w:val="100"/>
          <w:position w:val="0"/>
        </w:rPr>
        <w:t>2016</w:t>
      </w:r>
      <w:r>
        <w:rPr>
          <w:color w:val="000000"/>
          <w:spacing w:val="0"/>
          <w:w w:val="100"/>
          <w:position w:val="0"/>
        </w:rPr>
        <w:t>年度）股东大会审议后方可实施。</w:t>
      </w:r>
    </w:p>
    <w:p>
      <w:pPr>
        <w:pStyle w:val="Style31"/>
        <w:keepNext/>
        <w:keepLines/>
        <w:widowControl w:val="0"/>
        <w:shd w:val="clear" w:color="auto" w:fill="auto"/>
        <w:bidi w:val="0"/>
        <w:spacing w:before="0" w:after="4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三</w:t>
      </w:r>
      <w:bookmarkEnd w:id="253"/>
      <w:r>
        <w:rPr>
          <w:color w:val="000000"/>
          <w:spacing w:val="0"/>
          <w:w w:val="100"/>
          <w:position w:val="0"/>
          <w:sz w:val="24"/>
          <w:szCs w:val="24"/>
        </w:rPr>
        <w:t>、承诺事项履行情况</w:t>
      </w:r>
      <w:bookmarkEnd w:id="251"/>
      <w:bookmarkEnd w:id="252"/>
      <w:bookmarkEnd w:id="254"/>
    </w:p>
    <w:p>
      <w:pPr>
        <w:pStyle w:val="Style43"/>
        <w:keepNext/>
        <w:keepLines/>
        <w:widowControl w:val="0"/>
        <w:shd w:val="clear" w:color="auto" w:fill="auto"/>
        <w:bidi w:val="0"/>
        <w:spacing w:before="0" w:after="24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1</w:t>
      </w:r>
      <w:bookmarkEnd w:id="257"/>
      <w:r>
        <w:rPr>
          <w:color w:val="000000"/>
          <w:spacing w:val="0"/>
          <w:w w:val="100"/>
          <w:position w:val="0"/>
        </w:rPr>
        <w:t>、公司实际控制人、股东、关联方、收购人以及公司等承诺相关方在报告期内履行完毕及截至报告期末</w:t>
      </w:r>
      <w:bookmarkEnd w:id="255"/>
      <w:bookmarkEnd w:id="256"/>
      <w:bookmarkEnd w:id="258"/>
    </w:p>
    <w:p>
      <w:pPr>
        <w:pStyle w:val="Style43"/>
        <w:keepNext/>
        <w:keepLines/>
        <w:widowControl w:val="0"/>
        <w:shd w:val="clear" w:color="auto" w:fill="auto"/>
        <w:bidi w:val="0"/>
        <w:spacing w:before="0" w:after="480" w:line="240" w:lineRule="auto"/>
        <w:ind w:left="0" w:right="0" w:firstLine="0"/>
        <w:jc w:val="both"/>
      </w:pPr>
      <w:bookmarkStart w:id="255" w:name="bookmark255"/>
      <w:bookmarkStart w:id="256" w:name="bookmark256"/>
      <w:bookmarkStart w:id="259" w:name="bookmark259"/>
      <w:r>
        <w:rPr>
          <w:color w:val="000000"/>
          <w:spacing w:val="0"/>
          <w:w w:val="100"/>
          <w:position w:val="0"/>
        </w:rPr>
        <w:t>尚未履行完毕的承诺事项</w:t>
      </w:r>
      <w:bookmarkEnd w:id="255"/>
      <w:bookmarkEnd w:id="256"/>
      <w:bookmarkEnd w:id="259"/>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422"/>
        <w:gridCol w:w="850"/>
        <w:gridCol w:w="4680"/>
        <w:gridCol w:w="850"/>
        <w:gridCol w:w="850"/>
        <w:gridCol w:w="437"/>
      </w:tblGrid>
      <w:tr>
        <w:trPr>
          <w:trHeight w:val="61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承诺事由</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 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承诺 期限</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履行 情况</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变动报告书中所作</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0" w:lineRule="exact"/>
              <w:ind w:left="0" w:right="0" w:firstLine="0"/>
              <w:jc w:val="left"/>
            </w:pPr>
            <w:r>
              <w:rPr>
                <w:color w:val="000000"/>
                <w:spacing w:val="0"/>
                <w:w w:val="100"/>
                <w:position w:val="0"/>
              </w:rPr>
              <w:t>中 国 电 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联交易方 面的承诺</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tabs>
                <w:tab w:pos="409" w:val="left"/>
              </w:tabs>
              <w:bidi w:val="0"/>
              <w:spacing w:before="0" w:after="40" w:line="312" w:lineRule="exact"/>
              <w:ind w:left="140" w:right="0" w:firstLine="0"/>
              <w:jc w:val="both"/>
            </w:pPr>
            <w:r>
              <w:rPr>
                <w:rFonts w:ascii="Arial Narrow" w:eastAsia="Arial Narrow" w:hAnsi="Arial Narrow" w:cs="Arial Narrow"/>
                <w:color w:val="000000"/>
                <w:spacing w:val="0"/>
                <w:w w:val="100"/>
                <w:position w:val="0"/>
              </w:rPr>
              <w:t>1</w:t>
            </w:r>
            <w:r>
              <w:rPr>
                <w:color w:val="000000"/>
                <w:spacing w:val="0"/>
                <w:w w:val="100"/>
                <w:position w:val="0"/>
              </w:rPr>
              <w:t>、</w:t>
              <w:tab/>
              <w:t>关于同业竞争：</w:t>
            </w:r>
            <w:r>
              <w:rPr>
                <w:rFonts w:ascii="Arial Narrow" w:eastAsia="Arial Narrow" w:hAnsi="Arial Narrow" w:cs="Arial Narrow"/>
                <w:color w:val="000000"/>
                <w:spacing w:val="0"/>
                <w:w w:val="100"/>
                <w:position w:val="0"/>
              </w:rPr>
              <w:t>1）</w:t>
            </w:r>
            <w:r>
              <w:rPr>
                <w:color w:val="000000"/>
                <w:spacing w:val="0"/>
                <w:w w:val="100"/>
                <w:position w:val="0"/>
              </w:rPr>
              <w:t>本集团及下属企业目前没有直接或 间接从事与深科技及其下属企业主营业务构成竞争的业 务；</w:t>
            </w:r>
            <w:r>
              <w:rPr>
                <w:rFonts w:ascii="Arial Narrow" w:eastAsia="Arial Narrow" w:hAnsi="Arial Narrow" w:cs="Arial Narrow"/>
                <w:color w:val="000000"/>
                <w:spacing w:val="0"/>
                <w:w w:val="100"/>
                <w:position w:val="0"/>
              </w:rPr>
              <w:t>2）</w:t>
            </w:r>
            <w:r>
              <w:rPr>
                <w:color w:val="000000"/>
                <w:spacing w:val="0"/>
                <w:w w:val="100"/>
                <w:position w:val="0"/>
              </w:rPr>
              <w:t>本集团将来不会，而且会促使本集团下属企业不会 单独或与第三方、以直接或间接形式参与、经营或从事 与长城开发及其下属企业主营业务构成竞争或可能构成 竞争的业务或活动；</w:t>
            </w:r>
            <w:r>
              <w:rPr>
                <w:rFonts w:ascii="Arial Narrow" w:eastAsia="Arial Narrow" w:hAnsi="Arial Narrow" w:cs="Arial Narrow"/>
                <w:color w:val="000000"/>
                <w:spacing w:val="0"/>
                <w:w w:val="100"/>
                <w:position w:val="0"/>
              </w:rPr>
              <w:t>3）</w:t>
            </w:r>
            <w:r>
              <w:rPr>
                <w:color w:val="000000"/>
                <w:spacing w:val="0"/>
                <w:w w:val="100"/>
                <w:position w:val="0"/>
              </w:rPr>
              <w:t>若深科技未来新增主营业务，本集 团及下属企业将不会，单独或与第三方、以直接或间接 形式参与、经营或从事与深科技及其下属企业未来新增 主营业务构成竞争或可能构成竞争的业务或活动；</w:t>
            </w:r>
            <w:r>
              <w:rPr>
                <w:rFonts w:ascii="Arial Narrow" w:eastAsia="Arial Narrow" w:hAnsi="Arial Narrow" w:cs="Arial Narrow"/>
                <w:color w:val="000000"/>
                <w:spacing w:val="0"/>
                <w:w w:val="100"/>
                <w:position w:val="0"/>
              </w:rPr>
              <w:t>4）</w:t>
            </w:r>
            <w:r>
              <w:rPr>
                <w:color w:val="000000"/>
                <w:spacing w:val="0"/>
                <w:w w:val="100"/>
                <w:position w:val="0"/>
              </w:rPr>
              <w:t>若违 反上述承诺而参与竞争的，本集团将承担由此给深科技 造成的全部经济损失。</w:t>
            </w:r>
          </w:p>
          <w:p>
            <w:pPr>
              <w:pStyle w:val="Style29"/>
              <w:keepNext w:val="0"/>
              <w:keepLines w:val="0"/>
              <w:widowControl w:val="0"/>
              <w:shd w:val="clear" w:color="auto" w:fill="auto"/>
              <w:tabs>
                <w:tab w:pos="404" w:val="left"/>
              </w:tabs>
              <w:bidi w:val="0"/>
              <w:spacing w:before="0" w:after="0" w:line="313" w:lineRule="exact"/>
              <w:ind w:left="140" w:right="0" w:firstLine="0"/>
              <w:jc w:val="both"/>
            </w:pPr>
            <w:r>
              <w:rPr>
                <w:rFonts w:ascii="Arial Narrow" w:eastAsia="Arial Narrow" w:hAnsi="Arial Narrow" w:cs="Arial Narrow"/>
                <w:color w:val="000000"/>
                <w:spacing w:val="0"/>
                <w:w w:val="100"/>
                <w:position w:val="0"/>
              </w:rPr>
              <w:t>2</w:t>
            </w:r>
            <w:r>
              <w:rPr>
                <w:color w:val="000000"/>
                <w:spacing w:val="0"/>
                <w:w w:val="100"/>
                <w:position w:val="0"/>
              </w:rPr>
              <w:t>、</w:t>
              <w:tab/>
              <w:t>关于关联交易：中国电子将尽可能减少并规范与深科 技发间的关联交易。对于确需发生的中国电子及下属企 业与深科技之间的一切交易行为，将严格履行法定程序， 依法及时进行信息披露，严格遵循市场规则，本着平等 互利、等价有偿的一般商业原则，公平合理的进行。中</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rFonts w:ascii="Arial Narrow" w:eastAsia="Arial Narrow" w:hAnsi="Arial Narrow" w:cs="Arial Narrow"/>
                <w:color w:val="000000"/>
                <w:spacing w:val="0"/>
                <w:w w:val="100"/>
                <w:position w:val="0"/>
              </w:rPr>
              <w:t xml:space="preserve">2013 </w:t>
            </w:r>
            <w:r>
              <w:rPr>
                <w:color w:val="000000"/>
                <w:spacing w:val="0"/>
                <w:w w:val="100"/>
                <w:position w:val="0"/>
              </w:rPr>
              <w:t xml:space="preserve">年 </w:t>
            </w:r>
            <w:r>
              <w:rPr>
                <w:rFonts w:ascii="Arial Narrow" w:eastAsia="Arial Narrow" w:hAnsi="Arial Narrow" w:cs="Arial Narrow"/>
                <w:color w:val="000000"/>
                <w:spacing w:val="0"/>
                <w:w w:val="100"/>
                <w:position w:val="0"/>
              </w:rPr>
              <w:t>12</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bl>
    <w:p>
      <w:pPr>
        <w:spacing w:lineRule="exact" w:line="1"/>
        <w:rPr>
          <w:sz w:val="2"/>
          <w:szCs w:val="2"/>
        </w:rPr>
      </w:pPr>
      <w:r>
        <w:br w:type="page"/>
      </w:r>
    </w:p>
    <w:tbl>
      <w:tblPr>
        <w:tblOverlap w:val="never"/>
        <w:jc w:val="center"/>
        <w:tblLayout w:type="fixed"/>
      </w:tblPr>
      <w:tblGrid>
        <w:gridCol w:w="1565"/>
        <w:gridCol w:w="422"/>
        <w:gridCol w:w="850"/>
        <w:gridCol w:w="4680"/>
        <w:gridCol w:w="850"/>
        <w:gridCol w:w="850"/>
        <w:gridCol w:w="437"/>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国电子承诺不通过关联交易取得任何不当的利益或使深 科技承担任何不当的责任和义务。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4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首次公开发行或</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再融资时所作承诺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长 城 科 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 竞争、关 联交易方 面的承诺</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414" w:val="left"/>
              </w:tabs>
              <w:bidi w:val="0"/>
              <w:spacing w:before="0" w:after="60" w:line="310" w:lineRule="exact"/>
              <w:ind w:left="140" w:right="0" w:firstLine="0"/>
              <w:jc w:val="both"/>
            </w:pPr>
            <w:r>
              <w:rPr>
                <w:rFonts w:ascii="Arial Narrow" w:eastAsia="Arial Narrow" w:hAnsi="Arial Narrow" w:cs="Arial Narrow"/>
                <w:color w:val="000000"/>
                <w:spacing w:val="0"/>
                <w:w w:val="100"/>
                <w:position w:val="0"/>
              </w:rPr>
              <w:t>1</w:t>
            </w:r>
            <w:r>
              <w:rPr>
                <w:color w:val="000000"/>
                <w:spacing w:val="0"/>
                <w:w w:val="100"/>
                <w:position w:val="0"/>
              </w:rPr>
              <w:t>、</w:t>
              <w:tab/>
              <w:t>关于同业竞争：</w:t>
            </w:r>
            <w:r>
              <w:rPr>
                <w:rFonts w:ascii="Arial Narrow" w:eastAsia="Arial Narrow" w:hAnsi="Arial Narrow" w:cs="Arial Narrow"/>
                <w:color w:val="000000"/>
                <w:spacing w:val="0"/>
                <w:w w:val="100"/>
                <w:position w:val="0"/>
              </w:rPr>
              <w:t>1）</w:t>
            </w:r>
            <w:r>
              <w:rPr>
                <w:color w:val="000000"/>
                <w:spacing w:val="0"/>
                <w:w w:val="100"/>
                <w:position w:val="0"/>
              </w:rPr>
              <w:t>公司现时未直接或间接控制与深科 技从事相同、相似或其他构成竞争业务的公司、企业或 者其他经济组织。</w:t>
            </w:r>
            <w:r>
              <w:rPr>
                <w:rFonts w:ascii="Arial Narrow" w:eastAsia="Arial Narrow" w:hAnsi="Arial Narrow" w:cs="Arial Narrow"/>
                <w:color w:val="000000"/>
                <w:spacing w:val="0"/>
                <w:w w:val="100"/>
                <w:position w:val="0"/>
              </w:rPr>
              <w:t>2</w:t>
            </w:r>
            <w:r>
              <w:rPr>
                <w:color w:val="000000"/>
                <w:spacing w:val="0"/>
                <w:w w:val="100"/>
                <w:position w:val="0"/>
              </w:rPr>
              <w:t>）本公司未来不以任何形式直接或间 接从事与深科技主营业务或者主营产品相竞争或者构成 竞争威胁的业务，包括不设立、投资、收购、兼并与深 科技主营业务或者主要产品相同或者相似的公司、企业 或者其他经济组织。</w:t>
            </w:r>
            <w:r>
              <w:rPr>
                <w:rFonts w:ascii="Arial Narrow" w:eastAsia="Arial Narrow" w:hAnsi="Arial Narrow" w:cs="Arial Narrow"/>
                <w:color w:val="000000"/>
                <w:spacing w:val="0"/>
                <w:w w:val="100"/>
                <w:position w:val="0"/>
              </w:rPr>
              <w:t>3</w:t>
            </w:r>
            <w:r>
              <w:rPr>
                <w:color w:val="000000"/>
                <w:spacing w:val="0"/>
                <w:w w:val="100"/>
                <w:position w:val="0"/>
              </w:rPr>
              <w:t>）若本公司现时或将来直接或间接 控制的公司、企业或者其他经济组织获得的任何商业机 会与深科技主营业务或主营产品构成竞争或可能构成竞 争，本公司将立即告知深科技，并优先将该商业机会给 予深科技。</w:t>
            </w:r>
            <w:r>
              <w:rPr>
                <w:rFonts w:ascii="Arial Narrow" w:eastAsia="Arial Narrow" w:hAnsi="Arial Narrow" w:cs="Arial Narrow"/>
                <w:color w:val="000000"/>
                <w:spacing w:val="0"/>
                <w:w w:val="100"/>
                <w:position w:val="0"/>
              </w:rPr>
              <w:t>4</w:t>
            </w:r>
            <w:r>
              <w:rPr>
                <w:color w:val="000000"/>
                <w:spacing w:val="0"/>
                <w:w w:val="100"/>
                <w:position w:val="0"/>
              </w:rPr>
              <w:t>）对于深科技的正常经营活动，本公司保证 不利用控股股东的地位损害深科技及深科技其他股东的 合法权益。</w:t>
            </w:r>
            <w:r>
              <w:rPr>
                <w:rFonts w:ascii="Arial Narrow" w:eastAsia="Arial Narrow" w:hAnsi="Arial Narrow" w:cs="Arial Narrow"/>
                <w:color w:val="000000"/>
                <w:spacing w:val="0"/>
                <w:w w:val="100"/>
                <w:position w:val="0"/>
              </w:rPr>
              <w:t>5</w:t>
            </w:r>
            <w:r>
              <w:rPr>
                <w:color w:val="000000"/>
                <w:spacing w:val="0"/>
                <w:w w:val="100"/>
                <w:position w:val="0"/>
              </w:rPr>
              <w:t>）本承诺函自签署日</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w:t>
            </w:r>
            <w:r>
              <w:rPr>
                <w:color w:val="000000"/>
                <w:spacing w:val="0"/>
                <w:w w:val="100"/>
                <w:position w:val="0"/>
              </w:rPr>
              <w:t>日起生效， 在深科技于国内证券交易所上市且本公司为深科技控股 股东期间持续有效且不可撤销。如因本公司违反上述承 诺而导致深科技及深科技其他股东的合法权益受到损 害，本公司将依法承担相应的责任。</w:t>
            </w:r>
          </w:p>
          <w:p>
            <w:pPr>
              <w:pStyle w:val="Style29"/>
              <w:keepNext w:val="0"/>
              <w:keepLines w:val="0"/>
              <w:widowControl w:val="0"/>
              <w:shd w:val="clear" w:color="auto" w:fill="auto"/>
              <w:tabs>
                <w:tab w:pos="404" w:val="left"/>
              </w:tabs>
              <w:bidi w:val="0"/>
              <w:spacing w:before="0" w:after="0" w:line="313" w:lineRule="exact"/>
              <w:ind w:left="140" w:right="0" w:firstLine="0"/>
              <w:jc w:val="both"/>
            </w:pPr>
            <w:r>
              <w:rPr>
                <w:rFonts w:ascii="Arial Narrow" w:eastAsia="Arial Narrow" w:hAnsi="Arial Narrow" w:cs="Arial Narrow"/>
                <w:color w:val="000000"/>
                <w:spacing w:val="0"/>
                <w:w w:val="100"/>
                <w:position w:val="0"/>
              </w:rPr>
              <w:t>2</w:t>
            </w:r>
            <w:r>
              <w:rPr>
                <w:color w:val="000000"/>
                <w:spacing w:val="0"/>
                <w:w w:val="100"/>
                <w:position w:val="0"/>
              </w:rPr>
              <w:t>、</w:t>
              <w:tab/>
              <w:t>关于关联交易：长城科技将尽可能减少与深科技之间 发生关联交易。对于无法避免或合理存在的关联交易， 将依法签订规范的关联交易协议，严格履行法定程序， 依法及时进行信息披露，严格遵循市场规则，本着平等 互利、等价有偿的一般商业原则，公平合理的进行，保 证不通过关联交易取得任何不当的利益或使深科技承担 任何不当的责任和义务。如因违反上述承诺而导致深科 技及深科技其他股东的合法权益受到损害，长城科技将 依法承担相应的责任。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rFonts w:ascii="Arial Narrow" w:eastAsia="Arial Narrow" w:hAnsi="Arial Narrow" w:cs="Arial Narrow"/>
                <w:color w:val="000000"/>
                <w:spacing w:val="0"/>
                <w:w w:val="100"/>
                <w:position w:val="0"/>
              </w:rPr>
              <w:t xml:space="preserve">2013 </w:t>
            </w:r>
            <w:r>
              <w:rPr>
                <w:color w:val="000000"/>
                <w:spacing w:val="0"/>
                <w:w w:val="100"/>
                <w:position w:val="0"/>
              </w:rPr>
              <w:t xml:space="preserve">年 </w:t>
            </w:r>
            <w:r>
              <w:rPr>
                <w:rFonts w:ascii="Arial Narrow" w:eastAsia="Arial Narrow" w:hAnsi="Arial Narrow" w:cs="Arial Narrow"/>
                <w:color w:val="000000"/>
                <w:spacing w:val="0"/>
                <w:w w:val="100"/>
                <w:position w:val="0"/>
              </w:rPr>
              <w:t>04</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其他对公司中小股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 国 电 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公司实际控制人中国电子承诺不会发生占用上市公司资 金的现象和可能。中国电子承诺当中电财务出现支付困 难的紧急情况时，按照解决支付困难的实际需要，增加 相应的资本金。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中 电 财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关于资金 占用方面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40" w:right="0" w:firstLine="0"/>
              <w:jc w:val="both"/>
            </w:pPr>
            <w:r>
              <w:rPr>
                <w:color w:val="000000"/>
                <w:spacing w:val="0"/>
                <w:w w:val="100"/>
                <w:position w:val="0"/>
              </w:rPr>
              <w:t>中电财务承诺不会发生占用上市公司资金的现象和可 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both"/>
            </w:pPr>
            <w:r>
              <w:rPr>
                <w:rFonts w:ascii="Arial Narrow" w:eastAsia="Arial Narrow" w:hAnsi="Arial Narrow" w:cs="Arial Narrow"/>
                <w:color w:val="000000"/>
                <w:spacing w:val="0"/>
                <w:w w:val="100"/>
                <w:position w:val="0"/>
              </w:rPr>
              <w:t xml:space="preserve">2016 </w:t>
            </w:r>
            <w:r>
              <w:rPr>
                <w:color w:val="000000"/>
                <w:spacing w:val="0"/>
                <w:w w:val="100"/>
                <w:position w:val="0"/>
              </w:rPr>
              <w:t xml:space="preserve">年 </w:t>
            </w:r>
            <w:r>
              <w:rPr>
                <w:rFonts w:ascii="Arial Narrow" w:eastAsia="Arial Narrow" w:hAnsi="Arial Narrow" w:cs="Arial Narrow"/>
                <w:color w:val="000000"/>
                <w:spacing w:val="0"/>
                <w:w w:val="100"/>
                <w:position w:val="0"/>
              </w:rPr>
              <w:t>11</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履 约 中</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19" w:hRule="exact"/>
        </w:trPr>
        <w:tc>
          <w:tcPr>
            <w:gridSpan w:val="4"/>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88" w:lineRule="exact"/>
              <w:ind w:left="140" w:right="0" w:firstLine="0"/>
              <w:jc w:val="left"/>
            </w:pPr>
            <w:r>
              <w:rPr>
                <w:color w:val="000000"/>
                <w:spacing w:val="0"/>
                <w:w w:val="100"/>
                <w:position w:val="0"/>
              </w:rPr>
              <w:t>如承诺超期未履行完毕的，应当详细说明未完成履行的具体原因及下一步的 工作计划</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43"/>
        <w:keepNext/>
        <w:keepLines/>
        <w:widowControl w:val="0"/>
        <w:shd w:val="clear" w:color="auto" w:fill="auto"/>
        <w:bidi w:val="0"/>
        <w:spacing w:before="0" w:after="520" w:line="470"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2</w:t>
      </w:r>
      <w:bookmarkEnd w:id="262"/>
      <w:r>
        <w:rPr>
          <w:color w:val="000000"/>
          <w:spacing w:val="0"/>
          <w:w w:val="100"/>
          <w:position w:val="0"/>
        </w:rPr>
        <w:t>、公司资产或项目存在盈利预测，且报告期仍处在盈利预测期间，公司就资产或项目达到原盈利预测及 其原因做出说明</w:t>
      </w:r>
      <w:bookmarkEnd w:id="260"/>
      <w:bookmarkEnd w:id="261"/>
      <w:bookmarkEnd w:id="263"/>
    </w:p>
    <w:p>
      <w:pPr>
        <w:pStyle w:val="Style39"/>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02" w:val="left"/>
        </w:tabs>
        <w:bidi w:val="0"/>
        <w:spacing w:before="0" w:after="42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w:t>
        <w:tab/>
        <w:t>控股股东及其关联方对上市公司的非经营性占用资金情况</w:t>
      </w:r>
      <w:bookmarkEnd w:id="264"/>
      <w:bookmarkEnd w:id="265"/>
      <w:bookmarkEnd w:id="267"/>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4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五</w:t>
      </w:r>
      <w:bookmarkEnd w:id="27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8"/>
      <w:bookmarkEnd w:id="269"/>
      <w:bookmarkEnd w:id="271"/>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2" w:val="left"/>
        </w:tabs>
        <w:bidi w:val="0"/>
        <w:spacing w:before="0" w:after="42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六</w:t>
      </w:r>
      <w:bookmarkEnd w:id="274"/>
      <w:r>
        <w:rPr>
          <w:color w:val="000000"/>
          <w:spacing w:val="0"/>
          <w:w w:val="100"/>
          <w:position w:val="0"/>
          <w:sz w:val="24"/>
          <w:szCs w:val="24"/>
        </w:rPr>
        <w:t>、</w:t>
        <w:tab/>
        <w:t>与上年度财务报告相比，会计政策、会计估计和核算方法发生变化的情况说明</w:t>
      </w:r>
      <w:bookmarkEnd w:id="272"/>
      <w:bookmarkEnd w:id="273"/>
      <w:bookmarkEnd w:id="275"/>
    </w:p>
    <w:p>
      <w:pPr>
        <w:pStyle w:val="Style3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420" w:line="387" w:lineRule="exact"/>
        <w:ind w:left="0" w:right="0" w:firstLine="440"/>
        <w:jc w:val="both"/>
      </w:pPr>
      <w:r>
        <w:rPr>
          <w:color w:val="000000"/>
          <w:spacing w:val="0"/>
          <w:w w:val="100"/>
          <w:position w:val="0"/>
        </w:rPr>
        <w:t>公司第八届董事会第八次会议审议通过了《关于会计政策变更的议案》，公司根据财政部关于印发《增 值税会计处理规定》（财会〔</w:t>
      </w:r>
      <w:r>
        <w:rPr>
          <w:color w:val="000000"/>
          <w:spacing w:val="0"/>
          <w:w w:val="100"/>
          <w:position w:val="0"/>
        </w:rPr>
        <w:t>2016） 22</w:t>
      </w:r>
      <w:r>
        <w:rPr>
          <w:color w:val="000000"/>
          <w:spacing w:val="0"/>
          <w:w w:val="100"/>
          <w:position w:val="0"/>
        </w:rPr>
        <w:t>号）的通知规定进行损益科目间的调整，将利润表中的“营业税金 及附加”项目调整为“税金及附加”项目，调增税金及附加本年金额</w:t>
      </w:r>
      <w:r>
        <w:rPr>
          <w:rFonts w:ascii="Arial Narrow" w:eastAsia="Arial Narrow" w:hAnsi="Arial Narrow" w:cs="Arial Narrow"/>
          <w:color w:val="000000"/>
          <w:spacing w:val="0"/>
          <w:w w:val="100"/>
          <w:position w:val="0"/>
        </w:rPr>
        <w:t>1,682.23</w:t>
      </w:r>
      <w:r>
        <w:rPr>
          <w:color w:val="000000"/>
          <w:spacing w:val="0"/>
          <w:w w:val="100"/>
          <w:position w:val="0"/>
        </w:rPr>
        <w:t>万元，调减管理费用本年金 额</w:t>
      </w:r>
      <w:r>
        <w:rPr>
          <w:rFonts w:ascii="Arial Narrow" w:eastAsia="Arial Narrow" w:hAnsi="Arial Narrow" w:cs="Arial Narrow"/>
          <w:color w:val="000000"/>
          <w:spacing w:val="0"/>
          <w:w w:val="100"/>
          <w:position w:val="0"/>
        </w:rPr>
        <w:t>1,682.23</w:t>
      </w:r>
      <w:r>
        <w:rPr>
          <w:color w:val="000000"/>
          <w:spacing w:val="0"/>
          <w:w w:val="100"/>
          <w:position w:val="0"/>
        </w:rPr>
        <w:t>万元。</w:t>
      </w:r>
    </w:p>
    <w:p>
      <w:pPr>
        <w:pStyle w:val="Style31"/>
        <w:keepNext/>
        <w:keepLines/>
        <w:widowControl w:val="0"/>
        <w:shd w:val="clear" w:color="auto" w:fill="auto"/>
        <w:tabs>
          <w:tab w:pos="526" w:val="left"/>
        </w:tabs>
        <w:bidi w:val="0"/>
        <w:spacing w:before="0" w:after="42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七</w:t>
      </w:r>
      <w:bookmarkEnd w:id="278"/>
      <w:r>
        <w:rPr>
          <w:color w:val="000000"/>
          <w:spacing w:val="0"/>
          <w:w w:val="100"/>
          <w:position w:val="0"/>
          <w:sz w:val="24"/>
          <w:szCs w:val="24"/>
        </w:rPr>
        <w:t>、</w:t>
        <w:tab/>
        <w:t>报告期内发生重大会计差错更正需追溯重述的情况说明</w:t>
      </w:r>
      <w:bookmarkEnd w:id="276"/>
      <w:bookmarkEnd w:id="277"/>
      <w:bookmarkEnd w:id="279"/>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526" w:val="left"/>
        </w:tabs>
        <w:bidi w:val="0"/>
        <w:spacing w:before="0" w:after="42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八</w:t>
      </w:r>
      <w:bookmarkEnd w:id="282"/>
      <w:r>
        <w:rPr>
          <w:color w:val="000000"/>
          <w:spacing w:val="0"/>
          <w:w w:val="100"/>
          <w:position w:val="0"/>
          <w:sz w:val="24"/>
          <w:szCs w:val="24"/>
        </w:rPr>
        <w:t>、</w:t>
        <w:tab/>
        <w:t>与上年度财务报告相比，合并报表范围发生变化的情况说明</w:t>
      </w:r>
      <w:bookmarkEnd w:id="280"/>
      <w:bookmarkEnd w:id="281"/>
      <w:bookmarkEnd w:id="283"/>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420" w:line="470" w:lineRule="exact"/>
        <w:ind w:left="0" w:right="0" w:firstLine="440"/>
        <w:jc w:val="both"/>
        <w:sectPr>
          <w:footnotePr>
            <w:pos w:val="pageBottom"/>
            <w:numFmt w:val="decimal"/>
            <w:numRestart w:val="continuous"/>
          </w:footnotePr>
          <w:pgSz w:w="11900" w:h="16840"/>
          <w:pgMar w:top="1282" w:right="1106" w:bottom="1637" w:left="1107" w:header="0" w:footer="3" w:gutter="0"/>
          <w:cols w:space="720"/>
          <w:noEndnote/>
          <w:rtlGutter w:val="0"/>
          <w:docGrid w:linePitch="360"/>
        </w:sectPr>
      </w:pPr>
      <w:r>
        <w:rPr>
          <w:color w:val="000000"/>
          <w:spacing w:val="0"/>
          <w:w w:val="100"/>
          <w:position w:val="0"/>
        </w:rPr>
        <w:t>报告期内，公司因新设控股子公司而增加合并报表范围，分别为成都长城开发科技有限公司（本公司 持有</w:t>
      </w:r>
      <w:r>
        <w:rPr>
          <w:b/>
          <w:bCs/>
          <w:color w:val="000000"/>
          <w:spacing w:val="0"/>
          <w:w w:val="100"/>
          <w:position w:val="0"/>
        </w:rPr>
        <w:t>70%</w:t>
      </w:r>
      <w:r>
        <w:rPr>
          <w:color w:val="000000"/>
          <w:spacing w:val="0"/>
          <w:w w:val="100"/>
          <w:position w:val="0"/>
        </w:rPr>
        <w:t>股权）、</w:t>
      </w:r>
      <w:r>
        <w:rPr>
          <w:b/>
          <w:bCs/>
          <w:color w:val="000000"/>
          <w:spacing w:val="0"/>
          <w:w w:val="100"/>
          <w:position w:val="0"/>
        </w:rPr>
        <w:t xml:space="preserve">LLC FE Kaifa Technology </w:t>
      </w:r>
      <w:r>
        <w:rPr>
          <w:color w:val="000000"/>
          <w:spacing w:val="0"/>
          <w:w w:val="100"/>
          <w:position w:val="0"/>
        </w:rPr>
        <w:t>（开发乌兹别克、开发香港持全资子公司）、开发计量科技（香 港）有限公司（开发成都全资子公司），详见财务报表附注中的相关介绍。</w:t>
      </w:r>
    </w:p>
    <w:p>
      <w:pPr>
        <w:pStyle w:val="Style31"/>
        <w:keepNext/>
        <w:keepLines/>
        <w:widowControl w:val="0"/>
        <w:shd w:val="clear" w:color="auto" w:fill="auto"/>
        <w:bidi w:val="0"/>
        <w:spacing w:before="760" w:after="42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九</w:t>
      </w:r>
      <w:bookmarkEnd w:id="286"/>
      <w:r>
        <w:rPr>
          <w:color w:val="000000"/>
          <w:spacing w:val="0"/>
          <w:w w:val="100"/>
          <w:position w:val="0"/>
          <w:sz w:val="24"/>
          <w:szCs w:val="24"/>
        </w:rPr>
        <w:t>、聘任、解聘会计师事务所情况</w:t>
      </w:r>
      <w:bookmarkEnd w:id="284"/>
      <w:bookmarkEnd w:id="285"/>
      <w:bookmarkEnd w:id="287"/>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397"/>
        <w:gridCol w:w="525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156.40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何岚、崔岩</w:t>
            </w:r>
          </w:p>
        </w:tc>
      </w:tr>
    </w:tbl>
    <w:p>
      <w:pPr>
        <w:pStyle w:val="Style37"/>
        <w:keepNext w:val="0"/>
        <w:keepLines w:val="0"/>
        <w:widowControl w:val="0"/>
        <w:shd w:val="clear" w:color="auto" w:fill="auto"/>
        <w:bidi w:val="0"/>
        <w:spacing w:before="0" w:after="260" w:line="472" w:lineRule="exact"/>
        <w:ind w:left="0" w:right="0" w:firstLine="0"/>
        <w:jc w:val="left"/>
      </w:pPr>
      <w:r>
        <w:rPr>
          <w:color w:val="000000"/>
          <w:spacing w:val="0"/>
          <w:w w:val="100"/>
          <w:position w:val="0"/>
        </w:rPr>
        <w:t>当期是否改聘会计师事务所</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7"/>
        <w:keepNext w:val="0"/>
        <w:keepLines w:val="0"/>
        <w:widowControl w:val="0"/>
        <w:shd w:val="clear" w:color="auto" w:fill="auto"/>
        <w:bidi w:val="0"/>
        <w:spacing w:before="0" w:after="260" w:line="472" w:lineRule="exact"/>
        <w:ind w:left="0" w:right="0" w:firstLine="0"/>
        <w:jc w:val="left"/>
      </w:pPr>
      <w:r>
        <w:rPr>
          <w:color w:val="000000"/>
          <w:spacing w:val="0"/>
          <w:w w:val="100"/>
          <w:position w:val="0"/>
        </w:rPr>
        <w:t>是否在审计期间改聘会计师事务所</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7"/>
        <w:keepNext w:val="0"/>
        <w:keepLines w:val="0"/>
        <w:widowControl w:val="0"/>
        <w:shd w:val="clear" w:color="auto" w:fill="auto"/>
        <w:bidi w:val="0"/>
        <w:spacing w:before="0" w:after="260" w:line="472" w:lineRule="exact"/>
        <w:ind w:left="0" w:right="0" w:firstLine="0"/>
        <w:jc w:val="left"/>
      </w:pPr>
      <w:r>
        <w:rPr>
          <w:color w:val="000000"/>
          <w:spacing w:val="0"/>
          <w:w w:val="100"/>
          <w:position w:val="0"/>
        </w:rPr>
        <w:t>更换会计师事务所是否履行审批程序</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7"/>
        <w:keepNext w:val="0"/>
        <w:keepLines w:val="0"/>
        <w:widowControl w:val="0"/>
        <w:shd w:val="clear" w:color="auto" w:fill="auto"/>
        <w:bidi w:val="0"/>
        <w:spacing w:before="0" w:line="472" w:lineRule="exact"/>
        <w:ind w:left="0" w:right="0" w:firstLine="0"/>
        <w:jc w:val="left"/>
      </w:pPr>
      <w:r>
        <w:rPr>
          <w:color w:val="000000"/>
          <w:spacing w:val="0"/>
          <w:w w:val="100"/>
          <w:position w:val="0"/>
        </w:rPr>
        <w:t>对改聘、变更会计师事务所情况的详细说明</w:t>
      </w:r>
    </w:p>
    <w:p>
      <w:pPr>
        <w:pStyle w:val="Style37"/>
        <w:keepNext w:val="0"/>
        <w:keepLines w:val="0"/>
        <w:widowControl w:val="0"/>
        <w:shd w:val="clear" w:color="auto" w:fill="auto"/>
        <w:bidi w:val="0"/>
        <w:spacing w:before="0" w:line="472" w:lineRule="exact"/>
        <w:ind w:left="0" w:right="0" w:firstLine="460"/>
        <w:jc w:val="both"/>
      </w:pPr>
      <w:r>
        <w:rPr>
          <w:color w:val="000000"/>
          <w:spacing w:val="0"/>
          <w:w w:val="100"/>
          <w:position w:val="0"/>
        </w:rPr>
        <w:t>根据财政部、国资委财会〔</w:t>
      </w:r>
      <w:r>
        <w:rPr>
          <w:rFonts w:ascii="Arial Narrow" w:eastAsia="Arial Narrow" w:hAnsi="Arial Narrow" w:cs="Arial Narrow"/>
          <w:color w:val="000000"/>
          <w:spacing w:val="0"/>
          <w:w w:val="100"/>
          <w:position w:val="0"/>
        </w:rPr>
        <w:t xml:space="preserve">2011 </w:t>
      </w:r>
      <w:r>
        <w:rPr>
          <w:color w:val="000000"/>
          <w:spacing w:val="0"/>
          <w:w w:val="100"/>
          <w:position w:val="0"/>
        </w:rPr>
        <w:t xml:space="preserve">） </w:t>
      </w:r>
      <w:r>
        <w:rPr>
          <w:rFonts w:ascii="Arial Narrow" w:eastAsia="Arial Narrow" w:hAnsi="Arial Narrow" w:cs="Arial Narrow"/>
          <w:color w:val="000000"/>
          <w:spacing w:val="0"/>
          <w:w w:val="100"/>
          <w:position w:val="0"/>
        </w:rPr>
        <w:t>24</w:t>
      </w:r>
      <w:r>
        <w:rPr>
          <w:color w:val="000000"/>
          <w:spacing w:val="0"/>
          <w:w w:val="100"/>
          <w:position w:val="0"/>
        </w:rPr>
        <w:t>号）以及国资委评价函〔</w:t>
      </w:r>
      <w:r>
        <w:rPr>
          <w:rFonts w:ascii="Arial Narrow" w:eastAsia="Arial Narrow" w:hAnsi="Arial Narrow" w:cs="Arial Narrow"/>
          <w:color w:val="000000"/>
          <w:spacing w:val="0"/>
          <w:w w:val="100"/>
          <w:position w:val="0"/>
        </w:rPr>
        <w:t>2016</w:t>
      </w:r>
      <w:r>
        <w:rPr>
          <w:color w:val="000000"/>
          <w:spacing w:val="0"/>
          <w:w w:val="100"/>
          <w:position w:val="0"/>
        </w:rPr>
        <w:t xml:space="preserve">） </w:t>
      </w:r>
      <w:r>
        <w:rPr>
          <w:rFonts w:ascii="Arial Narrow" w:eastAsia="Arial Narrow" w:hAnsi="Arial Narrow" w:cs="Arial Narrow"/>
          <w:color w:val="000000"/>
          <w:spacing w:val="0"/>
          <w:w w:val="100"/>
          <w:position w:val="0"/>
        </w:rPr>
        <w:t>20</w:t>
      </w:r>
      <w:r>
        <w:rPr>
          <w:color w:val="000000"/>
          <w:spacing w:val="0"/>
          <w:w w:val="100"/>
          <w:position w:val="0"/>
        </w:rPr>
        <w:t>号中的规定和管理要求，由于 公司原年度财务报告审计机构信永中和会计师事务所（特殊普通合伙）（简称</w:t>
      </w:r>
      <w:r>
        <w:rPr>
          <w:rFonts w:ascii="Arial Narrow" w:eastAsia="Arial Narrow" w:hAnsi="Arial Narrow" w:cs="Arial Narrow"/>
          <w:color w:val="000000"/>
          <w:spacing w:val="0"/>
          <w:w w:val="100"/>
          <w:position w:val="0"/>
        </w:rPr>
        <w:t>“</w:t>
      </w:r>
      <w:r>
        <w:rPr>
          <w:color w:val="000000"/>
          <w:spacing w:val="0"/>
          <w:w w:val="100"/>
          <w:position w:val="0"/>
        </w:rPr>
        <w:t>信永中和</w:t>
      </w:r>
      <w:r>
        <w:rPr>
          <w:rFonts w:ascii="Arial Narrow" w:eastAsia="Arial Narrow" w:hAnsi="Arial Narrow" w:cs="Arial Narrow"/>
          <w:color w:val="000000"/>
          <w:spacing w:val="0"/>
          <w:w w:val="100"/>
          <w:position w:val="0"/>
        </w:rPr>
        <w:t>”</w:t>
      </w:r>
      <w:r>
        <w:rPr>
          <w:color w:val="000000"/>
          <w:spacing w:val="0"/>
          <w:w w:val="100"/>
          <w:position w:val="0"/>
        </w:rPr>
        <w:t>）已连续为公司提 供</w:t>
      </w:r>
      <w:r>
        <w:rPr>
          <w:rFonts w:ascii="Arial Narrow" w:eastAsia="Arial Narrow" w:hAnsi="Arial Narrow" w:cs="Arial Narrow"/>
          <w:color w:val="000000"/>
          <w:spacing w:val="0"/>
          <w:w w:val="100"/>
          <w:position w:val="0"/>
        </w:rPr>
        <w:t>8</w:t>
      </w:r>
      <w:r>
        <w:rPr>
          <w:color w:val="000000"/>
          <w:spacing w:val="0"/>
          <w:w w:val="100"/>
          <w:position w:val="0"/>
        </w:rPr>
        <w:t>年的审计服务，服务时间已达到规定年限，公司需另聘会计师事务所。经公司第八届董事会第六次会 议审议，同意更换信永中和会计师事务所，同时聘请立信会计师事务所（特殊普通合伙）为公司</w:t>
      </w:r>
      <w:r>
        <w:rPr>
          <w:rFonts w:ascii="Arial Narrow" w:eastAsia="Arial Narrow" w:hAnsi="Arial Narrow" w:cs="Arial Narrow"/>
          <w:color w:val="000000"/>
          <w:spacing w:val="0"/>
          <w:w w:val="100"/>
          <w:position w:val="0"/>
        </w:rPr>
        <w:t>2016</w:t>
      </w:r>
      <w:r>
        <w:rPr>
          <w:color w:val="000000"/>
          <w:spacing w:val="0"/>
          <w:w w:val="100"/>
          <w:position w:val="0"/>
        </w:rPr>
        <w:t>年度 财务报告和内部控制审计机构。</w:t>
      </w:r>
    </w:p>
    <w:p>
      <w:pPr>
        <w:pStyle w:val="Style37"/>
        <w:keepNext w:val="0"/>
        <w:keepLines w:val="0"/>
        <w:widowControl w:val="0"/>
        <w:shd w:val="clear" w:color="auto" w:fill="auto"/>
        <w:bidi w:val="0"/>
        <w:spacing w:before="0" w:after="260" w:line="472" w:lineRule="exact"/>
        <w:ind w:left="0" w:right="0" w:firstLine="0"/>
        <w:jc w:val="left"/>
      </w:pPr>
      <w:r>
        <w:rPr>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500" w:line="466" w:lineRule="exact"/>
        <w:ind w:left="0" w:right="0" w:firstLine="460"/>
        <w:jc w:val="left"/>
      </w:pPr>
      <w:r>
        <w:rPr>
          <w:color w:val="000000"/>
          <w:spacing w:val="0"/>
          <w:w w:val="100"/>
          <w:position w:val="0"/>
        </w:rPr>
        <w:t xml:space="preserve">经公司第八届董事会第六次会议审议，公司本年度聘请立信会计师事务所（特殊普通合伙）为公司 </w:t>
      </w:r>
      <w:r>
        <w:rPr>
          <w:rFonts w:ascii="Arial Narrow" w:eastAsia="Arial Narrow" w:hAnsi="Arial Narrow" w:cs="Arial Narrow"/>
          <w:color w:val="000000"/>
          <w:spacing w:val="0"/>
          <w:w w:val="100"/>
          <w:position w:val="0"/>
        </w:rPr>
        <w:t>2016</w:t>
      </w:r>
      <w:r>
        <w:rPr>
          <w:color w:val="000000"/>
          <w:spacing w:val="0"/>
          <w:w w:val="100"/>
          <w:position w:val="0"/>
        </w:rPr>
        <w:t>年度内部控制审计机构，内部控制审计费用为</w:t>
      </w:r>
      <w:r>
        <w:rPr>
          <w:rFonts w:ascii="Arial Narrow" w:eastAsia="Arial Narrow" w:hAnsi="Arial Narrow" w:cs="Arial Narrow"/>
          <w:color w:val="000000"/>
          <w:spacing w:val="0"/>
          <w:w w:val="100"/>
          <w:position w:val="0"/>
        </w:rPr>
        <w:t>30</w:t>
      </w:r>
      <w:r>
        <w:rPr>
          <w:color w:val="000000"/>
          <w:spacing w:val="0"/>
          <w:w w:val="100"/>
          <w:position w:val="0"/>
        </w:rPr>
        <w:t>万元人民币。</w:t>
      </w:r>
    </w:p>
    <w:p>
      <w:pPr>
        <w:pStyle w:val="Style31"/>
        <w:keepNext/>
        <w:keepLines/>
        <w:widowControl w:val="0"/>
        <w:shd w:val="clear" w:color="auto" w:fill="auto"/>
        <w:bidi w:val="0"/>
        <w:spacing w:before="0" w:after="42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十、年度报告披露后面临暂停上市和终止上市情况</w:t>
      </w:r>
      <w:bookmarkEnd w:id="288"/>
      <w:bookmarkEnd w:id="289"/>
      <w:bookmarkEnd w:id="290"/>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十一、破产重整相关事项</w:t>
      </w:r>
      <w:bookmarkEnd w:id="291"/>
      <w:bookmarkEnd w:id="292"/>
      <w:bookmarkEnd w:id="293"/>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公司报告期未发生破产重整相关事项。</w:t>
      </w:r>
    </w:p>
    <w:p>
      <w:pPr>
        <w:pStyle w:val="Style31"/>
        <w:keepNext/>
        <w:keepLines/>
        <w:widowControl w:val="0"/>
        <w:shd w:val="clear" w:color="auto" w:fill="auto"/>
        <w:bidi w:val="0"/>
        <w:spacing w:before="0" w:after="42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十二、重大诉讼、仲裁事项</w:t>
      </w:r>
      <w:bookmarkEnd w:id="294"/>
      <w:bookmarkEnd w:id="295"/>
      <w:bookmarkEnd w:id="296"/>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500" w:line="475" w:lineRule="exact"/>
        <w:ind w:left="0" w:right="0" w:firstLine="0"/>
        <w:jc w:val="left"/>
      </w:pPr>
      <w:r>
        <w:rPr>
          <w:color w:val="000000"/>
          <w:spacing w:val="0"/>
          <w:w w:val="100"/>
          <w:position w:val="0"/>
        </w:rPr>
        <w:t>本报告期公司无重大诉讼、仲裁事项。未达到重大诉讼披露标准的其他诉讼案件总金额为</w:t>
      </w:r>
      <w:r>
        <w:rPr>
          <w:rFonts w:ascii="Arial Narrow" w:eastAsia="Arial Narrow" w:hAnsi="Arial Narrow" w:cs="Arial Narrow"/>
          <w:color w:val="000000"/>
          <w:spacing w:val="0"/>
          <w:w w:val="100"/>
          <w:position w:val="0"/>
        </w:rPr>
        <w:t>330.01</w:t>
      </w:r>
      <w:r>
        <w:rPr>
          <w:color w:val="000000"/>
          <w:spacing w:val="0"/>
          <w:w w:val="100"/>
          <w:position w:val="0"/>
        </w:rPr>
        <w:t>万元。</w:t>
      </w:r>
    </w:p>
    <w:p>
      <w:pPr>
        <w:pStyle w:val="Style31"/>
        <w:keepNext/>
        <w:keepLines/>
        <w:widowControl w:val="0"/>
        <w:shd w:val="clear" w:color="auto" w:fill="auto"/>
        <w:bidi w:val="0"/>
        <w:spacing w:before="0" w:after="42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十三、处罚及整改情况</w:t>
      </w:r>
      <w:bookmarkEnd w:id="297"/>
      <w:bookmarkEnd w:id="298"/>
      <w:bookmarkEnd w:id="299"/>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500" w:line="475" w:lineRule="exact"/>
        <w:ind w:left="0" w:right="0" w:firstLine="0"/>
        <w:jc w:val="left"/>
      </w:pPr>
      <w:r>
        <w:rPr>
          <w:color w:val="000000"/>
          <w:spacing w:val="0"/>
          <w:w w:val="100"/>
          <w:position w:val="0"/>
        </w:rPr>
        <w:t>公司报告期不存在处罚及整改情况。</w:t>
      </w:r>
    </w:p>
    <w:p>
      <w:pPr>
        <w:pStyle w:val="Style31"/>
        <w:keepNext/>
        <w:keepLines/>
        <w:widowControl w:val="0"/>
        <w:shd w:val="clear" w:color="auto" w:fill="auto"/>
        <w:bidi w:val="0"/>
        <w:spacing w:before="0" w:after="42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十四、公司及其控股股东、实际控制人的诚信状况</w:t>
      </w:r>
      <w:bookmarkEnd w:id="300"/>
      <w:bookmarkEnd w:id="301"/>
      <w:bookmarkEnd w:id="302"/>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500" w:line="475" w:lineRule="exact"/>
        <w:ind w:left="0" w:right="0" w:firstLine="0"/>
        <w:jc w:val="left"/>
      </w:pPr>
      <w:r>
        <w:rPr>
          <w:color w:val="000000"/>
          <w:spacing w:val="0"/>
          <w:w w:val="100"/>
          <w:position w:val="0"/>
        </w:rPr>
        <w:t>报告期内，公司及其控股股东、实际控制人不存在未履行的法院生效判决、所负数额较大的债务到期未清 偿等情况。</w:t>
      </w:r>
    </w:p>
    <w:p>
      <w:pPr>
        <w:pStyle w:val="Style31"/>
        <w:keepNext/>
        <w:keepLines/>
        <w:widowControl w:val="0"/>
        <w:shd w:val="clear" w:color="auto" w:fill="auto"/>
        <w:bidi w:val="0"/>
        <w:spacing w:before="0" w:after="42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十五、公司股权激励计划、员工持股计划或其他员工激励措施的实施情况</w:t>
      </w:r>
      <w:bookmarkEnd w:id="303"/>
      <w:bookmarkEnd w:id="304"/>
      <w:bookmarkEnd w:id="305"/>
    </w:p>
    <w:p>
      <w:pPr>
        <w:pStyle w:val="Style39"/>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pgSz w:w="11900" w:h="16840"/>
          <w:pgMar w:top="1532" w:right="1108" w:bottom="2521" w:left="110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120" w:after="200" w:line="240" w:lineRule="auto"/>
        <w:ind w:left="1020" w:right="0" w:firstLine="0"/>
        <w:jc w:val="left"/>
      </w:pPr>
      <w:bookmarkStart w:id="306" w:name="bookmark306"/>
      <w:bookmarkStart w:id="307" w:name="bookmark307"/>
      <w:bookmarkStart w:id="308" w:name="bookmark308"/>
      <w:r>
        <w:rPr>
          <w:color w:val="000000"/>
          <w:spacing w:val="0"/>
          <w:w w:val="100"/>
          <w:position w:val="0"/>
          <w:sz w:val="24"/>
          <w:szCs w:val="24"/>
        </w:rPr>
        <w:t>十六、重大关联交易</w:t>
      </w:r>
      <w:bookmarkEnd w:id="306"/>
      <w:bookmarkEnd w:id="307"/>
      <w:bookmarkEnd w:id="308"/>
    </w:p>
    <w:p>
      <w:pPr>
        <w:pStyle w:val="Style43"/>
        <w:keepNext/>
        <w:keepLines/>
        <w:widowControl w:val="0"/>
        <w:shd w:val="clear" w:color="auto" w:fill="auto"/>
        <w:bidi w:val="0"/>
        <w:spacing w:before="0" w:after="200" w:line="240" w:lineRule="auto"/>
        <w:ind w:left="1020" w:right="0" w:firstLine="0"/>
        <w:jc w:val="left"/>
      </w:pPr>
      <w:bookmarkStart w:id="309" w:name="bookmark309"/>
      <w:bookmarkStart w:id="310" w:name="bookmark310"/>
      <w:bookmarkStart w:id="311" w:name="bookmark311"/>
      <w:bookmarkStart w:id="312" w:name="bookmark312"/>
      <w:r>
        <w:rPr>
          <w:color w:val="000000"/>
          <w:spacing w:val="0"/>
          <w:w w:val="100"/>
          <w:position w:val="0"/>
        </w:rPr>
        <w:t>1</w:t>
      </w:r>
      <w:bookmarkEnd w:id="311"/>
      <w:r>
        <w:rPr>
          <w:color w:val="000000"/>
          <w:spacing w:val="0"/>
          <w:w w:val="100"/>
          <w:position w:val="0"/>
        </w:rPr>
        <w:t>、与日常经营相关的关联交易</w:t>
      </w:r>
      <w:bookmarkEnd w:id="309"/>
      <w:bookmarkEnd w:id="310"/>
      <w:bookmarkEnd w:id="312"/>
    </w:p>
    <w:p>
      <w:pPr>
        <w:pStyle w:val="Style39"/>
        <w:keepNext w:val="0"/>
        <w:keepLines w:val="0"/>
        <w:widowControl w:val="0"/>
        <w:shd w:val="clear" w:color="auto" w:fill="auto"/>
        <w:bidi w:val="0"/>
        <w:spacing w:before="0" w:after="80" w:line="240" w:lineRule="auto"/>
        <w:ind w:left="10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17"/>
        <w:gridCol w:w="1939"/>
        <w:gridCol w:w="710"/>
        <w:gridCol w:w="850"/>
        <w:gridCol w:w="994"/>
        <w:gridCol w:w="730"/>
        <w:gridCol w:w="994"/>
        <w:gridCol w:w="989"/>
        <w:gridCol w:w="994"/>
        <w:gridCol w:w="922"/>
        <w:gridCol w:w="1133"/>
        <w:gridCol w:w="1090"/>
        <w:gridCol w:w="1522"/>
        <w:gridCol w:w="2242"/>
      </w:tblGrid>
      <w:tr>
        <w:trPr>
          <w:trHeight w:val="614"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关联 交易方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关联关系</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关联交易定 价原则</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关联交易金 额（万元）</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占同类交易 金额的比例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获批的交易 额度（万元）</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是否超过 获批额度</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关联交易结 算方式</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可获得的同 类交易市价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29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1,830.68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39" w:lineRule="exact"/>
              <w:ind w:left="0" w:right="0" w:firstLine="0"/>
              <w:jc w:val="left"/>
            </w:pPr>
            <w:r>
              <w:rPr>
                <w:color w:val="000000"/>
                <w:spacing w:val="0"/>
                <w:w w:val="100"/>
                <w:position w:val="0"/>
              </w:rPr>
              <w:t>《中国证券报》、《证券时报》 和巨潮资讯网：《关于开发惠 州与冠捷投资订立采购协议 暨日常关联交易预计的公 告》</w:t>
            </w:r>
            <w:r>
              <w:rPr>
                <w:color w:val="000000"/>
                <w:spacing w:val="0"/>
                <w:w w:val="100"/>
                <w:position w:val="0"/>
                <w:sz w:val="22"/>
                <w:szCs w:val="22"/>
              </w:rPr>
              <w:t>（</w:t>
            </w:r>
            <w:r>
              <w:rPr>
                <w:color w:val="000000"/>
                <w:spacing w:val="0"/>
                <w:w w:val="100"/>
                <w:position w:val="0"/>
              </w:rPr>
              <w:t>公告编码：</w:t>
            </w:r>
            <w:r>
              <w:rPr>
                <w:rFonts w:ascii="Arial Narrow" w:eastAsia="Arial Narrow" w:hAnsi="Arial Narrow" w:cs="Arial Narrow"/>
                <w:color w:val="000000"/>
                <w:spacing w:val="0"/>
                <w:w w:val="100"/>
                <w:position w:val="0"/>
              </w:rPr>
              <w:t>2015-061）</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捷荣技术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left"/>
            </w:pPr>
            <w:r>
              <w:rPr>
                <w:color w:val="000000"/>
                <w:spacing w:val="0"/>
                <w:w w:val="100"/>
                <w:position w:val="0"/>
              </w:rPr>
              <w:t>《中国证券报》、《证券时报》 和巨潮资讯网：《</w:t>
            </w:r>
            <w:r>
              <w:rPr>
                <w:rFonts w:ascii="Arial Narrow" w:eastAsia="Arial Narrow" w:hAnsi="Arial Narrow" w:cs="Arial Narrow"/>
                <w:color w:val="000000"/>
                <w:spacing w:val="0"/>
                <w:w w:val="100"/>
                <w:position w:val="0"/>
              </w:rPr>
              <w:t>2016</w:t>
            </w:r>
            <w:r>
              <w:rPr>
                <w:color w:val="000000"/>
                <w:spacing w:val="0"/>
                <w:w w:val="100"/>
                <w:position w:val="0"/>
              </w:rPr>
              <w:t>年度 日常关联交易预计公告》（公 告编码：</w:t>
            </w:r>
            <w:r>
              <w:rPr>
                <w:rFonts w:ascii="Arial Narrow" w:eastAsia="Arial Narrow" w:hAnsi="Arial Narrow" w:cs="Arial Narrow"/>
                <w:color w:val="000000"/>
                <w:spacing w:val="0"/>
                <w:w w:val="100"/>
                <w:position w:val="0"/>
              </w:rPr>
              <w:t>2016-015）</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振华电子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中电熊猫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中电国际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91.31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捷荣技术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提供 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提供加工 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175.99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桑达无线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受同一控股股东及最终 控制方控制的其他企业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提供 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提供加工 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317.96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38" w:lineRule="exact"/>
              <w:ind w:left="0" w:right="0" w:firstLine="0"/>
              <w:jc w:val="left"/>
            </w:pPr>
            <w:r>
              <w:rPr>
                <w:color w:val="000000"/>
                <w:spacing w:val="0"/>
                <w:w w:val="100"/>
                <w:position w:val="0"/>
              </w:rPr>
              <w:t>《中国证券报》、《证券时报》 和巨潮资讯网：《</w:t>
            </w:r>
            <w:r>
              <w:rPr>
                <w:rFonts w:ascii="Arial Narrow" w:eastAsia="Arial Narrow" w:hAnsi="Arial Narrow" w:cs="Arial Narrow"/>
                <w:color w:val="000000"/>
                <w:spacing w:val="0"/>
                <w:w w:val="100"/>
                <w:position w:val="0"/>
              </w:rPr>
              <w:t>2016</w:t>
            </w:r>
            <w:r>
              <w:rPr>
                <w:color w:val="000000"/>
                <w:spacing w:val="0"/>
                <w:w w:val="100"/>
                <w:position w:val="0"/>
              </w:rPr>
              <w:t>年度 日常关联交易预计公告》</w:t>
            </w:r>
            <w:r>
              <w:rPr>
                <w:color w:val="000000"/>
                <w:spacing w:val="0"/>
                <w:w w:val="100"/>
                <w:position w:val="0"/>
                <w:sz w:val="22"/>
                <w:szCs w:val="22"/>
              </w:rPr>
              <w:t>（</w:t>
            </w:r>
            <w:r>
              <w:rPr>
                <w:color w:val="000000"/>
                <w:spacing w:val="0"/>
                <w:w w:val="100"/>
                <w:position w:val="0"/>
              </w:rPr>
              <w:t>公 告编码：</w:t>
            </w:r>
            <w:r>
              <w:rPr>
                <w:rFonts w:ascii="Arial Narrow" w:eastAsia="Arial Narrow" w:hAnsi="Arial Narrow" w:cs="Arial Narrow"/>
                <w:color w:val="000000"/>
                <w:spacing w:val="0"/>
                <w:w w:val="100"/>
                <w:position w:val="0"/>
              </w:rPr>
              <w:t>2016-015）</w:t>
            </w: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提供 劳务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提供加工 劳务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参照市 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按照协议或 合同约定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市场价格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413" w:hRule="exact"/>
        </w:trPr>
        <w:tc>
          <w:tcPr>
            <w:gridSpan w:val="4"/>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3,214.41</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7,560.00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416"/>
        <w:gridCol w:w="11606"/>
      </w:tblGrid>
      <w:tr>
        <w:trPr>
          <w:trHeight w:val="4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6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按类别对本期将发生的日常关联交易进行总金额预计 的，在报告期内的实际履行情况（如有）</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tabs>
                <w:tab w:pos="26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w:t>
              <w:tab/>
              <w:t>公司销售类日常关联交易全年预计不超过</w:t>
            </w:r>
            <w:r>
              <w:rPr>
                <w:rFonts w:ascii="Arial Narrow" w:eastAsia="Arial Narrow" w:hAnsi="Arial Narrow" w:cs="Arial Narrow"/>
                <w:color w:val="000000"/>
                <w:spacing w:val="0"/>
                <w:w w:val="100"/>
                <w:position w:val="0"/>
              </w:rPr>
              <w:t>3,000</w:t>
            </w:r>
            <w:r>
              <w:rPr>
                <w:color w:val="000000"/>
                <w:spacing w:val="0"/>
                <w:w w:val="100"/>
                <w:position w:val="0"/>
              </w:rPr>
              <w:t>万元，报告期实际发生金额</w:t>
            </w:r>
            <w:r>
              <w:rPr>
                <w:rFonts w:ascii="Arial Narrow" w:eastAsia="Arial Narrow" w:hAnsi="Arial Narrow" w:cs="Arial Narrow"/>
                <w:color w:val="000000"/>
                <w:spacing w:val="0"/>
                <w:w w:val="100"/>
                <w:position w:val="0"/>
              </w:rPr>
              <w:t>2,062.07</w:t>
            </w:r>
            <w:r>
              <w:rPr>
                <w:color w:val="000000"/>
                <w:spacing w:val="0"/>
                <w:w w:val="100"/>
                <w:position w:val="0"/>
              </w:rPr>
              <w:t>万元；</w:t>
            </w:r>
          </w:p>
          <w:p>
            <w:pPr>
              <w:pStyle w:val="Style29"/>
              <w:keepNext w:val="0"/>
              <w:keepLines w:val="0"/>
              <w:widowControl w:val="0"/>
              <w:shd w:val="clear" w:color="auto" w:fill="auto"/>
              <w:tabs>
                <w:tab w:pos="274" w:val="left"/>
              </w:tabs>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w:t>
              <w:tab/>
              <w:t>公司提供劳务类日常关联交易全年预计不超过</w:t>
            </w:r>
            <w:r>
              <w:rPr>
                <w:rFonts w:ascii="Arial Narrow" w:eastAsia="Arial Narrow" w:hAnsi="Arial Narrow" w:cs="Arial Narrow"/>
                <w:color w:val="000000"/>
                <w:spacing w:val="0"/>
                <w:w w:val="100"/>
                <w:position w:val="0"/>
                <w:sz w:val="18"/>
                <w:szCs w:val="18"/>
              </w:rPr>
              <w:t>700</w:t>
            </w:r>
            <w:r>
              <w:rPr>
                <w:color w:val="000000"/>
                <w:spacing w:val="0"/>
                <w:w w:val="100"/>
                <w:position w:val="0"/>
                <w:sz w:val="18"/>
                <w:szCs w:val="18"/>
              </w:rPr>
              <w:t>万元，报告期实际发生金额</w:t>
            </w:r>
            <w:r>
              <w:rPr>
                <w:rFonts w:ascii="Arial Narrow" w:eastAsia="Arial Narrow" w:hAnsi="Arial Narrow" w:cs="Arial Narrow"/>
                <w:color w:val="000000"/>
                <w:spacing w:val="0"/>
                <w:w w:val="100"/>
                <w:position w:val="0"/>
                <w:sz w:val="18"/>
                <w:szCs w:val="18"/>
              </w:rPr>
              <w:t>529.21</w:t>
            </w:r>
            <w:r>
              <w:rPr>
                <w:color w:val="000000"/>
                <w:spacing w:val="0"/>
                <w:w w:val="100"/>
                <w:position w:val="0"/>
                <w:sz w:val="18"/>
                <w:szCs w:val="18"/>
              </w:rPr>
              <w:t>万元</w:t>
            </w:r>
            <w:r>
              <w:rPr>
                <w:color w:val="000000"/>
                <w:spacing w:val="0"/>
                <w:w w:val="100"/>
                <w:position w:val="0"/>
                <w:sz w:val="22"/>
                <w:szCs w:val="22"/>
              </w:rPr>
              <w:t>；</w:t>
            </w:r>
          </w:p>
          <w:p>
            <w:pPr>
              <w:pStyle w:val="Style29"/>
              <w:keepNext w:val="0"/>
              <w:keepLines w:val="0"/>
              <w:widowControl w:val="0"/>
              <w:shd w:val="clear" w:color="auto" w:fill="auto"/>
              <w:tabs>
                <w:tab w:pos="2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3</w:t>
            </w:r>
            <w:r>
              <w:rPr>
                <w:color w:val="000000"/>
                <w:spacing w:val="0"/>
                <w:w w:val="100"/>
                <w:position w:val="0"/>
              </w:rPr>
              <w:t>、</w:t>
              <w:tab/>
              <w:t>公司采购类日常关联交易全年预计不超过</w:t>
            </w:r>
            <w:r>
              <w:rPr>
                <w:rFonts w:ascii="Arial Narrow" w:eastAsia="Arial Narrow" w:hAnsi="Arial Narrow" w:cs="Arial Narrow"/>
                <w:color w:val="000000"/>
                <w:spacing w:val="0"/>
                <w:w w:val="100"/>
                <w:position w:val="0"/>
              </w:rPr>
              <w:t>830</w:t>
            </w:r>
            <w:r>
              <w:rPr>
                <w:color w:val="000000"/>
                <w:spacing w:val="0"/>
                <w:w w:val="100"/>
                <w:position w:val="0"/>
              </w:rPr>
              <w:t>万元，报告期实际发生金额</w:t>
            </w:r>
            <w:r>
              <w:rPr>
                <w:rFonts w:ascii="Arial Narrow" w:eastAsia="Arial Narrow" w:hAnsi="Arial Narrow" w:cs="Arial Narrow"/>
                <w:color w:val="000000"/>
                <w:spacing w:val="0"/>
                <w:w w:val="100"/>
                <w:position w:val="0"/>
              </w:rPr>
              <w:t>626.99</w:t>
            </w:r>
            <w:r>
              <w:rPr>
                <w:color w:val="000000"/>
                <w:spacing w:val="0"/>
                <w:w w:val="100"/>
                <w:position w:val="0"/>
              </w:rPr>
              <w:t>万元，；</w:t>
            </w:r>
          </w:p>
          <w:p>
            <w:pPr>
              <w:pStyle w:val="Style29"/>
              <w:keepNext w:val="0"/>
              <w:keepLines w:val="0"/>
              <w:widowControl w:val="0"/>
              <w:shd w:val="clear" w:color="auto" w:fill="auto"/>
              <w:tabs>
                <w:tab w:pos="2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4</w:t>
            </w:r>
            <w:r>
              <w:rPr>
                <w:color w:val="000000"/>
                <w:spacing w:val="0"/>
                <w:w w:val="100"/>
                <w:position w:val="0"/>
              </w:rPr>
              <w:t>、</w:t>
              <w:tab/>
              <w:t>上表列示为报告期内累计金额较大的日常关联交易事项，关于其他关联交易情况详见财务报告第十一节“关联方及关联交易”。</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不存在较大差异</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422" w:right="409" w:bottom="1389" w:left="409" w:header="0" w:footer="3" w:gutter="0"/>
          <w:cols w:space="720"/>
          <w:noEndnote/>
          <w:rtlGutter w:val="0"/>
          <w:docGrid w:linePitch="360"/>
        </w:sectPr>
      </w:pPr>
    </w:p>
    <w:p>
      <w:pPr>
        <w:pStyle w:val="Style43"/>
        <w:keepNext/>
        <w:keepLines/>
        <w:widowControl w:val="0"/>
        <w:shd w:val="clear" w:color="auto" w:fill="auto"/>
        <w:tabs>
          <w:tab w:pos="422" w:val="left"/>
        </w:tabs>
        <w:bidi w:val="0"/>
        <w:spacing w:before="340" w:line="469" w:lineRule="exact"/>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2</w:t>
      </w:r>
      <w:bookmarkEnd w:id="315"/>
      <w:r>
        <w:rPr>
          <w:color w:val="000000"/>
          <w:spacing w:val="0"/>
          <w:w w:val="100"/>
          <w:position w:val="0"/>
        </w:rPr>
        <w:t>、</w:t>
        <w:tab/>
        <w:t>资产或股权收购、出售发生的关联交易</w:t>
      </w:r>
      <w:bookmarkEnd w:id="313"/>
      <w:bookmarkEnd w:id="314"/>
      <w:bookmarkEnd w:id="316"/>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00" w:line="469" w:lineRule="exact"/>
        <w:ind w:left="0" w:right="0" w:firstLine="0"/>
        <w:jc w:val="left"/>
      </w:pPr>
      <w:r>
        <w:rPr>
          <w:color w:val="000000"/>
          <w:spacing w:val="0"/>
          <w:w w:val="100"/>
          <w:position w:val="0"/>
        </w:rPr>
        <w:t>公司报告期未发生资产或股权收购、出售的关联交易。</w:t>
      </w:r>
    </w:p>
    <w:p>
      <w:pPr>
        <w:pStyle w:val="Style43"/>
        <w:keepNext/>
        <w:keepLines/>
        <w:widowControl w:val="0"/>
        <w:shd w:val="clear" w:color="auto" w:fill="auto"/>
        <w:tabs>
          <w:tab w:pos="422" w:val="left"/>
        </w:tabs>
        <w:bidi w:val="0"/>
        <w:spacing w:before="0" w:line="469" w:lineRule="exact"/>
        <w:ind w:left="0" w:right="0" w:firstLine="0"/>
        <w:jc w:val="left"/>
      </w:pPr>
      <w:bookmarkStart w:id="317" w:name="bookmark317"/>
      <w:bookmarkStart w:id="318" w:name="bookmark318"/>
      <w:bookmarkStart w:id="319" w:name="bookmark319"/>
      <w:bookmarkStart w:id="320" w:name="bookmark320"/>
      <w:r>
        <w:rPr>
          <w:color w:val="000000"/>
          <w:spacing w:val="0"/>
          <w:w w:val="100"/>
          <w:position w:val="0"/>
        </w:rPr>
        <w:t>3</w:t>
      </w:r>
      <w:bookmarkEnd w:id="319"/>
      <w:r>
        <w:rPr>
          <w:color w:val="000000"/>
          <w:spacing w:val="0"/>
          <w:w w:val="100"/>
          <w:position w:val="0"/>
        </w:rPr>
        <w:t>、</w:t>
        <w:tab/>
        <w:t>共同对外投资的关联交易</w:t>
      </w:r>
      <w:bookmarkEnd w:id="317"/>
      <w:bookmarkEnd w:id="318"/>
      <w:bookmarkEnd w:id="320"/>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00" w:line="469" w:lineRule="exact"/>
        <w:ind w:left="0" w:right="0" w:firstLine="0"/>
        <w:jc w:val="left"/>
      </w:pPr>
      <w:r>
        <w:rPr>
          <w:color w:val="000000"/>
          <w:spacing w:val="0"/>
          <w:w w:val="100"/>
          <w:position w:val="0"/>
        </w:rPr>
        <w:t>公司报告期未发生共同对外投资的关联交易。</w:t>
      </w:r>
    </w:p>
    <w:p>
      <w:pPr>
        <w:pStyle w:val="Style43"/>
        <w:keepNext/>
        <w:keepLines/>
        <w:widowControl w:val="0"/>
        <w:shd w:val="clear" w:color="auto" w:fill="auto"/>
        <w:tabs>
          <w:tab w:pos="422" w:val="left"/>
        </w:tabs>
        <w:bidi w:val="0"/>
        <w:spacing w:before="0" w:after="380" w:line="469" w:lineRule="exact"/>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4</w:t>
      </w:r>
      <w:bookmarkEnd w:id="323"/>
      <w:r>
        <w:rPr>
          <w:color w:val="000000"/>
          <w:spacing w:val="0"/>
          <w:w w:val="100"/>
          <w:position w:val="0"/>
        </w:rPr>
        <w:t>、</w:t>
        <w:tab/>
        <w:t>关联债权债务往来</w:t>
      </w:r>
      <w:bookmarkEnd w:id="321"/>
      <w:bookmarkEnd w:id="322"/>
      <w:bookmarkEnd w:id="324"/>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22" w:val="left"/>
        </w:tabs>
        <w:bidi w:val="0"/>
        <w:spacing w:before="0" w:after="380" w:line="469" w:lineRule="exact"/>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5</w:t>
      </w:r>
      <w:bookmarkEnd w:id="327"/>
      <w:r>
        <w:rPr>
          <w:color w:val="000000"/>
          <w:spacing w:val="0"/>
          <w:w w:val="100"/>
          <w:position w:val="0"/>
        </w:rPr>
        <w:t>、</w:t>
        <w:tab/>
        <w:t>其他重大关联交易</w:t>
      </w:r>
      <w:bookmarkEnd w:id="325"/>
      <w:bookmarkEnd w:id="326"/>
      <w:bookmarkEnd w:id="328"/>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rPr>
          <w:rFonts w:ascii="Times New Roman" w:eastAsia="Times New Roman" w:hAnsi="Times New Roman" w:cs="Times New Roman"/>
          <w:color w:val="000000"/>
          <w:spacing w:val="0"/>
          <w:w w:val="100"/>
          <w:position w:val="0"/>
        </w:rPr>
        <w:t>.</w:t>
      </w:r>
    </w:p>
    <w:p>
      <w:pPr>
        <w:pStyle w:val="Style37"/>
        <w:keepNext w:val="0"/>
        <w:keepLines w:val="0"/>
        <w:widowControl w:val="0"/>
        <w:shd w:val="clear" w:color="auto" w:fill="auto"/>
        <w:bidi w:val="0"/>
        <w:spacing w:before="0" w:line="467" w:lineRule="exact"/>
        <w:ind w:left="0" w:right="0" w:firstLine="0"/>
        <w:jc w:val="left"/>
      </w:pPr>
      <w:bookmarkStart w:id="329" w:name="bookmark329"/>
      <w:r>
        <w:rPr>
          <w:b/>
          <w:bCs/>
          <w:color w:val="000000"/>
          <w:spacing w:val="0"/>
          <w:w w:val="100"/>
          <w:position w:val="0"/>
        </w:rPr>
        <w:t>（</w:t>
      </w:r>
      <w:bookmarkEnd w:id="329"/>
      <w:r>
        <w:rPr>
          <w:b/>
          <w:bCs/>
          <w:color w:val="000000"/>
          <w:spacing w:val="0"/>
          <w:w w:val="100"/>
          <w:position w:val="0"/>
        </w:rPr>
        <w:t>1）</w:t>
      </w:r>
      <w:r>
        <w:rPr>
          <w:color w:val="000000"/>
          <w:spacing w:val="0"/>
          <w:w w:val="100"/>
          <w:position w:val="0"/>
        </w:rPr>
        <w:t>关于与集团财务公司开展全面金融合作情况</w:t>
      </w:r>
    </w:p>
    <w:p>
      <w:pPr>
        <w:pStyle w:val="Style37"/>
        <w:keepNext w:val="0"/>
        <w:keepLines w:val="0"/>
        <w:widowControl w:val="0"/>
        <w:shd w:val="clear" w:color="auto" w:fill="auto"/>
        <w:bidi w:val="0"/>
        <w:spacing w:before="0" w:line="467" w:lineRule="exact"/>
        <w:ind w:left="0" w:right="0" w:firstLine="440"/>
        <w:jc w:val="both"/>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19</w:t>
      </w:r>
      <w:r>
        <w:rPr>
          <w:color w:val="000000"/>
          <w:spacing w:val="0"/>
          <w:w w:val="100"/>
          <w:position w:val="0"/>
        </w:rPr>
        <w:t>日，公司第七届董事会第二次会议审议通过了《关于与关联方中国电子财务有限责任公司 签署全面金融合作协议的议案》，该事项获得</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w:t>
      </w:r>
      <w:r>
        <w:rPr>
          <w:color w:val="000000"/>
          <w:spacing w:val="0"/>
          <w:w w:val="100"/>
          <w:position w:val="0"/>
        </w:rPr>
        <w:t>日召开的公司</w:t>
      </w:r>
      <w:r>
        <w:rPr>
          <w:rFonts w:ascii="Arial Narrow" w:eastAsia="Arial Narrow" w:hAnsi="Arial Narrow" w:cs="Arial Narrow"/>
          <w:color w:val="000000"/>
          <w:spacing w:val="0"/>
          <w:w w:val="100"/>
          <w:position w:val="0"/>
        </w:rPr>
        <w:t>2013</w:t>
      </w:r>
      <w:r>
        <w:rPr>
          <w:color w:val="000000"/>
          <w:spacing w:val="0"/>
          <w:w w:val="100"/>
          <w:position w:val="0"/>
        </w:rPr>
        <w:t>年度（第四次）临时股东大会 审议批准，具体内容请参阅公司</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4</w:t>
      </w:r>
      <w:r>
        <w:rPr>
          <w:color w:val="000000"/>
          <w:spacing w:val="0"/>
          <w:w w:val="100"/>
          <w:position w:val="0"/>
        </w:rPr>
        <w:t>日在《中国证券报》、《证券时报》和巨潮资 讯网上刊登的</w:t>
      </w:r>
      <w:r>
        <w:rPr>
          <w:rFonts w:ascii="Arial Narrow" w:eastAsia="Arial Narrow" w:hAnsi="Arial Narrow" w:cs="Arial Narrow"/>
          <w:color w:val="000000"/>
          <w:spacing w:val="0"/>
          <w:w w:val="100"/>
          <w:position w:val="0"/>
        </w:rPr>
        <w:t>2013-033</w:t>
      </w:r>
      <w:r>
        <w:rPr>
          <w:color w:val="000000"/>
          <w:spacing w:val="0"/>
          <w:w w:val="100"/>
          <w:position w:val="0"/>
        </w:rPr>
        <w:t>号、</w:t>
      </w:r>
      <w:r>
        <w:rPr>
          <w:rFonts w:ascii="Arial Narrow" w:eastAsia="Arial Narrow" w:hAnsi="Arial Narrow" w:cs="Arial Narrow"/>
          <w:color w:val="000000"/>
          <w:spacing w:val="0"/>
          <w:w w:val="100"/>
          <w:position w:val="0"/>
        </w:rPr>
        <w:t>2013-034</w:t>
      </w:r>
      <w:r>
        <w:rPr>
          <w:color w:val="000000"/>
          <w:spacing w:val="0"/>
          <w:w w:val="100"/>
          <w:position w:val="0"/>
        </w:rPr>
        <w:t>号、</w:t>
      </w:r>
      <w:r>
        <w:rPr>
          <w:rFonts w:ascii="Arial Narrow" w:eastAsia="Arial Narrow" w:hAnsi="Arial Narrow" w:cs="Arial Narrow"/>
          <w:color w:val="000000"/>
          <w:spacing w:val="0"/>
          <w:w w:val="100"/>
          <w:position w:val="0"/>
        </w:rPr>
        <w:t>2013-064</w:t>
      </w:r>
      <w:r>
        <w:rPr>
          <w:color w:val="000000"/>
          <w:spacing w:val="0"/>
          <w:w w:val="100"/>
          <w:position w:val="0"/>
        </w:rPr>
        <w:t>号公告。</w:t>
      </w:r>
    </w:p>
    <w:p>
      <w:pPr>
        <w:pStyle w:val="Style37"/>
        <w:keepNext w:val="0"/>
        <w:keepLines w:val="0"/>
        <w:widowControl w:val="0"/>
        <w:shd w:val="clear" w:color="auto" w:fill="auto"/>
        <w:bidi w:val="0"/>
        <w:spacing w:before="0" w:after="240" w:line="470" w:lineRule="exact"/>
        <w:ind w:left="0" w:right="0" w:firstLine="4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日，公司第八届董事会第六次会议同意公司与中电财务就调整贷款额度及延长协议期限事 宜重新签订《全面金融合作协议》，该事项获得</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日召开的公司</w:t>
      </w:r>
      <w:r>
        <w:rPr>
          <w:rFonts w:ascii="Arial Narrow" w:eastAsia="Arial Narrow" w:hAnsi="Arial Narrow" w:cs="Arial Narrow"/>
          <w:color w:val="000000"/>
          <w:spacing w:val="0"/>
          <w:w w:val="100"/>
          <w:position w:val="0"/>
        </w:rPr>
        <w:t>2016</w:t>
      </w:r>
      <w:r>
        <w:rPr>
          <w:color w:val="000000"/>
          <w:spacing w:val="0"/>
          <w:w w:val="100"/>
          <w:position w:val="0"/>
        </w:rPr>
        <w:t>年度（第二次）临时股东 大会审议批准，具体内容请参阅公司</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日在《中国证券报》、《证券时报》和 巨潮资讯网上刊登的</w:t>
      </w:r>
      <w:r>
        <w:rPr>
          <w:rFonts w:ascii="Arial Narrow" w:eastAsia="Arial Narrow" w:hAnsi="Arial Narrow" w:cs="Arial Narrow"/>
          <w:color w:val="000000"/>
          <w:spacing w:val="0"/>
          <w:w w:val="100"/>
          <w:position w:val="0"/>
        </w:rPr>
        <w:t>2016-058</w:t>
      </w:r>
      <w:r>
        <w:rPr>
          <w:color w:val="000000"/>
          <w:spacing w:val="0"/>
          <w:w w:val="100"/>
          <w:position w:val="0"/>
        </w:rPr>
        <w:t>、</w:t>
      </w:r>
      <w:r>
        <w:rPr>
          <w:rFonts w:ascii="Arial Narrow" w:eastAsia="Arial Narrow" w:hAnsi="Arial Narrow" w:cs="Arial Narrow"/>
          <w:color w:val="000000"/>
          <w:spacing w:val="0"/>
          <w:w w:val="100"/>
          <w:position w:val="0"/>
        </w:rPr>
        <w:t>2016-067</w:t>
      </w:r>
      <w:r>
        <w:rPr>
          <w:color w:val="000000"/>
          <w:spacing w:val="0"/>
          <w:w w:val="100"/>
          <w:position w:val="0"/>
        </w:rPr>
        <w:t>号公告。</w:t>
      </w:r>
    </w:p>
    <w:p>
      <w:pPr>
        <w:pStyle w:val="Style37"/>
        <w:keepNext w:val="0"/>
        <w:keepLines w:val="0"/>
        <w:widowControl w:val="0"/>
        <w:shd w:val="clear" w:color="auto" w:fill="auto"/>
        <w:bidi w:val="0"/>
        <w:spacing w:before="0" w:after="140" w:line="240" w:lineRule="auto"/>
        <w:ind w:left="0" w:right="0" w:firstLine="440"/>
        <w:jc w:val="both"/>
      </w:pPr>
      <w:bookmarkStart w:id="330" w:name="bookmark330"/>
      <w:r>
        <w:rPr>
          <w:rFonts w:ascii="Arial" w:eastAsia="Arial" w:hAnsi="Arial" w:cs="Arial"/>
          <w:color w:val="000000"/>
          <w:spacing w:val="0"/>
          <w:w w:val="100"/>
          <w:position w:val="0"/>
        </w:rPr>
        <w:t>1</w:t>
      </w:r>
      <w:bookmarkEnd w:id="330"/>
      <w:r>
        <w:rPr>
          <w:rFonts w:ascii="Arial" w:eastAsia="Arial" w:hAnsi="Arial" w:cs="Arial"/>
          <w:color w:val="000000"/>
          <w:spacing w:val="0"/>
          <w:w w:val="100"/>
          <w:position w:val="0"/>
        </w:rPr>
        <w:t>）</w:t>
      </w:r>
      <w:r>
        <w:rPr>
          <w:color w:val="000000"/>
          <w:spacing w:val="0"/>
          <w:w w:val="100"/>
          <w:position w:val="0"/>
        </w:rPr>
        <w:t>存贷款情况</w:t>
      </w:r>
    </w:p>
    <w:p>
      <w:pPr>
        <w:pStyle w:val="Style83"/>
        <w:keepNext w:val="0"/>
        <w:keepLines w:val="0"/>
        <w:widowControl w:val="0"/>
        <w:shd w:val="clear" w:color="auto" w:fill="auto"/>
        <w:bidi w:val="0"/>
        <w:spacing w:before="0" w:after="140" w:line="240" w:lineRule="auto"/>
        <w:ind w:left="0" w:right="0"/>
        <w:jc w:val="both"/>
      </w:pPr>
      <w:r>
        <w:rPr>
          <w:rFonts w:ascii="SimSun" w:eastAsia="SimSun" w:hAnsi="SimSun" w:cs="SimSun"/>
          <w:color w:val="000000"/>
          <w:spacing w:val="0"/>
          <w:w w:val="100"/>
          <w:position w:val="0"/>
        </w:rPr>
        <w:t>截止</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日，公司在中电财务办理存款余额为</w:t>
      </w:r>
      <w:r>
        <w:rPr>
          <w:color w:val="000000"/>
          <w:spacing w:val="0"/>
          <w:w w:val="100"/>
          <w:position w:val="0"/>
        </w:rPr>
        <w:t>600,243,445.35</w:t>
      </w:r>
      <w:r>
        <w:rPr>
          <w:rFonts w:ascii="SimSun" w:eastAsia="SimSun" w:hAnsi="SimSun" w:cs="SimSun"/>
          <w:color w:val="000000"/>
          <w:spacing w:val="0"/>
          <w:w w:val="100"/>
          <w:position w:val="0"/>
        </w:rPr>
        <w:t>元，贷款余额为</w:t>
      </w:r>
      <w:r>
        <w:rPr>
          <w:color w:val="000000"/>
          <w:spacing w:val="0"/>
          <w:w w:val="100"/>
          <w:position w:val="0"/>
        </w:rPr>
        <w:t>343,000,000.00</w:t>
      </w:r>
      <w:r>
        <w:rPr>
          <w:rFonts w:ascii="SimSun" w:eastAsia="SimSun" w:hAnsi="SimSun" w:cs="SimSun"/>
          <w:color w:val="000000"/>
          <w:spacing w:val="0"/>
          <w:w w:val="100"/>
          <w:position w:val="0"/>
        </w:rPr>
        <w:t>元，</w:t>
      </w: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详见下表：</w:t>
      </w:r>
      <w:r>
        <w:br w:type="page"/>
      </w:r>
    </w:p>
    <w:p>
      <w:pPr>
        <w:pStyle w:val="Style37"/>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深科技</w:t>
      </w:r>
      <w:r>
        <w:rPr>
          <w:rFonts w:ascii="Arial Narrow" w:eastAsia="Arial Narrow" w:hAnsi="Arial Narrow" w:cs="Arial Narrow"/>
          <w:color w:val="000000"/>
          <w:spacing w:val="0"/>
          <w:w w:val="100"/>
          <w:position w:val="0"/>
        </w:rPr>
        <w:t>2 016</w:t>
      </w:r>
      <w:r>
        <w:rPr>
          <w:color w:val="000000"/>
          <w:spacing w:val="0"/>
          <w:w w:val="100"/>
          <w:position w:val="0"/>
        </w:rPr>
        <w:t>年度通过中国电子财务有限责任公司存款、贷款等金融业务汇总表</w:t>
      </w:r>
    </w:p>
    <w:p>
      <w:pPr>
        <w:pStyle w:val="Style34"/>
        <w:keepNext w:val="0"/>
        <w:keepLines w:val="0"/>
        <w:widowControl w:val="0"/>
        <w:shd w:val="clear" w:color="auto" w:fill="auto"/>
        <w:bidi w:val="0"/>
        <w:spacing w:before="0" w:after="0" w:line="240" w:lineRule="auto"/>
        <w:ind w:left="7642" w:right="0" w:firstLine="0"/>
        <w:jc w:val="left"/>
      </w:pPr>
      <w:r>
        <w:rPr>
          <w:color w:val="000000"/>
          <w:spacing w:val="0"/>
          <w:w w:val="100"/>
          <w:position w:val="0"/>
        </w:rPr>
        <w:t>单位：人民币元</w:t>
      </w:r>
    </w:p>
    <w:tbl>
      <w:tblPr>
        <w:tblOverlap w:val="never"/>
        <w:jc w:val="center"/>
        <w:tblLayout w:type="fixed"/>
      </w:tblPr>
      <w:tblGrid>
        <w:gridCol w:w="2002"/>
        <w:gridCol w:w="398"/>
        <w:gridCol w:w="1445"/>
        <w:gridCol w:w="1584"/>
        <w:gridCol w:w="1464"/>
        <w:gridCol w:w="1373"/>
        <w:gridCol w:w="1267"/>
      </w:tblGrid>
      <w:tr>
        <w:trPr>
          <w:trHeight w:val="52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D3D3D3"/>
            <w:textDirection w:val="tbRlV"/>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exact"/>
              <w:ind w:left="0" w:right="0" w:firstLine="0"/>
              <w:jc w:val="center"/>
              <w:rPr>
                <w:sz w:val="20"/>
                <w:szCs w:val="20"/>
              </w:rPr>
            </w:pPr>
            <w:r>
              <w:rPr>
                <w:color w:val="000000"/>
                <w:spacing w:val="0"/>
                <w:w w:val="100"/>
                <w:position w:val="0"/>
                <w:sz w:val="20"/>
                <w:szCs w:val="20"/>
              </w:rPr>
              <w:t>收取或支付 利息</w:t>
            </w:r>
            <w:r>
              <w:rPr>
                <w:rFonts w:ascii="Arial" w:eastAsia="Arial" w:hAnsi="Arial" w:cs="Arial"/>
                <w:color w:val="000000"/>
                <w:spacing w:val="0"/>
                <w:w w:val="100"/>
                <w:position w:val="0"/>
                <w:sz w:val="20"/>
                <w:szCs w:val="20"/>
              </w:rPr>
              <w:t>/</w:t>
            </w:r>
            <w:r>
              <w:rPr>
                <w:color w:val="000000"/>
                <w:spacing w:val="0"/>
                <w:w w:val="100"/>
                <w:position w:val="0"/>
                <w:sz w:val="20"/>
                <w:szCs w:val="20"/>
              </w:rPr>
              <w:t>手续费</w:t>
            </w:r>
          </w:p>
        </w:tc>
      </w:tr>
      <w:tr>
        <w:trPr>
          <w:trHeight w:val="97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一、存放于中国电子 财务有限责任公司存 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597,386,673.14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336,047,790.13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333,191,017.92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600,243,445.35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10,363,066.91</w:t>
            </w:r>
          </w:p>
        </w:tc>
      </w:tr>
      <w:tr>
        <w:trPr>
          <w:trHeight w:val="67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二、向中国电子财务 有限责任公司贷款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9,416,900,000.00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9,671,900,000.00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343,000,000.00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18,463,731.59</w:t>
            </w:r>
          </w:p>
        </w:tc>
      </w:tr>
    </w:tbl>
    <w:p>
      <w:pPr>
        <w:widowControl w:val="0"/>
        <w:spacing w:after="79" w:line="1" w:lineRule="exact"/>
      </w:pPr>
    </w:p>
    <w:p>
      <w:pPr>
        <w:pStyle w:val="Style37"/>
        <w:keepNext w:val="0"/>
        <w:keepLines w:val="0"/>
        <w:widowControl w:val="0"/>
        <w:shd w:val="clear" w:color="auto" w:fill="auto"/>
        <w:bidi w:val="0"/>
        <w:spacing w:before="0" w:after="0" w:line="468" w:lineRule="exact"/>
        <w:ind w:left="0" w:right="0" w:firstLine="0"/>
        <w:jc w:val="left"/>
      </w:pPr>
      <w:bookmarkStart w:id="331" w:name="bookmark331"/>
      <w:r>
        <w:rPr>
          <w:rFonts w:ascii="Arial" w:eastAsia="Arial" w:hAnsi="Arial" w:cs="Arial"/>
          <w:color w:val="000000"/>
          <w:spacing w:val="0"/>
          <w:w w:val="100"/>
          <w:position w:val="0"/>
        </w:rPr>
        <w:t>2</w:t>
      </w:r>
      <w:bookmarkEnd w:id="331"/>
      <w:r>
        <w:rPr>
          <w:rFonts w:ascii="Arial" w:eastAsia="Arial" w:hAnsi="Arial" w:cs="Arial"/>
          <w:color w:val="000000"/>
          <w:spacing w:val="0"/>
          <w:w w:val="100"/>
          <w:position w:val="0"/>
        </w:rPr>
        <w:t>）</w:t>
      </w:r>
      <w:r>
        <w:rPr>
          <w:color w:val="000000"/>
          <w:spacing w:val="0"/>
          <w:w w:val="100"/>
          <w:position w:val="0"/>
        </w:rPr>
        <w:t>立信会计师事务所关于在中国电子财务有限责任公司存款的风险评估报告</w:t>
      </w:r>
    </w:p>
    <w:p>
      <w:pPr>
        <w:pStyle w:val="Style37"/>
        <w:keepNext w:val="0"/>
        <w:keepLines w:val="0"/>
        <w:widowControl w:val="0"/>
        <w:shd w:val="clear" w:color="auto" w:fill="auto"/>
        <w:bidi w:val="0"/>
        <w:spacing w:before="0" w:after="520" w:line="468" w:lineRule="exact"/>
        <w:ind w:left="0" w:right="0" w:firstLine="460"/>
        <w:jc w:val="left"/>
      </w:pPr>
      <w:r>
        <w:rPr>
          <w:color w:val="000000"/>
          <w:spacing w:val="0"/>
          <w:w w:val="100"/>
          <w:position w:val="0"/>
        </w:rPr>
        <w:t>立信会计师事务所对中国电子财务有限责任公司截止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日与财务报表相关资金、信贷、中 间业务、投资、稽核、信息管理风险控制体系制定及实施情况进行了审核，并出具了信会师报字〔</w:t>
      </w:r>
      <w:r>
        <w:rPr>
          <w:rFonts w:ascii="Arial Narrow" w:eastAsia="Arial Narrow" w:hAnsi="Arial Narrow" w:cs="Arial Narrow"/>
          <w:color w:val="000000"/>
          <w:spacing w:val="0"/>
          <w:w w:val="100"/>
          <w:position w:val="0"/>
        </w:rPr>
        <w:t>2017</w:t>
      </w:r>
      <w:r>
        <w:rPr>
          <w:color w:val="000000"/>
          <w:spacing w:val="0"/>
          <w:w w:val="100"/>
          <w:position w:val="0"/>
        </w:rPr>
        <w:t>） 第</w:t>
      </w:r>
      <w:r>
        <w:rPr>
          <w:rFonts w:ascii="Arial Narrow" w:eastAsia="Arial Narrow" w:hAnsi="Arial Narrow" w:cs="Arial Narrow"/>
          <w:color w:val="000000"/>
          <w:spacing w:val="0"/>
          <w:w w:val="100"/>
          <w:position w:val="0"/>
        </w:rPr>
        <w:t>ZG21621</w:t>
      </w:r>
      <w:r>
        <w:rPr>
          <w:color w:val="000000"/>
          <w:spacing w:val="0"/>
          <w:w w:val="100"/>
          <w:position w:val="0"/>
        </w:rPr>
        <w:t>《关于中国电子财务有限责任公司风险评估报告》，认为：中国电子财务有限责任公司严格按 银监会《企业集团财务管理办法》（中国银监会令〔</w:t>
      </w:r>
      <w:r>
        <w:rPr>
          <w:rFonts w:ascii="Arial Narrow" w:eastAsia="Arial Narrow" w:hAnsi="Arial Narrow" w:cs="Arial Narrow"/>
          <w:color w:val="000000"/>
          <w:spacing w:val="0"/>
          <w:w w:val="100"/>
          <w:position w:val="0"/>
        </w:rPr>
        <w:t>2004</w:t>
      </w:r>
      <w:r>
        <w:rPr>
          <w:color w:val="000000"/>
          <w:spacing w:val="0"/>
          <w:w w:val="100"/>
          <w:position w:val="0"/>
        </w:rPr>
        <w:t>）第</w:t>
      </w:r>
      <w:r>
        <w:rPr>
          <w:rFonts w:ascii="Arial Narrow" w:eastAsia="Arial Narrow" w:hAnsi="Arial Narrow" w:cs="Arial Narrow"/>
          <w:color w:val="000000"/>
          <w:spacing w:val="0"/>
          <w:w w:val="100"/>
          <w:position w:val="0"/>
        </w:rPr>
        <w:t>5</w:t>
      </w:r>
      <w:r>
        <w:rPr>
          <w:color w:val="000000"/>
          <w:spacing w:val="0"/>
          <w:w w:val="100"/>
          <w:position w:val="0"/>
        </w:rPr>
        <w:t>号）规定经营，经营业绩良好，根据我们对 风险管理的了解和评价，我们未发现中国电子财务有限责任公司截止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日与财务报表相关资金、 信贷、中间业务、投资、稽核、信息管理风险控制体系存在重大缺陷。</w:t>
      </w:r>
    </w:p>
    <w:p>
      <w:pPr>
        <w:pStyle w:val="Style34"/>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重大关联交易临时报告披露网站相关查询</w:t>
      </w:r>
    </w:p>
    <w:tbl>
      <w:tblPr>
        <w:tblOverlap w:val="never"/>
        <w:jc w:val="center"/>
        <w:tblLayout w:type="fixed"/>
      </w:tblPr>
      <w:tblGrid>
        <w:gridCol w:w="4704"/>
        <w:gridCol w:w="1738"/>
        <w:gridCol w:w="3283"/>
      </w:tblGrid>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临时公告 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临时公告披露网站名称</w:t>
            </w:r>
          </w:p>
        </w:tc>
      </w:tr>
      <w:tr>
        <w:trPr>
          <w:trHeight w:val="6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关于开发惠州与冠捷投资订立采购协议暨日常关联交易预 计的公告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公告编号：</w:t>
            </w:r>
            <w:r>
              <w:rPr>
                <w:rFonts w:ascii="Arial Narrow" w:eastAsia="Arial Narrow" w:hAnsi="Arial Narrow" w:cs="Arial Narrow"/>
                <w:color w:val="000000"/>
                <w:spacing w:val="0"/>
                <w:w w:val="100"/>
                <w:position w:val="0"/>
              </w:rPr>
              <w:t>2015-061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rPr>
              <w:t>http://www.cninfo.com.cn</w:t>
            </w:r>
            <w:r>
              <w:fldChar w:fldCharType="end"/>
            </w:r>
            <w:r>
              <w:rPr>
                <w:color w:val="000000"/>
                <w:spacing w:val="0"/>
                <w:w w:val="100"/>
                <w:position w:val="0"/>
              </w:rPr>
              <w:t>)</w:t>
            </w: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公告编号：</w:t>
            </w:r>
            <w:r>
              <w:rPr>
                <w:rFonts w:ascii="Arial Narrow" w:eastAsia="Arial Narrow" w:hAnsi="Arial Narrow" w:cs="Arial Narrow"/>
                <w:color w:val="000000"/>
                <w:spacing w:val="0"/>
                <w:w w:val="100"/>
                <w:position w:val="0"/>
              </w:rPr>
              <w:t>2016-015</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rPr>
              <w:t>http://www.cninfo.com.cn</w:t>
            </w:r>
            <w:r>
              <w:fldChar w:fldCharType="end"/>
            </w:r>
            <w:r>
              <w:rPr>
                <w:color w:val="000000"/>
                <w:spacing w:val="0"/>
                <w:w w:val="100"/>
                <w:position w:val="0"/>
              </w:rPr>
              <w:t>)</w:t>
            </w: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关于向参股公司开发晶增资暨关联交易事宜的公告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公告编号：</w:t>
            </w:r>
            <w:r>
              <w:rPr>
                <w:rFonts w:ascii="Arial Narrow" w:eastAsia="Arial Narrow" w:hAnsi="Arial Narrow" w:cs="Arial Narrow"/>
                <w:color w:val="000000"/>
                <w:spacing w:val="0"/>
                <w:w w:val="100"/>
                <w:position w:val="0"/>
              </w:rPr>
              <w:t>2016-046</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rPr>
              <w:t>http://www.cninfo.com.cn</w:t>
            </w:r>
            <w:r>
              <w:fldChar w:fldCharType="end"/>
            </w:r>
            <w:r>
              <w:rPr>
                <w:color w:val="000000"/>
                <w:spacing w:val="0"/>
                <w:w w:val="100"/>
                <w:position w:val="0"/>
              </w:rPr>
              <w:t>)</w:t>
            </w:r>
          </w:p>
        </w:tc>
      </w:tr>
      <w:tr>
        <w:trPr>
          <w:trHeight w:val="61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关于《全面合作金融协议》调整贷款额度及延长协议期限暨 关联交易的公告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公告编号：</w:t>
            </w:r>
            <w:r>
              <w:rPr>
                <w:rFonts w:ascii="Arial Narrow" w:eastAsia="Arial Narrow" w:hAnsi="Arial Narrow" w:cs="Arial Narrow"/>
                <w:color w:val="000000"/>
                <w:spacing w:val="0"/>
                <w:w w:val="100"/>
                <w:position w:val="0"/>
              </w:rPr>
              <w:t>2016-059</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rFonts w:ascii="Arial Narrow" w:eastAsia="Arial Narrow" w:hAnsi="Arial Narrow" w:cs="Arial Narrow"/>
                <w:color w:val="000000"/>
                <w:spacing w:val="0"/>
                <w:w w:val="100"/>
                <w:position w:val="0"/>
              </w:rPr>
              <w:t>http://www.cninfo.com.cn</w:t>
            </w:r>
            <w:r>
              <w:fldChar w:fldCharType="end"/>
            </w:r>
            <w:r>
              <w:rPr>
                <w:color w:val="000000"/>
                <w:spacing w:val="0"/>
                <w:w w:val="100"/>
                <w:position w:val="0"/>
              </w:rPr>
              <w:t>)</w:t>
            </w:r>
          </w:p>
        </w:tc>
      </w:tr>
    </w:tbl>
    <w:p>
      <w:pPr>
        <w:widowControl w:val="0"/>
        <w:spacing w:after="399" w:line="1" w:lineRule="exact"/>
      </w:pPr>
    </w:p>
    <w:p>
      <w:pPr>
        <w:pStyle w:val="Style31"/>
        <w:keepNext/>
        <w:keepLines/>
        <w:widowControl w:val="0"/>
        <w:shd w:val="clear" w:color="auto" w:fill="auto"/>
        <w:bidi w:val="0"/>
        <w:spacing w:before="0" w:after="40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十七、重大合同及其履行情况</w:t>
      </w:r>
      <w:bookmarkEnd w:id="332"/>
      <w:bookmarkEnd w:id="333"/>
      <w:bookmarkEnd w:id="334"/>
    </w:p>
    <w:p>
      <w:pPr>
        <w:pStyle w:val="Style43"/>
        <w:keepNext/>
        <w:keepLines/>
        <w:widowControl w:val="0"/>
        <w:shd w:val="clear" w:color="auto" w:fill="auto"/>
        <w:bidi w:val="0"/>
        <w:spacing w:before="0" w:after="40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1</w:t>
      </w:r>
      <w:bookmarkEnd w:id="337"/>
      <w:r>
        <w:rPr>
          <w:color w:val="000000"/>
          <w:spacing w:val="0"/>
          <w:w w:val="100"/>
          <w:position w:val="0"/>
        </w:rPr>
        <w:t>、托管、承包、租赁事项情况</w:t>
      </w:r>
      <w:bookmarkEnd w:id="335"/>
      <w:bookmarkEnd w:id="336"/>
      <w:bookmarkEnd w:id="338"/>
    </w:p>
    <w:p>
      <w:pPr>
        <w:pStyle w:val="Style43"/>
        <w:keepNext/>
        <w:keepLines/>
        <w:widowControl w:val="0"/>
        <w:shd w:val="clear" w:color="auto" w:fill="auto"/>
        <w:bidi w:val="0"/>
        <w:spacing w:before="0" w:after="520" w:line="240" w:lineRule="auto"/>
        <w:ind w:left="0" w:right="0" w:firstLine="0"/>
        <w:jc w:val="left"/>
      </w:pPr>
      <w:bookmarkStart w:id="335" w:name="bookmark335"/>
      <w:bookmarkStart w:id="336" w:name="bookmark336"/>
      <w:bookmarkStart w:id="339" w:name="bookmark339"/>
      <w:bookmarkStart w:id="340" w:name="bookmark340"/>
      <w:r>
        <w:rPr>
          <w:color w:val="000000"/>
          <w:spacing w:val="0"/>
          <w:w w:val="100"/>
          <w:position w:val="0"/>
        </w:rPr>
        <w:t>（</w:t>
      </w:r>
      <w:bookmarkEnd w:id="339"/>
      <w:r>
        <w:rPr>
          <w:color w:val="000000"/>
          <w:spacing w:val="0"/>
          <w:w w:val="100"/>
          <w:position w:val="0"/>
        </w:rPr>
        <w:t>1）托管情况</w:t>
      </w:r>
      <w:bookmarkEnd w:id="335"/>
      <w:bookmarkEnd w:id="336"/>
      <w:bookmarkEnd w:id="340"/>
    </w:p>
    <w:p>
      <w:pPr>
        <w:pStyle w:val="Style3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30" w:val="left"/>
        </w:tabs>
        <w:bidi w:val="0"/>
        <w:spacing w:before="0" w:after="520" w:line="466" w:lineRule="exact"/>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w:t>
      </w:r>
      <w:bookmarkEnd w:id="343"/>
      <w:r>
        <w:rPr>
          <w:color w:val="000000"/>
          <w:spacing w:val="0"/>
          <w:w w:val="100"/>
          <w:position w:val="0"/>
        </w:rPr>
        <w:t>2）</w:t>
        <w:tab/>
        <w:t>承包情况</w:t>
      </w:r>
      <w:bookmarkEnd w:id="341"/>
      <w:bookmarkEnd w:id="342"/>
      <w:bookmarkEnd w:id="344"/>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80" w:line="466" w:lineRule="exact"/>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30" w:val="left"/>
        </w:tabs>
        <w:bidi w:val="0"/>
        <w:spacing w:before="0" w:line="466" w:lineRule="exact"/>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w:t>
      </w:r>
      <w:bookmarkEnd w:id="347"/>
      <w:r>
        <w:rPr>
          <w:color w:val="000000"/>
          <w:spacing w:val="0"/>
          <w:w w:val="100"/>
          <w:position w:val="0"/>
        </w:rPr>
        <w:t>3）</w:t>
        <w:tab/>
        <w:t>租赁情况</w:t>
      </w:r>
      <w:bookmarkEnd w:id="345"/>
      <w:bookmarkEnd w:id="346"/>
      <w:bookmarkEnd w:id="348"/>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line="466" w:lineRule="exact"/>
        <w:ind w:left="0" w:right="0" w:firstLine="0"/>
        <w:jc w:val="left"/>
      </w:pPr>
      <w:r>
        <w:rPr>
          <w:color w:val="000000"/>
          <w:spacing w:val="0"/>
          <w:w w:val="100"/>
          <w:position w:val="0"/>
        </w:rPr>
        <w:t>租赁情况说明</w:t>
      </w:r>
    </w:p>
    <w:p>
      <w:pPr>
        <w:pStyle w:val="Style37"/>
        <w:keepNext w:val="0"/>
        <w:keepLines w:val="0"/>
        <w:widowControl w:val="0"/>
        <w:shd w:val="clear" w:color="auto" w:fill="auto"/>
        <w:tabs>
          <w:tab w:pos="395" w:val="left"/>
        </w:tabs>
        <w:bidi w:val="0"/>
        <w:spacing w:before="0" w:line="463" w:lineRule="exact"/>
        <w:ind w:left="400" w:right="0" w:hanging="400"/>
        <w:jc w:val="both"/>
      </w:pPr>
      <w:bookmarkStart w:id="349" w:name="bookmark349"/>
      <w:r>
        <w:rPr>
          <w:rFonts w:ascii="Arial Narrow" w:eastAsia="Arial Narrow" w:hAnsi="Arial Narrow" w:cs="Arial Narrow"/>
          <w:color w:val="000000"/>
          <w:spacing w:val="0"/>
          <w:w w:val="100"/>
          <w:position w:val="0"/>
        </w:rPr>
        <w:t>A</w:t>
      </w:r>
      <w:bookmarkEnd w:id="349"/>
      <w:r>
        <w:rPr>
          <w:rFonts w:ascii="Arial Narrow" w:eastAsia="Arial Narrow" w:hAnsi="Arial Narrow" w:cs="Arial Narrow"/>
          <w:color w:val="000000"/>
          <w:spacing w:val="0"/>
          <w:w w:val="100"/>
          <w:position w:val="0"/>
        </w:rPr>
        <w:t>）</w:t>
        <w:tab/>
      </w:r>
      <w:r>
        <w:rPr>
          <w:color w:val="000000"/>
          <w:spacing w:val="0"/>
          <w:w w:val="100"/>
          <w:position w:val="0"/>
        </w:rPr>
        <w:t>根据全资子公司开发东莞与东莞市中电桑达科技有限公司签订的《房屋租赁合同》，开发东莞向其租赁 位于振华虎门产业园</w:t>
      </w:r>
      <w:r>
        <w:rPr>
          <w:rFonts w:ascii="Arial Narrow" w:eastAsia="Arial Narrow" w:hAnsi="Arial Narrow" w:cs="Arial Narrow"/>
          <w:color w:val="000000"/>
          <w:spacing w:val="0"/>
          <w:w w:val="100"/>
          <w:position w:val="0"/>
        </w:rPr>
        <w:t>A</w:t>
      </w:r>
      <w:r>
        <w:rPr>
          <w:color w:val="000000"/>
          <w:spacing w:val="0"/>
          <w:w w:val="100"/>
          <w:position w:val="0"/>
        </w:rPr>
        <w:t>区</w:t>
      </w:r>
      <w:r>
        <w:rPr>
          <w:rFonts w:ascii="Arial Narrow" w:eastAsia="Arial Narrow" w:hAnsi="Arial Narrow" w:cs="Arial Narrow"/>
          <w:color w:val="000000"/>
          <w:spacing w:val="0"/>
          <w:w w:val="100"/>
          <w:position w:val="0"/>
        </w:rPr>
        <w:t>1</w:t>
      </w:r>
      <w:r>
        <w:rPr>
          <w:color w:val="000000"/>
          <w:spacing w:val="0"/>
          <w:w w:val="100"/>
          <w:position w:val="0"/>
        </w:rPr>
        <w:t>号宿舍</w:t>
      </w:r>
      <w:r>
        <w:rPr>
          <w:rFonts w:ascii="Arial Narrow" w:eastAsia="Arial Narrow" w:hAnsi="Arial Narrow" w:cs="Arial Narrow"/>
          <w:color w:val="000000"/>
          <w:spacing w:val="0"/>
          <w:w w:val="100"/>
          <w:position w:val="0"/>
        </w:rPr>
        <w:t>B</w:t>
      </w:r>
      <w:r>
        <w:rPr>
          <w:color w:val="000000"/>
          <w:spacing w:val="0"/>
          <w:w w:val="100"/>
          <w:position w:val="0"/>
        </w:rPr>
        <w:t>单元的房屋作为员工宿舍，月租金</w:t>
      </w:r>
      <w:r>
        <w:rPr>
          <w:rFonts w:ascii="Arial Narrow" w:eastAsia="Arial Narrow" w:hAnsi="Arial Narrow" w:cs="Arial Narrow"/>
          <w:color w:val="000000"/>
          <w:spacing w:val="0"/>
          <w:w w:val="100"/>
          <w:position w:val="0"/>
        </w:rPr>
        <w:t>206,241.62</w:t>
      </w:r>
      <w:r>
        <w:rPr>
          <w:color w:val="000000"/>
          <w:spacing w:val="0"/>
          <w:w w:val="100"/>
          <w:position w:val="0"/>
        </w:rPr>
        <w:t>元，租赁期</w:t>
      </w:r>
      <w:r>
        <w:rPr>
          <w:rFonts w:ascii="Arial Narrow" w:eastAsia="Arial Narrow" w:hAnsi="Arial Narrow" w:cs="Arial Narrow"/>
          <w:color w:val="000000"/>
          <w:spacing w:val="0"/>
          <w:w w:val="100"/>
          <w:position w:val="0"/>
        </w:rPr>
        <w:t>1</w:t>
      </w:r>
      <w:r>
        <w:rPr>
          <w:color w:val="000000"/>
          <w:spacing w:val="0"/>
          <w:w w:val="100"/>
          <w:position w:val="0"/>
        </w:rPr>
        <w:t>年， 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8" w:lineRule="exact"/>
        <w:ind w:left="400" w:right="0" w:hanging="400"/>
        <w:jc w:val="both"/>
      </w:pPr>
      <w:bookmarkStart w:id="350" w:name="bookmark350"/>
      <w:r>
        <w:rPr>
          <w:rFonts w:ascii="Arial Narrow" w:eastAsia="Arial Narrow" w:hAnsi="Arial Narrow" w:cs="Arial Narrow"/>
          <w:color w:val="000000"/>
          <w:spacing w:val="0"/>
          <w:w w:val="100"/>
          <w:position w:val="0"/>
        </w:rPr>
        <w:t>B</w:t>
      </w:r>
      <w:bookmarkEnd w:id="350"/>
      <w:r>
        <w:rPr>
          <w:rFonts w:ascii="Arial Narrow" w:eastAsia="Arial Narrow" w:hAnsi="Arial Narrow" w:cs="Arial Narrow"/>
          <w:color w:val="000000"/>
          <w:spacing w:val="0"/>
          <w:w w:val="100"/>
          <w:position w:val="0"/>
        </w:rPr>
        <w:t>）</w:t>
        <w:tab/>
      </w:r>
      <w:r>
        <w:rPr>
          <w:color w:val="000000"/>
          <w:spacing w:val="0"/>
          <w:w w:val="100"/>
          <w:position w:val="0"/>
        </w:rPr>
        <w:t>根据全资子公司开发东莞与东莞市中电桑达科技有限公司签订的《房屋租赁合同》，开发东莞向其租赁 位于振华虎门产业园</w:t>
      </w:r>
      <w:r>
        <w:rPr>
          <w:rFonts w:ascii="Arial Narrow" w:eastAsia="Arial Narrow" w:hAnsi="Arial Narrow" w:cs="Arial Narrow"/>
          <w:color w:val="000000"/>
          <w:spacing w:val="0"/>
          <w:w w:val="100"/>
          <w:position w:val="0"/>
        </w:rPr>
        <w:t>A</w:t>
      </w:r>
      <w:r>
        <w:rPr>
          <w:color w:val="000000"/>
          <w:spacing w:val="0"/>
          <w:w w:val="100"/>
          <w:position w:val="0"/>
        </w:rPr>
        <w:t>区</w:t>
      </w:r>
      <w:r>
        <w:rPr>
          <w:rFonts w:ascii="Arial Narrow" w:eastAsia="Arial Narrow" w:hAnsi="Arial Narrow" w:cs="Arial Narrow"/>
          <w:color w:val="000000"/>
          <w:spacing w:val="0"/>
          <w:w w:val="100"/>
          <w:position w:val="0"/>
        </w:rPr>
        <w:t>1</w:t>
      </w:r>
      <w:r>
        <w:rPr>
          <w:color w:val="000000"/>
          <w:spacing w:val="0"/>
          <w:w w:val="100"/>
          <w:position w:val="0"/>
        </w:rPr>
        <w:t>号宿舍</w:t>
      </w:r>
      <w:r>
        <w:rPr>
          <w:rFonts w:ascii="Arial Narrow" w:eastAsia="Arial Narrow" w:hAnsi="Arial Narrow" w:cs="Arial Narrow"/>
          <w:color w:val="000000"/>
          <w:spacing w:val="0"/>
          <w:w w:val="100"/>
          <w:position w:val="0"/>
        </w:rPr>
        <w:t>A</w:t>
      </w:r>
      <w:r>
        <w:rPr>
          <w:color w:val="000000"/>
          <w:spacing w:val="0"/>
          <w:w w:val="100"/>
          <w:position w:val="0"/>
        </w:rPr>
        <w:t>单元部分房屋作为员工宿舍，月租金</w:t>
      </w:r>
      <w:r>
        <w:rPr>
          <w:rFonts w:ascii="Arial Narrow" w:eastAsia="Arial Narrow" w:hAnsi="Arial Narrow" w:cs="Arial Narrow"/>
          <w:color w:val="000000"/>
          <w:spacing w:val="0"/>
          <w:w w:val="100"/>
          <w:position w:val="0"/>
        </w:rPr>
        <w:t>78,320</w:t>
      </w:r>
      <w:r>
        <w:rPr>
          <w:color w:val="000000"/>
          <w:spacing w:val="0"/>
          <w:w w:val="100"/>
          <w:position w:val="0"/>
        </w:rPr>
        <w:t>元，租赁期</w:t>
      </w:r>
      <w:r>
        <w:rPr>
          <w:rFonts w:ascii="Arial Narrow" w:eastAsia="Arial Narrow" w:hAnsi="Arial Narrow" w:cs="Arial Narrow"/>
          <w:color w:val="000000"/>
          <w:spacing w:val="0"/>
          <w:w w:val="100"/>
          <w:position w:val="0"/>
        </w:rPr>
        <w:t>0.5</w:t>
      </w:r>
      <w:r>
        <w:rPr>
          <w:color w:val="000000"/>
          <w:spacing w:val="0"/>
          <w:w w:val="100"/>
          <w:position w:val="0"/>
        </w:rPr>
        <w:t>年， 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3" w:lineRule="exact"/>
        <w:ind w:left="400" w:right="0" w:hanging="400"/>
        <w:jc w:val="both"/>
      </w:pPr>
      <w:bookmarkStart w:id="351" w:name="bookmark351"/>
      <w:r>
        <w:rPr>
          <w:rFonts w:ascii="Arial Narrow" w:eastAsia="Arial Narrow" w:hAnsi="Arial Narrow" w:cs="Arial Narrow"/>
          <w:color w:val="000000"/>
          <w:spacing w:val="0"/>
          <w:w w:val="100"/>
          <w:position w:val="0"/>
        </w:rPr>
        <w:t>C</w:t>
      </w:r>
      <w:bookmarkEnd w:id="351"/>
      <w:r>
        <w:rPr>
          <w:rFonts w:ascii="Arial Narrow" w:eastAsia="Arial Narrow" w:hAnsi="Arial Narrow" w:cs="Arial Narrow"/>
          <w:color w:val="000000"/>
          <w:spacing w:val="0"/>
          <w:w w:val="100"/>
          <w:position w:val="0"/>
        </w:rPr>
        <w:t>）</w:t>
        <w:tab/>
      </w:r>
      <w:r>
        <w:rPr>
          <w:color w:val="000000"/>
          <w:spacing w:val="0"/>
          <w:w w:val="100"/>
          <w:position w:val="0"/>
        </w:rPr>
        <w:t>根据全资子公司开发东莞与东莞市中电桑达科技有限公司签订的《房屋租赁合同》，开发东莞向其租赁 位于振华虎门产业园</w:t>
      </w:r>
      <w:r>
        <w:rPr>
          <w:rFonts w:ascii="Arial Narrow" w:eastAsia="Arial Narrow" w:hAnsi="Arial Narrow" w:cs="Arial Narrow"/>
          <w:color w:val="000000"/>
          <w:spacing w:val="0"/>
          <w:w w:val="100"/>
          <w:position w:val="0"/>
        </w:rPr>
        <w:t>A</w:t>
      </w:r>
      <w:r>
        <w:rPr>
          <w:color w:val="000000"/>
          <w:spacing w:val="0"/>
          <w:w w:val="100"/>
          <w:position w:val="0"/>
        </w:rPr>
        <w:t>区</w:t>
      </w:r>
      <w:r>
        <w:rPr>
          <w:rFonts w:ascii="Arial Narrow" w:eastAsia="Arial Narrow" w:hAnsi="Arial Narrow" w:cs="Arial Narrow"/>
          <w:color w:val="000000"/>
          <w:spacing w:val="0"/>
          <w:w w:val="100"/>
          <w:position w:val="0"/>
        </w:rPr>
        <w:t>3</w:t>
      </w:r>
      <w:r>
        <w:rPr>
          <w:color w:val="000000"/>
          <w:spacing w:val="0"/>
          <w:w w:val="100"/>
          <w:position w:val="0"/>
        </w:rPr>
        <w:t>号宿舍的房屋作为员工宿舍，月租金</w:t>
      </w:r>
      <w:r>
        <w:rPr>
          <w:rFonts w:ascii="Arial Narrow" w:eastAsia="Arial Narrow" w:hAnsi="Arial Narrow" w:cs="Arial Narrow"/>
          <w:color w:val="000000"/>
          <w:spacing w:val="0"/>
          <w:w w:val="100"/>
          <w:position w:val="0"/>
        </w:rPr>
        <w:t>302,374.27</w:t>
      </w:r>
      <w:r>
        <w:rPr>
          <w:color w:val="000000"/>
          <w:spacing w:val="0"/>
          <w:w w:val="100"/>
          <w:position w:val="0"/>
        </w:rPr>
        <w:t>元，租赁期</w:t>
      </w:r>
      <w:r>
        <w:rPr>
          <w:rFonts w:ascii="Arial Narrow" w:eastAsia="Arial Narrow" w:hAnsi="Arial Narrow" w:cs="Arial Narrow"/>
          <w:color w:val="000000"/>
          <w:spacing w:val="0"/>
          <w:w w:val="100"/>
          <w:position w:val="0"/>
        </w:rPr>
        <w:t>1</w:t>
      </w:r>
      <w:r>
        <w:rPr>
          <w:color w:val="000000"/>
          <w:spacing w:val="0"/>
          <w:w w:val="100"/>
          <w:position w:val="0"/>
        </w:rPr>
        <w:t>年，至</w:t>
      </w:r>
      <w:r>
        <w:rPr>
          <w:rFonts w:ascii="Arial Narrow" w:eastAsia="Arial Narrow" w:hAnsi="Arial Narrow" w:cs="Arial Narrow"/>
          <w:color w:val="000000"/>
          <w:spacing w:val="0"/>
          <w:w w:val="100"/>
          <w:position w:val="0"/>
        </w:rPr>
        <w:t xml:space="preserve">2017 </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3" w:lineRule="exact"/>
        <w:ind w:left="400" w:right="0" w:hanging="400"/>
        <w:jc w:val="both"/>
      </w:pPr>
      <w:bookmarkStart w:id="352" w:name="bookmark352"/>
      <w:r>
        <w:rPr>
          <w:rFonts w:ascii="Arial Narrow" w:eastAsia="Arial Narrow" w:hAnsi="Arial Narrow" w:cs="Arial Narrow"/>
          <w:color w:val="000000"/>
          <w:spacing w:val="0"/>
          <w:w w:val="100"/>
          <w:position w:val="0"/>
        </w:rPr>
        <w:t>D</w:t>
      </w:r>
      <w:bookmarkEnd w:id="352"/>
      <w:r>
        <w:rPr>
          <w:rFonts w:ascii="Arial Narrow" w:eastAsia="Arial Narrow" w:hAnsi="Arial Narrow" w:cs="Arial Narrow"/>
          <w:color w:val="000000"/>
          <w:spacing w:val="0"/>
          <w:w w:val="100"/>
          <w:position w:val="0"/>
        </w:rPr>
        <w:t>）</w:t>
        <w:tab/>
      </w:r>
      <w:r>
        <w:rPr>
          <w:color w:val="000000"/>
          <w:spacing w:val="0"/>
          <w:w w:val="100"/>
          <w:position w:val="0"/>
        </w:rPr>
        <w:t>根据全资子公司开发东莞与东莞中电熊猫科技发展有限公司签订的《房屋租赁合同》，开发东莞向其租 赁位于东莞市虎门镇骏马路</w:t>
      </w:r>
      <w:r>
        <w:rPr>
          <w:rFonts w:ascii="Arial Narrow" w:eastAsia="Arial Narrow" w:hAnsi="Arial Narrow" w:cs="Arial Narrow"/>
          <w:color w:val="000000"/>
          <w:spacing w:val="0"/>
          <w:w w:val="100"/>
          <w:position w:val="0"/>
        </w:rPr>
        <w:t>2</w:t>
      </w:r>
      <w:r>
        <w:rPr>
          <w:color w:val="000000"/>
          <w:spacing w:val="0"/>
          <w:w w:val="100"/>
          <w:position w:val="0"/>
        </w:rPr>
        <w:t>号</w:t>
      </w:r>
      <w:r>
        <w:rPr>
          <w:rFonts w:ascii="Arial Narrow" w:eastAsia="Arial Narrow" w:hAnsi="Arial Narrow" w:cs="Arial Narrow"/>
          <w:color w:val="000000"/>
          <w:spacing w:val="0"/>
          <w:w w:val="100"/>
          <w:position w:val="0"/>
        </w:rPr>
        <w:t>C1</w:t>
      </w:r>
      <w:r>
        <w:rPr>
          <w:color w:val="000000"/>
          <w:spacing w:val="0"/>
          <w:w w:val="100"/>
          <w:position w:val="0"/>
        </w:rPr>
        <w:t>、</w:t>
      </w:r>
      <w:r>
        <w:rPr>
          <w:rFonts w:ascii="Arial Narrow" w:eastAsia="Arial Narrow" w:hAnsi="Arial Narrow" w:cs="Arial Narrow"/>
          <w:color w:val="000000"/>
          <w:spacing w:val="0"/>
          <w:w w:val="100"/>
          <w:position w:val="0"/>
        </w:rPr>
        <w:t>C3</w:t>
      </w:r>
      <w:r>
        <w:rPr>
          <w:color w:val="000000"/>
          <w:spacing w:val="0"/>
          <w:w w:val="100"/>
          <w:position w:val="0"/>
        </w:rPr>
        <w:t>、</w:t>
      </w:r>
      <w:r>
        <w:rPr>
          <w:rFonts w:ascii="Arial Narrow" w:eastAsia="Arial Narrow" w:hAnsi="Arial Narrow" w:cs="Arial Narrow"/>
          <w:color w:val="000000"/>
          <w:spacing w:val="0"/>
          <w:w w:val="100"/>
          <w:position w:val="0"/>
        </w:rPr>
        <w:t>B6</w:t>
      </w:r>
      <w:r>
        <w:rPr>
          <w:color w:val="000000"/>
          <w:spacing w:val="0"/>
          <w:w w:val="100"/>
          <w:position w:val="0"/>
        </w:rPr>
        <w:t>号宿舍的房屋作为员工宿舍，月租金</w:t>
      </w:r>
      <w:r>
        <w:rPr>
          <w:rFonts w:ascii="Arial Narrow" w:eastAsia="Arial Narrow" w:hAnsi="Arial Narrow" w:cs="Arial Narrow"/>
          <w:color w:val="000000"/>
          <w:spacing w:val="0"/>
          <w:w w:val="100"/>
          <w:position w:val="0"/>
        </w:rPr>
        <w:t>774,845</w:t>
      </w:r>
      <w:r>
        <w:rPr>
          <w:color w:val="000000"/>
          <w:spacing w:val="0"/>
          <w:w w:val="100"/>
          <w:position w:val="0"/>
        </w:rPr>
        <w:t xml:space="preserve">元，租赁期 </w:t>
      </w:r>
      <w:r>
        <w:rPr>
          <w:rFonts w:ascii="Arial Narrow" w:eastAsia="Arial Narrow" w:hAnsi="Arial Narrow" w:cs="Arial Narrow"/>
          <w:color w:val="000000"/>
          <w:spacing w:val="0"/>
          <w:w w:val="100"/>
          <w:position w:val="0"/>
        </w:rPr>
        <w:t>1.5</w:t>
      </w:r>
      <w:r>
        <w:rPr>
          <w:color w:val="000000"/>
          <w:spacing w:val="0"/>
          <w:w w:val="100"/>
          <w:position w:val="0"/>
        </w:rPr>
        <w:t>年，至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6" w:lineRule="exact"/>
        <w:ind w:left="400" w:right="0" w:hanging="400"/>
        <w:jc w:val="both"/>
      </w:pPr>
      <w:bookmarkStart w:id="353" w:name="bookmark353"/>
      <w:r>
        <w:rPr>
          <w:rFonts w:ascii="Arial Narrow" w:eastAsia="Arial Narrow" w:hAnsi="Arial Narrow" w:cs="Arial Narrow"/>
          <w:color w:val="000000"/>
          <w:spacing w:val="0"/>
          <w:w w:val="100"/>
          <w:position w:val="0"/>
        </w:rPr>
        <w:t>E</w:t>
      </w:r>
      <w:bookmarkEnd w:id="353"/>
      <w:r>
        <w:rPr>
          <w:rFonts w:ascii="Arial Narrow" w:eastAsia="Arial Narrow" w:hAnsi="Arial Narrow" w:cs="Arial Narrow"/>
          <w:color w:val="000000"/>
          <w:spacing w:val="0"/>
          <w:w w:val="100"/>
          <w:position w:val="0"/>
        </w:rPr>
        <w:t>）</w:t>
        <w:tab/>
      </w:r>
      <w:r>
        <w:rPr>
          <w:color w:val="000000"/>
          <w:spacing w:val="0"/>
          <w:w w:val="100"/>
          <w:position w:val="0"/>
        </w:rPr>
        <w:t>根据全资子公司开发东莞与东莞中电熊猫科技发展有限公司签订的《房屋租赁合同》，开发东莞向其租 赁位于东莞市虎门镇骏马路</w:t>
      </w:r>
      <w:r>
        <w:rPr>
          <w:rFonts w:ascii="Arial Narrow" w:eastAsia="Arial Narrow" w:hAnsi="Arial Narrow" w:cs="Arial Narrow"/>
          <w:color w:val="000000"/>
          <w:spacing w:val="0"/>
          <w:w w:val="100"/>
          <w:position w:val="0"/>
        </w:rPr>
        <w:t>2</w:t>
      </w:r>
      <w:r>
        <w:rPr>
          <w:color w:val="000000"/>
          <w:spacing w:val="0"/>
          <w:w w:val="100"/>
          <w:position w:val="0"/>
        </w:rPr>
        <w:t>号</w:t>
      </w:r>
      <w:r>
        <w:rPr>
          <w:rFonts w:ascii="Arial Narrow" w:eastAsia="Arial Narrow" w:hAnsi="Arial Narrow" w:cs="Arial Narrow"/>
          <w:color w:val="000000"/>
          <w:spacing w:val="0"/>
          <w:w w:val="100"/>
          <w:position w:val="0"/>
        </w:rPr>
        <w:t>C</w:t>
      </w:r>
      <w:r>
        <w:rPr>
          <w:color w:val="000000"/>
          <w:spacing w:val="0"/>
          <w:w w:val="100"/>
          <w:position w:val="0"/>
        </w:rPr>
        <w:t>区部分房屋作为员工宿舍，月租金</w:t>
      </w:r>
      <w:r>
        <w:rPr>
          <w:rFonts w:ascii="Arial Narrow" w:eastAsia="Arial Narrow" w:hAnsi="Arial Narrow" w:cs="Arial Narrow"/>
          <w:color w:val="000000"/>
          <w:spacing w:val="0"/>
          <w:w w:val="100"/>
          <w:position w:val="0"/>
        </w:rPr>
        <w:t>87,781.12</w:t>
      </w:r>
      <w:r>
        <w:rPr>
          <w:color w:val="000000"/>
          <w:spacing w:val="0"/>
          <w:w w:val="100"/>
          <w:position w:val="0"/>
        </w:rPr>
        <w:t>元，租赁期</w:t>
      </w:r>
      <w:r>
        <w:rPr>
          <w:rFonts w:ascii="Arial Narrow" w:eastAsia="Arial Narrow" w:hAnsi="Arial Narrow" w:cs="Arial Narrow"/>
          <w:color w:val="000000"/>
          <w:spacing w:val="0"/>
          <w:w w:val="100"/>
          <w:position w:val="0"/>
        </w:rPr>
        <w:t>0.5</w:t>
      </w:r>
      <w:r>
        <w:rPr>
          <w:color w:val="000000"/>
          <w:spacing w:val="0"/>
          <w:w w:val="100"/>
          <w:position w:val="0"/>
        </w:rPr>
        <w:t xml:space="preserve">年，至 </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6" w:lineRule="exact"/>
        <w:ind w:left="400" w:right="0" w:hanging="400"/>
        <w:jc w:val="both"/>
      </w:pPr>
      <w:bookmarkStart w:id="354" w:name="bookmark354"/>
      <w:r>
        <w:rPr>
          <w:rFonts w:ascii="Arial Narrow" w:eastAsia="Arial Narrow" w:hAnsi="Arial Narrow" w:cs="Arial Narrow"/>
          <w:color w:val="000000"/>
          <w:spacing w:val="0"/>
          <w:w w:val="100"/>
          <w:position w:val="0"/>
        </w:rPr>
        <w:t>F</w:t>
      </w:r>
      <w:bookmarkEnd w:id="354"/>
      <w:r>
        <w:rPr>
          <w:rFonts w:ascii="Arial Narrow" w:eastAsia="Arial Narrow" w:hAnsi="Arial Narrow" w:cs="Arial Narrow"/>
          <w:color w:val="000000"/>
          <w:spacing w:val="0"/>
          <w:w w:val="100"/>
          <w:position w:val="0"/>
        </w:rPr>
        <w:t>）</w:t>
        <w:tab/>
      </w:r>
      <w:r>
        <w:rPr>
          <w:color w:val="000000"/>
          <w:spacing w:val="0"/>
          <w:w w:val="100"/>
          <w:position w:val="0"/>
        </w:rPr>
        <w:t xml:space="preserve">根据本公司与中国电子签订的《房屋租赁合同》，中国电子租赁本公司位于北京市海淀区中关村东路 </w:t>
      </w:r>
      <w:r>
        <w:rPr>
          <w:rFonts w:ascii="Arial Narrow" w:eastAsia="Arial Narrow" w:hAnsi="Arial Narrow" w:cs="Arial Narrow"/>
          <w:color w:val="000000"/>
          <w:spacing w:val="0"/>
          <w:w w:val="100"/>
          <w:position w:val="0"/>
        </w:rPr>
        <w:t>66</w:t>
      </w:r>
      <w:r>
        <w:rPr>
          <w:color w:val="000000"/>
          <w:spacing w:val="0"/>
          <w:w w:val="100"/>
          <w:position w:val="0"/>
        </w:rPr>
        <w:t>号甲</w:t>
      </w:r>
      <w:r>
        <w:rPr>
          <w:rFonts w:ascii="Arial Narrow" w:eastAsia="Arial Narrow" w:hAnsi="Arial Narrow" w:cs="Arial Narrow"/>
          <w:color w:val="000000"/>
          <w:spacing w:val="0"/>
          <w:w w:val="100"/>
          <w:position w:val="0"/>
        </w:rPr>
        <w:t>1</w:t>
      </w:r>
      <w:r>
        <w:rPr>
          <w:color w:val="000000"/>
          <w:spacing w:val="0"/>
          <w:w w:val="100"/>
          <w:position w:val="0"/>
        </w:rPr>
        <w:t>号楼自有产权物业北京长城大厦</w:t>
      </w:r>
      <w:r>
        <w:rPr>
          <w:rFonts w:ascii="Arial Narrow" w:eastAsia="Arial Narrow" w:hAnsi="Arial Narrow" w:cs="Arial Narrow"/>
          <w:color w:val="000000"/>
          <w:spacing w:val="0"/>
          <w:w w:val="100"/>
          <w:position w:val="0"/>
        </w:rPr>
        <w:t>A</w:t>
      </w:r>
      <w:r>
        <w:rPr>
          <w:color w:val="000000"/>
          <w:spacing w:val="0"/>
          <w:w w:val="100"/>
          <w:position w:val="0"/>
        </w:rPr>
        <w:t>座第</w:t>
      </w:r>
      <w:r>
        <w:rPr>
          <w:rFonts w:ascii="Arial Narrow" w:eastAsia="Arial Narrow" w:hAnsi="Arial Narrow" w:cs="Arial Narrow"/>
          <w:color w:val="000000"/>
          <w:spacing w:val="0"/>
          <w:w w:val="100"/>
          <w:position w:val="0"/>
        </w:rPr>
        <w:t>8</w:t>
      </w:r>
      <w:r>
        <w:rPr>
          <w:color w:val="000000"/>
          <w:spacing w:val="0"/>
          <w:w w:val="100"/>
          <w:position w:val="0"/>
        </w:rPr>
        <w:t>、</w:t>
      </w:r>
      <w:r>
        <w:rPr>
          <w:rFonts w:ascii="Arial Narrow" w:eastAsia="Arial Narrow" w:hAnsi="Arial Narrow" w:cs="Arial Narrow"/>
          <w:color w:val="000000"/>
          <w:spacing w:val="0"/>
          <w:w w:val="100"/>
          <w:position w:val="0"/>
        </w:rPr>
        <w:t>9</w:t>
      </w:r>
      <w:r>
        <w:rPr>
          <w:color w:val="000000"/>
          <w:spacing w:val="0"/>
          <w:w w:val="100"/>
          <w:position w:val="0"/>
        </w:rPr>
        <w:t>、</w:t>
      </w:r>
      <w:r>
        <w:rPr>
          <w:rFonts w:ascii="Arial Narrow" w:eastAsia="Arial Narrow" w:hAnsi="Arial Narrow" w:cs="Arial Narrow"/>
          <w:color w:val="000000"/>
          <w:spacing w:val="0"/>
          <w:w w:val="100"/>
          <w:position w:val="0"/>
        </w:rPr>
        <w:t>10</w:t>
      </w:r>
      <w:r>
        <w:rPr>
          <w:color w:val="000000"/>
          <w:spacing w:val="0"/>
          <w:w w:val="100"/>
          <w:position w:val="0"/>
        </w:rPr>
        <w:t>层办公楼，月租金</w:t>
      </w:r>
      <w:r>
        <w:rPr>
          <w:rFonts w:ascii="Arial Narrow" w:eastAsia="Arial Narrow" w:hAnsi="Arial Narrow" w:cs="Arial Narrow"/>
          <w:color w:val="000000"/>
          <w:spacing w:val="0"/>
          <w:w w:val="100"/>
          <w:position w:val="0"/>
        </w:rPr>
        <w:t>579,325.81</w:t>
      </w:r>
      <w:r>
        <w:rPr>
          <w:color w:val="000000"/>
          <w:spacing w:val="0"/>
          <w:w w:val="100"/>
          <w:position w:val="0"/>
        </w:rPr>
        <w:t>元，租赁期</w:t>
      </w:r>
      <w:r>
        <w:rPr>
          <w:rFonts w:ascii="Arial Narrow" w:eastAsia="Arial Narrow" w:hAnsi="Arial Narrow" w:cs="Arial Narrow"/>
          <w:color w:val="000000"/>
          <w:spacing w:val="0"/>
          <w:w w:val="100"/>
          <w:position w:val="0"/>
        </w:rPr>
        <w:t xml:space="preserve">3 </w:t>
      </w:r>
      <w:r>
        <w:rPr>
          <w:color w:val="000000"/>
          <w:spacing w:val="0"/>
          <w:w w:val="100"/>
          <w:position w:val="0"/>
        </w:rPr>
        <w:t>年，至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日到期；</w:t>
      </w:r>
    </w:p>
    <w:p>
      <w:pPr>
        <w:pStyle w:val="Style37"/>
        <w:keepNext w:val="0"/>
        <w:keepLines w:val="0"/>
        <w:widowControl w:val="0"/>
        <w:shd w:val="clear" w:color="auto" w:fill="auto"/>
        <w:tabs>
          <w:tab w:pos="395" w:val="left"/>
        </w:tabs>
        <w:bidi w:val="0"/>
        <w:spacing w:before="0" w:line="466" w:lineRule="exact"/>
        <w:ind w:left="400" w:right="0" w:hanging="400"/>
        <w:jc w:val="both"/>
      </w:pPr>
      <w:bookmarkStart w:id="355" w:name="bookmark355"/>
      <w:r>
        <w:rPr>
          <w:rFonts w:ascii="Arial Narrow" w:eastAsia="Arial Narrow" w:hAnsi="Arial Narrow" w:cs="Arial Narrow"/>
          <w:color w:val="000000"/>
          <w:spacing w:val="0"/>
          <w:w w:val="100"/>
          <w:position w:val="0"/>
        </w:rPr>
        <w:t>G</w:t>
      </w:r>
      <w:bookmarkEnd w:id="355"/>
      <w:r>
        <w:rPr>
          <w:rFonts w:ascii="Arial Narrow" w:eastAsia="Arial Narrow" w:hAnsi="Arial Narrow" w:cs="Arial Narrow"/>
          <w:color w:val="000000"/>
          <w:spacing w:val="0"/>
          <w:w w:val="100"/>
          <w:position w:val="0"/>
        </w:rPr>
        <w:t>）</w:t>
        <w:tab/>
      </w:r>
      <w:r>
        <w:rPr>
          <w:color w:val="000000"/>
          <w:spacing w:val="0"/>
          <w:w w:val="100"/>
          <w:position w:val="0"/>
        </w:rPr>
        <w:t>根据全资子公司开发精密与中国长城计算机深圳股份有限公司签订的《房屋租赁合同》，开发精密向其 租赁位于深圳市宝安石岩街道宝石公路北侧黄草浪村</w:t>
      </w:r>
      <w:r>
        <w:rPr>
          <w:rFonts w:ascii="Arial Narrow" w:eastAsia="Arial Narrow" w:hAnsi="Arial Narrow" w:cs="Arial Narrow"/>
          <w:color w:val="000000"/>
          <w:spacing w:val="0"/>
          <w:w w:val="100"/>
          <w:position w:val="0"/>
        </w:rPr>
        <w:t>6</w:t>
      </w:r>
      <w:r>
        <w:rPr>
          <w:color w:val="000000"/>
          <w:spacing w:val="0"/>
          <w:w w:val="100"/>
          <w:position w:val="0"/>
        </w:rPr>
        <w:t>栋、</w:t>
      </w:r>
      <w:r>
        <w:rPr>
          <w:rFonts w:ascii="Arial Narrow" w:eastAsia="Arial Narrow" w:hAnsi="Arial Narrow" w:cs="Arial Narrow"/>
          <w:color w:val="000000"/>
          <w:spacing w:val="0"/>
          <w:w w:val="100"/>
          <w:position w:val="0"/>
        </w:rPr>
        <w:t>8</w:t>
      </w:r>
      <w:r>
        <w:rPr>
          <w:color w:val="000000"/>
          <w:spacing w:val="0"/>
          <w:w w:val="100"/>
          <w:position w:val="0"/>
        </w:rPr>
        <w:t>栋部分物业作为宿舍，月租金</w:t>
      </w:r>
      <w:r>
        <w:rPr>
          <w:rFonts w:ascii="Arial Narrow" w:eastAsia="Arial Narrow" w:hAnsi="Arial Narrow" w:cs="Arial Narrow"/>
          <w:color w:val="000000"/>
          <w:spacing w:val="0"/>
          <w:w w:val="100"/>
          <w:position w:val="0"/>
        </w:rPr>
        <w:t>106,520</w:t>
      </w:r>
      <w:r>
        <w:rPr>
          <w:color w:val="000000"/>
          <w:spacing w:val="0"/>
          <w:w w:val="100"/>
          <w:position w:val="0"/>
        </w:rPr>
        <w:t>元, 租赁期</w:t>
      </w:r>
      <w:r>
        <w:rPr>
          <w:rFonts w:ascii="Arial Narrow" w:eastAsia="Arial Narrow" w:hAnsi="Arial Narrow" w:cs="Arial Narrow"/>
          <w:color w:val="000000"/>
          <w:spacing w:val="0"/>
          <w:w w:val="100"/>
          <w:position w:val="0"/>
        </w:rPr>
        <w:t>2</w:t>
      </w:r>
      <w:r>
        <w:rPr>
          <w:color w:val="000000"/>
          <w:spacing w:val="0"/>
          <w:w w:val="100"/>
          <w:position w:val="0"/>
        </w:rPr>
        <w:t>年；向其租赁深圳宝安石岩街道水田社区长城工业园及深圳宝安石岩街道宝石公路北侧黄草</w:t>
      </w:r>
    </w:p>
    <w:p>
      <w:pPr>
        <w:pStyle w:val="Style37"/>
        <w:keepNext w:val="0"/>
        <w:keepLines w:val="0"/>
        <w:widowControl w:val="0"/>
        <w:shd w:val="clear" w:color="auto" w:fill="auto"/>
        <w:bidi w:val="0"/>
        <w:spacing w:before="0" w:after="260" w:line="240" w:lineRule="auto"/>
        <w:ind w:left="0" w:right="0"/>
        <w:jc w:val="left"/>
      </w:pPr>
      <w:r>
        <w:rPr>
          <w:color w:val="000000"/>
          <w:spacing w:val="0"/>
          <w:w w:val="100"/>
          <w:position w:val="0"/>
        </w:rPr>
        <w:t>浪村显示器成品库部分厂房，月租金</w:t>
      </w:r>
      <w:r>
        <w:rPr>
          <w:rFonts w:ascii="Arial Narrow" w:eastAsia="Arial Narrow" w:hAnsi="Arial Narrow" w:cs="Arial Narrow"/>
          <w:color w:val="000000"/>
          <w:spacing w:val="0"/>
          <w:w w:val="100"/>
          <w:position w:val="0"/>
        </w:rPr>
        <w:t>844,543.34</w:t>
      </w:r>
      <w:r>
        <w:rPr>
          <w:color w:val="000000"/>
          <w:spacing w:val="0"/>
          <w:w w:val="100"/>
          <w:position w:val="0"/>
        </w:rPr>
        <w:t>元，租赁期</w:t>
      </w:r>
      <w:r>
        <w:rPr>
          <w:rFonts w:ascii="Arial Narrow" w:eastAsia="Arial Narrow" w:hAnsi="Arial Narrow" w:cs="Arial Narrow"/>
          <w:color w:val="000000"/>
          <w:spacing w:val="0"/>
          <w:w w:val="100"/>
          <w:position w:val="0"/>
        </w:rPr>
        <w:t>2</w:t>
      </w:r>
      <w:r>
        <w:rPr>
          <w:color w:val="000000"/>
          <w:spacing w:val="0"/>
          <w:w w:val="100"/>
          <w:position w:val="0"/>
        </w:rPr>
        <w:t>年。</w:t>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为公司带来的损益达到公司报告期利润总额</w:t>
      </w:r>
      <w:r>
        <w:rPr>
          <w:b/>
          <w:bCs/>
          <w:color w:val="000000"/>
          <w:spacing w:val="0"/>
          <w:w w:val="100"/>
          <w:position w:val="0"/>
        </w:rPr>
        <w:t>10%</w:t>
      </w:r>
      <w:r>
        <w:rPr>
          <w:color w:val="000000"/>
          <w:spacing w:val="0"/>
          <w:w w:val="100"/>
          <w:position w:val="0"/>
        </w:rPr>
        <w:t>以上的项目</w:t>
      </w:r>
    </w:p>
    <w:p>
      <w:pPr>
        <w:pStyle w:val="Style3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公司报告期不存在为公司带来的损益达到公司报告期利润总额</w:t>
      </w:r>
      <w:r>
        <w:rPr>
          <w:b/>
          <w:bCs/>
          <w:color w:val="000000"/>
          <w:spacing w:val="0"/>
          <w:w w:val="100"/>
          <w:position w:val="0"/>
        </w:rPr>
        <w:t>10%</w:t>
      </w:r>
      <w:r>
        <w:rPr>
          <w:color w:val="000000"/>
          <w:spacing w:val="0"/>
          <w:w w:val="100"/>
          <w:position w:val="0"/>
        </w:rPr>
        <w:t>以上的租赁项目。</w:t>
      </w:r>
    </w:p>
    <w:p>
      <w:pPr>
        <w:pStyle w:val="Style43"/>
        <w:keepNext/>
        <w:keepLines/>
        <w:widowControl w:val="0"/>
        <w:shd w:val="clear" w:color="auto" w:fill="auto"/>
        <w:bidi w:val="0"/>
        <w:spacing w:before="0" w:after="38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rPr>
        <w:t>2</w:t>
      </w:r>
      <w:bookmarkEnd w:id="358"/>
      <w:r>
        <w:rPr>
          <w:color w:val="000000"/>
          <w:spacing w:val="0"/>
          <w:w w:val="100"/>
          <w:position w:val="0"/>
        </w:rPr>
        <w:t>、重大担保</w:t>
      </w:r>
      <w:bookmarkEnd w:id="356"/>
      <w:bookmarkEnd w:id="357"/>
      <w:bookmarkEnd w:id="359"/>
    </w:p>
    <w:p>
      <w:pPr>
        <w:pStyle w:val="Style39"/>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keepLines/>
        <w:widowControl w:val="0"/>
        <w:shd w:val="clear" w:color="auto" w:fill="auto"/>
        <w:bidi w:val="0"/>
        <w:spacing w:before="0" w:line="240" w:lineRule="auto"/>
        <w:ind w:left="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1）担保情况</w:t>
      </w:r>
      <w:bookmarkEnd w:id="360"/>
      <w:bookmarkEnd w:id="361"/>
      <w:bookmarkEnd w:id="36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1742"/>
        <w:gridCol w:w="922"/>
        <w:gridCol w:w="514"/>
        <w:gridCol w:w="1234"/>
        <w:gridCol w:w="734"/>
        <w:gridCol w:w="864"/>
        <w:gridCol w:w="1334"/>
        <w:gridCol w:w="701"/>
        <w:gridCol w:w="754"/>
      </w:tblGrid>
      <w:tr>
        <w:trPr>
          <w:trHeight w:val="562"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1" w:lineRule="exact"/>
              <w:ind w:left="180" w:right="0" w:firstLine="0"/>
              <w:jc w:val="left"/>
            </w:pPr>
            <w:r>
              <w:rPr>
                <w:color w:val="000000"/>
                <w:spacing w:val="0"/>
                <w:w w:val="100"/>
                <w:position w:val="0"/>
              </w:rPr>
              <w:t>实际 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200" w:right="0" w:firstLine="40"/>
              <w:jc w:val="left"/>
            </w:pPr>
            <w:r>
              <w:rPr>
                <w:color w:val="000000"/>
                <w:spacing w:val="0"/>
                <w:w w:val="100"/>
                <w:position w:val="0"/>
              </w:rPr>
              <w:t>担保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02" w:lineRule="exact"/>
              <w:ind w:left="0" w:right="0" w:firstLine="0"/>
              <w:jc w:val="center"/>
            </w:pPr>
            <w:r>
              <w:rPr>
                <w:color w:val="000000"/>
                <w:spacing w:val="0"/>
                <w:w w:val="100"/>
                <w:position w:val="0"/>
              </w:rPr>
              <w:t>是否为 关联方 担保</w:t>
            </w:r>
          </w:p>
        </w:tc>
      </w:tr>
      <w:tr>
        <w:trPr>
          <w:trHeight w:val="571"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中国机械 设备工程 股份有限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542.97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履约保函 担保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从最后一批产品 发货起</w:t>
            </w:r>
            <w:r>
              <w:rPr>
                <w:rFonts w:ascii="Arial Narrow" w:eastAsia="Arial Narrow" w:hAnsi="Arial Narrow" w:cs="Arial Narrow"/>
                <w:color w:val="000000"/>
                <w:spacing w:val="0"/>
                <w:w w:val="100"/>
                <w:position w:val="0"/>
              </w:rPr>
              <w:t>18</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48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尚未开始执行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rFonts w:ascii="Arial Narrow" w:eastAsia="Arial Narrow" w:hAnsi="Arial Narrow" w:cs="Arial Narrow"/>
                <w:color w:val="000000"/>
                <w:spacing w:val="0"/>
                <w:w w:val="100"/>
                <w:position w:val="0"/>
              </w:rPr>
              <w:t>A1</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5,000</w:t>
            </w:r>
          </w:p>
        </w:tc>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报告期内对外担保实际发生额合计（</w:t>
            </w:r>
            <w:r>
              <w:rPr>
                <w:rFonts w:ascii="Arial Narrow" w:eastAsia="Arial Narrow" w:hAnsi="Arial Narrow" w:cs="Arial Narrow"/>
                <w:color w:val="000000"/>
                <w:spacing w:val="0"/>
                <w:w w:val="100"/>
                <w:position w:val="0"/>
              </w:rPr>
              <w:t>A2</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rPr>
              <w:t>（</w:t>
            </w:r>
            <w:r>
              <w:rPr>
                <w:rFonts w:ascii="Arial Narrow" w:eastAsia="Arial Narrow" w:hAnsi="Arial Narrow" w:cs="Arial Narrow"/>
                <w:color w:val="000000"/>
                <w:spacing w:val="0"/>
                <w:w w:val="100"/>
                <w:position w:val="0"/>
              </w:rPr>
              <w:t>A3</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15,000</w:t>
            </w:r>
          </w:p>
        </w:tc>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报告期末实际对外担保余额合计（</w:t>
            </w:r>
            <w:r>
              <w:rPr>
                <w:rFonts w:ascii="Arial Narrow" w:eastAsia="Arial Narrow" w:hAnsi="Arial Narrow" w:cs="Arial Narrow"/>
                <w:color w:val="000000"/>
                <w:spacing w:val="0"/>
                <w:w w:val="100"/>
                <w:position w:val="0"/>
              </w:rPr>
              <w:t>A4</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542.97</w:t>
            </w: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实际发生日期 （协议签署日）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1" w:lineRule="exact"/>
              <w:ind w:left="180" w:right="0" w:firstLine="0"/>
              <w:jc w:val="left"/>
            </w:pPr>
            <w:r>
              <w:rPr>
                <w:color w:val="000000"/>
                <w:spacing w:val="0"/>
                <w:w w:val="100"/>
                <w:position w:val="0"/>
              </w:rPr>
              <w:t>实际 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200" w:right="0" w:firstLine="40"/>
              <w:jc w:val="left"/>
            </w:pPr>
            <w:r>
              <w:rPr>
                <w:color w:val="000000"/>
                <w:spacing w:val="0"/>
                <w:w w:val="100"/>
                <w:position w:val="0"/>
              </w:rPr>
              <w:t>担保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199" w:lineRule="exact"/>
              <w:ind w:left="0" w:right="0" w:firstLine="0"/>
              <w:jc w:val="center"/>
            </w:pPr>
            <w:r>
              <w:rPr>
                <w:color w:val="000000"/>
                <w:spacing w:val="0"/>
                <w:w w:val="100"/>
                <w:position w:val="0"/>
              </w:rPr>
              <w:t>是否为 关联方 担保</w:t>
            </w:r>
          </w:p>
        </w:tc>
      </w:tr>
      <w:tr>
        <w:trPr>
          <w:trHeight w:val="52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开发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18,357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center"/>
          </w:tcPr>
          <w:p>
            <w:pPr>
              <w:pStyle w:val="Style29"/>
              <w:keepNext w:val="0"/>
              <w:keepLines w:val="0"/>
              <w:widowControl w:val="0"/>
              <w:numPr>
                <w:ilvl w:val="0"/>
                <w:numId w:val="5"/>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03-26 </w:t>
            </w:r>
            <w:r>
              <w:rPr>
                <w:color w:val="000000"/>
                <w:spacing w:val="0"/>
                <w:w w:val="100"/>
                <w:position w:val="0"/>
              </w:rPr>
              <w:t>至</w:t>
            </w:r>
          </w:p>
          <w:p>
            <w:pPr>
              <w:pStyle w:val="Style29"/>
              <w:keepNext w:val="0"/>
              <w:keepLines w:val="0"/>
              <w:widowControl w:val="0"/>
              <w:numPr>
                <w:ilvl w:val="0"/>
                <w:numId w:val="5"/>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03-25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52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80,000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15,000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连带责任 保证</w:t>
            </w:r>
          </w:p>
        </w:tc>
        <w:tc>
          <w:tcPr>
            <w:tcBorders>
              <w:top w:val="single" w:sz="4"/>
              <w:left w:val="single" w:sz="4"/>
            </w:tcBorders>
            <w:shd w:val="clear" w:color="auto" w:fill="FFFFFF"/>
            <w:vAlign w:val="bottom"/>
          </w:tcPr>
          <w:p>
            <w:pPr>
              <w:pStyle w:val="Style29"/>
              <w:keepNext w:val="0"/>
              <w:keepLines w:val="0"/>
              <w:widowControl w:val="0"/>
              <w:numPr>
                <w:ilvl w:val="0"/>
                <w:numId w:val="7"/>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11-05 </w:t>
            </w:r>
            <w:r>
              <w:rPr>
                <w:color w:val="000000"/>
                <w:spacing w:val="0"/>
                <w:w w:val="100"/>
                <w:position w:val="0"/>
              </w:rPr>
              <w:t>至</w:t>
            </w:r>
          </w:p>
          <w:p>
            <w:pPr>
              <w:pStyle w:val="Style29"/>
              <w:keepNext w:val="0"/>
              <w:keepLines w:val="0"/>
              <w:widowControl w:val="0"/>
              <w:numPr>
                <w:ilvl w:val="0"/>
                <w:numId w:val="7"/>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11-04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53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6" w:lineRule="exact"/>
              <w:ind w:left="0" w:right="0" w:firstLine="0"/>
              <w:jc w:val="center"/>
              <w:rPr>
                <w:sz w:val="9"/>
                <w:szCs w:val="9"/>
              </w:rPr>
            </w:pPr>
            <w:r>
              <w:rPr>
                <w:color w:val="000000"/>
                <w:spacing w:val="0"/>
                <w:w w:val="100"/>
                <w:position w:val="0"/>
                <w:sz w:val="18"/>
                <w:szCs w:val="18"/>
              </w:rPr>
              <w:t>连带责任 保证</w:t>
            </w:r>
            <w:r>
              <w:rPr>
                <w:color w:val="000000"/>
                <w:spacing w:val="0"/>
                <w:w w:val="100"/>
                <w:position w:val="0"/>
                <w:sz w:val="9"/>
                <w:szCs w:val="9"/>
              </w:rPr>
              <w:t>注</w:t>
            </w:r>
          </w:p>
        </w:tc>
        <w:tc>
          <w:tcPr>
            <w:tcBorders>
              <w:top w:val="single" w:sz="4"/>
              <w:left w:val="single" w:sz="4"/>
            </w:tcBorders>
            <w:shd w:val="clear" w:color="auto" w:fill="FFFFFF"/>
            <w:vAlign w:val="bottom"/>
          </w:tcPr>
          <w:p>
            <w:pPr>
              <w:pStyle w:val="Style29"/>
              <w:keepNext w:val="0"/>
              <w:keepLines w:val="0"/>
              <w:widowControl w:val="0"/>
              <w:numPr>
                <w:ilvl w:val="0"/>
                <w:numId w:val="9"/>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12-30 </w:t>
            </w:r>
            <w:r>
              <w:rPr>
                <w:color w:val="000000"/>
                <w:spacing w:val="0"/>
                <w:w w:val="100"/>
                <w:position w:val="0"/>
              </w:rPr>
              <w:t>至</w:t>
            </w:r>
          </w:p>
          <w:p>
            <w:pPr>
              <w:pStyle w:val="Style29"/>
              <w:keepNext w:val="0"/>
              <w:keepLines w:val="0"/>
              <w:widowControl w:val="0"/>
              <w:numPr>
                <w:ilvl w:val="0"/>
                <w:numId w:val="9"/>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12-29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139,480.80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16" w:lineRule="exact"/>
              <w:ind w:left="0" w:right="0" w:firstLine="0"/>
              <w:jc w:val="center"/>
              <w:rPr>
                <w:sz w:val="9"/>
                <w:szCs w:val="9"/>
              </w:rPr>
            </w:pPr>
            <w:r>
              <w:rPr>
                <w:color w:val="000000"/>
                <w:spacing w:val="0"/>
                <w:w w:val="100"/>
                <w:position w:val="0"/>
                <w:sz w:val="18"/>
                <w:szCs w:val="18"/>
              </w:rPr>
              <w:t>连带责任 保证</w:t>
            </w:r>
            <w:r>
              <w:rPr>
                <w:color w:val="000000"/>
                <w:spacing w:val="0"/>
                <w:w w:val="100"/>
                <w:position w:val="0"/>
                <w:sz w:val="9"/>
                <w:szCs w:val="9"/>
              </w:rPr>
              <w:t>注</w:t>
            </w:r>
          </w:p>
        </w:tc>
        <w:tc>
          <w:tcPr>
            <w:tcBorders>
              <w:top w:val="single" w:sz="4"/>
              <w:left w:val="single" w:sz="4"/>
            </w:tcBorders>
            <w:shd w:val="clear" w:color="auto" w:fill="FFFFFF"/>
            <w:vAlign w:val="bottom"/>
          </w:tcPr>
          <w:p>
            <w:pPr>
              <w:pStyle w:val="Style29"/>
              <w:keepNext w:val="0"/>
              <w:keepLines w:val="0"/>
              <w:widowControl w:val="0"/>
              <w:numPr>
                <w:ilvl w:val="0"/>
                <w:numId w:val="11"/>
              </w:numPr>
              <w:shd w:val="clear" w:color="auto" w:fill="auto"/>
              <w:tabs>
                <w:tab w:pos="38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 xml:space="preserve">12-30 </w:t>
            </w:r>
            <w:r>
              <w:rPr>
                <w:color w:val="000000"/>
                <w:spacing w:val="0"/>
                <w:w w:val="100"/>
                <w:position w:val="0"/>
              </w:rPr>
              <w:t>至</w:t>
            </w:r>
          </w:p>
          <w:p>
            <w:pPr>
              <w:pStyle w:val="Style29"/>
              <w:keepNext w:val="0"/>
              <w:keepLines w:val="0"/>
              <w:widowControl w:val="0"/>
              <w:numPr>
                <w:ilvl w:val="0"/>
                <w:numId w:val="11"/>
              </w:numPr>
              <w:shd w:val="clear" w:color="auto" w:fill="auto"/>
              <w:tabs>
                <w:tab w:pos="374"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rPr>
              <w:t>06-30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r>
      <w:tr>
        <w:trPr>
          <w:trHeight w:val="6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240" w:right="0" w:firstLine="0"/>
              <w:jc w:val="left"/>
            </w:pPr>
            <w:r>
              <w:rPr>
                <w:color w:val="000000"/>
                <w:spacing w:val="0"/>
                <w:w w:val="100"/>
                <w:position w:val="0"/>
              </w:rPr>
              <w:t>开发 东莞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开发 磁记录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240" w:right="0" w:firstLine="0"/>
              <w:jc w:val="left"/>
            </w:pPr>
            <w:r>
              <w:rPr>
                <w:color w:val="000000"/>
                <w:spacing w:val="0"/>
                <w:w w:val="100"/>
                <w:position w:val="0"/>
              </w:rPr>
              <w:t>开发 精密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30,000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rFonts w:ascii="Arial Narrow" w:eastAsia="Arial Narrow" w:hAnsi="Arial Narrow" w:cs="Arial Narrow"/>
                <w:color w:val="000000"/>
                <w:spacing w:val="0"/>
                <w:w w:val="100"/>
                <w:position w:val="0"/>
              </w:rPr>
              <w:t>B1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319,480.80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187" w:lineRule="exact"/>
              <w:ind w:left="0" w:right="0" w:firstLine="0"/>
              <w:jc w:val="left"/>
            </w:pPr>
            <w:r>
              <w:rPr>
                <w:color w:val="000000"/>
                <w:spacing w:val="0"/>
                <w:w w:val="100"/>
                <w:position w:val="0"/>
              </w:rPr>
              <w:t>报告期内对子公司担保实际发生额 合计</w:t>
            </w:r>
            <w:r>
              <w:rPr>
                <w:color w:val="000000"/>
                <w:spacing w:val="0"/>
                <w:w w:val="100"/>
                <w:position w:val="0"/>
              </w:rPr>
              <w:t>（</w:t>
            </w:r>
            <w:r>
              <w:rPr>
                <w:rFonts w:ascii="Arial Narrow" w:eastAsia="Arial Narrow" w:hAnsi="Arial Narrow" w:cs="Arial Narrow"/>
                <w:color w:val="000000"/>
                <w:spacing w:val="0"/>
                <w:w w:val="100"/>
                <w:position w:val="0"/>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w:t>
            </w:r>
          </w:p>
        </w:tc>
      </w:tr>
      <w:tr>
        <w:trPr>
          <w:trHeight w:val="499"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color w:val="000000"/>
                <w:spacing w:val="0"/>
                <w:w w:val="100"/>
                <w:position w:val="0"/>
              </w:rPr>
              <w:t>（</w:t>
            </w:r>
            <w:r>
              <w:rPr>
                <w:rFonts w:ascii="Arial Narrow" w:eastAsia="Arial Narrow" w:hAnsi="Arial Narrow" w:cs="Arial Narrow"/>
                <w:color w:val="000000"/>
                <w:spacing w:val="0"/>
                <w:w w:val="100"/>
                <w:position w:val="0"/>
              </w:rPr>
              <w:t>B3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417,837.80</w:t>
            </w:r>
          </w:p>
        </w:tc>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187" w:lineRule="exact"/>
              <w:ind w:left="0" w:right="0" w:firstLine="0"/>
              <w:jc w:val="left"/>
            </w:pPr>
            <w:r>
              <w:rPr>
                <w:color w:val="000000"/>
                <w:spacing w:val="0"/>
                <w:w w:val="100"/>
                <w:position w:val="0"/>
              </w:rPr>
              <w:t>报告期末对子公司实际担保余额合 计</w:t>
            </w:r>
            <w:r>
              <w:rPr>
                <w:color w:val="000000"/>
                <w:spacing w:val="0"/>
                <w:w w:val="100"/>
                <w:position w:val="0"/>
              </w:rPr>
              <w:t>（</w:t>
            </w:r>
            <w:r>
              <w:rPr>
                <w:rFonts w:ascii="Arial Narrow" w:eastAsia="Arial Narrow" w:hAnsi="Arial Narrow" w:cs="Arial Narrow"/>
                <w:color w:val="000000"/>
                <w:spacing w:val="0"/>
                <w:w w:val="100"/>
                <w:position w:val="0"/>
              </w:rPr>
              <w:t>B4</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w:t>
            </w:r>
          </w:p>
        </w:tc>
      </w:tr>
    </w:tbl>
    <w:tbl>
      <w:tblPr>
        <w:tblOverlap w:val="never"/>
        <w:jc w:val="center"/>
        <w:tblLayout w:type="fixed"/>
      </w:tblPr>
      <w:tblGrid>
        <w:gridCol w:w="869"/>
        <w:gridCol w:w="1742"/>
        <w:gridCol w:w="922"/>
        <w:gridCol w:w="1747"/>
        <w:gridCol w:w="734"/>
        <w:gridCol w:w="864"/>
        <w:gridCol w:w="1066"/>
        <w:gridCol w:w="269"/>
        <w:gridCol w:w="701"/>
        <w:gridCol w:w="754"/>
      </w:tblGrid>
      <w:tr>
        <w:trPr>
          <w:trHeight w:val="408"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实际发生日期（协议 签署日）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21" w:lineRule="exact"/>
              <w:ind w:left="180" w:right="0" w:firstLine="0"/>
              <w:jc w:val="left"/>
            </w:pPr>
            <w:r>
              <w:rPr>
                <w:color w:val="000000"/>
                <w:spacing w:val="0"/>
                <w:w w:val="100"/>
                <w:position w:val="0"/>
              </w:rPr>
              <w:t>实际 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199" w:lineRule="exact"/>
              <w:ind w:left="0" w:right="0" w:firstLine="0"/>
              <w:jc w:val="center"/>
            </w:pPr>
            <w:r>
              <w:rPr>
                <w:color w:val="000000"/>
                <w:spacing w:val="0"/>
                <w:w w:val="100"/>
                <w:position w:val="0"/>
              </w:rPr>
              <w:t>是否为 关联方 担保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586"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rPr>
              <w:t>（</w:t>
            </w:r>
            <w:r>
              <w:rPr>
                <w:rFonts w:ascii="Arial Narrow" w:eastAsia="Arial Narrow" w:hAnsi="Arial Narrow" w:cs="Arial Narrow"/>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rPr>
              <w:t>324,480.80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w:t>
            </w:r>
          </w:p>
        </w:tc>
      </w:tr>
      <w:tr>
        <w:trPr>
          <w:trHeight w:val="494"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w:t>
            </w:r>
            <w:r>
              <w:rPr>
                <w:rFonts w:ascii="Arial Narrow" w:eastAsia="Arial Narrow" w:hAnsi="Arial Narrow" w:cs="Arial Narrow"/>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rPr>
              <w:t>432,837.80</w:t>
            </w:r>
          </w:p>
        </w:tc>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60,542.97</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Arial Narrow" w:eastAsia="Arial Narrow" w:hAnsi="Arial Narrow" w:cs="Arial Narrow"/>
                <w:color w:val="000000"/>
                <w:spacing w:val="0"/>
                <w:w w:val="100"/>
                <w:position w:val="0"/>
              </w:rPr>
              <w:t>A4+B4+C4</w:t>
            </w:r>
            <w:r>
              <w:rPr>
                <w:color w:val="000000"/>
                <w:spacing w:val="0"/>
                <w:w w:val="100"/>
                <w:position w:val="0"/>
              </w:rPr>
              <w:t>）占公司净资产的比例</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11.51%</w:t>
            </w:r>
          </w:p>
        </w:tc>
      </w:tr>
      <w:tr>
        <w:trPr>
          <w:trHeight w:val="398"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Arial Narrow" w:eastAsia="Arial Narrow" w:hAnsi="Arial Narrow" w:cs="Arial Narrow"/>
                <w:color w:val="000000"/>
                <w:spacing w:val="0"/>
                <w:w w:val="100"/>
                <w:position w:val="0"/>
              </w:rPr>
              <w:t>D</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571" w:hRule="exact"/>
        </w:trPr>
        <w:tc>
          <w:tcPr>
            <w:gridSpan w:val="4"/>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直接或间接为资产负债率超过</w:t>
            </w:r>
            <w:r>
              <w:rPr>
                <w:rFonts w:ascii="Arial Narrow" w:eastAsia="Arial Narrow" w:hAnsi="Arial Narrow" w:cs="Arial Narrow"/>
                <w:color w:val="000000"/>
                <w:spacing w:val="0"/>
                <w:w w:val="100"/>
                <w:position w:val="0"/>
              </w:rPr>
              <w:t>70%</w:t>
            </w:r>
            <w:r>
              <w:rPr>
                <w:color w:val="000000"/>
                <w:spacing w:val="0"/>
                <w:w w:val="100"/>
                <w:position w:val="0"/>
              </w:rPr>
              <w:t>的被担保对象提供的债务担保金 额</w:t>
            </w:r>
            <w:r>
              <w:rPr>
                <w:color w:val="000000"/>
                <w:spacing w:val="0"/>
                <w:w w:val="100"/>
                <w:position w:val="0"/>
              </w:rPr>
              <w:t>（</w:t>
            </w:r>
            <w:r>
              <w:rPr>
                <w:rFonts w:ascii="Arial Narrow" w:eastAsia="Arial Narrow" w:hAnsi="Arial Narrow" w:cs="Arial Narrow"/>
                <w:color w:val="000000"/>
                <w:spacing w:val="0"/>
                <w:w w:val="100"/>
                <w:position w:val="0"/>
              </w:rPr>
              <w:t>E</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w:t>
            </w:r>
          </w:p>
        </w:tc>
      </w:tr>
      <w:tr>
        <w:trPr>
          <w:trHeight w:val="403"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Arial Narrow" w:eastAsia="Arial Narrow" w:hAnsi="Arial Narrow" w:cs="Arial Narrow"/>
                <w:color w:val="000000"/>
                <w:spacing w:val="0"/>
                <w:w w:val="100"/>
                <w:position w:val="0"/>
              </w:rPr>
              <w:t>50%</w:t>
            </w:r>
            <w:r>
              <w:rPr>
                <w:color w:val="000000"/>
                <w:spacing w:val="0"/>
                <w:w w:val="100"/>
                <w:position w:val="0"/>
              </w:rPr>
              <w:t>部分的金额</w:t>
            </w:r>
            <w:r>
              <w:rPr>
                <w:color w:val="000000"/>
                <w:spacing w:val="0"/>
                <w:w w:val="100"/>
                <w:position w:val="0"/>
              </w:rPr>
              <w:t>（</w:t>
            </w:r>
            <w:r>
              <w:rPr>
                <w:rFonts w:ascii="Arial Narrow" w:eastAsia="Arial Narrow" w:hAnsi="Arial Narrow" w:cs="Arial Narrow"/>
                <w:color w:val="000000"/>
                <w:spacing w:val="0"/>
                <w:w w:val="100"/>
                <w:position w:val="0"/>
              </w:rPr>
              <w:t>F</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398" w:hRule="exact"/>
        </w:trPr>
        <w:tc>
          <w:tcPr>
            <w:gridSpan w:val="4"/>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Arial Narrow" w:eastAsia="Arial Narrow" w:hAnsi="Arial Narrow" w:cs="Arial Narrow"/>
                <w:color w:val="000000"/>
                <w:spacing w:val="0"/>
                <w:w w:val="100"/>
                <w:position w:val="0"/>
              </w:rPr>
              <w:t>D+E+F</w:t>
            </w:r>
            <w:r>
              <w:rPr>
                <w:color w:val="000000"/>
                <w:spacing w:val="0"/>
                <w:w w:val="100"/>
                <w:position w:val="0"/>
              </w:rPr>
              <w:t>）</w:t>
            </w:r>
          </w:p>
        </w:tc>
        <w:tc>
          <w:tcPr>
            <w:gridSpan w:val="6"/>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60,000</w:t>
            </w:r>
          </w:p>
        </w:tc>
      </w:tr>
      <w:tr>
        <w:trPr>
          <w:trHeight w:val="490" w:hRule="exact"/>
        </w:trPr>
        <w:tc>
          <w:tcPr>
            <w:gridSpan w:val="4"/>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02" w:lineRule="exact"/>
              <w:ind w:left="0" w:right="0" w:firstLine="0"/>
              <w:jc w:val="left"/>
            </w:pPr>
            <w:r>
              <w:rPr>
                <w:color w:val="000000"/>
                <w:spacing w:val="0"/>
                <w:w w:val="100"/>
                <w:position w:val="0"/>
              </w:rPr>
              <w:t>对未到期担保，报告期内已发生担保责任或可能承担连带清偿责任 的情况说明（如有）</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6"/>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37"/>
        <w:keepNext w:val="0"/>
        <w:keepLines w:val="0"/>
        <w:widowControl w:val="0"/>
        <w:shd w:val="clear" w:color="auto" w:fill="auto"/>
        <w:bidi w:val="0"/>
        <w:spacing w:before="0" w:line="473" w:lineRule="exact"/>
        <w:ind w:left="0" w:right="0" w:firstLine="440"/>
        <w:jc w:val="both"/>
      </w:pPr>
      <w:r>
        <w:rPr>
          <w:color w:val="000000"/>
          <w:spacing w:val="0"/>
          <w:w w:val="100"/>
          <w:position w:val="0"/>
        </w:rPr>
        <w:t>注：</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日，公司全资子公司开发苏州以本公司提供连带责任担保方式获得中国农业银行 苏州工业园区支行等值</w:t>
      </w:r>
      <w:r>
        <w:rPr>
          <w:rFonts w:ascii="Arial Narrow" w:eastAsia="Arial Narrow" w:hAnsi="Arial Narrow" w:cs="Arial Narrow"/>
          <w:color w:val="000000"/>
          <w:spacing w:val="0"/>
          <w:w w:val="100"/>
          <w:position w:val="0"/>
        </w:rPr>
        <w:t>6</w:t>
      </w:r>
      <w:r>
        <w:rPr>
          <w:color w:val="000000"/>
          <w:spacing w:val="0"/>
          <w:w w:val="100"/>
          <w:position w:val="0"/>
        </w:rPr>
        <w:t>亿元人民币、期限</w:t>
      </w:r>
      <w:r>
        <w:rPr>
          <w:rFonts w:ascii="Arial Narrow" w:eastAsia="Arial Narrow" w:hAnsi="Arial Narrow" w:cs="Arial Narrow"/>
          <w:color w:val="000000"/>
          <w:spacing w:val="0"/>
          <w:w w:val="100"/>
          <w:position w:val="0"/>
        </w:rPr>
        <w:t>1</w:t>
      </w:r>
      <w:r>
        <w:rPr>
          <w:color w:val="000000"/>
          <w:spacing w:val="0"/>
          <w:w w:val="100"/>
          <w:position w:val="0"/>
        </w:rPr>
        <w:t>年的综合授信额度。由于业务开展需要，根据公司股东大会 决定，该事项有效期延长至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p>
      <w:pPr>
        <w:pStyle w:val="Style37"/>
        <w:keepNext w:val="0"/>
        <w:keepLines w:val="0"/>
        <w:widowControl w:val="0"/>
        <w:shd w:val="clear" w:color="auto" w:fill="auto"/>
        <w:bidi w:val="0"/>
        <w:spacing w:before="0" w:after="280" w:line="473" w:lineRule="exact"/>
        <w:ind w:left="0" w:right="0" w:firstLine="0"/>
        <w:jc w:val="left"/>
      </w:pPr>
      <w:r>
        <w:rPr>
          <w:color w:val="000000"/>
          <w:spacing w:val="0"/>
          <w:w w:val="100"/>
          <w:position w:val="0"/>
        </w:rPr>
        <w:t>采用复合方式担保的具体情况说明</w:t>
      </w:r>
    </w:p>
    <w:p>
      <w:pPr>
        <w:pStyle w:val="Style39"/>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43"/>
        <w:keepNext/>
        <w:keepLines/>
        <w:widowControl w:val="0"/>
        <w:shd w:val="clear" w:color="auto" w:fill="auto"/>
        <w:bidi w:val="0"/>
        <w:spacing w:before="0" w:after="520" w:line="473"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color w:val="000000"/>
          <w:spacing w:val="0"/>
          <w:w w:val="100"/>
          <w:position w:val="0"/>
        </w:rPr>
        <w:t>2）违规对外担保情况</w:t>
      </w:r>
      <w:bookmarkEnd w:id="364"/>
      <w:bookmarkEnd w:id="365"/>
      <w:bookmarkEnd w:id="367"/>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00" w:line="473" w:lineRule="exact"/>
        <w:ind w:left="0" w:right="0" w:firstLine="0"/>
        <w:jc w:val="left"/>
      </w:pPr>
      <w:r>
        <w:rPr>
          <w:color w:val="000000"/>
          <w:spacing w:val="0"/>
          <w:w w:val="100"/>
          <w:position w:val="0"/>
        </w:rPr>
        <w:t>公司报告期无违规对外担保情况。</w:t>
      </w:r>
    </w:p>
    <w:p>
      <w:pPr>
        <w:pStyle w:val="Style43"/>
        <w:keepNext/>
        <w:keepLines/>
        <w:widowControl w:val="0"/>
        <w:shd w:val="clear" w:color="auto" w:fill="auto"/>
        <w:bidi w:val="0"/>
        <w:spacing w:before="0" w:after="200" w:line="473"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3</w:t>
      </w:r>
      <w:bookmarkEnd w:id="370"/>
      <w:r>
        <w:rPr>
          <w:color w:val="000000"/>
          <w:spacing w:val="0"/>
          <w:w w:val="100"/>
          <w:position w:val="0"/>
        </w:rPr>
        <w:t>、委托他人进行现金资产管理情况</w:t>
      </w:r>
      <w:bookmarkEnd w:id="368"/>
      <w:bookmarkEnd w:id="369"/>
      <w:bookmarkEnd w:id="371"/>
    </w:p>
    <w:p>
      <w:pPr>
        <w:pStyle w:val="Style43"/>
        <w:keepNext/>
        <w:keepLines/>
        <w:widowControl w:val="0"/>
        <w:shd w:val="clear" w:color="auto" w:fill="auto"/>
        <w:bidi w:val="0"/>
        <w:spacing w:before="0" w:after="520" w:line="473" w:lineRule="exact"/>
        <w:ind w:left="0" w:right="0" w:firstLine="0"/>
        <w:jc w:val="left"/>
      </w:pPr>
      <w:bookmarkStart w:id="368" w:name="bookmark368"/>
      <w:bookmarkStart w:id="369" w:name="bookmark369"/>
      <w:bookmarkStart w:id="372" w:name="bookmark372"/>
      <w:bookmarkStart w:id="373" w:name="bookmark373"/>
      <w:r>
        <w:rPr>
          <w:color w:val="000000"/>
          <w:spacing w:val="0"/>
          <w:w w:val="100"/>
          <w:position w:val="0"/>
        </w:rPr>
        <w:t>（</w:t>
      </w:r>
      <w:bookmarkEnd w:id="372"/>
      <w:r>
        <w:rPr>
          <w:color w:val="000000"/>
          <w:spacing w:val="0"/>
          <w:w w:val="100"/>
          <w:position w:val="0"/>
        </w:rPr>
        <w:t>1）委托理财情况</w:t>
      </w:r>
      <w:bookmarkEnd w:id="368"/>
      <w:bookmarkEnd w:id="369"/>
      <w:bookmarkEnd w:id="373"/>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40" w:line="473" w:lineRule="exact"/>
        <w:ind w:left="0" w:right="0" w:firstLine="0"/>
        <w:jc w:val="left"/>
      </w:pPr>
      <w:r>
        <w:rPr>
          <w:color w:val="000000"/>
          <w:spacing w:val="0"/>
          <w:w w:val="100"/>
          <w:position w:val="0"/>
        </w:rPr>
        <w:t>公司报告期不存在委托理财。</w:t>
      </w:r>
    </w:p>
    <w:p>
      <w:pPr>
        <w:pStyle w:val="Style43"/>
        <w:keepNext/>
        <w:keepLines/>
        <w:widowControl w:val="0"/>
        <w:shd w:val="clear" w:color="auto" w:fill="auto"/>
        <w:bidi w:val="0"/>
        <w:spacing w:before="0" w:line="475" w:lineRule="exact"/>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2）委托贷款情况</w:t>
      </w:r>
      <w:bookmarkEnd w:id="374"/>
      <w:bookmarkEnd w:id="375"/>
      <w:bookmarkEnd w:id="37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200" w:line="475" w:lineRule="exact"/>
        <w:ind w:left="0" w:right="0" w:firstLine="0"/>
        <w:jc w:val="left"/>
      </w:pPr>
      <w:r>
        <w:rPr>
          <w:color w:val="000000"/>
          <w:spacing w:val="0"/>
          <w:w w:val="100"/>
          <w:position w:val="0"/>
        </w:rPr>
        <w:t>公司报告期不存在委托贷款。</w:t>
      </w:r>
    </w:p>
    <w:p>
      <w:pPr>
        <w:pStyle w:val="Style43"/>
        <w:keepNext/>
        <w:keepLines/>
        <w:widowControl w:val="0"/>
        <w:shd w:val="clear" w:color="auto" w:fill="auto"/>
        <w:tabs>
          <w:tab w:pos="530" w:val="left"/>
        </w:tabs>
        <w:bidi w:val="0"/>
        <w:spacing w:before="0" w:after="380" w:line="475"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4</w:t>
      </w:r>
      <w:bookmarkEnd w:id="380"/>
      <w:r>
        <w:rPr>
          <w:color w:val="000000"/>
          <w:spacing w:val="0"/>
          <w:w w:val="100"/>
          <w:position w:val="0"/>
        </w:rPr>
        <w:t>、</w:t>
        <w:tab/>
        <w:t>其他重大合同</w:t>
      </w:r>
      <w:bookmarkEnd w:id="378"/>
      <w:bookmarkEnd w:id="379"/>
      <w:bookmarkEnd w:id="381"/>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530" w:val="left"/>
        </w:tabs>
        <w:bidi w:val="0"/>
        <w:spacing w:before="0" w:after="200" w:line="475"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5</w:t>
      </w:r>
      <w:bookmarkEnd w:id="384"/>
      <w:r>
        <w:rPr>
          <w:color w:val="000000"/>
          <w:spacing w:val="0"/>
          <w:w w:val="100"/>
          <w:position w:val="0"/>
        </w:rPr>
        <w:t>、</w:t>
        <w:tab/>
        <w:t>报告期内获得银行综合授信额度情况</w:t>
      </w:r>
      <w:bookmarkEnd w:id="382"/>
      <w:bookmarkEnd w:id="383"/>
      <w:bookmarkEnd w:id="385"/>
    </w:p>
    <w:p>
      <w:pPr>
        <w:pStyle w:val="Style37"/>
        <w:keepNext w:val="0"/>
        <w:keepLines w:val="0"/>
        <w:widowControl w:val="0"/>
        <w:shd w:val="clear" w:color="auto" w:fill="auto"/>
        <w:tabs>
          <w:tab w:pos="530" w:val="left"/>
        </w:tabs>
        <w:bidi w:val="0"/>
        <w:spacing w:before="0" w:after="0" w:line="470" w:lineRule="exact"/>
        <w:ind w:left="580" w:right="0" w:hanging="580"/>
        <w:jc w:val="both"/>
      </w:pPr>
      <w:bookmarkStart w:id="386" w:name="bookmark386"/>
      <w:r>
        <w:rPr>
          <w:color w:val="000000"/>
          <w:spacing w:val="0"/>
          <w:w w:val="100"/>
          <w:position w:val="0"/>
        </w:rPr>
        <w:t>（</w:t>
      </w:r>
      <w:bookmarkEnd w:id="386"/>
      <w:r>
        <w:rPr>
          <w:rFonts w:ascii="Arial Narrow" w:eastAsia="Arial Narrow" w:hAnsi="Arial Narrow" w:cs="Arial Narrow"/>
          <w:color w:val="000000"/>
          <w:spacing w:val="0"/>
          <w:w w:val="100"/>
          <w:position w:val="0"/>
        </w:rPr>
        <w:t>1</w:t>
      </w:r>
      <w:r>
        <w:rPr>
          <w:color w:val="000000"/>
          <w:spacing w:val="0"/>
          <w:w w:val="100"/>
          <w:position w:val="0"/>
        </w:rPr>
        <w:t>）</w:t>
        <w:tab/>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日，公司全资子公司开发惠州以信用方式获得中国农业银行股份有限公司惠州分行 等值</w:t>
      </w:r>
      <w:r>
        <w:rPr>
          <w:rFonts w:ascii="Arial Narrow" w:eastAsia="Arial Narrow" w:hAnsi="Arial Narrow" w:cs="Arial Narrow"/>
          <w:color w:val="000000"/>
          <w:spacing w:val="0"/>
          <w:w w:val="100"/>
          <w:position w:val="0"/>
        </w:rPr>
        <w:t>2</w:t>
      </w:r>
      <w:r>
        <w:rPr>
          <w:color w:val="000000"/>
          <w:spacing w:val="0"/>
          <w:w w:val="100"/>
          <w:position w:val="0"/>
        </w:rPr>
        <w:t>亿人民币综合授信额度，期限为</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p>
      <w:pPr>
        <w:pStyle w:val="Style37"/>
        <w:keepNext w:val="0"/>
        <w:keepLines w:val="0"/>
        <w:widowControl w:val="0"/>
        <w:shd w:val="clear" w:color="auto" w:fill="auto"/>
        <w:tabs>
          <w:tab w:pos="530" w:val="left"/>
        </w:tabs>
        <w:bidi w:val="0"/>
        <w:spacing w:before="0" w:after="0" w:line="473" w:lineRule="exact"/>
        <w:ind w:left="580" w:right="0" w:hanging="580"/>
        <w:jc w:val="both"/>
      </w:pPr>
      <w:bookmarkStart w:id="387" w:name="bookmark387"/>
      <w:r>
        <w:rPr>
          <w:color w:val="000000"/>
          <w:spacing w:val="0"/>
          <w:w w:val="100"/>
          <w:position w:val="0"/>
        </w:rPr>
        <w:t>（</w:t>
      </w:r>
      <w:bookmarkEnd w:id="387"/>
      <w:r>
        <w:rPr>
          <w:rFonts w:ascii="Arial Narrow" w:eastAsia="Arial Narrow" w:hAnsi="Arial Narrow" w:cs="Arial Narrow"/>
          <w:color w:val="000000"/>
          <w:spacing w:val="0"/>
          <w:w w:val="100"/>
          <w:position w:val="0"/>
        </w:rPr>
        <w:t>2</w:t>
      </w:r>
      <w:r>
        <w:rPr>
          <w:color w:val="000000"/>
          <w:spacing w:val="0"/>
          <w:w w:val="100"/>
          <w:position w:val="0"/>
        </w:rPr>
        <w:t>）</w:t>
        <w:tab/>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日，公司全资子公司开发苏州以本公司提供连带责任担保方式获得中国农业银行苏 州工业园区支行等值</w:t>
      </w:r>
      <w:r>
        <w:rPr>
          <w:rFonts w:ascii="Arial Narrow" w:eastAsia="Arial Narrow" w:hAnsi="Arial Narrow" w:cs="Arial Narrow"/>
          <w:color w:val="000000"/>
          <w:spacing w:val="0"/>
          <w:w w:val="100"/>
          <w:position w:val="0"/>
        </w:rPr>
        <w:t>6</w:t>
      </w:r>
      <w:r>
        <w:rPr>
          <w:color w:val="000000"/>
          <w:spacing w:val="0"/>
          <w:w w:val="100"/>
          <w:position w:val="0"/>
        </w:rPr>
        <w:t>亿元人民币、期限</w:t>
      </w:r>
      <w:r>
        <w:rPr>
          <w:rFonts w:ascii="Arial Narrow" w:eastAsia="Arial Narrow" w:hAnsi="Arial Narrow" w:cs="Arial Narrow"/>
          <w:color w:val="000000"/>
          <w:spacing w:val="0"/>
          <w:w w:val="100"/>
          <w:position w:val="0"/>
        </w:rPr>
        <w:t>1</w:t>
      </w:r>
      <w:r>
        <w:rPr>
          <w:color w:val="000000"/>
          <w:spacing w:val="0"/>
          <w:w w:val="100"/>
          <w:position w:val="0"/>
        </w:rPr>
        <w:t>年的综合授信额度。由于业务开展需要，根据公司股东 大会决定，该事项有效期延长至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p>
      <w:pPr>
        <w:pStyle w:val="Style37"/>
        <w:keepNext w:val="0"/>
        <w:keepLines w:val="0"/>
        <w:widowControl w:val="0"/>
        <w:shd w:val="clear" w:color="auto" w:fill="auto"/>
        <w:tabs>
          <w:tab w:pos="530" w:val="left"/>
        </w:tabs>
        <w:bidi w:val="0"/>
        <w:spacing w:before="0" w:after="0" w:line="475" w:lineRule="exact"/>
        <w:ind w:left="580" w:right="0" w:hanging="580"/>
        <w:jc w:val="both"/>
      </w:pPr>
      <w:bookmarkStart w:id="388" w:name="bookmark388"/>
      <w:r>
        <w:rPr>
          <w:color w:val="000000"/>
          <w:spacing w:val="0"/>
          <w:w w:val="100"/>
          <w:position w:val="0"/>
        </w:rPr>
        <w:t>（</w:t>
      </w:r>
      <w:bookmarkEnd w:id="388"/>
      <w:r>
        <w:rPr>
          <w:rFonts w:ascii="Arial Narrow" w:eastAsia="Arial Narrow" w:hAnsi="Arial Narrow" w:cs="Arial Narrow"/>
          <w:color w:val="000000"/>
          <w:spacing w:val="0"/>
          <w:w w:val="100"/>
          <w:position w:val="0"/>
        </w:rPr>
        <w:t>3</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日，公司全资子公司开发苏州以信用方式获得中信银行股份有限公司苏州分行等值</w:t>
      </w:r>
      <w:r>
        <w:rPr>
          <w:rFonts w:ascii="Arial Narrow" w:eastAsia="Arial Narrow" w:hAnsi="Arial Narrow" w:cs="Arial Narrow"/>
          <w:color w:val="000000"/>
          <w:spacing w:val="0"/>
          <w:w w:val="100"/>
          <w:position w:val="0"/>
        </w:rPr>
        <w:t xml:space="preserve">3 </w:t>
      </w:r>
      <w:r>
        <w:rPr>
          <w:color w:val="000000"/>
          <w:spacing w:val="0"/>
          <w:w w:val="100"/>
          <w:position w:val="0"/>
        </w:rPr>
        <w:t>亿元人民币综合授信额度，期限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30" w:val="left"/>
        </w:tabs>
        <w:bidi w:val="0"/>
        <w:spacing w:before="0" w:after="0" w:line="475" w:lineRule="exact"/>
        <w:ind w:left="720" w:right="0" w:hanging="720"/>
        <w:jc w:val="both"/>
      </w:pPr>
      <w:bookmarkStart w:id="389" w:name="bookmark389"/>
      <w:r>
        <w:rPr>
          <w:color w:val="000000"/>
          <w:spacing w:val="0"/>
          <w:w w:val="100"/>
          <w:position w:val="0"/>
        </w:rPr>
        <w:t>（</w:t>
      </w:r>
      <w:bookmarkEnd w:id="389"/>
      <w:r>
        <w:rPr>
          <w:rFonts w:ascii="Arial Narrow" w:eastAsia="Arial Narrow" w:hAnsi="Arial Narrow" w:cs="Arial Narrow"/>
          <w:color w:val="000000"/>
          <w:spacing w:val="0"/>
          <w:w w:val="100"/>
          <w:position w:val="0"/>
        </w:rPr>
        <w:t>4</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日，本公司以信用方式获得平安银行股份有限公司深圳分行等值</w:t>
      </w:r>
      <w:r>
        <w:rPr>
          <w:rFonts w:ascii="Arial Narrow" w:eastAsia="Arial Narrow" w:hAnsi="Arial Narrow" w:cs="Arial Narrow"/>
          <w:color w:val="000000"/>
          <w:spacing w:val="0"/>
          <w:w w:val="100"/>
          <w:position w:val="0"/>
        </w:rPr>
        <w:t>9,000</w:t>
      </w:r>
      <w:r>
        <w:rPr>
          <w:color w:val="000000"/>
          <w:spacing w:val="0"/>
          <w:w w:val="100"/>
          <w:position w:val="0"/>
        </w:rPr>
        <w:t>万美元综合授 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p>
      <w:pPr>
        <w:pStyle w:val="Style37"/>
        <w:keepNext w:val="0"/>
        <w:keepLines w:val="0"/>
        <w:widowControl w:val="0"/>
        <w:shd w:val="clear" w:color="auto" w:fill="auto"/>
        <w:tabs>
          <w:tab w:pos="530" w:val="left"/>
        </w:tabs>
        <w:bidi w:val="0"/>
        <w:spacing w:before="0" w:after="0" w:line="470" w:lineRule="exact"/>
        <w:ind w:left="720" w:right="0" w:hanging="720"/>
        <w:jc w:val="both"/>
      </w:pPr>
      <w:bookmarkStart w:id="390" w:name="bookmark390"/>
      <w:r>
        <w:rPr>
          <w:color w:val="000000"/>
          <w:spacing w:val="0"/>
          <w:w w:val="100"/>
          <w:position w:val="0"/>
        </w:rPr>
        <w:t>（</w:t>
      </w:r>
      <w:bookmarkEnd w:id="390"/>
      <w:r>
        <w:rPr>
          <w:rFonts w:ascii="Arial Narrow" w:eastAsia="Arial Narrow" w:hAnsi="Arial Narrow" w:cs="Arial Narrow"/>
          <w:color w:val="000000"/>
          <w:spacing w:val="0"/>
          <w:w w:val="100"/>
          <w:position w:val="0"/>
        </w:rPr>
        <w:t>5</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日，公司全资子公司开发苏州以信用方式获得上海浦东发展银行苏州工业园区支行 等值</w:t>
      </w:r>
      <w:r>
        <w:rPr>
          <w:rFonts w:ascii="Arial Narrow" w:eastAsia="Arial Narrow" w:hAnsi="Arial Narrow" w:cs="Arial Narrow"/>
          <w:color w:val="000000"/>
          <w:spacing w:val="0"/>
          <w:w w:val="100"/>
          <w:position w:val="0"/>
        </w:rPr>
        <w:t>1.80</w:t>
      </w:r>
      <w:r>
        <w:rPr>
          <w:color w:val="000000"/>
          <w:spacing w:val="0"/>
          <w:w w:val="100"/>
          <w:position w:val="0"/>
        </w:rPr>
        <w:t>亿元人民币综合授信额度，期限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30" w:val="left"/>
        </w:tabs>
        <w:bidi w:val="0"/>
        <w:spacing w:before="0" w:after="0" w:line="480" w:lineRule="exact"/>
        <w:ind w:left="720" w:right="0" w:hanging="720"/>
        <w:jc w:val="both"/>
      </w:pPr>
      <w:bookmarkStart w:id="391" w:name="bookmark391"/>
      <w:r>
        <w:rPr>
          <w:color w:val="000000"/>
          <w:spacing w:val="0"/>
          <w:w w:val="100"/>
          <w:position w:val="0"/>
        </w:rPr>
        <w:t>（</w:t>
      </w:r>
      <w:bookmarkEnd w:id="391"/>
      <w:r>
        <w:rPr>
          <w:rFonts w:ascii="Arial Narrow" w:eastAsia="Arial Narrow" w:hAnsi="Arial Narrow" w:cs="Arial Narrow"/>
          <w:color w:val="000000"/>
          <w:spacing w:val="0"/>
          <w:w w:val="100"/>
          <w:position w:val="0"/>
        </w:rPr>
        <w:t>6</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日，公司全资子公司开发苏州以信用方式获得中国民生银行苏州分行等值</w:t>
      </w:r>
      <w:r>
        <w:rPr>
          <w:rFonts w:ascii="Arial Narrow" w:eastAsia="Arial Narrow" w:hAnsi="Arial Narrow" w:cs="Arial Narrow"/>
          <w:color w:val="000000"/>
          <w:spacing w:val="0"/>
          <w:w w:val="100"/>
          <w:position w:val="0"/>
        </w:rPr>
        <w:t>2.5</w:t>
      </w:r>
      <w:r>
        <w:rPr>
          <w:color w:val="000000"/>
          <w:spacing w:val="0"/>
          <w:w w:val="100"/>
          <w:position w:val="0"/>
        </w:rPr>
        <w:t>亿元 人民币综合授信额度，期限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30" w:val="left"/>
        </w:tabs>
        <w:bidi w:val="0"/>
        <w:spacing w:before="0" w:after="0" w:line="480" w:lineRule="exact"/>
        <w:ind w:left="720" w:right="0" w:hanging="720"/>
        <w:jc w:val="both"/>
      </w:pPr>
      <w:bookmarkStart w:id="392" w:name="bookmark392"/>
      <w:r>
        <w:rPr>
          <w:color w:val="000000"/>
          <w:spacing w:val="0"/>
          <w:w w:val="100"/>
          <w:position w:val="0"/>
        </w:rPr>
        <w:t>（</w:t>
      </w:r>
      <w:bookmarkEnd w:id="392"/>
      <w:r>
        <w:rPr>
          <w:rFonts w:ascii="Arial Narrow" w:eastAsia="Arial Narrow" w:hAnsi="Arial Narrow" w:cs="Arial Narrow"/>
          <w:color w:val="000000"/>
          <w:spacing w:val="0"/>
          <w:w w:val="100"/>
          <w:position w:val="0"/>
        </w:rPr>
        <w:t>7</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日，公司全资子公司开发东莞以信用方式获得中国建设银行虎门支行等值</w:t>
      </w:r>
      <w:r>
        <w:rPr>
          <w:rFonts w:ascii="Arial Narrow" w:eastAsia="Arial Narrow" w:hAnsi="Arial Narrow" w:cs="Arial Narrow"/>
          <w:color w:val="000000"/>
          <w:spacing w:val="0"/>
          <w:w w:val="100"/>
          <w:position w:val="0"/>
        </w:rPr>
        <w:t>1</w:t>
      </w:r>
      <w:r>
        <w:rPr>
          <w:color w:val="000000"/>
          <w:spacing w:val="0"/>
          <w:w w:val="100"/>
          <w:position w:val="0"/>
        </w:rPr>
        <w:t>亿元人 民综合授信额度，期限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30" w:val="left"/>
        </w:tabs>
        <w:bidi w:val="0"/>
        <w:spacing w:before="0" w:after="0" w:line="480" w:lineRule="exact"/>
        <w:ind w:left="720" w:right="0" w:hanging="720"/>
        <w:jc w:val="both"/>
      </w:pPr>
      <w:bookmarkStart w:id="393" w:name="bookmark393"/>
      <w:r>
        <w:rPr>
          <w:color w:val="000000"/>
          <w:spacing w:val="0"/>
          <w:w w:val="100"/>
          <w:position w:val="0"/>
        </w:rPr>
        <w:t>（</w:t>
      </w:r>
      <w:bookmarkEnd w:id="393"/>
      <w:r>
        <w:rPr>
          <w:rFonts w:ascii="Arial Narrow" w:eastAsia="Arial Narrow" w:hAnsi="Arial Narrow" w:cs="Arial Narrow"/>
          <w:color w:val="000000"/>
          <w:spacing w:val="0"/>
          <w:w w:val="100"/>
          <w:position w:val="0"/>
        </w:rPr>
        <w:t>8</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日，公司全资子公司开发苏州以信用方式获得中国工商银行股份有限公司苏州工业 园区支行等值</w:t>
      </w:r>
      <w:r>
        <w:rPr>
          <w:rFonts w:ascii="Arial Narrow" w:eastAsia="Arial Narrow" w:hAnsi="Arial Narrow" w:cs="Arial Narrow"/>
          <w:color w:val="000000"/>
          <w:spacing w:val="0"/>
          <w:w w:val="100"/>
          <w:position w:val="0"/>
        </w:rPr>
        <w:t>2</w:t>
      </w:r>
      <w:r>
        <w:rPr>
          <w:color w:val="000000"/>
          <w:spacing w:val="0"/>
          <w:w w:val="100"/>
          <w:position w:val="0"/>
        </w:rPr>
        <w:t>亿元人民币综合授信额度，期限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30" w:val="left"/>
        </w:tabs>
        <w:bidi w:val="0"/>
        <w:spacing w:before="0" w:after="0" w:line="470" w:lineRule="exact"/>
        <w:ind w:left="720" w:right="0" w:hanging="720"/>
        <w:jc w:val="both"/>
      </w:pPr>
      <w:bookmarkStart w:id="394" w:name="bookmark394"/>
      <w:r>
        <w:rPr>
          <w:color w:val="000000"/>
          <w:spacing w:val="0"/>
          <w:w w:val="100"/>
          <w:position w:val="0"/>
        </w:rPr>
        <w:t>（</w:t>
      </w:r>
      <w:bookmarkEnd w:id="394"/>
      <w:r>
        <w:rPr>
          <w:rFonts w:ascii="Arial Narrow" w:eastAsia="Arial Narrow" w:hAnsi="Arial Narrow" w:cs="Arial Narrow"/>
          <w:color w:val="000000"/>
          <w:spacing w:val="0"/>
          <w:w w:val="100"/>
          <w:position w:val="0"/>
        </w:rPr>
        <w:t>9</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日，本公司以信用方式获得中信银行股份有限公司深圳分行等值</w:t>
      </w:r>
      <w:r>
        <w:rPr>
          <w:rFonts w:ascii="Arial Narrow" w:eastAsia="Arial Narrow" w:hAnsi="Arial Narrow" w:cs="Arial Narrow"/>
          <w:color w:val="000000"/>
          <w:spacing w:val="0"/>
          <w:w w:val="100"/>
          <w:position w:val="0"/>
        </w:rPr>
        <w:t>3.3</w:t>
      </w:r>
      <w:r>
        <w:rPr>
          <w:color w:val="000000"/>
          <w:spacing w:val="0"/>
          <w:w w:val="100"/>
          <w:position w:val="0"/>
        </w:rPr>
        <w:t>亿元人民币综合 授信额度，期限为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p>
      <w:pPr>
        <w:pStyle w:val="Style37"/>
        <w:keepNext w:val="0"/>
        <w:keepLines w:val="0"/>
        <w:widowControl w:val="0"/>
        <w:shd w:val="clear" w:color="auto" w:fill="auto"/>
        <w:tabs>
          <w:tab w:pos="574" w:val="left"/>
        </w:tabs>
        <w:bidi w:val="0"/>
        <w:spacing w:before="0" w:after="0" w:line="485" w:lineRule="exact"/>
        <w:ind w:left="720" w:right="0" w:hanging="720"/>
        <w:jc w:val="both"/>
      </w:pPr>
      <w:bookmarkStart w:id="395" w:name="bookmark395"/>
      <w:r>
        <w:rPr>
          <w:color w:val="000000"/>
          <w:spacing w:val="0"/>
          <w:w w:val="100"/>
          <w:position w:val="0"/>
        </w:rPr>
        <w:t>（</w:t>
      </w:r>
      <w:bookmarkEnd w:id="395"/>
      <w:r>
        <w:rPr>
          <w:rFonts w:ascii="Arial Narrow" w:eastAsia="Arial Narrow" w:hAnsi="Arial Narrow" w:cs="Arial Narrow"/>
          <w:color w:val="000000"/>
          <w:spacing w:val="0"/>
          <w:w w:val="100"/>
          <w:position w:val="0"/>
        </w:rPr>
        <w:t>10</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日，本公司以无抵押方式获得汇丰银行（中国）有限公司深圳分行等值</w:t>
      </w:r>
      <w:r>
        <w:rPr>
          <w:rFonts w:ascii="Arial Narrow" w:eastAsia="Arial Narrow" w:hAnsi="Arial Narrow" w:cs="Arial Narrow"/>
          <w:color w:val="000000"/>
          <w:spacing w:val="0"/>
          <w:w w:val="100"/>
          <w:position w:val="0"/>
        </w:rPr>
        <w:t>5,000</w:t>
      </w:r>
      <w:r>
        <w:rPr>
          <w:color w:val="000000"/>
          <w:spacing w:val="0"/>
          <w:w w:val="100"/>
          <w:position w:val="0"/>
        </w:rPr>
        <w:t>万美元 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95" w:val="left"/>
        </w:tabs>
        <w:bidi w:val="0"/>
        <w:spacing w:before="0" w:after="0" w:line="470" w:lineRule="exact"/>
        <w:ind w:left="720" w:right="0" w:hanging="720"/>
        <w:jc w:val="both"/>
      </w:pPr>
      <w:bookmarkStart w:id="396" w:name="bookmark396"/>
      <w:r>
        <w:rPr>
          <w:color w:val="000000"/>
          <w:spacing w:val="0"/>
          <w:w w:val="100"/>
          <w:position w:val="0"/>
        </w:rPr>
        <w:t>（</w:t>
      </w:r>
      <w:bookmarkEnd w:id="396"/>
      <w:r>
        <w:rPr>
          <w:rFonts w:ascii="Arial Narrow" w:eastAsia="Arial Narrow" w:hAnsi="Arial Narrow" w:cs="Arial Narrow"/>
          <w:color w:val="000000"/>
          <w:spacing w:val="0"/>
          <w:w w:val="100"/>
          <w:position w:val="0"/>
        </w:rPr>
        <w:t>11</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 xml:space="preserve">日，公司全资子公司开发苏州以信用方式获得兴业银行股份有限公司苏州分行等值 </w:t>
      </w:r>
      <w:r>
        <w:rPr>
          <w:rFonts w:ascii="Arial Narrow" w:eastAsia="Arial Narrow" w:hAnsi="Arial Narrow" w:cs="Arial Narrow"/>
          <w:color w:val="000000"/>
          <w:spacing w:val="0"/>
          <w:w w:val="100"/>
          <w:position w:val="0"/>
        </w:rPr>
        <w:t>3,000</w:t>
      </w:r>
      <w:r>
        <w:rPr>
          <w:color w:val="000000"/>
          <w:spacing w:val="0"/>
          <w:w w:val="100"/>
          <w:position w:val="0"/>
        </w:rPr>
        <w:t>万美元综合授信额度，期限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95" w:val="left"/>
        </w:tabs>
        <w:bidi w:val="0"/>
        <w:spacing w:before="0" w:after="0" w:line="482" w:lineRule="exact"/>
        <w:ind w:left="720" w:right="0" w:hanging="720"/>
        <w:jc w:val="both"/>
      </w:pPr>
      <w:bookmarkStart w:id="397" w:name="bookmark397"/>
      <w:r>
        <w:rPr>
          <w:color w:val="000000"/>
          <w:spacing w:val="0"/>
          <w:w w:val="100"/>
          <w:position w:val="0"/>
        </w:rPr>
        <w:t>（</w:t>
      </w:r>
      <w:bookmarkEnd w:id="397"/>
      <w:r>
        <w:rPr>
          <w:rFonts w:ascii="Arial Narrow" w:eastAsia="Arial Narrow" w:hAnsi="Arial Narrow" w:cs="Arial Narrow"/>
          <w:color w:val="000000"/>
          <w:spacing w:val="0"/>
          <w:w w:val="100"/>
          <w:position w:val="0"/>
        </w:rPr>
        <w:t>12</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日，公司全资子公司开发苏州以信用方式获得华夏银行苏州工业园区支行等值</w:t>
      </w:r>
      <w:r>
        <w:rPr>
          <w:rFonts w:ascii="Arial Narrow" w:eastAsia="Arial Narrow" w:hAnsi="Arial Narrow" w:cs="Arial Narrow"/>
          <w:color w:val="000000"/>
          <w:spacing w:val="0"/>
          <w:w w:val="100"/>
          <w:position w:val="0"/>
        </w:rPr>
        <w:t>2</w:t>
      </w:r>
      <w:r>
        <w:rPr>
          <w:color w:val="000000"/>
          <w:spacing w:val="0"/>
          <w:w w:val="100"/>
          <w:position w:val="0"/>
        </w:rPr>
        <w:t>亿人 民币综合授信额度，期限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95" w:val="left"/>
        </w:tabs>
        <w:bidi w:val="0"/>
        <w:spacing w:before="0" w:after="0" w:line="482" w:lineRule="exact"/>
        <w:ind w:left="720" w:right="0" w:hanging="720"/>
        <w:jc w:val="both"/>
      </w:pPr>
      <w:bookmarkStart w:id="398" w:name="bookmark398"/>
      <w:r>
        <w:rPr>
          <w:color w:val="000000"/>
          <w:spacing w:val="0"/>
          <w:w w:val="100"/>
          <w:position w:val="0"/>
        </w:rPr>
        <w:t>（</w:t>
      </w:r>
      <w:bookmarkEnd w:id="398"/>
      <w:r>
        <w:rPr>
          <w:rFonts w:ascii="Arial Narrow" w:eastAsia="Arial Narrow" w:hAnsi="Arial Narrow" w:cs="Arial Narrow"/>
          <w:color w:val="000000"/>
          <w:spacing w:val="0"/>
          <w:w w:val="100"/>
          <w:position w:val="0"/>
        </w:rPr>
        <w:t>13</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5</w:t>
      </w:r>
      <w:r>
        <w:rPr>
          <w:color w:val="000000"/>
          <w:spacing w:val="0"/>
          <w:w w:val="100"/>
          <w:position w:val="0"/>
        </w:rPr>
        <w:t>日，本公司以信用方式获得中国民生银行股份有限公司深圳分行等值</w:t>
      </w:r>
      <w:r>
        <w:rPr>
          <w:rFonts w:ascii="Arial Narrow" w:eastAsia="Arial Narrow" w:hAnsi="Arial Narrow" w:cs="Arial Narrow"/>
          <w:color w:val="000000"/>
          <w:spacing w:val="0"/>
          <w:w w:val="100"/>
          <w:position w:val="0"/>
        </w:rPr>
        <w:t>4</w:t>
      </w:r>
      <w:r>
        <w:rPr>
          <w:color w:val="000000"/>
          <w:spacing w:val="0"/>
          <w:w w:val="100"/>
          <w:position w:val="0"/>
        </w:rPr>
        <w:t>亿元整的综合 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7"/>
        <w:keepNext w:val="0"/>
        <w:keepLines w:val="0"/>
        <w:widowControl w:val="0"/>
        <w:shd w:val="clear" w:color="auto" w:fill="auto"/>
        <w:tabs>
          <w:tab w:pos="595" w:val="left"/>
        </w:tabs>
        <w:bidi w:val="0"/>
        <w:spacing w:before="0" w:after="0" w:line="482" w:lineRule="exact"/>
        <w:ind w:left="720" w:right="0" w:hanging="720"/>
        <w:jc w:val="both"/>
      </w:pPr>
      <w:bookmarkStart w:id="399" w:name="bookmark399"/>
      <w:r>
        <w:rPr>
          <w:color w:val="000000"/>
          <w:spacing w:val="0"/>
          <w:w w:val="100"/>
          <w:position w:val="0"/>
        </w:rPr>
        <w:t>（</w:t>
      </w:r>
      <w:bookmarkEnd w:id="399"/>
      <w:r>
        <w:rPr>
          <w:rFonts w:ascii="Arial Narrow" w:eastAsia="Arial Narrow" w:hAnsi="Arial Narrow" w:cs="Arial Narrow"/>
          <w:color w:val="000000"/>
          <w:spacing w:val="0"/>
          <w:w w:val="100"/>
          <w:position w:val="0"/>
        </w:rPr>
        <w:t>14</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日，本公司以信用方式获得广东华兴银行股份有限公司惠州分行等值</w:t>
      </w:r>
      <w:r>
        <w:rPr>
          <w:rFonts w:ascii="Arial Narrow" w:eastAsia="Arial Narrow" w:hAnsi="Arial Narrow" w:cs="Arial Narrow"/>
          <w:color w:val="000000"/>
          <w:spacing w:val="0"/>
          <w:w w:val="100"/>
          <w:position w:val="0"/>
        </w:rPr>
        <w:t>5</w:t>
      </w:r>
      <w:r>
        <w:rPr>
          <w:color w:val="000000"/>
          <w:spacing w:val="0"/>
          <w:w w:val="100"/>
          <w:position w:val="0"/>
        </w:rPr>
        <w:t>亿元人民币 综合授信额度，期限为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19</w:t>
      </w:r>
      <w:r>
        <w:rPr>
          <w:color w:val="000000"/>
          <w:spacing w:val="0"/>
          <w:w w:val="100"/>
          <w:position w:val="0"/>
        </w:rPr>
        <w:t>日至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w:t>
      </w:r>
    </w:p>
    <w:p>
      <w:pPr>
        <w:pStyle w:val="Style37"/>
        <w:keepNext w:val="0"/>
        <w:keepLines w:val="0"/>
        <w:widowControl w:val="0"/>
        <w:shd w:val="clear" w:color="auto" w:fill="auto"/>
        <w:tabs>
          <w:tab w:pos="595" w:val="left"/>
        </w:tabs>
        <w:bidi w:val="0"/>
        <w:spacing w:before="0" w:after="0" w:line="475" w:lineRule="exact"/>
        <w:ind w:left="720" w:right="0" w:hanging="720"/>
        <w:jc w:val="both"/>
      </w:pPr>
      <w:bookmarkStart w:id="400" w:name="bookmark400"/>
      <w:r>
        <w:rPr>
          <w:color w:val="000000"/>
          <w:spacing w:val="0"/>
          <w:w w:val="100"/>
          <w:position w:val="0"/>
        </w:rPr>
        <w:t>（</w:t>
      </w:r>
      <w:bookmarkEnd w:id="400"/>
      <w:r>
        <w:rPr>
          <w:rFonts w:ascii="Arial Narrow" w:eastAsia="Arial Narrow" w:hAnsi="Arial Narrow" w:cs="Arial Narrow"/>
          <w:color w:val="000000"/>
          <w:spacing w:val="0"/>
          <w:w w:val="100"/>
          <w:position w:val="0"/>
        </w:rPr>
        <w:t>15</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日，本公司以信用方式获得法国巴黎银行（中国）有限公司广州分行等值</w:t>
      </w:r>
      <w:r>
        <w:rPr>
          <w:rFonts w:ascii="Arial Narrow" w:eastAsia="Arial Narrow" w:hAnsi="Arial Narrow" w:cs="Arial Narrow"/>
          <w:color w:val="000000"/>
          <w:spacing w:val="0"/>
          <w:w w:val="100"/>
          <w:position w:val="0"/>
        </w:rPr>
        <w:t>3.70</w:t>
      </w:r>
      <w:r>
        <w:rPr>
          <w:color w:val="000000"/>
          <w:spacing w:val="0"/>
          <w:w w:val="100"/>
          <w:position w:val="0"/>
        </w:rPr>
        <w:t>亿元 人民币综合授信额度，期限为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p>
      <w:pPr>
        <w:pStyle w:val="Style37"/>
        <w:keepNext w:val="0"/>
        <w:keepLines w:val="0"/>
        <w:widowControl w:val="0"/>
        <w:shd w:val="clear" w:color="auto" w:fill="auto"/>
        <w:tabs>
          <w:tab w:pos="595" w:val="left"/>
        </w:tabs>
        <w:bidi w:val="0"/>
        <w:spacing w:before="0" w:after="0" w:line="466" w:lineRule="exact"/>
        <w:ind w:left="720" w:right="0" w:hanging="720"/>
        <w:jc w:val="both"/>
      </w:pPr>
      <w:bookmarkStart w:id="401" w:name="bookmark401"/>
      <w:r>
        <w:rPr>
          <w:color w:val="000000"/>
          <w:spacing w:val="0"/>
          <w:w w:val="100"/>
          <w:position w:val="0"/>
        </w:rPr>
        <w:t>（</w:t>
      </w:r>
      <w:bookmarkEnd w:id="401"/>
      <w:r>
        <w:rPr>
          <w:rFonts w:ascii="Arial Narrow" w:eastAsia="Arial Narrow" w:hAnsi="Arial Narrow" w:cs="Arial Narrow"/>
          <w:color w:val="000000"/>
          <w:spacing w:val="0"/>
          <w:w w:val="100"/>
          <w:position w:val="0"/>
        </w:rPr>
        <w:t>16</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日，本公司以信用方式获得招商银行股份有限公司深圳分行等值</w:t>
      </w:r>
      <w:r>
        <w:rPr>
          <w:rFonts w:ascii="Arial Narrow" w:eastAsia="Arial Narrow" w:hAnsi="Arial Narrow" w:cs="Arial Narrow"/>
          <w:color w:val="000000"/>
          <w:spacing w:val="0"/>
          <w:w w:val="100"/>
          <w:position w:val="0"/>
        </w:rPr>
        <w:t>5</w:t>
      </w:r>
      <w:r>
        <w:rPr>
          <w:color w:val="000000"/>
          <w:spacing w:val="0"/>
          <w:w w:val="100"/>
          <w:position w:val="0"/>
        </w:rPr>
        <w:t>亿元人民币综合 授信额度，期限为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日至</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p>
      <w:pPr>
        <w:pStyle w:val="Style37"/>
        <w:keepNext w:val="0"/>
        <w:keepLines w:val="0"/>
        <w:widowControl w:val="0"/>
        <w:shd w:val="clear" w:color="auto" w:fill="auto"/>
        <w:tabs>
          <w:tab w:pos="595" w:val="left"/>
        </w:tabs>
        <w:bidi w:val="0"/>
        <w:spacing w:before="0" w:after="0" w:line="470" w:lineRule="exact"/>
        <w:ind w:left="720" w:right="0" w:hanging="720"/>
        <w:jc w:val="both"/>
      </w:pPr>
      <w:bookmarkStart w:id="402" w:name="bookmark402"/>
      <w:r>
        <w:rPr>
          <w:color w:val="000000"/>
          <w:spacing w:val="0"/>
          <w:w w:val="100"/>
          <w:position w:val="0"/>
        </w:rPr>
        <w:t>（</w:t>
      </w:r>
      <w:bookmarkEnd w:id="402"/>
      <w:r>
        <w:rPr>
          <w:rFonts w:ascii="Arial Narrow" w:eastAsia="Arial Narrow" w:hAnsi="Arial Narrow" w:cs="Arial Narrow"/>
          <w:color w:val="000000"/>
          <w:spacing w:val="0"/>
          <w:w w:val="100"/>
          <w:position w:val="0"/>
        </w:rPr>
        <w:t>17</w:t>
      </w:r>
      <w:r>
        <w:rPr>
          <w:color w:val="000000"/>
          <w:spacing w:val="0"/>
          <w:w w:val="100"/>
          <w:position w:val="0"/>
        </w:rPr>
        <w:t>）</w:t>
        <w:tab/>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3</w:t>
      </w:r>
      <w:r>
        <w:rPr>
          <w:color w:val="000000"/>
          <w:spacing w:val="0"/>
          <w:w w:val="100"/>
          <w:position w:val="0"/>
        </w:rPr>
        <w:t>日，本公司以信用方式获得中国农业银行股份有深圳布吉支行等值</w:t>
      </w:r>
      <w:r>
        <w:rPr>
          <w:rFonts w:ascii="Arial Narrow" w:eastAsia="Arial Narrow" w:hAnsi="Arial Narrow" w:cs="Arial Narrow"/>
          <w:color w:val="000000"/>
          <w:spacing w:val="0"/>
          <w:w w:val="100"/>
          <w:position w:val="0"/>
        </w:rPr>
        <w:t>20</w:t>
      </w:r>
      <w:r>
        <w:rPr>
          <w:color w:val="000000"/>
          <w:spacing w:val="0"/>
          <w:w w:val="100"/>
          <w:position w:val="0"/>
        </w:rPr>
        <w:t>亿元人民币综 合授信额度，期限为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日至</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w:t>
      </w:r>
    </w:p>
    <w:p>
      <w:pPr>
        <w:pStyle w:val="Style37"/>
        <w:keepNext w:val="0"/>
        <w:keepLines w:val="0"/>
        <w:widowControl w:val="0"/>
        <w:shd w:val="clear" w:color="auto" w:fill="auto"/>
        <w:tabs>
          <w:tab w:pos="595" w:val="left"/>
        </w:tabs>
        <w:bidi w:val="0"/>
        <w:spacing w:before="0" w:after="480" w:line="485" w:lineRule="exact"/>
        <w:ind w:left="720" w:right="0" w:hanging="720"/>
        <w:jc w:val="both"/>
      </w:pPr>
      <w:bookmarkStart w:id="403" w:name="bookmark403"/>
      <w:r>
        <w:rPr>
          <w:color w:val="000000"/>
          <w:spacing w:val="0"/>
          <w:w w:val="100"/>
          <w:position w:val="0"/>
        </w:rPr>
        <w:t>（</w:t>
      </w:r>
      <w:bookmarkEnd w:id="403"/>
      <w:r>
        <w:rPr>
          <w:rFonts w:ascii="Arial Narrow" w:eastAsia="Arial Narrow" w:hAnsi="Arial Narrow" w:cs="Arial Narrow"/>
          <w:color w:val="000000"/>
          <w:spacing w:val="0"/>
          <w:w w:val="100"/>
          <w:position w:val="0"/>
        </w:rPr>
        <w:t>18</w:t>
      </w:r>
      <w:r>
        <w:rPr>
          <w:color w:val="000000"/>
          <w:spacing w:val="0"/>
          <w:w w:val="100"/>
          <w:position w:val="0"/>
        </w:rPr>
        <w:t>）</w:t>
        <w:tab/>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日，公司全资子公司开发苏州以信用方式获得浙商银行苏州分行等值</w:t>
      </w:r>
      <w:r>
        <w:rPr>
          <w:rFonts w:ascii="Arial Narrow" w:eastAsia="Arial Narrow" w:hAnsi="Arial Narrow" w:cs="Arial Narrow"/>
          <w:color w:val="000000"/>
          <w:spacing w:val="0"/>
          <w:w w:val="100"/>
          <w:position w:val="0"/>
        </w:rPr>
        <w:t>5</w:t>
      </w:r>
      <w:r>
        <w:rPr>
          <w:color w:val="000000"/>
          <w:spacing w:val="0"/>
          <w:w w:val="100"/>
          <w:position w:val="0"/>
        </w:rPr>
        <w:t>亿元人民币 综合授信额度，期限</w:t>
      </w:r>
      <w:r>
        <w:rPr>
          <w:rFonts w:ascii="Arial Narrow" w:eastAsia="Arial Narrow" w:hAnsi="Arial Narrow" w:cs="Arial Narrow"/>
          <w:color w:val="000000"/>
          <w:spacing w:val="0"/>
          <w:w w:val="100"/>
          <w:position w:val="0"/>
        </w:rPr>
        <w:t>1</w:t>
      </w:r>
      <w:r>
        <w:rPr>
          <w:color w:val="000000"/>
          <w:spacing w:val="0"/>
          <w:w w:val="100"/>
          <w:position w:val="0"/>
        </w:rPr>
        <w:t>年。</w:t>
      </w:r>
    </w:p>
    <w:p>
      <w:pPr>
        <w:pStyle w:val="Style31"/>
        <w:keepNext/>
        <w:keepLines/>
        <w:widowControl w:val="0"/>
        <w:shd w:val="clear" w:color="auto" w:fill="auto"/>
        <w:bidi w:val="0"/>
        <w:spacing w:before="0" w:after="180" w:line="240" w:lineRule="auto"/>
        <w:ind w:left="0" w:right="0" w:firstLine="0"/>
        <w:jc w:val="both"/>
      </w:pPr>
      <w:bookmarkStart w:id="404" w:name="bookmark404"/>
      <w:bookmarkStart w:id="405" w:name="bookmark405"/>
      <w:bookmarkStart w:id="406" w:name="bookmark406"/>
      <w:r>
        <w:rPr>
          <w:color w:val="000000"/>
          <w:spacing w:val="0"/>
          <w:w w:val="100"/>
          <w:position w:val="0"/>
          <w:sz w:val="24"/>
          <w:szCs w:val="24"/>
        </w:rPr>
        <w:t>十八、社会责任情况</w:t>
      </w:r>
      <w:bookmarkEnd w:id="404"/>
      <w:bookmarkEnd w:id="405"/>
      <w:bookmarkEnd w:id="406"/>
    </w:p>
    <w:p>
      <w:pPr>
        <w:pStyle w:val="Style43"/>
        <w:keepNext/>
        <w:keepLines/>
        <w:widowControl w:val="0"/>
        <w:shd w:val="clear" w:color="auto" w:fill="auto"/>
        <w:bidi w:val="0"/>
        <w:spacing w:before="0" w:after="360" w:line="470" w:lineRule="exact"/>
        <w:ind w:left="0" w:right="0" w:firstLine="0"/>
        <w:jc w:val="both"/>
      </w:pPr>
      <w:bookmarkStart w:id="407" w:name="bookmark407"/>
      <w:bookmarkStart w:id="408" w:name="bookmark408"/>
      <w:bookmarkStart w:id="409" w:name="bookmark409"/>
      <w:bookmarkStart w:id="410" w:name="bookmark410"/>
      <w:r>
        <w:rPr>
          <w:color w:val="000000"/>
          <w:spacing w:val="0"/>
          <w:w w:val="100"/>
          <w:position w:val="0"/>
        </w:rPr>
        <w:t>1</w:t>
      </w:r>
      <w:bookmarkEnd w:id="409"/>
      <w:r>
        <w:rPr>
          <w:color w:val="000000"/>
          <w:spacing w:val="0"/>
          <w:w w:val="100"/>
          <w:position w:val="0"/>
        </w:rPr>
        <w:t>、履行精准扶贫社会责任情况</w:t>
      </w:r>
      <w:bookmarkEnd w:id="407"/>
      <w:bookmarkEnd w:id="408"/>
      <w:bookmarkEnd w:id="410"/>
    </w:p>
    <w:p>
      <w:pPr>
        <w:pStyle w:val="Style39"/>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keepLines/>
        <w:widowControl w:val="0"/>
        <w:shd w:val="clear" w:color="auto" w:fill="auto"/>
        <w:bidi w:val="0"/>
        <w:spacing w:before="0" w:after="180" w:line="470" w:lineRule="exact"/>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1）年度精准扶贫概要</w:t>
      </w:r>
      <w:bookmarkEnd w:id="411"/>
      <w:bookmarkEnd w:id="412"/>
      <w:bookmarkEnd w:id="414"/>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深科技自成立以来，始终以回馈社会为己任。</w:t>
      </w:r>
      <w:r>
        <w:rPr>
          <w:rFonts w:ascii="Arial Narrow" w:eastAsia="Arial Narrow" w:hAnsi="Arial Narrow" w:cs="Arial Narrow"/>
          <w:color w:val="000000"/>
          <w:spacing w:val="0"/>
          <w:w w:val="100"/>
          <w:position w:val="0"/>
        </w:rPr>
        <w:t>2016</w:t>
      </w:r>
      <w:r>
        <w:rPr>
          <w:color w:val="000000"/>
          <w:spacing w:val="0"/>
          <w:w w:val="100"/>
          <w:position w:val="0"/>
        </w:rPr>
        <w:t>年，公司通过援助灾区、教育扶贫、兴建希望小学、 资助贫困大学生、为驻港部队建设图书阅览室、参与深圳市红十字会“燃料行动”项目，有计划地捐款救 助深圳地中海贫血儿童，并向贵州贫困地区、新疆和田贫困地区、湖南怀化灾区、广东省抗洪灾区、四川 地震灾区、西南干旱灾区提供帮扶，以实际行动参与救灾扶贫和教育领域的公益行动，积极践行企业社会 责任，取得了良好效果与社会评价。主要如下：</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公司通过深圳市红十字会“燃料行动”捐赠资助地中海贫血儿童</w:t>
      </w:r>
      <w:r>
        <w:rPr>
          <w:rFonts w:ascii="Arial Narrow" w:eastAsia="Arial Narrow" w:hAnsi="Arial Narrow" w:cs="Arial Narrow"/>
          <w:color w:val="000000"/>
          <w:spacing w:val="0"/>
          <w:w w:val="100"/>
          <w:position w:val="0"/>
        </w:rPr>
        <w:t>20</w:t>
      </w:r>
      <w:r>
        <w:rPr>
          <w:color w:val="000000"/>
          <w:spacing w:val="0"/>
          <w:w w:val="100"/>
          <w:position w:val="0"/>
        </w:rPr>
        <w:t>万元，同时通过集团开展援疆扶 贫计划，捐赠</w:t>
      </w:r>
      <w:r>
        <w:rPr>
          <w:rFonts w:ascii="Arial Narrow" w:eastAsia="Arial Narrow" w:hAnsi="Arial Narrow" w:cs="Arial Narrow"/>
          <w:color w:val="000000"/>
          <w:spacing w:val="0"/>
          <w:w w:val="100"/>
          <w:position w:val="0"/>
        </w:rPr>
        <w:t>20</w:t>
      </w:r>
      <w:r>
        <w:rPr>
          <w:color w:val="000000"/>
          <w:spacing w:val="0"/>
          <w:w w:val="100"/>
          <w:position w:val="0"/>
        </w:rPr>
        <w:t>万元。</w:t>
      </w:r>
    </w:p>
    <w:p>
      <w:pPr>
        <w:pStyle w:val="Style37"/>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公司全资子公司开发惠州成立志愿服务队，目前志愿者注册人数</w:t>
      </w:r>
      <w:r>
        <w:rPr>
          <w:rFonts w:ascii="Arial Narrow" w:eastAsia="Arial Narrow" w:hAnsi="Arial Narrow" w:cs="Arial Narrow"/>
          <w:color w:val="000000"/>
          <w:spacing w:val="0"/>
          <w:w w:val="100"/>
          <w:position w:val="0"/>
        </w:rPr>
        <w:t>125</w:t>
      </w:r>
      <w:r>
        <w:rPr>
          <w:color w:val="000000"/>
          <w:spacing w:val="0"/>
          <w:w w:val="100"/>
          <w:position w:val="0"/>
        </w:rPr>
        <w:t xml:space="preserve">人，组织参与园区公益服务活动 </w:t>
      </w:r>
      <w:r>
        <w:rPr>
          <w:rFonts w:ascii="Arial Narrow" w:eastAsia="Arial Narrow" w:hAnsi="Arial Narrow" w:cs="Arial Narrow"/>
          <w:color w:val="000000"/>
          <w:spacing w:val="0"/>
          <w:w w:val="100"/>
          <w:position w:val="0"/>
        </w:rPr>
        <w:t>16</w:t>
      </w:r>
      <w:r>
        <w:rPr>
          <w:color w:val="000000"/>
          <w:spacing w:val="0"/>
          <w:w w:val="100"/>
          <w:position w:val="0"/>
        </w:rPr>
        <w:t>次，总志愿服务时长</w:t>
      </w:r>
      <w:r>
        <w:rPr>
          <w:rFonts w:ascii="Arial Narrow" w:eastAsia="Arial Narrow" w:hAnsi="Arial Narrow" w:cs="Arial Narrow"/>
          <w:color w:val="000000"/>
          <w:spacing w:val="0"/>
          <w:w w:val="100"/>
          <w:position w:val="0"/>
        </w:rPr>
        <w:t>2000</w:t>
      </w:r>
      <w:r>
        <w:rPr>
          <w:color w:val="000000"/>
          <w:spacing w:val="0"/>
          <w:w w:val="100"/>
          <w:position w:val="0"/>
        </w:rPr>
        <w:t>多小时，荣获“惠南高新科技产业园优秀志愿服务队”称号，有三人荣获“优 秀志愿者</w:t>
      </w:r>
      <w:r>
        <w:rPr>
          <w:color w:val="000000"/>
          <w:spacing w:val="0"/>
          <w:w w:val="100"/>
          <w:position w:val="0"/>
        </w:rPr>
        <w:t>”；</w:t>
      </w:r>
    </w:p>
    <w:p>
      <w:pPr>
        <w:pStyle w:val="Style37"/>
        <w:keepNext w:val="0"/>
        <w:keepLines w:val="0"/>
        <w:widowControl w:val="0"/>
        <w:shd w:val="clear" w:color="auto" w:fill="auto"/>
        <w:bidi w:val="0"/>
        <w:spacing w:before="0" w:after="0" w:line="473" w:lineRule="exact"/>
        <w:ind w:left="0" w:right="0" w:firstLine="520"/>
        <w:jc w:val="both"/>
      </w:pPr>
      <w:r>
        <w:rPr>
          <w:color w:val="000000"/>
          <w:spacing w:val="0"/>
          <w:w w:val="100"/>
          <w:position w:val="0"/>
        </w:rPr>
        <w:t>公司全资子公司开发东莞开展义务植树造林活动，宣传并树立环境保护意识；</w:t>
      </w:r>
    </w:p>
    <w:p>
      <w:pPr>
        <w:pStyle w:val="Style37"/>
        <w:keepNext w:val="0"/>
        <w:keepLines w:val="0"/>
        <w:widowControl w:val="0"/>
        <w:shd w:val="clear" w:color="auto" w:fill="auto"/>
        <w:bidi w:val="0"/>
        <w:spacing w:before="0" w:after="260" w:line="475" w:lineRule="exact"/>
        <w:ind w:left="0" w:right="0" w:firstLine="520"/>
        <w:jc w:val="both"/>
      </w:pPr>
      <w:r>
        <w:rPr>
          <w:color w:val="000000"/>
          <w:spacing w:val="0"/>
          <w:w w:val="100"/>
          <w:position w:val="0"/>
        </w:rPr>
        <w:t>公司全资子公司开发成都参加四川省、成都市组织的残疾人招聘会，尽己所能安置残疾人士就业，获 得媒体好评；</w:t>
      </w:r>
    </w:p>
    <w:p>
      <w:pPr>
        <w:pStyle w:val="Style37"/>
        <w:keepNext w:val="0"/>
        <w:keepLines w:val="0"/>
        <w:widowControl w:val="0"/>
        <w:shd w:val="clear" w:color="auto" w:fill="auto"/>
        <w:bidi w:val="0"/>
        <w:spacing w:before="0" w:after="220" w:line="240" w:lineRule="auto"/>
        <w:ind w:left="0" w:right="0" w:firstLine="520"/>
        <w:jc w:val="both"/>
      </w:pPr>
      <w:r>
        <w:rPr>
          <w:color w:val="000000"/>
          <w:spacing w:val="0"/>
          <w:w w:val="100"/>
          <w:position w:val="0"/>
        </w:rPr>
        <w:t>公司海外全资子公司开发马来西亚员工为苏丹伊斯梅尔医院无偿献血，帮助有需要的人士。</w:t>
      </w:r>
    </w:p>
    <w:p>
      <w:pPr>
        <w:pStyle w:val="Style37"/>
        <w:keepNext w:val="0"/>
        <w:keepLines w:val="0"/>
        <w:widowControl w:val="0"/>
        <w:numPr>
          <w:ilvl w:val="0"/>
          <w:numId w:val="13"/>
        </w:numPr>
        <w:shd w:val="clear" w:color="auto" w:fill="auto"/>
        <w:bidi w:val="0"/>
        <w:spacing w:before="0" w:after="160" w:line="240" w:lineRule="auto"/>
        <w:ind w:left="0" w:right="0" w:firstLine="220"/>
        <w:jc w:val="both"/>
      </w:pPr>
      <w:bookmarkStart w:id="415" w:name="bookmark415"/>
      <w:bookmarkEnd w:id="415"/>
      <w:r>
        <w:rPr>
          <w:b/>
          <w:bCs/>
          <w:color w:val="000000"/>
          <w:spacing w:val="0"/>
          <w:w w:val="100"/>
          <w:position w:val="0"/>
        </w:rPr>
        <w:t>上市公司年度精准扶贫工作情况</w:t>
      </w:r>
    </w:p>
    <w:tbl>
      <w:tblPr>
        <w:tblOverlap w:val="never"/>
        <w:jc w:val="center"/>
        <w:tblLayout w:type="fixed"/>
      </w:tblPr>
      <w:tblGrid>
        <w:gridCol w:w="4402"/>
        <w:gridCol w:w="1560"/>
        <w:gridCol w:w="361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、兜底保障</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其中：帮助贫困残疾人数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97</w:t>
            </w:r>
          </w:p>
        </w:tc>
      </w:tr>
    </w:tbl>
    <w:p>
      <w:pPr>
        <w:widowControl w:val="0"/>
        <w:spacing w:after="79" w:line="1" w:lineRule="exact"/>
      </w:pPr>
    </w:p>
    <w:p>
      <w:pPr>
        <w:pStyle w:val="Style43"/>
        <w:keepNext/>
        <w:keepLines/>
        <w:widowControl w:val="0"/>
        <w:numPr>
          <w:ilvl w:val="0"/>
          <w:numId w:val="13"/>
        </w:numPr>
        <w:shd w:val="clear" w:color="auto" w:fill="auto"/>
        <w:bidi w:val="0"/>
        <w:spacing w:before="0" w:after="220" w:line="468" w:lineRule="exact"/>
        <w:ind w:left="0" w:right="0" w:firstLine="0"/>
        <w:jc w:val="both"/>
      </w:pPr>
      <w:bookmarkStart w:id="416" w:name="bookmark416"/>
      <w:bookmarkStart w:id="417" w:name="bookmark417"/>
      <w:bookmarkStart w:id="418" w:name="bookmark418"/>
      <w:bookmarkStart w:id="419" w:name="bookmark419"/>
      <w:bookmarkEnd w:id="418"/>
      <w:r>
        <w:rPr>
          <w:color w:val="000000"/>
          <w:spacing w:val="0"/>
          <w:w w:val="100"/>
          <w:position w:val="0"/>
        </w:rPr>
        <w:t>后续精准扶贫计划</w:t>
      </w:r>
      <w:bookmarkEnd w:id="416"/>
      <w:bookmarkEnd w:id="417"/>
      <w:bookmarkEnd w:id="419"/>
    </w:p>
    <w:p>
      <w:pPr>
        <w:pStyle w:val="Style37"/>
        <w:keepNext w:val="0"/>
        <w:keepLines w:val="0"/>
        <w:widowControl w:val="0"/>
        <w:shd w:val="clear" w:color="auto" w:fill="auto"/>
        <w:bidi w:val="0"/>
        <w:spacing w:before="0" w:after="220" w:line="468" w:lineRule="exact"/>
        <w:ind w:left="0" w:right="0" w:firstLine="520"/>
        <w:jc w:val="both"/>
      </w:pPr>
      <w:r>
        <w:rPr>
          <w:color w:val="000000"/>
          <w:spacing w:val="0"/>
          <w:w w:val="100"/>
          <w:position w:val="0"/>
        </w:rPr>
        <w:t>公司将严格按照对外捐赠管理相关要求，严格按照预算支出，做好对外捐赠工作，如向新疆和田对口 援疆扶贫项目的现金捐赠以及通过红十字会或慈善会向深圳市地中海贫血儿童的现金捐赠等；同时继续整 合相关资源，一如既往的关注公益慈善领域，发挥企业优势，助力公益，奉献爱心，践行企业社会责任。</w:t>
      </w:r>
    </w:p>
    <w:p>
      <w:pPr>
        <w:pStyle w:val="Style43"/>
        <w:keepNext/>
        <w:keepLines/>
        <w:widowControl w:val="0"/>
        <w:shd w:val="clear" w:color="auto" w:fill="auto"/>
        <w:bidi w:val="0"/>
        <w:spacing w:before="0" w:after="220" w:line="468" w:lineRule="exact"/>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2</w:t>
      </w:r>
      <w:bookmarkEnd w:id="422"/>
      <w:r>
        <w:rPr>
          <w:color w:val="000000"/>
          <w:spacing w:val="0"/>
          <w:w w:val="100"/>
          <w:position w:val="0"/>
        </w:rPr>
        <w:t>、履行其他社会责任的情况</w:t>
      </w:r>
      <w:bookmarkEnd w:id="420"/>
      <w:bookmarkEnd w:id="421"/>
      <w:bookmarkEnd w:id="423"/>
    </w:p>
    <w:p>
      <w:pPr>
        <w:pStyle w:val="Style3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报告期内，公司在致力于实现可持续发展、努力创造经济效益的同时，也高度重视国家和社会的可持 续发展，积极维护股东和职工的合法权益，诚信对待供应商、客户等合作伙伴，积极参与环保事业，促进 公司与社会的和谐发展。公司将一如既往地公开接受社会的监督与指正，并致力于将社会责任融入到企业 的经营管理及企业文化当中，继续为社会的发展、进步贡献一份力量，成为受社会尊重的上市公司。</w:t>
      </w:r>
    </w:p>
    <w:p>
      <w:pPr>
        <w:pStyle w:val="Style37"/>
        <w:keepNext w:val="0"/>
        <w:keepLines w:val="0"/>
        <w:widowControl w:val="0"/>
        <w:shd w:val="clear" w:color="auto" w:fill="auto"/>
        <w:bidi w:val="0"/>
        <w:spacing w:before="0" w:after="0" w:line="468" w:lineRule="exact"/>
        <w:ind w:left="0" w:right="0" w:firstLine="520"/>
        <w:jc w:val="both"/>
      </w:pPr>
      <w:r>
        <w:rPr>
          <w:color w:val="000000"/>
          <w:spacing w:val="0"/>
          <w:w w:val="100"/>
          <w:position w:val="0"/>
        </w:rPr>
        <w:t>社会责任报告全文具体详见公司</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日在巨潮资讯网(</w:t>
      </w:r>
      <w:r>
        <w:rPr>
          <w:rFonts w:ascii="Arial" w:eastAsia="Arial" w:hAnsi="Arial" w:cs="Arial"/>
          <w:color w:val="000000"/>
          <w:spacing w:val="0"/>
          <w:w w:val="100"/>
          <w:position w:val="0"/>
        </w:rPr>
        <w:t>http://www.cninfo.com.cn</w:t>
      </w:r>
      <w:r>
        <w:rPr>
          <w:color w:val="000000"/>
          <w:spacing w:val="0"/>
          <w:w w:val="100"/>
          <w:position w:val="0"/>
        </w:rPr>
        <w:t>)披露的《深</w:t>
      </w:r>
      <w:r>
        <w:rPr>
          <w:color w:val="000000"/>
          <w:spacing w:val="0"/>
          <w:w w:val="100"/>
          <w:position w:val="0"/>
        </w:rPr>
        <w:t xml:space="preserve"> 圳长城开发科技股份有限公司</w:t>
      </w:r>
      <w:r>
        <w:rPr>
          <w:rFonts w:ascii="Arial" w:eastAsia="Arial" w:hAnsi="Arial" w:cs="Arial"/>
          <w:color w:val="000000"/>
          <w:spacing w:val="0"/>
          <w:w w:val="100"/>
          <w:position w:val="0"/>
        </w:rPr>
        <w:t>2 016</w:t>
      </w:r>
      <w:r>
        <w:rPr>
          <w:color w:val="000000"/>
          <w:spacing w:val="0"/>
          <w:w w:val="100"/>
          <w:position w:val="0"/>
        </w:rPr>
        <w:t>年度社会责任报告》。</w:t>
      </w:r>
    </w:p>
    <w:p>
      <w:pPr>
        <w:pStyle w:val="Style37"/>
        <w:keepNext w:val="0"/>
        <w:keepLines w:val="0"/>
        <w:widowControl w:val="0"/>
        <w:shd w:val="clear" w:color="auto" w:fill="auto"/>
        <w:bidi w:val="0"/>
        <w:spacing w:before="0" w:after="260" w:line="468" w:lineRule="exact"/>
        <w:ind w:left="0" w:right="0" w:firstLine="0"/>
        <w:jc w:val="both"/>
      </w:pPr>
      <w:r>
        <w:rPr>
          <w:color w:val="000000"/>
          <w:spacing w:val="0"/>
          <w:w w:val="100"/>
          <w:position w:val="0"/>
        </w:rPr>
        <w:t>上市公司及其子公司是否属于环境保护部门公布的重点排污单位</w:t>
      </w:r>
    </w:p>
    <w:p>
      <w:pPr>
        <w:pStyle w:val="Style39"/>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是否发布社会责任报告</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138"/>
        <w:gridCol w:w="1133"/>
        <w:gridCol w:w="1277"/>
        <w:gridCol w:w="1277"/>
        <w:gridCol w:w="3398"/>
        <w:gridCol w:w="1286"/>
      </w:tblGrid>
      <w:tr>
        <w:trPr>
          <w:trHeight w:val="408" w:hRule="exact"/>
        </w:trPr>
        <w:tc>
          <w:tcPr>
            <w:gridSpan w:val="6"/>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33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是否含环境 方面信息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是否含社会 方面信息</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是否含公司 治理方面信息</w:t>
            </w:r>
          </w:p>
        </w:tc>
        <w:tc>
          <w:tcPr>
            <w:gridSpan w:val="2"/>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57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《中国企业社会责任报告编制指南》、《深圳 证券交易所上市公司社会责任指引》等。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具体情况说明</w:t>
      </w:r>
    </w:p>
    <w:tbl>
      <w:tblPr>
        <w:tblOverlap w:val="never"/>
        <w:jc w:val="center"/>
        <w:tblLayout w:type="fixed"/>
      </w:tblPr>
      <w:tblGrid>
        <w:gridCol w:w="2270"/>
        <w:gridCol w:w="5246"/>
        <w:gridCol w:w="1992"/>
      </w:tblGrid>
      <w:tr>
        <w:trPr>
          <w:trHeight w:val="403"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公司是否通过环境管理体系认证（</w:t>
            </w:r>
            <w:r>
              <w:rPr>
                <w:rFonts w:ascii="Arial Narrow" w:eastAsia="Arial Narrow" w:hAnsi="Arial Narrow" w:cs="Arial Narrow"/>
                <w:color w:val="000000"/>
                <w:spacing w:val="0"/>
                <w:w w:val="100"/>
                <w:position w:val="0"/>
              </w:rPr>
              <w:t xml:space="preserve">IS014001 </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公司年度环保投支出金额（</w:t>
            </w:r>
          </w:p>
        </w:tc>
        <w:tc>
          <w:tcPr>
            <w:tcBorders>
              <w:top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1,012.23</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3" w:lineRule="exact"/>
              <w:ind w:left="0" w:right="0" w:firstLine="0"/>
              <w:jc w:val="left"/>
            </w:pPr>
            <w:r>
              <w:rPr>
                <w:rFonts w:ascii="Arial Narrow" w:eastAsia="Arial Narrow" w:hAnsi="Arial Narrow" w:cs="Arial Narrow"/>
                <w:color w:val="000000"/>
                <w:spacing w:val="0"/>
                <w:w w:val="100"/>
                <w:position w:val="0"/>
              </w:rPr>
              <w:t>3.</w:t>
            </w:r>
            <w:r>
              <w:rPr>
                <w:color w:val="000000"/>
                <w:spacing w:val="0"/>
                <w:w w:val="100"/>
                <w:position w:val="0"/>
              </w:rPr>
              <w:t>公司</w:t>
            </w:r>
            <w:r>
              <w:rPr>
                <w:rFonts w:ascii="Arial Narrow" w:eastAsia="Arial Narrow" w:hAnsi="Arial Narrow" w:cs="Arial Narrow"/>
                <w:color w:val="000000"/>
                <w:spacing w:val="0"/>
                <w:w w:val="100"/>
                <w:position w:val="0"/>
              </w:rPr>
              <w:t>“</w:t>
            </w:r>
            <w:r>
              <w:rPr>
                <w:color w:val="000000"/>
                <w:spacing w:val="0"/>
                <w:w w:val="100"/>
                <w:position w:val="0"/>
              </w:rPr>
              <w:t>废气、废水、废渣</w:t>
            </w:r>
            <w:r>
              <w:rPr>
                <w:rFonts w:ascii="Arial Narrow" w:eastAsia="Arial Narrow" w:hAnsi="Arial Narrow" w:cs="Arial Narrow"/>
                <w:color w:val="000000"/>
                <w:spacing w:val="0"/>
                <w:w w:val="100"/>
                <w:position w:val="0"/>
              </w:rPr>
              <w:t xml:space="preserve">” </w:t>
            </w:r>
            <w:r>
              <w:rPr>
                <w:color w:val="000000"/>
                <w:spacing w:val="0"/>
                <w:w w:val="100"/>
                <w:position w:val="0"/>
              </w:rPr>
              <w:t>三废减排绩效</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公司由体系管理组组织，每年</w:t>
            </w:r>
            <w:r>
              <w:rPr>
                <w:rFonts w:ascii="Arial Narrow" w:eastAsia="Arial Narrow" w:hAnsi="Arial Narrow" w:cs="Arial Narrow"/>
                <w:color w:val="000000"/>
                <w:spacing w:val="0"/>
                <w:w w:val="100"/>
                <w:position w:val="0"/>
              </w:rPr>
              <w:t>2</w:t>
            </w:r>
            <w:r>
              <w:rPr>
                <w:color w:val="000000"/>
                <w:spacing w:val="0"/>
                <w:w w:val="100"/>
                <w:position w:val="0"/>
              </w:rPr>
              <w:t>次内部</w:t>
            </w:r>
            <w:r>
              <w:rPr>
                <w:rFonts w:ascii="Arial Narrow" w:eastAsia="Arial Narrow" w:hAnsi="Arial Narrow" w:cs="Arial Narrow"/>
                <w:color w:val="000000"/>
                <w:spacing w:val="0"/>
                <w:w w:val="100"/>
                <w:position w:val="0"/>
              </w:rPr>
              <w:t>IS014001</w:t>
            </w:r>
            <w:r>
              <w:rPr>
                <w:color w:val="000000"/>
                <w:spacing w:val="0"/>
                <w:w w:val="100"/>
                <w:position w:val="0"/>
              </w:rPr>
              <w:t>体系符合性审核，对公司各部门环境保护情 况进行监督审核，对公司在废水处理，废气检测，噪音控制，危险废弃物处理等情况进行督 察，发现问题及时解决处理；公司聘请环境管理体系认证公司，每年</w:t>
            </w:r>
            <w:r>
              <w:rPr>
                <w:rFonts w:ascii="Arial Narrow" w:eastAsia="Arial Narrow" w:hAnsi="Arial Narrow" w:cs="Arial Narrow"/>
                <w:color w:val="000000"/>
                <w:spacing w:val="0"/>
                <w:w w:val="100"/>
                <w:position w:val="0"/>
              </w:rPr>
              <w:t>1</w:t>
            </w:r>
            <w:r>
              <w:rPr>
                <w:color w:val="000000"/>
                <w:spacing w:val="0"/>
                <w:w w:val="100"/>
                <w:position w:val="0"/>
              </w:rPr>
              <w:t>次对公司的</w:t>
            </w:r>
            <w:r>
              <w:rPr>
                <w:rFonts w:ascii="Arial Narrow" w:eastAsia="Arial Narrow" w:hAnsi="Arial Narrow" w:cs="Arial Narrow"/>
                <w:color w:val="000000"/>
                <w:spacing w:val="0"/>
                <w:w w:val="100"/>
                <w:position w:val="0"/>
              </w:rPr>
              <w:t xml:space="preserve">IS014001 </w:t>
            </w:r>
            <w:r>
              <w:rPr>
                <w:color w:val="000000"/>
                <w:spacing w:val="0"/>
                <w:w w:val="100"/>
                <w:position w:val="0"/>
              </w:rPr>
              <w:t>体系运作情况进行符合性审核，确保环境管理体系的正常运作。</w:t>
            </w:r>
          </w:p>
        </w:tc>
      </w:tr>
      <w:tr>
        <w:trPr>
          <w:trHeight w:val="403" w:hRule="exact"/>
        </w:trPr>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w:t>
            </w:r>
            <w:r>
              <w:rPr>
                <w:color w:val="000000"/>
                <w:spacing w:val="0"/>
                <w:w w:val="100"/>
                <w:position w:val="0"/>
              </w:rPr>
              <w:t>公司投资于雇员个人知识和技能提高以提升雇员职业发展能力的投入（万元）</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110.00</w:t>
            </w:r>
          </w:p>
        </w:tc>
      </w:tr>
      <w:tr>
        <w:trPr>
          <w:trHeight w:val="408" w:hRule="exact"/>
        </w:trPr>
        <w:tc>
          <w:tcPr>
            <w:gridSpan w:val="2"/>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w:t>
            </w:r>
            <w:r>
              <w:rPr>
                <w:color w:val="000000"/>
                <w:spacing w:val="0"/>
                <w:w w:val="100"/>
                <w:position w:val="0"/>
              </w:rPr>
              <w:t>公司的社会公益捐赠（资金、物资、无偿专业服务）金额（万元）</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41.00</w:t>
            </w:r>
          </w:p>
        </w:tc>
      </w:tr>
    </w:tbl>
    <w:p>
      <w:pPr>
        <w:widowControl w:val="0"/>
        <w:spacing w:after="399" w:line="1" w:lineRule="exact"/>
      </w:pPr>
    </w:p>
    <w:p>
      <w:pPr>
        <w:pStyle w:val="Style31"/>
        <w:keepNext/>
        <w:keepLines/>
        <w:widowControl w:val="0"/>
        <w:shd w:val="clear" w:color="auto" w:fill="auto"/>
        <w:bidi w:val="0"/>
        <w:spacing w:before="0" w:after="400" w:line="240" w:lineRule="auto"/>
        <w:ind w:left="0" w:right="0" w:firstLine="0"/>
        <w:jc w:val="left"/>
      </w:pPr>
      <w:bookmarkStart w:id="424" w:name="bookmark424"/>
      <w:bookmarkStart w:id="425" w:name="bookmark425"/>
      <w:bookmarkStart w:id="426" w:name="bookmark426"/>
      <w:r>
        <w:rPr>
          <w:color w:val="000000"/>
          <w:spacing w:val="0"/>
          <w:w w:val="100"/>
          <w:position w:val="0"/>
          <w:sz w:val="24"/>
          <w:szCs w:val="24"/>
        </w:rPr>
        <w:t>十九、其他重大事项的说明</w:t>
      </w:r>
      <w:bookmarkEnd w:id="424"/>
      <w:bookmarkEnd w:id="425"/>
      <w:bookmarkEnd w:id="426"/>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numPr>
          <w:ilvl w:val="0"/>
          <w:numId w:val="15"/>
        </w:numPr>
        <w:shd w:val="clear" w:color="auto" w:fill="auto"/>
        <w:tabs>
          <w:tab w:pos="374" w:val="left"/>
        </w:tabs>
        <w:bidi w:val="0"/>
        <w:spacing w:before="0" w:after="0" w:line="468" w:lineRule="exact"/>
        <w:ind w:left="0" w:right="0" w:firstLine="0"/>
        <w:jc w:val="left"/>
      </w:pPr>
      <w:bookmarkStart w:id="427" w:name="bookmark427"/>
      <w:bookmarkEnd w:id="427"/>
      <w:r>
        <w:rPr>
          <w:color w:val="000000"/>
          <w:spacing w:val="0"/>
          <w:w w:val="100"/>
          <w:position w:val="0"/>
        </w:rPr>
        <w:t>公司总部彩田工业园纳入深圳市城市更新单元规划项目</w:t>
      </w:r>
    </w:p>
    <w:p>
      <w:pPr>
        <w:pStyle w:val="Style37"/>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根据深圳市城市更新办法以及深圳市福田区城市更新发展规划纲要，本公司位于深圳市福田区彩田路 </w:t>
      </w:r>
      <w:r>
        <w:rPr>
          <w:rFonts w:ascii="Arial Narrow" w:eastAsia="Arial Narrow" w:hAnsi="Arial Narrow" w:cs="Arial Narrow"/>
          <w:color w:val="000000"/>
          <w:spacing w:val="0"/>
          <w:w w:val="100"/>
          <w:position w:val="0"/>
        </w:rPr>
        <w:t>7006</w:t>
      </w:r>
      <w:r>
        <w:rPr>
          <w:color w:val="000000"/>
          <w:spacing w:val="0"/>
          <w:w w:val="100"/>
          <w:position w:val="0"/>
        </w:rPr>
        <w:t>号的总部彩田工业园纳入城市更新单元规划，并列入《</w:t>
      </w:r>
      <w:r>
        <w:rPr>
          <w:rFonts w:ascii="Arial Narrow" w:eastAsia="Arial Narrow" w:hAnsi="Arial Narrow" w:cs="Arial Narrow"/>
          <w:color w:val="000000"/>
          <w:spacing w:val="0"/>
          <w:w w:val="100"/>
          <w:position w:val="0"/>
        </w:rPr>
        <w:t>2015</w:t>
      </w:r>
      <w:r>
        <w:rPr>
          <w:color w:val="000000"/>
          <w:spacing w:val="0"/>
          <w:w w:val="100"/>
          <w:position w:val="0"/>
        </w:rPr>
        <w:t xml:space="preserve">年深圳市城市更新单元计划第一批计划》。 </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月，公司彩田工业园城市更新单元项目专项规划获得深圳市城市规划委员会建筑与环境艺术委员会 审批通过。项目主要概要：项目拆除用地面积</w:t>
      </w:r>
      <w:r>
        <w:rPr>
          <w:rFonts w:ascii="Arial Narrow" w:eastAsia="Arial Narrow" w:hAnsi="Arial Narrow" w:cs="Arial Narrow"/>
          <w:color w:val="000000"/>
          <w:spacing w:val="0"/>
          <w:w w:val="100"/>
          <w:position w:val="0"/>
        </w:rPr>
        <w:t>57,977.5</w:t>
      </w:r>
      <w:r>
        <w:rPr>
          <w:rFonts w:ascii="Arial Narrow" w:eastAsia="Arial Narrow" w:hAnsi="Arial Narrow" w:cs="Arial Narrow"/>
          <w:color w:val="000000"/>
          <w:spacing w:val="0"/>
          <w:w w:val="100"/>
          <w:position w:val="0"/>
        </w:rPr>
        <w:t>0</w:t>
      </w:r>
      <w:r>
        <w:rPr>
          <w:color w:val="000000"/>
          <w:spacing w:val="0"/>
          <w:w w:val="100"/>
          <w:position w:val="0"/>
        </w:rPr>
        <w:t>平方米，开发建设用地面积</w:t>
      </w:r>
      <w:r>
        <w:rPr>
          <w:rFonts w:ascii="Arial Narrow" w:eastAsia="Arial Narrow" w:hAnsi="Arial Narrow" w:cs="Arial Narrow"/>
          <w:color w:val="000000"/>
          <w:spacing w:val="0"/>
          <w:w w:val="100"/>
          <w:position w:val="0"/>
        </w:rPr>
        <w:t>43,828.40</w:t>
      </w:r>
      <w:r>
        <w:rPr>
          <w:color w:val="000000"/>
          <w:spacing w:val="0"/>
          <w:w w:val="100"/>
          <w:position w:val="0"/>
        </w:rPr>
        <w:t>平方米，计容积 率建筑面积为</w:t>
      </w:r>
      <w:r>
        <w:rPr>
          <w:rFonts w:ascii="Arial Narrow" w:eastAsia="Arial Narrow" w:hAnsi="Arial Narrow" w:cs="Arial Narrow"/>
          <w:color w:val="000000"/>
          <w:spacing w:val="0"/>
          <w:w w:val="100"/>
          <w:position w:val="0"/>
        </w:rPr>
        <w:t>262,970</w:t>
      </w:r>
      <w:r>
        <w:rPr>
          <w:color w:val="000000"/>
          <w:spacing w:val="0"/>
          <w:w w:val="100"/>
          <w:position w:val="0"/>
        </w:rPr>
        <w:t>平方米，其中产业研发用房</w:t>
      </w:r>
      <w:r>
        <w:rPr>
          <w:rFonts w:ascii="Arial Narrow" w:eastAsia="Arial Narrow" w:hAnsi="Arial Narrow" w:cs="Arial Narrow"/>
          <w:color w:val="000000"/>
          <w:spacing w:val="0"/>
          <w:w w:val="100"/>
          <w:position w:val="0"/>
        </w:rPr>
        <w:t>195,280</w:t>
      </w:r>
      <w:r>
        <w:rPr>
          <w:color w:val="000000"/>
          <w:spacing w:val="0"/>
          <w:w w:val="100"/>
          <w:position w:val="0"/>
        </w:rPr>
        <w:t>平方米（含创新型产业用房</w:t>
      </w:r>
      <w:r>
        <w:rPr>
          <w:rFonts w:ascii="Arial Narrow" w:eastAsia="Arial Narrow" w:hAnsi="Arial Narrow" w:cs="Arial Narrow"/>
          <w:color w:val="000000"/>
          <w:spacing w:val="0"/>
          <w:w w:val="100"/>
          <w:position w:val="0"/>
        </w:rPr>
        <w:t>9,770</w:t>
      </w:r>
      <w:r>
        <w:rPr>
          <w:color w:val="000000"/>
          <w:spacing w:val="0"/>
          <w:w w:val="100"/>
          <w:position w:val="0"/>
        </w:rPr>
        <w:t>平方米），产业配 套用房</w:t>
      </w:r>
      <w:r>
        <w:rPr>
          <w:rFonts w:ascii="Arial Narrow" w:eastAsia="Arial Narrow" w:hAnsi="Arial Narrow" w:cs="Arial Narrow"/>
          <w:color w:val="000000"/>
          <w:spacing w:val="0"/>
          <w:w w:val="100"/>
          <w:position w:val="0"/>
        </w:rPr>
        <w:t>62,050</w:t>
      </w:r>
      <w:r>
        <w:rPr>
          <w:color w:val="000000"/>
          <w:spacing w:val="0"/>
          <w:w w:val="100"/>
          <w:position w:val="0"/>
        </w:rPr>
        <w:t>平方米（含配套商业</w:t>
      </w:r>
      <w:r>
        <w:rPr>
          <w:rFonts w:ascii="Arial Narrow" w:eastAsia="Arial Narrow" w:hAnsi="Arial Narrow" w:cs="Arial Narrow"/>
          <w:color w:val="000000"/>
          <w:spacing w:val="0"/>
          <w:w w:val="100"/>
          <w:position w:val="0"/>
        </w:rPr>
        <w:t>21,000</w:t>
      </w:r>
      <w:r>
        <w:rPr>
          <w:color w:val="000000"/>
          <w:spacing w:val="0"/>
          <w:w w:val="100"/>
          <w:position w:val="0"/>
        </w:rPr>
        <w:t>平方米、配套宿舍</w:t>
      </w:r>
      <w:r>
        <w:rPr>
          <w:rFonts w:ascii="Arial Narrow" w:eastAsia="Arial Narrow" w:hAnsi="Arial Narrow" w:cs="Arial Narrow"/>
          <w:color w:val="000000"/>
          <w:spacing w:val="0"/>
          <w:w w:val="100"/>
          <w:position w:val="0"/>
        </w:rPr>
        <w:t>41,050</w:t>
      </w:r>
      <w:r>
        <w:rPr>
          <w:color w:val="000000"/>
          <w:spacing w:val="0"/>
          <w:w w:val="100"/>
          <w:position w:val="0"/>
        </w:rPr>
        <w:t>平方米），公共配套设施</w:t>
      </w:r>
      <w:r>
        <w:rPr>
          <w:rFonts w:ascii="Arial Narrow" w:eastAsia="Arial Narrow" w:hAnsi="Arial Narrow" w:cs="Arial Narrow"/>
          <w:color w:val="000000"/>
          <w:spacing w:val="0"/>
          <w:w w:val="100"/>
          <w:position w:val="0"/>
        </w:rPr>
        <w:t>5,640</w:t>
      </w:r>
      <w:r>
        <w:rPr>
          <w:color w:val="000000"/>
          <w:spacing w:val="0"/>
          <w:w w:val="100"/>
          <w:position w:val="0"/>
        </w:rPr>
        <w:t>平方米。另 外，允许在地下开发</w:t>
      </w:r>
      <w:r>
        <w:rPr>
          <w:rFonts w:ascii="Arial Narrow" w:eastAsia="Arial Narrow" w:hAnsi="Arial Narrow" w:cs="Arial Narrow"/>
          <w:color w:val="000000"/>
          <w:spacing w:val="0"/>
          <w:w w:val="100"/>
          <w:position w:val="0"/>
        </w:rPr>
        <w:t>16,000</w:t>
      </w:r>
      <w:r>
        <w:rPr>
          <w:color w:val="000000"/>
          <w:spacing w:val="0"/>
          <w:w w:val="100"/>
          <w:position w:val="0"/>
        </w:rPr>
        <w:t>平方米商业用房。截止报告期末，彩田工业园一期已实施拆除。</w:t>
      </w:r>
    </w:p>
    <w:p>
      <w:pPr>
        <w:pStyle w:val="Style37"/>
        <w:keepNext w:val="0"/>
        <w:keepLines w:val="0"/>
        <w:widowControl w:val="0"/>
        <w:shd w:val="clear" w:color="auto" w:fill="auto"/>
        <w:bidi w:val="0"/>
        <w:spacing w:before="0" w:after="200" w:line="468" w:lineRule="exact"/>
        <w:ind w:left="0" w:right="0" w:firstLine="440"/>
        <w:jc w:val="left"/>
      </w:pPr>
      <w:r>
        <w:rPr>
          <w:color w:val="000000"/>
          <w:spacing w:val="0"/>
          <w:w w:val="100"/>
          <w:position w:val="0"/>
        </w:rPr>
        <w:t>相关公告详见</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日、</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1</w:t>
      </w:r>
      <w:r>
        <w:rPr>
          <w:color w:val="000000"/>
          <w:spacing w:val="0"/>
          <w:w w:val="100"/>
          <w:position w:val="0"/>
        </w:rPr>
        <w:t>日的《中 国证券报》、《证券时报》和巨潮资讯网。</w:t>
      </w:r>
    </w:p>
    <w:p>
      <w:pPr>
        <w:pStyle w:val="Style37"/>
        <w:keepNext w:val="0"/>
        <w:keepLines w:val="0"/>
        <w:widowControl w:val="0"/>
        <w:numPr>
          <w:ilvl w:val="0"/>
          <w:numId w:val="15"/>
        </w:numPr>
        <w:shd w:val="clear" w:color="auto" w:fill="auto"/>
        <w:tabs>
          <w:tab w:pos="374" w:val="left"/>
        </w:tabs>
        <w:bidi w:val="0"/>
        <w:spacing w:before="0" w:after="0" w:line="468" w:lineRule="exact"/>
        <w:ind w:left="0" w:right="0" w:firstLine="0"/>
        <w:jc w:val="left"/>
      </w:pPr>
      <w:bookmarkStart w:id="428" w:name="bookmark428"/>
      <w:bookmarkEnd w:id="428"/>
      <w:r>
        <w:rPr>
          <w:color w:val="000000"/>
          <w:spacing w:val="0"/>
          <w:w w:val="100"/>
          <w:position w:val="0"/>
        </w:rPr>
        <w:t>控股股东整合重组</w:t>
      </w:r>
    </w:p>
    <w:p>
      <w:pPr>
        <w:pStyle w:val="Style37"/>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中国电子与其下属企业中电长城计算机集团公司（以下简称"长城集团”）、长城科技于</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 xml:space="preserve">月 </w:t>
      </w:r>
      <w:r>
        <w:rPr>
          <w:rFonts w:ascii="Arial Narrow" w:eastAsia="Arial Narrow" w:hAnsi="Arial Narrow" w:cs="Arial Narrow"/>
          <w:color w:val="000000"/>
          <w:spacing w:val="0"/>
          <w:w w:val="100"/>
          <w:position w:val="0"/>
        </w:rPr>
        <w:t>16</w:t>
      </w:r>
      <w:r>
        <w:rPr>
          <w:color w:val="000000"/>
          <w:spacing w:val="0"/>
          <w:w w:val="100"/>
          <w:position w:val="0"/>
        </w:rPr>
        <w:t>0</w:t>
      </w:r>
      <w:r>
        <w:rPr>
          <w:color w:val="000000"/>
          <w:spacing w:val="0"/>
          <w:w w:val="100"/>
          <w:position w:val="0"/>
        </w:rPr>
        <w:t>签署了《中国电子信息产业集团有限公司与中电长城计算机集团公司、长城科技股份有限公司之吸收 合并协议》。中国电子作为吸收方将同时吸收合并长城集团和长城科技，吸收合并完成后，中国电子作为 存续方，将取得长城集团、长城科技的全部资产和负债并进而承继长城科技所持本公司</w:t>
      </w:r>
      <w:r>
        <w:rPr>
          <w:rFonts w:ascii="Arial Narrow" w:eastAsia="Arial Narrow" w:hAnsi="Arial Narrow" w:cs="Arial Narrow"/>
          <w:color w:val="000000"/>
          <w:spacing w:val="0"/>
          <w:w w:val="100"/>
          <w:position w:val="0"/>
        </w:rPr>
        <w:t>654,839,851</w:t>
      </w:r>
      <w:r>
        <w:rPr>
          <w:color w:val="000000"/>
          <w:spacing w:val="0"/>
          <w:w w:val="100"/>
          <w:position w:val="0"/>
        </w:rPr>
        <w:t>股股份， 并注销长城集团和长城科技的法人资格；即本次吸收合并完成后，本公司的控股股东变更为中国电子，实 际控制人保持不变。</w:t>
      </w:r>
    </w:p>
    <w:p>
      <w:pPr>
        <w:pStyle w:val="Style37"/>
        <w:keepNext w:val="0"/>
        <w:keepLines w:val="0"/>
        <w:widowControl w:val="0"/>
        <w:shd w:val="clear" w:color="auto" w:fill="auto"/>
        <w:bidi w:val="0"/>
        <w:spacing w:before="0" w:after="0" w:line="494" w:lineRule="auto"/>
        <w:ind w:left="0" w:right="0" w:firstLine="4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月，中国证监会核准中国电子公告收购报告书并豁免其要约收购义务。</w:t>
      </w:r>
    </w:p>
    <w:p>
      <w:pPr>
        <w:pStyle w:val="Style37"/>
        <w:keepNext w:val="0"/>
        <w:keepLines w:val="0"/>
        <w:widowControl w:val="0"/>
        <w:shd w:val="clear" w:color="auto" w:fill="auto"/>
        <w:bidi w:val="0"/>
        <w:spacing w:before="0" w:after="220" w:line="468" w:lineRule="exact"/>
        <w:ind w:left="0" w:right="0" w:firstLine="4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日，中国电子与长城集团、长城科技签署了《中国电子信息产业集团有限公司与中电长城 计算机集团公司、长城科技股份有限公司之</w:t>
      </w:r>
      <w:r>
        <w:rPr>
          <w:color w:val="000000"/>
          <w:spacing w:val="0"/>
          <w:w w:val="100"/>
          <w:position w:val="0"/>
          <w:sz w:val="24"/>
          <w:szCs w:val="24"/>
        </w:rPr>
        <w:t>〈</w:t>
      </w:r>
      <w:r>
        <w:rPr>
          <w:color w:val="000000"/>
          <w:spacing w:val="0"/>
          <w:w w:val="100"/>
          <w:position w:val="0"/>
        </w:rPr>
        <w:t>吸收合并协议</w:t>
      </w:r>
      <w:r>
        <w:rPr>
          <w:color w:val="000000"/>
          <w:spacing w:val="0"/>
          <w:w w:val="100"/>
          <w:position w:val="0"/>
          <w:sz w:val="24"/>
          <w:szCs w:val="24"/>
        </w:rPr>
        <w:t>〉</w:t>
      </w:r>
      <w:r>
        <w:rPr>
          <w:color w:val="000000"/>
          <w:spacing w:val="0"/>
          <w:w w:val="100"/>
          <w:position w:val="0"/>
        </w:rPr>
        <w:t>之补充协议》，将协议有条件的自动终止日期 由原</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日变更至</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p>
      <w:pPr>
        <w:pStyle w:val="Style37"/>
        <w:keepNext w:val="0"/>
        <w:keepLines w:val="0"/>
        <w:widowControl w:val="0"/>
        <w:shd w:val="clear" w:color="auto" w:fill="auto"/>
        <w:bidi w:val="0"/>
        <w:spacing w:before="0" w:after="0" w:line="509" w:lineRule="auto"/>
        <w:ind w:left="0" w:right="0" w:firstLine="4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日，吸收合并事项经长城科技临时股东大会、</w:t>
      </w:r>
      <w:r>
        <w:rPr>
          <w:rFonts w:ascii="Arial Narrow" w:eastAsia="Arial Narrow" w:hAnsi="Arial Narrow" w:cs="Arial Narrow"/>
          <w:color w:val="000000"/>
          <w:spacing w:val="0"/>
          <w:w w:val="100"/>
          <w:position w:val="0"/>
        </w:rPr>
        <w:t>H</w:t>
      </w:r>
      <w:r>
        <w:rPr>
          <w:color w:val="000000"/>
          <w:spacing w:val="0"/>
          <w:w w:val="100"/>
          <w:position w:val="0"/>
        </w:rPr>
        <w:t>股类别股东会审议通过。</w:t>
      </w:r>
    </w:p>
    <w:p>
      <w:pPr>
        <w:pStyle w:val="Style37"/>
        <w:keepNext w:val="0"/>
        <w:keepLines w:val="0"/>
        <w:widowControl w:val="0"/>
        <w:shd w:val="clear" w:color="auto" w:fill="auto"/>
        <w:bidi w:val="0"/>
        <w:spacing w:before="0" w:after="220" w:line="485" w:lineRule="exact"/>
        <w:ind w:left="0" w:right="0" w:firstLine="4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日，经香港联合交易所有限公司批准，长城科技撤回</w:t>
      </w:r>
      <w:r>
        <w:rPr>
          <w:rFonts w:ascii="Arial Narrow" w:eastAsia="Arial Narrow" w:hAnsi="Arial Narrow" w:cs="Arial Narrow"/>
          <w:color w:val="000000"/>
          <w:spacing w:val="0"/>
          <w:w w:val="100"/>
          <w:position w:val="0"/>
        </w:rPr>
        <w:t>H</w:t>
      </w:r>
      <w:r>
        <w:rPr>
          <w:color w:val="000000"/>
          <w:spacing w:val="0"/>
          <w:w w:val="100"/>
          <w:position w:val="0"/>
        </w:rPr>
        <w:t>股上市地位正式生效，《吸收合并 协议》约定的生效条件至此已全部满足。</w:t>
      </w:r>
    </w:p>
    <w:p>
      <w:pPr>
        <w:pStyle w:val="Style37"/>
        <w:keepNext w:val="0"/>
        <w:keepLines w:val="0"/>
        <w:widowControl w:val="0"/>
        <w:shd w:val="clear" w:color="auto" w:fill="auto"/>
        <w:bidi w:val="0"/>
        <w:spacing w:before="0" w:after="0" w:line="509" w:lineRule="auto"/>
        <w:ind w:left="0" w:right="0" w:firstLine="44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6</w:t>
      </w:r>
      <w:r>
        <w:rPr>
          <w:color w:val="000000"/>
          <w:spacing w:val="0"/>
          <w:w w:val="100"/>
          <w:position w:val="0"/>
        </w:rPr>
        <w:t>日，长城科技被准予注销登记。</w:t>
      </w:r>
    </w:p>
    <w:p>
      <w:pPr>
        <w:pStyle w:val="Style37"/>
        <w:keepNext w:val="0"/>
        <w:keepLines w:val="0"/>
        <w:widowControl w:val="0"/>
        <w:shd w:val="clear" w:color="auto" w:fill="auto"/>
        <w:bidi w:val="0"/>
        <w:spacing w:before="0" w:after="0" w:line="477" w:lineRule="exact"/>
        <w:ind w:left="0" w:right="0" w:firstLine="44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日，中国电子完成吸收合并长城科技进而取得长城科技所持本公司</w:t>
      </w:r>
      <w:r>
        <w:rPr>
          <w:rFonts w:ascii="Arial Narrow" w:eastAsia="Arial Narrow" w:hAnsi="Arial Narrow" w:cs="Arial Narrow"/>
          <w:color w:val="000000"/>
          <w:spacing w:val="0"/>
          <w:w w:val="100"/>
          <w:position w:val="0"/>
        </w:rPr>
        <w:t>44.51%</w:t>
      </w:r>
      <w:r>
        <w:rPr>
          <w:color w:val="000000"/>
          <w:spacing w:val="0"/>
          <w:w w:val="100"/>
          <w:position w:val="0"/>
        </w:rPr>
        <w:t>股权，中国电子 成为公司控股股东。</w:t>
      </w:r>
    </w:p>
    <w:p>
      <w:pPr>
        <w:pStyle w:val="Style83"/>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rPr>
        <w:t>相关公告参见</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 xml:space="preserve">2014 </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日的《中国证券报》、《证券时报》和巨潮资讯 网。</w:t>
      </w:r>
    </w:p>
    <w:p>
      <w:pPr>
        <w:pStyle w:val="Style37"/>
        <w:keepNext w:val="0"/>
        <w:keepLines w:val="0"/>
        <w:widowControl w:val="0"/>
        <w:numPr>
          <w:ilvl w:val="0"/>
          <w:numId w:val="15"/>
        </w:numPr>
        <w:shd w:val="clear" w:color="auto" w:fill="auto"/>
        <w:tabs>
          <w:tab w:pos="382" w:val="left"/>
        </w:tabs>
        <w:bidi w:val="0"/>
        <w:spacing w:before="0" w:after="0" w:line="472" w:lineRule="exact"/>
        <w:ind w:left="0" w:right="0" w:firstLine="0"/>
        <w:jc w:val="left"/>
      </w:pPr>
      <w:bookmarkStart w:id="429" w:name="bookmark429"/>
      <w:bookmarkEnd w:id="429"/>
      <w:r>
        <w:rPr>
          <w:color w:val="000000"/>
          <w:spacing w:val="0"/>
          <w:w w:val="100"/>
          <w:position w:val="0"/>
        </w:rPr>
        <w:t>参股公司开发晶全面收购</w:t>
      </w:r>
      <w:r>
        <w:rPr>
          <w:rFonts w:ascii="Arial Narrow" w:eastAsia="Arial Narrow" w:hAnsi="Arial Narrow" w:cs="Arial Narrow"/>
          <w:color w:val="000000"/>
          <w:spacing w:val="0"/>
          <w:w w:val="100"/>
          <w:position w:val="0"/>
        </w:rPr>
        <w:t>BridgeLux</w:t>
      </w:r>
      <w:r>
        <w:rPr>
          <w:color w:val="000000"/>
          <w:spacing w:val="0"/>
          <w:w w:val="100"/>
          <w:position w:val="0"/>
        </w:rPr>
        <w:t>股权进展情况</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根据集团</w:t>
      </w:r>
      <w:r>
        <w:rPr>
          <w:rFonts w:ascii="Arial Narrow" w:eastAsia="Arial Narrow" w:hAnsi="Arial Narrow" w:cs="Arial Narrow"/>
          <w:color w:val="000000"/>
          <w:spacing w:val="0"/>
          <w:w w:val="100"/>
          <w:position w:val="0"/>
        </w:rPr>
        <w:t>LED</w:t>
      </w:r>
      <w:r>
        <w:rPr>
          <w:color w:val="000000"/>
          <w:spacing w:val="0"/>
          <w:w w:val="100"/>
          <w:position w:val="0"/>
        </w:rPr>
        <w:t>战略布局及开发晶未来发展需要，开发晶控股子公司普华瑞于</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 xml:space="preserve">日晚间与 </w:t>
      </w:r>
      <w:r>
        <w:rPr>
          <w:rFonts w:ascii="Arial Narrow" w:eastAsia="Arial Narrow" w:hAnsi="Arial Narrow" w:cs="Arial Narrow"/>
          <w:color w:val="000000"/>
          <w:spacing w:val="0"/>
          <w:w w:val="100"/>
          <w:position w:val="0"/>
        </w:rPr>
        <w:t>FORTIS ADVISORS LLC</w:t>
      </w:r>
      <w:r>
        <w:rPr>
          <w:color w:val="000000"/>
          <w:spacing w:val="0"/>
          <w:w w:val="100"/>
          <w:position w:val="0"/>
        </w:rPr>
        <w:t>（</w:t>
      </w:r>
      <w:r>
        <w:rPr>
          <w:rFonts w:ascii="Arial Narrow" w:eastAsia="Arial Narrow" w:hAnsi="Arial Narrow" w:cs="Arial Narrow"/>
          <w:color w:val="000000"/>
          <w:spacing w:val="0"/>
          <w:w w:val="100"/>
          <w:position w:val="0"/>
        </w:rPr>
        <w:t>Bridgelux</w:t>
      </w:r>
      <w:r>
        <w:rPr>
          <w:color w:val="000000"/>
          <w:spacing w:val="0"/>
          <w:w w:val="100"/>
          <w:position w:val="0"/>
        </w:rPr>
        <w:t>现有全体股东代表）签署《兼并协议和计划》，普华瑞拟以</w:t>
      </w:r>
      <w:r>
        <w:rPr>
          <w:rFonts w:ascii="Arial Narrow" w:eastAsia="Arial Narrow" w:hAnsi="Arial Narrow" w:cs="Arial Narrow"/>
          <w:color w:val="000000"/>
          <w:spacing w:val="0"/>
          <w:w w:val="100"/>
          <w:position w:val="0"/>
        </w:rPr>
        <w:t>1.3</w:t>
      </w:r>
      <w:r>
        <w:rPr>
          <w:color w:val="000000"/>
          <w:spacing w:val="0"/>
          <w:w w:val="100"/>
          <w:position w:val="0"/>
        </w:rPr>
        <w:t xml:space="preserve">亿美元收购 </w:t>
      </w:r>
      <w:r>
        <w:rPr>
          <w:rFonts w:ascii="Arial Narrow" w:eastAsia="Arial Narrow" w:hAnsi="Arial Narrow" w:cs="Arial Narrow"/>
          <w:color w:val="000000"/>
          <w:spacing w:val="0"/>
          <w:w w:val="100"/>
          <w:position w:val="0"/>
        </w:rPr>
        <w:t xml:space="preserve">BridgeLux </w:t>
      </w:r>
      <w:r>
        <w:rPr>
          <w:rFonts w:ascii="Arial Narrow" w:eastAsia="Arial Narrow" w:hAnsi="Arial Narrow" w:cs="Arial Narrow"/>
          <w:color w:val="000000"/>
          <w:spacing w:val="0"/>
          <w:w w:val="100"/>
          <w:position w:val="0"/>
        </w:rPr>
        <w:t>100%</w:t>
      </w:r>
      <w:r>
        <w:rPr>
          <w:color w:val="000000"/>
          <w:spacing w:val="0"/>
          <w:w w:val="100"/>
          <w:position w:val="0"/>
        </w:rPr>
        <w:t>股权。</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 xml:space="preserve">日，公司第七届董事会第十八次会议审议通过了关于开发晶全面收购 </w:t>
      </w:r>
      <w:r>
        <w:rPr>
          <w:rFonts w:ascii="Arial Narrow" w:eastAsia="Arial Narrow" w:hAnsi="Arial Narrow" w:cs="Arial Narrow"/>
          <w:color w:val="000000"/>
          <w:spacing w:val="0"/>
          <w:w w:val="100"/>
          <w:position w:val="0"/>
        </w:rPr>
        <w:t>BridgeLux</w:t>
      </w:r>
      <w:r>
        <w:rPr>
          <w:color w:val="000000"/>
          <w:spacing w:val="0"/>
          <w:w w:val="100"/>
          <w:position w:val="0"/>
        </w:rPr>
        <w:t>股权议案，普华瑞最终以</w:t>
      </w:r>
      <w:r>
        <w:rPr>
          <w:rFonts w:ascii="Arial Narrow" w:eastAsia="Arial Narrow" w:hAnsi="Arial Narrow" w:cs="Arial Narrow"/>
          <w:color w:val="000000"/>
          <w:spacing w:val="0"/>
          <w:w w:val="100"/>
          <w:position w:val="0"/>
        </w:rPr>
        <w:t>1.13</w:t>
      </w:r>
      <w:r>
        <w:rPr>
          <w:color w:val="000000"/>
          <w:spacing w:val="0"/>
          <w:w w:val="100"/>
          <w:position w:val="0"/>
        </w:rPr>
        <w:t>亿美元收购上述股权，并于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w:t>
      </w:r>
      <w:r>
        <w:rPr>
          <w:color w:val="000000"/>
          <w:spacing w:val="0"/>
          <w:w w:val="100"/>
          <w:position w:val="0"/>
        </w:rPr>
        <w:t>日完成股权交割。</w:t>
      </w:r>
    </w:p>
    <w:p>
      <w:pPr>
        <w:pStyle w:val="Style3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相关公告参见</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日的《中国证券报》、《证券时报》和巨潮资讯网。</w:t>
      </w:r>
    </w:p>
    <w:p>
      <w:pPr>
        <w:pStyle w:val="Style37"/>
        <w:keepNext w:val="0"/>
        <w:keepLines w:val="0"/>
        <w:widowControl w:val="0"/>
        <w:numPr>
          <w:ilvl w:val="0"/>
          <w:numId w:val="15"/>
        </w:numPr>
        <w:shd w:val="clear" w:color="auto" w:fill="auto"/>
        <w:tabs>
          <w:tab w:pos="382" w:val="left"/>
        </w:tabs>
        <w:bidi w:val="0"/>
        <w:spacing w:before="0" w:after="0" w:line="472" w:lineRule="exact"/>
        <w:ind w:left="0" w:right="0" w:firstLine="0"/>
        <w:jc w:val="left"/>
      </w:pPr>
      <w:bookmarkStart w:id="430" w:name="bookmark430"/>
      <w:bookmarkEnd w:id="430"/>
      <w:r>
        <w:rPr>
          <w:color w:val="000000"/>
          <w:spacing w:val="0"/>
          <w:w w:val="100"/>
          <w:position w:val="0"/>
        </w:rPr>
        <w:t>投资设立成都长城开发科技有限公司事宜</w:t>
      </w:r>
    </w:p>
    <w:p>
      <w:pPr>
        <w:pStyle w:val="Style37"/>
        <w:keepNext w:val="0"/>
        <w:keepLines w:val="0"/>
        <w:widowControl w:val="0"/>
        <w:shd w:val="clear" w:color="auto" w:fill="auto"/>
        <w:bidi w:val="0"/>
        <w:spacing w:before="0" w:after="0" w:line="461" w:lineRule="exact"/>
        <w:ind w:left="0" w:right="0" w:firstLine="440"/>
        <w:jc w:val="both"/>
      </w:pPr>
      <w:r>
        <w:rPr>
          <w:color w:val="000000"/>
          <w:spacing w:val="0"/>
          <w:w w:val="100"/>
          <w:position w:val="0"/>
        </w:rPr>
        <w:t>为进一步做大做强电力计量业务，提升计量系统事业部的管理效率及市场响应速度，降低运营成本， 同时为更好地吸引、激励和留住优秀管理人才和业务骨干，提高公司员工的凝聚力和公司竞争力，</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 xml:space="preserve">2 </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 xml:space="preserve">日，经公司第七届董事会审议批准，同意在成都设立成都长城开发科技有限公司（简称开发成都）， </w:t>
      </w:r>
      <w:r>
        <w:rPr>
          <w:color w:val="000000"/>
          <w:spacing w:val="0"/>
          <w:w w:val="100"/>
          <w:position w:val="0"/>
        </w:rPr>
        <w:t>同时引入计量系统事业部核心骨干员工持股。开发成都注册资本</w:t>
      </w:r>
      <w:r>
        <w:rPr>
          <w:rFonts w:ascii="Arial Narrow" w:eastAsia="Arial Narrow" w:hAnsi="Arial Narrow" w:cs="Arial Narrow"/>
          <w:color w:val="000000"/>
          <w:spacing w:val="0"/>
          <w:w w:val="100"/>
          <w:position w:val="0"/>
        </w:rPr>
        <w:t>10,000</w:t>
      </w:r>
      <w:r>
        <w:rPr>
          <w:color w:val="000000"/>
          <w:spacing w:val="0"/>
          <w:w w:val="100"/>
          <w:position w:val="0"/>
        </w:rPr>
        <w:t>万元人民币，本公司、自然人张森 辉、员工有限合伙企业分别持有</w:t>
      </w:r>
      <w:r>
        <w:rPr>
          <w:rFonts w:ascii="Arial Narrow" w:eastAsia="Arial Narrow" w:hAnsi="Arial Narrow" w:cs="Arial Narrow"/>
          <w:color w:val="000000"/>
          <w:spacing w:val="0"/>
          <w:w w:val="100"/>
          <w:position w:val="0"/>
        </w:rPr>
        <w:t>70%</w:t>
      </w:r>
      <w:r>
        <w:rPr>
          <w:color w:val="000000"/>
          <w:spacing w:val="0"/>
          <w:w w:val="100"/>
          <w:position w:val="0"/>
        </w:rPr>
        <w:t>、</w:t>
      </w:r>
      <w:r>
        <w:rPr>
          <w:rFonts w:ascii="Arial Narrow" w:eastAsia="Arial Narrow" w:hAnsi="Arial Narrow" w:cs="Arial Narrow"/>
          <w:color w:val="000000"/>
          <w:spacing w:val="0"/>
          <w:w w:val="100"/>
          <w:position w:val="0"/>
        </w:rPr>
        <w:t>4.99%</w:t>
      </w:r>
      <w:r>
        <w:rPr>
          <w:color w:val="000000"/>
          <w:spacing w:val="0"/>
          <w:w w:val="100"/>
          <w:position w:val="0"/>
        </w:rPr>
        <w:t>、</w:t>
      </w:r>
      <w:r>
        <w:rPr>
          <w:rFonts w:ascii="Arial Narrow" w:eastAsia="Arial Narrow" w:hAnsi="Arial Narrow" w:cs="Arial Narrow"/>
          <w:color w:val="000000"/>
          <w:spacing w:val="0"/>
          <w:w w:val="100"/>
          <w:position w:val="0"/>
        </w:rPr>
        <w:t>25.01%</w:t>
      </w:r>
      <w:r>
        <w:rPr>
          <w:color w:val="000000"/>
          <w:spacing w:val="0"/>
          <w:w w:val="100"/>
          <w:position w:val="0"/>
        </w:rPr>
        <w:t>股权。</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日已办理完成相关工商注册登记工 作。</w:t>
      </w:r>
    </w:p>
    <w:p>
      <w:pPr>
        <w:pStyle w:val="Style37"/>
        <w:keepNext w:val="0"/>
        <w:keepLines w:val="0"/>
        <w:widowControl w:val="0"/>
        <w:shd w:val="clear" w:color="auto" w:fill="auto"/>
        <w:bidi w:val="0"/>
        <w:spacing w:before="0" w:after="420" w:line="467" w:lineRule="exact"/>
        <w:ind w:left="0" w:right="0" w:firstLine="440"/>
        <w:jc w:val="left"/>
      </w:pPr>
      <w:r>
        <w:rPr>
          <w:color w:val="000000"/>
          <w:spacing w:val="0"/>
          <w:w w:val="100"/>
          <w:position w:val="0"/>
        </w:rPr>
        <w:t>相关公告参见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日的《中国证券报》、《证券时报》和巨潮资讯网。</w:t>
      </w:r>
    </w:p>
    <w:p>
      <w:pPr>
        <w:pStyle w:val="Style37"/>
        <w:keepNext w:val="0"/>
        <w:keepLines w:val="0"/>
        <w:widowControl w:val="0"/>
        <w:numPr>
          <w:ilvl w:val="0"/>
          <w:numId w:val="15"/>
        </w:numPr>
        <w:shd w:val="clear" w:color="auto" w:fill="auto"/>
        <w:tabs>
          <w:tab w:pos="386" w:val="left"/>
        </w:tabs>
        <w:bidi w:val="0"/>
        <w:spacing w:before="0" w:after="0"/>
        <w:ind w:left="0" w:right="0" w:firstLine="0"/>
        <w:jc w:val="left"/>
      </w:pPr>
      <w:bookmarkStart w:id="431" w:name="bookmark431"/>
      <w:bookmarkEnd w:id="431"/>
      <w:r>
        <w:rPr>
          <w:color w:val="000000"/>
          <w:spacing w:val="0"/>
          <w:w w:val="100"/>
          <w:position w:val="0"/>
        </w:rPr>
        <w:t>向参股公司开发晶增资事宜</w:t>
      </w:r>
    </w:p>
    <w:p>
      <w:pPr>
        <w:pStyle w:val="Style3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根据开发晶战略发展需要，为进一步做大做强</w:t>
      </w:r>
      <w:r>
        <w:rPr>
          <w:rFonts w:ascii="Arial Narrow" w:eastAsia="Arial Narrow" w:hAnsi="Arial Narrow" w:cs="Arial Narrow"/>
          <w:color w:val="000000"/>
          <w:spacing w:val="0"/>
          <w:w w:val="100"/>
          <w:position w:val="0"/>
        </w:rPr>
        <w:t>LED</w:t>
      </w:r>
      <w:r>
        <w:rPr>
          <w:color w:val="000000"/>
          <w:spacing w:val="0"/>
          <w:w w:val="100"/>
          <w:position w:val="0"/>
        </w:rPr>
        <w:t xml:space="preserve">产业，增强开发晶资本实力，提高对外并购能力， </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日，经公司第八届董事会第三次会议审议，本公司、木林森和</w:t>
      </w:r>
      <w:r>
        <w:rPr>
          <w:rFonts w:ascii="Arial Narrow" w:eastAsia="Arial Narrow" w:hAnsi="Arial Narrow" w:cs="Arial Narrow"/>
          <w:color w:val="000000"/>
          <w:spacing w:val="0"/>
          <w:w w:val="100"/>
          <w:position w:val="0"/>
        </w:rPr>
        <w:t>Largan Bright</w:t>
      </w:r>
      <w:r>
        <w:rPr>
          <w:color w:val="000000"/>
          <w:spacing w:val="0"/>
          <w:w w:val="100"/>
          <w:position w:val="0"/>
        </w:rPr>
        <w:t>向开发晶合计现金增 资</w:t>
      </w:r>
      <w:r>
        <w:rPr>
          <w:rFonts w:ascii="Arial Narrow" w:eastAsia="Arial Narrow" w:hAnsi="Arial Narrow" w:cs="Arial Narrow"/>
          <w:color w:val="000000"/>
          <w:spacing w:val="0"/>
          <w:w w:val="100"/>
          <w:position w:val="0"/>
        </w:rPr>
        <w:t>4.50</w:t>
      </w:r>
      <w:r>
        <w:rPr>
          <w:color w:val="000000"/>
          <w:spacing w:val="0"/>
          <w:w w:val="100"/>
          <w:position w:val="0"/>
        </w:rPr>
        <w:t>亿元人民币，其中，本公司增资</w:t>
      </w:r>
      <w:r>
        <w:rPr>
          <w:rFonts w:ascii="Arial Narrow" w:eastAsia="Arial Narrow" w:hAnsi="Arial Narrow" w:cs="Arial Narrow"/>
          <w:color w:val="000000"/>
          <w:spacing w:val="0"/>
          <w:w w:val="100"/>
          <w:position w:val="0"/>
        </w:rPr>
        <w:t>1</w:t>
      </w:r>
      <w:r>
        <w:rPr>
          <w:rFonts w:ascii="Arial Narrow" w:eastAsia="Arial Narrow" w:hAnsi="Arial Narrow" w:cs="Arial Narrow"/>
          <w:color w:val="000000"/>
          <w:spacing w:val="0"/>
          <w:w w:val="100"/>
          <w:position w:val="0"/>
        </w:rPr>
        <w:t>.00</w:t>
      </w:r>
      <w:r>
        <w:rPr>
          <w:color w:val="000000"/>
          <w:spacing w:val="0"/>
          <w:w w:val="100"/>
          <w:position w:val="0"/>
        </w:rPr>
        <w:t>亿元。本次增资完成后，开发晶注册资本将由</w:t>
      </w:r>
      <w:r>
        <w:rPr>
          <w:rFonts w:ascii="Arial Narrow" w:eastAsia="Arial Narrow" w:hAnsi="Arial Narrow" w:cs="Arial Narrow"/>
          <w:color w:val="000000"/>
          <w:spacing w:val="0"/>
          <w:w w:val="100"/>
          <w:position w:val="0"/>
        </w:rPr>
        <w:t>1</w:t>
      </w:r>
      <w:r>
        <w:rPr>
          <w:rFonts w:ascii="Arial Narrow" w:eastAsia="Arial Narrow" w:hAnsi="Arial Narrow" w:cs="Arial Narrow"/>
          <w:color w:val="000000"/>
          <w:spacing w:val="0"/>
          <w:w w:val="100"/>
          <w:position w:val="0"/>
        </w:rPr>
        <w:t>3,655.1724</w:t>
      </w:r>
      <w:r>
        <w:rPr>
          <w:color w:val="000000"/>
          <w:spacing w:val="0"/>
          <w:w w:val="100"/>
          <w:position w:val="0"/>
        </w:rPr>
        <w:t>万美元 增至</w:t>
      </w:r>
      <w:r>
        <w:rPr>
          <w:rFonts w:ascii="Arial Narrow" w:eastAsia="Arial Narrow" w:hAnsi="Arial Narrow" w:cs="Arial Narrow"/>
          <w:color w:val="000000"/>
          <w:spacing w:val="0"/>
          <w:w w:val="100"/>
          <w:position w:val="0"/>
        </w:rPr>
        <w:t>18,494.4165</w:t>
      </w:r>
      <w:r>
        <w:rPr>
          <w:color w:val="000000"/>
          <w:spacing w:val="0"/>
          <w:w w:val="100"/>
          <w:position w:val="0"/>
        </w:rPr>
        <w:t>万美元，本公司及本公司全资子公司开发香港合计持有开发晶的股权比例将由</w:t>
      </w:r>
      <w:r>
        <w:rPr>
          <w:rFonts w:ascii="Arial Narrow" w:eastAsia="Arial Narrow" w:hAnsi="Arial Narrow" w:cs="Arial Narrow"/>
          <w:color w:val="000000"/>
          <w:spacing w:val="0"/>
          <w:w w:val="100"/>
          <w:position w:val="0"/>
        </w:rPr>
        <w:t>42.07%</w:t>
      </w:r>
      <w:r>
        <w:rPr>
          <w:color w:val="000000"/>
          <w:spacing w:val="0"/>
          <w:w w:val="100"/>
          <w:position w:val="0"/>
        </w:rPr>
        <w:t xml:space="preserve">降至 </w:t>
      </w:r>
      <w:r>
        <w:rPr>
          <w:rFonts w:ascii="Arial Narrow" w:eastAsia="Arial Narrow" w:hAnsi="Arial Narrow" w:cs="Arial Narrow"/>
          <w:color w:val="000000"/>
          <w:spacing w:val="0"/>
          <w:w w:val="100"/>
          <w:position w:val="0"/>
        </w:rPr>
        <w:t>36.88%</w:t>
      </w:r>
      <w:r>
        <w:rPr>
          <w:color w:val="000000"/>
          <w:spacing w:val="0"/>
          <w:w w:val="100"/>
          <w:position w:val="0"/>
        </w:rPr>
        <w:t>。</w:t>
      </w:r>
    </w:p>
    <w:p>
      <w:pPr>
        <w:pStyle w:val="Style37"/>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相关公告参见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日的《中国证券报》、《证券时报》和巨潮资讯网。</w:t>
      </w:r>
    </w:p>
    <w:p>
      <w:pPr>
        <w:pStyle w:val="Style37"/>
        <w:keepNext w:val="0"/>
        <w:keepLines w:val="0"/>
        <w:widowControl w:val="0"/>
        <w:numPr>
          <w:ilvl w:val="0"/>
          <w:numId w:val="15"/>
        </w:numPr>
        <w:shd w:val="clear" w:color="auto" w:fill="auto"/>
        <w:tabs>
          <w:tab w:pos="386" w:val="left"/>
        </w:tabs>
        <w:bidi w:val="0"/>
        <w:spacing w:before="0" w:after="0" w:line="467" w:lineRule="exact"/>
        <w:ind w:left="0" w:right="0" w:firstLine="0"/>
        <w:jc w:val="left"/>
      </w:pPr>
      <w:bookmarkStart w:id="432" w:name="bookmark432"/>
      <w:bookmarkEnd w:id="432"/>
      <w:r>
        <w:rPr>
          <w:color w:val="000000"/>
          <w:spacing w:val="0"/>
          <w:w w:val="100"/>
          <w:position w:val="0"/>
        </w:rPr>
        <w:t>参股公司开发晶以换股方式全面收购其控股子公司深圳诠晶创光电有限公司</w:t>
      </w:r>
      <w:r>
        <w:rPr>
          <w:rFonts w:ascii="Arial Narrow" w:eastAsia="Arial Narrow" w:hAnsi="Arial Narrow" w:cs="Arial Narrow"/>
          <w:color w:val="000000"/>
          <w:spacing w:val="0"/>
          <w:w w:val="100"/>
          <w:position w:val="0"/>
        </w:rPr>
        <w:t>30%</w:t>
      </w:r>
      <w:r>
        <w:rPr>
          <w:color w:val="000000"/>
          <w:spacing w:val="0"/>
          <w:w w:val="100"/>
          <w:position w:val="0"/>
        </w:rPr>
        <w:t>股权事宜</w:t>
      </w:r>
    </w:p>
    <w:p>
      <w:pPr>
        <w:pStyle w:val="Style37"/>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根据开发晶战略发展需要，为进一步完善其营销渠道，减少关联交易，</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日，经公司第八届 董事会审议，开发晶以换股方式全面收购深圳诠晶光电有限公司（简称“诠晶光电”）所持其控股子公司 深圳诠晶创光电有限公司（简称“诠晶创”）</w:t>
      </w:r>
      <w:r>
        <w:rPr>
          <w:rFonts w:ascii="Arial Narrow" w:eastAsia="Arial Narrow" w:hAnsi="Arial Narrow" w:cs="Arial Narrow"/>
          <w:color w:val="000000"/>
          <w:spacing w:val="0"/>
          <w:w w:val="100"/>
          <w:position w:val="0"/>
        </w:rPr>
        <w:t>30%</w:t>
      </w:r>
      <w:r>
        <w:rPr>
          <w:color w:val="000000"/>
          <w:spacing w:val="0"/>
          <w:w w:val="100"/>
          <w:position w:val="0"/>
        </w:rPr>
        <w:t>股权。经各方协商确定，开发晶换股前估值</w:t>
      </w:r>
      <w:r>
        <w:rPr>
          <w:rFonts w:ascii="Arial" w:eastAsia="Arial" w:hAnsi="Arial" w:cs="Arial"/>
          <w:color w:val="000000"/>
          <w:spacing w:val="0"/>
          <w:w w:val="100"/>
          <w:position w:val="0"/>
        </w:rPr>
        <w:t>172,000</w:t>
      </w:r>
      <w:r>
        <w:rPr>
          <w:color w:val="000000"/>
          <w:spacing w:val="0"/>
          <w:w w:val="100"/>
          <w:position w:val="0"/>
        </w:rPr>
        <w:t>万元, 诠晶光电所持诠晶创</w:t>
      </w:r>
      <w:r>
        <w:rPr>
          <w:rFonts w:ascii="Arial" w:eastAsia="Arial" w:hAnsi="Arial" w:cs="Arial"/>
          <w:color w:val="000000"/>
          <w:spacing w:val="0"/>
          <w:w w:val="100"/>
          <w:position w:val="0"/>
        </w:rPr>
        <w:t>30%</w:t>
      </w:r>
      <w:r>
        <w:rPr>
          <w:color w:val="000000"/>
          <w:spacing w:val="0"/>
          <w:w w:val="100"/>
          <w:position w:val="0"/>
        </w:rPr>
        <w:t>股权作价</w:t>
      </w:r>
      <w:r>
        <w:rPr>
          <w:rFonts w:ascii="Arial" w:eastAsia="Arial" w:hAnsi="Arial" w:cs="Arial"/>
          <w:color w:val="000000"/>
          <w:spacing w:val="0"/>
          <w:w w:val="100"/>
          <w:position w:val="0"/>
        </w:rPr>
        <w:t>2,520</w:t>
      </w:r>
      <w:r>
        <w:rPr>
          <w:color w:val="000000"/>
          <w:spacing w:val="0"/>
          <w:w w:val="100"/>
          <w:position w:val="0"/>
        </w:rPr>
        <w:t>万元（以</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日经深圳德兴资产评估事务所评估的诠晶 创净资产为定价参考）。本次换股完成后，开发晶将持有诠晶创</w:t>
      </w:r>
      <w:r>
        <w:rPr>
          <w:rFonts w:ascii="Arial Narrow" w:eastAsia="Arial Narrow" w:hAnsi="Arial Narrow" w:cs="Arial Narrow"/>
          <w:color w:val="000000"/>
          <w:spacing w:val="0"/>
          <w:w w:val="100"/>
          <w:position w:val="0"/>
        </w:rPr>
        <w:t>30%</w:t>
      </w:r>
      <w:r>
        <w:rPr>
          <w:color w:val="000000"/>
          <w:spacing w:val="0"/>
          <w:w w:val="100"/>
          <w:position w:val="0"/>
        </w:rPr>
        <w:t>股权，深圳中电晶创照明有限公司（简 称“中电晶创”）将持有其</w:t>
      </w:r>
      <w:r>
        <w:rPr>
          <w:rFonts w:ascii="Arial Narrow" w:eastAsia="Arial Narrow" w:hAnsi="Arial Narrow" w:cs="Arial Narrow"/>
          <w:color w:val="000000"/>
          <w:spacing w:val="0"/>
          <w:w w:val="100"/>
          <w:position w:val="0"/>
        </w:rPr>
        <w:t>70%</w:t>
      </w:r>
      <w:r>
        <w:rPr>
          <w:color w:val="000000"/>
          <w:spacing w:val="0"/>
          <w:w w:val="100"/>
          <w:position w:val="0"/>
        </w:rPr>
        <w:t>股权，中电晶创为开发晶的全资子公司；诠晶光电成为开发晶的股东，持 有开发晶</w:t>
      </w:r>
      <w:r>
        <w:rPr>
          <w:rFonts w:ascii="Arial Narrow" w:eastAsia="Arial Narrow" w:hAnsi="Arial Narrow" w:cs="Arial Narrow"/>
          <w:color w:val="000000"/>
          <w:spacing w:val="0"/>
          <w:w w:val="100"/>
          <w:position w:val="0"/>
        </w:rPr>
        <w:t>1.44%</w:t>
      </w:r>
      <w:r>
        <w:rPr>
          <w:color w:val="000000"/>
          <w:spacing w:val="0"/>
          <w:w w:val="100"/>
          <w:position w:val="0"/>
        </w:rPr>
        <w:t>股权。本公司及本公司全资子公司开发香港合计持有开发晶股权比例将由</w:t>
      </w:r>
      <w:r>
        <w:rPr>
          <w:rFonts w:ascii="Arial Narrow" w:eastAsia="Arial Narrow" w:hAnsi="Arial Narrow" w:cs="Arial Narrow"/>
          <w:color w:val="000000"/>
          <w:spacing w:val="0"/>
          <w:w w:val="100"/>
          <w:position w:val="0"/>
        </w:rPr>
        <w:t>36.88%</w:t>
      </w:r>
      <w:r>
        <w:rPr>
          <w:color w:val="000000"/>
          <w:spacing w:val="0"/>
          <w:w w:val="100"/>
          <w:position w:val="0"/>
        </w:rPr>
        <w:t>降至</w:t>
      </w:r>
      <w:r>
        <w:rPr>
          <w:rFonts w:ascii="Arial Narrow" w:eastAsia="Arial Narrow" w:hAnsi="Arial Narrow" w:cs="Arial Narrow"/>
          <w:color w:val="000000"/>
          <w:spacing w:val="0"/>
          <w:w w:val="100"/>
          <w:position w:val="0"/>
        </w:rPr>
        <w:t>36.34%</w:t>
      </w:r>
      <w:r>
        <w:rPr>
          <w:color w:val="000000"/>
          <w:spacing w:val="0"/>
          <w:w w:val="100"/>
          <w:position w:val="0"/>
        </w:rPr>
        <w:t>。</w:t>
      </w:r>
    </w:p>
    <w:p>
      <w:pPr>
        <w:pStyle w:val="Style37"/>
        <w:keepNext w:val="0"/>
        <w:keepLines w:val="0"/>
        <w:widowControl w:val="0"/>
        <w:numPr>
          <w:ilvl w:val="0"/>
          <w:numId w:val="15"/>
        </w:numPr>
        <w:shd w:val="clear" w:color="auto" w:fill="auto"/>
        <w:tabs>
          <w:tab w:pos="386" w:val="left"/>
        </w:tabs>
        <w:bidi w:val="0"/>
        <w:spacing w:before="0" w:after="0"/>
        <w:ind w:left="0" w:right="0" w:firstLine="0"/>
        <w:jc w:val="left"/>
      </w:pPr>
      <w:bookmarkStart w:id="433" w:name="bookmark433"/>
      <w:bookmarkEnd w:id="433"/>
      <w:r>
        <w:rPr>
          <w:color w:val="000000"/>
          <w:spacing w:val="0"/>
          <w:w w:val="100"/>
          <w:position w:val="0"/>
        </w:rPr>
        <w:t>参股公司捷荣技术</w:t>
      </w:r>
      <w:r>
        <w:rPr>
          <w:rFonts w:ascii="Arial Narrow" w:eastAsia="Arial Narrow" w:hAnsi="Arial Narrow" w:cs="Arial Narrow"/>
          <w:color w:val="000000"/>
          <w:spacing w:val="0"/>
          <w:w w:val="100"/>
          <w:position w:val="0"/>
        </w:rPr>
        <w:t>IP</w:t>
      </w:r>
      <w:r>
        <w:rPr>
          <w:color w:val="000000"/>
          <w:spacing w:val="0"/>
          <w:w w:val="100"/>
          <w:position w:val="0"/>
          <w:sz w:val="24"/>
          <w:szCs w:val="24"/>
        </w:rPr>
        <w:t>。</w:t>
      </w:r>
      <w:r>
        <w:rPr>
          <w:color w:val="000000"/>
          <w:spacing w:val="0"/>
          <w:w w:val="100"/>
          <w:position w:val="0"/>
        </w:rPr>
        <w:t>发行上市事宜</w:t>
      </w:r>
    </w:p>
    <w:p>
      <w:pPr>
        <w:pStyle w:val="Style37"/>
        <w:keepNext w:val="0"/>
        <w:keepLines w:val="0"/>
        <w:widowControl w:val="0"/>
        <w:shd w:val="clear" w:color="auto" w:fill="auto"/>
        <w:bidi w:val="0"/>
        <w:spacing w:before="0" w:after="0" w:line="421" w:lineRule="exact"/>
        <w:ind w:left="0" w:right="0" w:firstLine="440"/>
        <w:jc w:val="both"/>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日，经中国证券监督管理委员会主板发行审核委员会</w:t>
      </w:r>
      <w:r>
        <w:rPr>
          <w:rFonts w:ascii="Arial Narrow" w:eastAsia="Arial Narrow" w:hAnsi="Arial Narrow" w:cs="Arial Narrow"/>
          <w:color w:val="000000"/>
          <w:spacing w:val="0"/>
          <w:w w:val="100"/>
          <w:position w:val="0"/>
        </w:rPr>
        <w:t>2017</w:t>
      </w:r>
      <w:r>
        <w:rPr>
          <w:color w:val="000000"/>
          <w:spacing w:val="0"/>
          <w:w w:val="100"/>
          <w:position w:val="0"/>
        </w:rPr>
        <w:t>年第</w:t>
      </w:r>
      <w:r>
        <w:rPr>
          <w:rFonts w:ascii="Arial Narrow" w:eastAsia="Arial Narrow" w:hAnsi="Arial Narrow" w:cs="Arial Narrow"/>
          <w:color w:val="000000"/>
          <w:spacing w:val="0"/>
          <w:w w:val="100"/>
          <w:position w:val="0"/>
        </w:rPr>
        <w:t>21</w:t>
      </w:r>
      <w:r>
        <w:rPr>
          <w:color w:val="000000"/>
          <w:spacing w:val="0"/>
          <w:w w:val="100"/>
          <w:position w:val="0"/>
        </w:rPr>
        <w:t>次会议审核，本公司参股 企业东莞捷荣技术股份有限公司（以下简称“捷荣技术”）首次公开发行股票申请获通过，并于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 xml:space="preserve">3 </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日在深圳证券交易所中小板上市。</w:t>
      </w:r>
    </w:p>
    <w:p>
      <w:pPr>
        <w:pStyle w:val="Style37"/>
        <w:keepNext w:val="0"/>
        <w:keepLines w:val="0"/>
        <w:widowControl w:val="0"/>
        <w:shd w:val="clear" w:color="auto" w:fill="auto"/>
        <w:bidi w:val="0"/>
        <w:spacing w:before="0" w:after="0" w:line="421" w:lineRule="exact"/>
        <w:ind w:left="0" w:right="0" w:firstLine="440"/>
        <w:jc w:val="both"/>
      </w:pPr>
      <w:r>
        <w:rPr>
          <w:color w:val="000000"/>
          <w:spacing w:val="0"/>
          <w:w w:val="100"/>
          <w:position w:val="0"/>
        </w:rPr>
        <w:t>本公司持有捷荣技术（</w:t>
      </w:r>
      <w:r>
        <w:rPr>
          <w:rFonts w:ascii="Arial Narrow" w:eastAsia="Arial Narrow" w:hAnsi="Arial Narrow" w:cs="Arial Narrow"/>
          <w:color w:val="000000"/>
          <w:spacing w:val="0"/>
          <w:w w:val="100"/>
          <w:position w:val="0"/>
        </w:rPr>
        <w:t>002855.SZ</w:t>
      </w:r>
      <w:r>
        <w:rPr>
          <w:color w:val="000000"/>
          <w:spacing w:val="0"/>
          <w:w w:val="100"/>
          <w:position w:val="0"/>
        </w:rPr>
        <w:t xml:space="preserve">） </w:t>
      </w:r>
      <w:r>
        <w:rPr>
          <w:rFonts w:ascii="Arial Narrow" w:eastAsia="Arial Narrow" w:hAnsi="Arial Narrow" w:cs="Arial Narrow"/>
          <w:color w:val="000000"/>
          <w:spacing w:val="0"/>
          <w:w w:val="100"/>
          <w:position w:val="0"/>
        </w:rPr>
        <w:t>1,800</w:t>
      </w:r>
      <w:r>
        <w:rPr>
          <w:color w:val="000000"/>
          <w:spacing w:val="0"/>
          <w:w w:val="100"/>
          <w:position w:val="0"/>
        </w:rPr>
        <w:t>万股，占其发行前股份总数的</w:t>
      </w:r>
      <w:r>
        <w:rPr>
          <w:rFonts w:ascii="Arial Narrow" w:eastAsia="Arial Narrow" w:hAnsi="Arial Narrow" w:cs="Arial Narrow"/>
          <w:color w:val="000000"/>
          <w:spacing w:val="0"/>
          <w:w w:val="100"/>
          <w:position w:val="0"/>
        </w:rPr>
        <w:t xml:space="preserve">10% </w:t>
      </w:r>
      <w:r>
        <w:rPr>
          <w:color w:val="000000"/>
          <w:spacing w:val="0"/>
          <w:w w:val="100"/>
          <w:position w:val="0"/>
        </w:rPr>
        <w:t>（占发行后</w:t>
      </w:r>
      <w:r>
        <w:rPr>
          <w:rFonts w:ascii="Arial Narrow" w:eastAsia="Arial Narrow" w:hAnsi="Arial Narrow" w:cs="Arial Narrow"/>
          <w:color w:val="000000"/>
          <w:spacing w:val="0"/>
          <w:w w:val="100"/>
          <w:position w:val="0"/>
        </w:rPr>
        <w:t>7.5%</w:t>
      </w:r>
      <w:r>
        <w:rPr>
          <w:color w:val="000000"/>
          <w:spacing w:val="0"/>
          <w:w w:val="100"/>
          <w:position w:val="0"/>
        </w:rPr>
        <w:t>），本公司 初始投资额为</w:t>
      </w:r>
      <w:r>
        <w:rPr>
          <w:rFonts w:ascii="Arial Narrow" w:eastAsia="Arial Narrow" w:hAnsi="Arial Narrow" w:cs="Arial Narrow"/>
          <w:color w:val="000000"/>
          <w:spacing w:val="0"/>
          <w:w w:val="100"/>
          <w:position w:val="0"/>
        </w:rPr>
        <w:t>3,466.73</w:t>
      </w:r>
      <w:r>
        <w:rPr>
          <w:color w:val="000000"/>
          <w:spacing w:val="0"/>
          <w:w w:val="100"/>
          <w:position w:val="0"/>
        </w:rPr>
        <w:t>万元人民币。</w:t>
      </w:r>
    </w:p>
    <w:p>
      <w:pPr>
        <w:pStyle w:val="Style37"/>
        <w:keepNext w:val="0"/>
        <w:keepLines w:val="0"/>
        <w:widowControl w:val="0"/>
        <w:shd w:val="clear" w:color="auto" w:fill="auto"/>
        <w:bidi w:val="0"/>
        <w:spacing w:before="0" w:after="420" w:line="421" w:lineRule="exact"/>
        <w:ind w:left="0" w:right="0" w:firstLine="440"/>
        <w:jc w:val="left"/>
      </w:pPr>
      <w:r>
        <w:rPr>
          <w:color w:val="000000"/>
          <w:spacing w:val="0"/>
          <w:w w:val="100"/>
          <w:position w:val="0"/>
        </w:rPr>
        <w:t>相关公告参见</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日的《中国证券报》、《证券时报》和巨潮资讯网。</w:t>
      </w:r>
    </w:p>
    <w:p>
      <w:pPr>
        <w:pStyle w:val="Style31"/>
        <w:keepNext/>
        <w:keepLines/>
        <w:widowControl w:val="0"/>
        <w:shd w:val="clear" w:color="auto" w:fill="auto"/>
        <w:bidi w:val="0"/>
        <w:spacing w:before="0" w:after="42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二十、公司子公司重大事项</w:t>
      </w:r>
      <w:bookmarkEnd w:id="434"/>
      <w:bookmarkEnd w:id="435"/>
      <w:bookmarkEnd w:id="436"/>
    </w:p>
    <w:p>
      <w:pPr>
        <w:pStyle w:val="Style39"/>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after="520" w:line="240" w:lineRule="auto"/>
        <w:ind w:left="0" w:right="0" w:firstLine="0"/>
        <w:jc w:val="center"/>
      </w:pPr>
      <w:bookmarkStart w:id="437" w:name="bookmark437"/>
      <w:bookmarkStart w:id="438" w:name="bookmark438"/>
      <w:bookmarkStart w:id="439" w:name="bookmark439"/>
      <w:r>
        <w:rPr>
          <w:color w:val="000000"/>
          <w:spacing w:val="0"/>
          <w:w w:val="100"/>
          <w:position w:val="0"/>
        </w:rPr>
        <w:t>第六节股份变动及股东情况</w:t>
      </w:r>
      <w:bookmarkEnd w:id="437"/>
      <w:bookmarkEnd w:id="438"/>
      <w:bookmarkEnd w:id="439"/>
    </w:p>
    <w:p>
      <w:pPr>
        <w:pStyle w:val="Style31"/>
        <w:keepNext/>
        <w:keepLines/>
        <w:widowControl w:val="0"/>
        <w:shd w:val="clear" w:color="auto" w:fill="auto"/>
        <w:bidi w:val="0"/>
        <w:spacing w:before="0" w:after="32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、股份变动情况</w:t>
      </w:r>
      <w:bookmarkEnd w:id="440"/>
      <w:bookmarkEnd w:id="441"/>
      <w:bookmarkEnd w:id="443"/>
    </w:p>
    <w:p>
      <w:pPr>
        <w:pStyle w:val="Style43"/>
        <w:keepNext/>
        <w:keepLines/>
        <w:widowControl w:val="0"/>
        <w:shd w:val="clear" w:color="auto" w:fill="auto"/>
        <w:bidi w:val="0"/>
        <w:spacing w:before="0" w:after="360" w:line="240" w:lineRule="auto"/>
        <w:ind w:left="0" w:right="0" w:firstLine="0"/>
        <w:jc w:val="both"/>
      </w:pPr>
      <w:bookmarkStart w:id="444" w:name="bookmark444"/>
      <w:bookmarkStart w:id="445" w:name="bookmark445"/>
      <w:bookmarkStart w:id="446" w:name="bookmark446"/>
      <w:bookmarkStart w:id="447" w:name="bookmark447"/>
      <w:r>
        <w:rPr>
          <w:color w:val="000000"/>
          <w:spacing w:val="0"/>
          <w:w w:val="100"/>
          <w:position w:val="0"/>
        </w:rPr>
        <w:t>1</w:t>
      </w:r>
      <w:bookmarkEnd w:id="446"/>
      <w:r>
        <w:rPr>
          <w:color w:val="000000"/>
          <w:spacing w:val="0"/>
          <w:w w:val="100"/>
          <w:position w:val="0"/>
        </w:rPr>
        <w:t>、股份变动情况</w:t>
      </w:r>
      <w:bookmarkEnd w:id="444"/>
      <w:bookmarkEnd w:id="445"/>
      <w:bookmarkEnd w:id="44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414"/>
        <w:gridCol w:w="1277"/>
        <w:gridCol w:w="850"/>
        <w:gridCol w:w="566"/>
        <w:gridCol w:w="283"/>
        <w:gridCol w:w="706"/>
        <w:gridCol w:w="710"/>
        <w:gridCol w:w="710"/>
        <w:gridCol w:w="1277"/>
        <w:gridCol w:w="85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1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发行 新股</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送 股</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1,445,001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1,440,299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66,578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61,875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rPr>
              <w:t>66,578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-4,703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Arial Narrow" w:eastAsia="Arial Narrow" w:hAnsi="Arial Narrow" w:cs="Arial Narrow"/>
                <w:color w:val="000000"/>
                <w:spacing w:val="0"/>
                <w:w w:val="100"/>
                <w:position w:val="0"/>
              </w:rPr>
              <w:t>61,875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0.01%</w:t>
            </w:r>
          </w:p>
        </w:tc>
      </w:tr>
      <w:tr>
        <w:trPr>
          <w:trHeight w:val="451"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1,378,423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1,378,424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1,378,423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1,378,424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0.09%</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1,469,814,362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1,469,819,064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99.90%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1,469,814,362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1,469,819,064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99.90%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1,471,259,363</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1,471,259,363</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r>
    </w:tbl>
    <w:p>
      <w:pPr>
        <w:pStyle w:val="Style34"/>
        <w:keepNext w:val="0"/>
        <w:keepLines w:val="0"/>
        <w:widowControl w:val="0"/>
        <w:shd w:val="clear" w:color="auto" w:fill="auto"/>
        <w:bidi w:val="0"/>
        <w:spacing w:before="0" w:after="0" w:line="384" w:lineRule="exact"/>
        <w:ind w:left="0" w:right="0" w:firstLine="0"/>
        <w:jc w:val="left"/>
      </w:pPr>
      <w:r>
        <w:rPr>
          <w:color w:val="000000"/>
          <w:spacing w:val="0"/>
          <w:w w:val="100"/>
          <w:position w:val="0"/>
          <w:sz w:val="20"/>
          <w:szCs w:val="20"/>
        </w:rPr>
        <w:t xml:space="preserve">股份变动的原因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478" w:lineRule="exact"/>
        <w:ind w:left="0" w:right="0" w:firstLine="440"/>
        <w:jc w:val="left"/>
      </w:pPr>
      <w:r>
        <w:rPr>
          <w:color w:val="000000"/>
          <w:spacing w:val="0"/>
          <w:w w:val="100"/>
          <w:position w:val="0"/>
        </w:rPr>
        <w:t>报告期内，公司股份总额未发生变化，但股本结构略有变化，主要原因为：</w:t>
      </w:r>
    </w:p>
    <w:p>
      <w:pPr>
        <w:pStyle w:val="Style37"/>
        <w:keepNext w:val="0"/>
        <w:keepLines w:val="0"/>
        <w:widowControl w:val="0"/>
        <w:shd w:val="clear" w:color="auto" w:fill="auto"/>
        <w:bidi w:val="0"/>
        <w:spacing w:before="0" w:after="360" w:line="478" w:lineRule="exact"/>
        <w:ind w:left="0" w:right="0" w:firstLine="440"/>
        <w:jc w:val="both"/>
      </w:pPr>
      <w:r>
        <w:rPr>
          <w:color w:val="000000"/>
          <w:spacing w:val="0"/>
          <w:w w:val="100"/>
          <w:position w:val="0"/>
        </w:rPr>
        <w:t>杜和平先生于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月因退休而辞去公司董事、副董事长职务，杜先生原从流通市场买入股份</w:t>
      </w:r>
      <w:r>
        <w:rPr>
          <w:rFonts w:ascii="Arial Narrow" w:eastAsia="Arial Narrow" w:hAnsi="Arial Narrow" w:cs="Arial Narrow"/>
          <w:color w:val="000000"/>
          <w:spacing w:val="0"/>
          <w:w w:val="100"/>
          <w:position w:val="0"/>
        </w:rPr>
        <w:t xml:space="preserve">6,270 </w:t>
      </w:r>
      <w:r>
        <w:rPr>
          <w:color w:val="000000"/>
          <w:spacing w:val="0"/>
          <w:w w:val="100"/>
          <w:position w:val="0"/>
        </w:rPr>
        <w:t>股，其中</w:t>
      </w:r>
      <w:r>
        <w:rPr>
          <w:rFonts w:ascii="Arial Narrow" w:eastAsia="Arial Narrow" w:hAnsi="Arial Narrow" w:cs="Arial Narrow"/>
          <w:color w:val="000000"/>
          <w:spacing w:val="0"/>
          <w:w w:val="100"/>
          <w:position w:val="0"/>
        </w:rPr>
        <w:t>4,703</w:t>
      </w:r>
      <w:r>
        <w:rPr>
          <w:color w:val="000000"/>
          <w:spacing w:val="0"/>
          <w:w w:val="100"/>
          <w:position w:val="0"/>
        </w:rPr>
        <w:t>股根据深圳证券交易所和中国证券登记结算有限责任公司深圳分公司的有关规定予以解除限 售。</w:t>
      </w:r>
    </w:p>
    <w:p>
      <w:pPr>
        <w:pStyle w:val="Style37"/>
        <w:keepNext w:val="0"/>
        <w:keepLines w:val="0"/>
        <w:widowControl w:val="0"/>
        <w:shd w:val="clear" w:color="auto" w:fill="auto"/>
        <w:bidi w:val="0"/>
        <w:spacing w:before="0" w:after="160" w:line="360" w:lineRule="exact"/>
        <w:ind w:left="0" w:right="0" w:firstLine="0"/>
        <w:jc w:val="left"/>
      </w:pPr>
      <w:r>
        <w:rPr>
          <w:color w:val="000000"/>
          <w:spacing w:val="0"/>
          <w:w w:val="100"/>
          <w:position w:val="0"/>
        </w:rPr>
        <w:t>股份变动的批准情况</w:t>
      </w:r>
    </w:p>
    <w:p>
      <w:pPr>
        <w:pStyle w:val="Style3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60" w:line="360" w:lineRule="exact"/>
        <w:ind w:left="0" w:right="0" w:firstLine="0"/>
        <w:jc w:val="left"/>
      </w:pPr>
      <w:r>
        <w:rPr>
          <w:color w:val="000000"/>
          <w:spacing w:val="0"/>
          <w:w w:val="100"/>
          <w:position w:val="0"/>
        </w:rPr>
        <w:t>股份变动的过户情况</w:t>
      </w:r>
    </w:p>
    <w:p>
      <w:pPr>
        <w:pStyle w:val="Style3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60" w:line="360"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r>
    </w:p>
    <w:p>
      <w:pPr>
        <w:pStyle w:val="Style3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60" w:line="360" w:lineRule="exact"/>
        <w:ind w:left="0" w:right="0" w:firstLine="0"/>
        <w:jc w:val="left"/>
      </w:pPr>
      <w:r>
        <w:rPr>
          <w:color w:val="000000"/>
          <w:spacing w:val="0"/>
          <w:w w:val="100"/>
          <w:position w:val="0"/>
        </w:rPr>
        <w:t>公司认为必要或证券监管机构要求披露的其他内容</w:t>
      </w:r>
    </w:p>
    <w:p>
      <w:pPr>
        <w:pStyle w:val="Style39"/>
        <w:keepNext w:val="0"/>
        <w:keepLines w:val="0"/>
        <w:widowControl w:val="0"/>
        <w:shd w:val="clear" w:color="auto" w:fill="auto"/>
        <w:bidi w:val="0"/>
        <w:spacing w:before="0" w:after="12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460" w:line="360"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2</w:t>
      </w:r>
      <w:bookmarkEnd w:id="450"/>
      <w:r>
        <w:rPr>
          <w:color w:val="000000"/>
          <w:spacing w:val="0"/>
          <w:w w:val="100"/>
          <w:position w:val="0"/>
        </w:rPr>
        <w:t>、限售股份变动情况</w:t>
      </w:r>
      <w:bookmarkEnd w:id="448"/>
      <w:bookmarkEnd w:id="449"/>
      <w:bookmarkEnd w:id="451"/>
    </w:p>
    <w:p>
      <w:pPr>
        <w:pStyle w:val="Style39"/>
        <w:keepNext w:val="0"/>
        <w:keepLines w:val="0"/>
        <w:widowControl w:val="0"/>
        <w:shd w:val="clear" w:color="auto" w:fill="auto"/>
        <w:bidi w:val="0"/>
        <w:spacing w:before="0" w:after="32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二</w:t>
      </w:r>
      <w:bookmarkEnd w:id="454"/>
      <w:r>
        <w:rPr>
          <w:color w:val="000000"/>
          <w:spacing w:val="0"/>
          <w:w w:val="100"/>
          <w:position w:val="0"/>
          <w:sz w:val="24"/>
          <w:szCs w:val="24"/>
        </w:rPr>
        <w:t>、证券发行与上市情况</w:t>
      </w:r>
      <w:bookmarkEnd w:id="452"/>
      <w:bookmarkEnd w:id="453"/>
      <w:bookmarkEnd w:id="455"/>
    </w:p>
    <w:p>
      <w:pPr>
        <w:pStyle w:val="Style43"/>
        <w:keepNext/>
        <w:keepLines/>
        <w:widowControl w:val="0"/>
        <w:shd w:val="clear" w:color="auto" w:fill="auto"/>
        <w:tabs>
          <w:tab w:pos="419" w:val="left"/>
        </w:tabs>
        <w:bidi w:val="0"/>
        <w:spacing w:before="0" w:after="320" w:line="360"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1</w:t>
      </w:r>
      <w:bookmarkEnd w:id="458"/>
      <w:r>
        <w:rPr>
          <w:color w:val="000000"/>
          <w:spacing w:val="0"/>
          <w:w w:val="100"/>
          <w:position w:val="0"/>
        </w:rPr>
        <w:t>、</w:t>
        <w:tab/>
        <w:t>报告期内证券发行（不含优先股）情况</w:t>
      </w:r>
      <w:bookmarkEnd w:id="456"/>
      <w:bookmarkEnd w:id="457"/>
      <w:bookmarkEnd w:id="459"/>
    </w:p>
    <w:p>
      <w:pPr>
        <w:pStyle w:val="Style39"/>
        <w:keepNext w:val="0"/>
        <w:keepLines w:val="0"/>
        <w:widowControl w:val="0"/>
        <w:numPr>
          <w:ilvl w:val="0"/>
          <w:numId w:val="17"/>
        </w:numPr>
        <w:shd w:val="clear" w:color="auto" w:fill="auto"/>
        <w:tabs>
          <w:tab w:pos="282" w:val="left"/>
        </w:tabs>
        <w:bidi w:val="0"/>
        <w:spacing w:before="0" w:after="320" w:line="360" w:lineRule="exact"/>
        <w:ind w:left="0" w:right="0" w:firstLine="0"/>
        <w:jc w:val="left"/>
      </w:pPr>
      <w:bookmarkStart w:id="460" w:name="bookmark460"/>
      <w:bookmarkEnd w:id="46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3"/>
        <w:keepNext/>
        <w:keepLines/>
        <w:widowControl w:val="0"/>
        <w:shd w:val="clear" w:color="auto" w:fill="auto"/>
        <w:tabs>
          <w:tab w:pos="419" w:val="left"/>
        </w:tabs>
        <w:bidi w:val="0"/>
        <w:spacing w:before="0" w:after="320" w:line="360"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39"/>
        <w:keepNext w:val="0"/>
        <w:keepLines w:val="0"/>
        <w:widowControl w:val="0"/>
        <w:numPr>
          <w:ilvl w:val="0"/>
          <w:numId w:val="17"/>
        </w:numPr>
        <w:shd w:val="clear" w:color="auto" w:fill="auto"/>
        <w:tabs>
          <w:tab w:pos="282" w:val="left"/>
        </w:tabs>
        <w:bidi w:val="0"/>
        <w:spacing w:before="0" w:after="320" w:line="360" w:lineRule="exact"/>
        <w:ind w:left="0" w:right="0" w:firstLine="0"/>
        <w:jc w:val="left"/>
      </w:pPr>
      <w:bookmarkStart w:id="465" w:name="bookmark465"/>
      <w:bookmarkEnd w:id="46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3"/>
        <w:keepNext/>
        <w:keepLines/>
        <w:widowControl w:val="0"/>
        <w:shd w:val="clear" w:color="auto" w:fill="auto"/>
        <w:tabs>
          <w:tab w:pos="419" w:val="left"/>
        </w:tabs>
        <w:bidi w:val="0"/>
        <w:spacing w:before="0" w:after="320" w:line="360"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3</w:t>
      </w:r>
      <w:bookmarkEnd w:id="468"/>
      <w:r>
        <w:rPr>
          <w:color w:val="000000"/>
          <w:spacing w:val="0"/>
          <w:w w:val="100"/>
          <w:position w:val="0"/>
        </w:rPr>
        <w:t>、</w:t>
        <w:tab/>
        <w:t>现存的内部职工股情况</w:t>
      </w:r>
      <w:bookmarkEnd w:id="466"/>
      <w:bookmarkEnd w:id="467"/>
      <w:bookmarkEnd w:id="469"/>
    </w:p>
    <w:p>
      <w:pPr>
        <w:pStyle w:val="Style39"/>
        <w:keepNext w:val="0"/>
        <w:keepLines w:val="0"/>
        <w:widowControl w:val="0"/>
        <w:numPr>
          <w:ilvl w:val="0"/>
          <w:numId w:val="17"/>
        </w:numPr>
        <w:shd w:val="clear" w:color="auto" w:fill="auto"/>
        <w:tabs>
          <w:tab w:pos="282" w:val="left"/>
        </w:tabs>
        <w:bidi w:val="0"/>
        <w:spacing w:before="0" w:after="320" w:line="360" w:lineRule="exact"/>
        <w:ind w:left="0" w:right="0" w:firstLine="0"/>
        <w:jc w:val="left"/>
      </w:pPr>
      <w:bookmarkStart w:id="470" w:name="bookmark470"/>
      <w:bookmarkEnd w:id="47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31"/>
        <w:keepNext/>
        <w:keepLines/>
        <w:widowControl w:val="0"/>
        <w:shd w:val="clear" w:color="auto" w:fill="auto"/>
        <w:bidi w:val="0"/>
        <w:spacing w:before="0" w:after="32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、股东和实际控制人情况</w:t>
      </w:r>
      <w:bookmarkEnd w:id="471"/>
      <w:bookmarkEnd w:id="472"/>
      <w:bookmarkEnd w:id="474"/>
    </w:p>
    <w:p>
      <w:pPr>
        <w:pStyle w:val="Style43"/>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2698"/>
        <w:gridCol w:w="1133"/>
        <w:gridCol w:w="710"/>
        <w:gridCol w:w="1138"/>
        <w:gridCol w:w="341"/>
        <w:gridCol w:w="331"/>
        <w:gridCol w:w="456"/>
        <w:gridCol w:w="710"/>
        <w:gridCol w:w="139"/>
        <w:gridCol w:w="653"/>
        <w:gridCol w:w="346"/>
        <w:gridCol w:w="350"/>
        <w:gridCol w:w="355"/>
        <w:gridCol w:w="576"/>
      </w:tblGrid>
      <w:tr>
        <w:trPr>
          <w:trHeight w:val="129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报告期末</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普通股股东总数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115,781</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年度报告披露日 前上一月末</w:t>
            </w:r>
          </w:p>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普通股股东总数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112,145</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3" w:lineRule="exact"/>
              <w:ind w:left="0" w:right="0" w:firstLine="0"/>
              <w:jc w:val="center"/>
            </w:pPr>
            <w:r>
              <w:rPr>
                <w:color w:val="000000"/>
                <w:spacing w:val="0"/>
                <w:w w:val="100"/>
                <w:position w:val="0"/>
              </w:rPr>
              <w:t>报告期末 表决权恢复的 优先股股东总 数（如有）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2" w:lineRule="exact"/>
              <w:ind w:left="0" w:right="0" w:firstLine="0"/>
              <w:jc w:val="left"/>
            </w:pPr>
            <w:r>
              <w:rPr>
                <w:color w:val="000000"/>
                <w:spacing w:val="0"/>
                <w:w w:val="100"/>
                <w:position w:val="0"/>
              </w:rPr>
              <w:t>年度报告披 露日前上一 月末表决权 恢复的优先 股股东总数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Arial Narrow" w:eastAsia="Arial Narrow" w:hAnsi="Arial Narrow" w:cs="Arial Narrow"/>
                <w:color w:val="000000"/>
                <w:spacing w:val="0"/>
                <w:w w:val="100"/>
                <w:position w:val="0"/>
              </w:rPr>
              <w:t>5%</w:t>
            </w:r>
            <w:r>
              <w:rPr>
                <w:color w:val="000000"/>
                <w:spacing w:val="0"/>
                <w:w w:val="100"/>
                <w:position w:val="0"/>
              </w:rPr>
              <w:t>以上的股东或前</w:t>
            </w:r>
            <w:r>
              <w:rPr>
                <w:rFonts w:ascii="Arial Narrow" w:eastAsia="Arial Narrow" w:hAnsi="Arial Narrow" w:cs="Arial Narrow"/>
                <w:color w:val="000000"/>
                <w:spacing w:val="0"/>
                <w:w w:val="100"/>
                <w:position w:val="0"/>
              </w:rPr>
              <w:t>10</w:t>
            </w:r>
            <w:r>
              <w:rPr>
                <w:color w:val="000000"/>
                <w:spacing w:val="0"/>
                <w:w w:val="100"/>
                <w:position w:val="0"/>
              </w:rPr>
              <w:t>名股东持股情况</w:t>
            </w:r>
          </w:p>
        </w:tc>
      </w:tr>
      <w:tr>
        <w:trPr>
          <w:trHeight w:val="710"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持股 比例</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持有有 限售条 件的股 份数量</w:t>
            </w:r>
          </w:p>
        </w:tc>
        <w:tc>
          <w:tcPr>
            <w:gridSpan w:val="3"/>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both"/>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质押或冻结情</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57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59" w:lineRule="exact"/>
              <w:ind w:left="160" w:right="0" w:firstLine="0"/>
              <w:jc w:val="left"/>
            </w:pPr>
            <w:r>
              <w:rPr>
                <w:color w:val="000000"/>
                <w:spacing w:val="0"/>
                <w:w w:val="100"/>
                <w:position w:val="0"/>
              </w:rPr>
              <w:t>股份 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44.51%</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654,839,851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654,839,851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7.25%</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106,649,381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2" w:lineRule="exact"/>
              <w:ind w:left="0" w:right="0" w:firstLine="0"/>
              <w:jc w:val="left"/>
            </w:pPr>
            <w:r>
              <w:rPr>
                <w:color w:val="000000"/>
                <w:spacing w:val="0"/>
                <w:w w:val="100"/>
                <w:position w:val="0"/>
              </w:rPr>
              <w:t>陕西省国际信托股份有限公司一 陕国投•鑫鑫向荣</w:t>
            </w:r>
            <w:r>
              <w:rPr>
                <w:rFonts w:ascii="Arial Narrow" w:eastAsia="Arial Narrow" w:hAnsi="Arial Narrow" w:cs="Arial Narrow"/>
                <w:color w:val="000000"/>
                <w:spacing w:val="0"/>
                <w:w w:val="100"/>
                <w:position w:val="0"/>
              </w:rPr>
              <w:t>28</w:t>
            </w:r>
            <w:r>
              <w:rPr>
                <w:color w:val="000000"/>
                <w:spacing w:val="0"/>
                <w:w w:val="100"/>
                <w:position w:val="0"/>
              </w:rPr>
              <w:t>号证券投资 集合资金信托计划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1.88%</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27,621,795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27,621,795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全国社保基金四一五组合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0.45%</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6,679,023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6,679,023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全国社保基金一一五组合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0.34%</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4,999,900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4,999,900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柴长茂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0.31%</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4,560,000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0.27%</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3,993,100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3,993,100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郝双刚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0.23%</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3,327,600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3,327,600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中国工商银行股份有限公司一招 商移动互联网产业股票型证券投 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0.22%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3,216,089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3,216,089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中国农业银行股份有限公司一中 证</w:t>
            </w:r>
            <w:r>
              <w:rPr>
                <w:rFonts w:ascii="Arial Narrow" w:eastAsia="Arial Narrow" w:hAnsi="Arial Narrow" w:cs="Arial Narrow"/>
                <w:color w:val="000000"/>
                <w:spacing w:val="0"/>
                <w:w w:val="100"/>
                <w:position w:val="0"/>
              </w:rPr>
              <w:t>500</w:t>
            </w:r>
            <w:r>
              <w:rPr>
                <w:color w:val="000000"/>
                <w:spacing w:val="0"/>
                <w:w w:val="100"/>
                <w:position w:val="0"/>
              </w:rPr>
              <w:t>交易型开放式指数证券投资 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0.2%</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rPr>
              <w:t>2,964,364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2,964,364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战略投资者或一般法人因配售新股成为前</w:t>
            </w:r>
            <w:r>
              <w:rPr>
                <w:rFonts w:ascii="Arial Narrow" w:eastAsia="Arial Narrow" w:hAnsi="Arial Narrow" w:cs="Arial Narrow"/>
                <w:color w:val="000000"/>
                <w:spacing w:val="0"/>
                <w:w w:val="100"/>
                <w:position w:val="0"/>
              </w:rPr>
              <w:t>10</w:t>
            </w:r>
            <w:r>
              <w:rPr>
                <w:color w:val="000000"/>
                <w:spacing w:val="0"/>
                <w:w w:val="100"/>
                <w:position w:val="0"/>
              </w:rPr>
              <w:t>名 股东的情况（如有）</w:t>
            </w:r>
          </w:p>
        </w:tc>
        <w:tc>
          <w:tcPr>
            <w:gridSpan w:val="1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公司第一、第二大股东与上述其他股东之间不存在关联关系，也不属于一致行 动人。上述其他股东之间未知是否存在关联关系或属于一致行动人。</w:t>
            </w:r>
          </w:p>
        </w:tc>
      </w:tr>
      <w:tr>
        <w:trPr>
          <w:trHeight w:val="403" w:hRule="exact"/>
        </w:trPr>
        <w:tc>
          <w:tcPr>
            <w:gridSpan w:val="1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Arial Narrow" w:eastAsia="Arial Narrow" w:hAnsi="Arial Narrow" w:cs="Arial Narrow"/>
                <w:color w:val="000000"/>
                <w:spacing w:val="0"/>
                <w:w w:val="100"/>
                <w:position w:val="0"/>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报告期末持有 无限售条件股份数量</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数量</w:t>
            </w:r>
          </w:p>
        </w:tc>
      </w:tr>
      <w:tr>
        <w:trPr>
          <w:trHeight w:val="413" w:hRule="exact"/>
        </w:trPr>
        <w:tc>
          <w:tcPr>
            <w:gridSpan w:val="4"/>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长城科技股份有限公司</w:t>
            </w:r>
          </w:p>
        </w:tc>
        <w:tc>
          <w:tcPr>
            <w:gridSpan w:val="5"/>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rPr>
              <w:t>654,839,851</w:t>
            </w:r>
          </w:p>
        </w:tc>
        <w:tc>
          <w:tcPr>
            <w:gridSpan w:val="3"/>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654,839,851</w:t>
            </w:r>
          </w:p>
        </w:tc>
      </w:tr>
    </w:tbl>
    <w:p>
      <w:pPr>
        <w:spacing w:lineRule="exact" w:line="1"/>
        <w:rPr>
          <w:sz w:val="2"/>
          <w:szCs w:val="2"/>
        </w:rPr>
      </w:pPr>
      <w:r>
        <w:br w:type="page"/>
      </w:r>
    </w:p>
    <w:tbl>
      <w:tblPr>
        <w:tblOverlap w:val="never"/>
        <w:jc w:val="center"/>
        <w:tblLayout w:type="fixed"/>
      </w:tblPr>
      <w:tblGrid>
        <w:gridCol w:w="5674"/>
        <w:gridCol w:w="1987"/>
        <w:gridCol w:w="1272"/>
        <w:gridCol w:w="1003"/>
      </w:tblGrid>
      <w:tr>
        <w:trPr>
          <w:trHeight w:val="43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博旭（香港）有限公司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rPr>
              <w:t>106,649,381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106,649,381</w:t>
            </w:r>
          </w:p>
        </w:tc>
      </w:tr>
      <w:tr>
        <w:trPr>
          <w:trHeight w:val="57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陕西省国际信托股份有限公司一陕国投•鑫鑫向荣</w:t>
            </w:r>
            <w:r>
              <w:rPr>
                <w:rFonts w:ascii="Arial Narrow" w:eastAsia="Arial Narrow" w:hAnsi="Arial Narrow" w:cs="Arial Narrow"/>
                <w:color w:val="000000"/>
                <w:spacing w:val="0"/>
                <w:w w:val="100"/>
                <w:position w:val="0"/>
              </w:rPr>
              <w:t>28</w:t>
            </w:r>
            <w:r>
              <w:rPr>
                <w:color w:val="000000"/>
                <w:spacing w:val="0"/>
                <w:w w:val="100"/>
                <w:position w:val="0"/>
              </w:rPr>
              <w:t>号证券投资集合资 金信托计划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27,621,795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27,621,795</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全国社保基金四一五组合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6,679,023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6,679,023</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全国社保基金一一五组合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4,999,900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4,999,900</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柴长茂</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4,560,000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4,560,000</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3,993,100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3,993,100</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郝双刚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3,327,600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3,327,600</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中国工商银行股份有限公司一招商移动互联网产业股票型证券投资基金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3,216,089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3,216,089</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中国农业银行股份有限公司一中证</w:t>
            </w:r>
            <w:r>
              <w:rPr>
                <w:rFonts w:ascii="Arial Narrow" w:eastAsia="Arial Narrow" w:hAnsi="Arial Narrow" w:cs="Arial Narrow"/>
                <w:color w:val="000000"/>
                <w:spacing w:val="0"/>
                <w:w w:val="100"/>
                <w:position w:val="0"/>
              </w:rPr>
              <w:t>500</w:t>
            </w:r>
            <w:r>
              <w:rPr>
                <w:color w:val="000000"/>
                <w:spacing w:val="0"/>
                <w:w w:val="100"/>
                <w:position w:val="0"/>
              </w:rPr>
              <w:t>交易型开放式指数证券投资基金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rPr>
              <w:t>2,964,364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2,964,364</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Arial Narrow" w:eastAsia="Arial Narrow" w:hAnsi="Arial Narrow" w:cs="Arial Narrow"/>
                <w:color w:val="000000"/>
                <w:spacing w:val="0"/>
                <w:w w:val="100"/>
                <w:position w:val="0"/>
              </w:rPr>
              <w:t>10</w:t>
            </w:r>
            <w:r>
              <w:rPr>
                <w:color w:val="000000"/>
                <w:spacing w:val="0"/>
                <w:w w:val="100"/>
                <w:position w:val="0"/>
              </w:rPr>
              <w:t>名无限售流通股股东之间，以及前</w:t>
            </w:r>
            <w:r>
              <w:rPr>
                <w:rFonts w:ascii="Arial Narrow" w:eastAsia="Arial Narrow" w:hAnsi="Arial Narrow" w:cs="Arial Narrow"/>
                <w:color w:val="000000"/>
                <w:spacing w:val="0"/>
                <w:w w:val="100"/>
                <w:position w:val="0"/>
              </w:rPr>
              <w:t>10</w:t>
            </w:r>
            <w:r>
              <w:rPr>
                <w:color w:val="000000"/>
                <w:spacing w:val="0"/>
                <w:w w:val="100"/>
                <w:position w:val="0"/>
              </w:rPr>
              <w:t>名无限售流通股股东和前</w:t>
            </w:r>
            <w:r>
              <w:rPr>
                <w:rFonts w:ascii="Arial Narrow" w:eastAsia="Arial Narrow" w:hAnsi="Arial Narrow" w:cs="Arial Narrow"/>
                <w:color w:val="000000"/>
                <w:spacing w:val="0"/>
                <w:w w:val="100"/>
                <w:position w:val="0"/>
              </w:rPr>
              <w:t xml:space="preserve">10 </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公司第一、第二大股东与上述其他股东之间不存在关 联关系，也不属于一致行动人。上述其他股东之间未 知是否存在关联关系或属于一致行动人。</w:t>
            </w:r>
          </w:p>
        </w:tc>
      </w:tr>
      <w:tr>
        <w:trPr>
          <w:trHeight w:val="13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Arial Narrow" w:eastAsia="Arial Narrow" w:hAnsi="Arial Narrow" w:cs="Arial Narrow"/>
                <w:color w:val="000000"/>
                <w:spacing w:val="0"/>
                <w:w w:val="100"/>
                <w:position w:val="0"/>
              </w:rPr>
              <w:t>10</w:t>
            </w:r>
            <w:r>
              <w:rPr>
                <w:color w:val="000000"/>
                <w:spacing w:val="0"/>
                <w:w w:val="100"/>
                <w:position w:val="0"/>
              </w:rPr>
              <w:t>名普通股股东参与融资融券业务情况说明（如有）（参见注</w:t>
            </w:r>
            <w:r>
              <w:rPr>
                <w:rFonts w:ascii="Arial Narrow" w:eastAsia="Arial Narrow" w:hAnsi="Arial Narrow" w:cs="Arial Narrow"/>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股东柴长茂通过西南证券股份有限公司客户信用交易 担保证券账户持有公司股票</w:t>
            </w:r>
            <w:r>
              <w:rPr>
                <w:rFonts w:ascii="Arial Narrow" w:eastAsia="Arial Narrow" w:hAnsi="Arial Narrow" w:cs="Arial Narrow"/>
                <w:color w:val="000000"/>
                <w:spacing w:val="0"/>
                <w:w w:val="100"/>
                <w:position w:val="0"/>
              </w:rPr>
              <w:t>4,560,000</w:t>
            </w:r>
            <w:r>
              <w:rPr>
                <w:color w:val="000000"/>
                <w:spacing w:val="0"/>
                <w:w w:val="100"/>
                <w:position w:val="0"/>
              </w:rPr>
              <w:t>股，股东郝双刚 通过中国中投证券有限责任公司客户信用交易担保证 券账户持有公司股票</w:t>
            </w:r>
            <w:r>
              <w:rPr>
                <w:rFonts w:ascii="Arial Narrow" w:eastAsia="Arial Narrow" w:hAnsi="Arial Narrow" w:cs="Arial Narrow"/>
                <w:color w:val="000000"/>
                <w:spacing w:val="0"/>
                <w:w w:val="100"/>
                <w:position w:val="0"/>
              </w:rPr>
              <w:t>3,327,600</w:t>
            </w:r>
            <w:r>
              <w:rPr>
                <w:color w:val="000000"/>
                <w:spacing w:val="0"/>
                <w:w w:val="100"/>
                <w:position w:val="0"/>
              </w:rPr>
              <w:t>股。</w:t>
            </w:r>
          </w:p>
        </w:tc>
      </w:tr>
    </w:tbl>
    <w:p>
      <w:pPr>
        <w:widowControl w:val="0"/>
        <w:spacing w:after="139" w:line="1" w:lineRule="exact"/>
      </w:pP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公司前</w:t>
      </w:r>
      <w:r>
        <w:rPr>
          <w:b/>
          <w:bCs/>
          <w:color w:val="000000"/>
          <w:spacing w:val="0"/>
          <w:w w:val="100"/>
          <w:position w:val="0"/>
        </w:rPr>
        <w:t>10</w:t>
      </w:r>
      <w:r>
        <w:rPr>
          <w:color w:val="000000"/>
          <w:spacing w:val="0"/>
          <w:w w:val="100"/>
          <w:position w:val="0"/>
        </w:rPr>
        <w:t>名普通股股东、前</w:t>
      </w:r>
      <w:r>
        <w:rPr>
          <w:b/>
          <w:bCs/>
          <w:color w:val="000000"/>
          <w:spacing w:val="0"/>
          <w:w w:val="100"/>
          <w:position w:val="0"/>
        </w:rPr>
        <w:t>10</w:t>
      </w:r>
      <w:r>
        <w:rPr>
          <w:color w:val="000000"/>
          <w:spacing w:val="0"/>
          <w:w w:val="100"/>
          <w:position w:val="0"/>
        </w:rPr>
        <w:t>名无限售条件普通股股东在报告期内是否进行约定购回交易</w:t>
      </w:r>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3"/>
        <w:keepNext/>
        <w:keepLines/>
        <w:widowControl w:val="0"/>
        <w:shd w:val="clear" w:color="auto" w:fill="auto"/>
        <w:bidi w:val="0"/>
        <w:spacing w:before="0" w:after="4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rPr>
        <w:t>控股股东性质：中央国有控股</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133"/>
        <w:gridCol w:w="1704"/>
        <w:gridCol w:w="1277"/>
        <w:gridCol w:w="3619"/>
      </w:tblGrid>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Arial Narrow" w:eastAsia="Arial Narrow" w:hAnsi="Arial Narrow" w:cs="Arial Narrow"/>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组织机构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刘烈宏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1983</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rFonts w:ascii="Arial Narrow" w:eastAsia="Arial Narrow" w:hAnsi="Arial Narrow" w:cs="Arial Narrow"/>
                <w:color w:val="000000"/>
                <w:spacing w:val="0"/>
                <w:w w:val="100"/>
                <w:position w:val="0"/>
              </w:rPr>
              <w:t>91440300279536</w:t>
            </w:r>
          </w:p>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40XB</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开发生产经营计算机硬件、软件系统及其外部 设备、通讯设备、电子设备、仪表类电子产品 机器零部件、元器件、接插件和原材料、网络 系统开发；</w:t>
            </w:r>
            <w:r>
              <w:rPr>
                <w:rFonts w:ascii="Arial Narrow" w:eastAsia="Arial Narrow" w:hAnsi="Arial Narrow" w:cs="Arial Narrow"/>
                <w:color w:val="000000"/>
                <w:spacing w:val="0"/>
                <w:w w:val="100"/>
                <w:position w:val="0"/>
              </w:rPr>
              <w:t>GSM</w:t>
            </w:r>
            <w:r>
              <w:rPr>
                <w:color w:val="000000"/>
                <w:spacing w:val="0"/>
                <w:w w:val="100"/>
                <w:position w:val="0"/>
              </w:rPr>
              <w:t>、</w:t>
            </w:r>
            <w:r>
              <w:rPr>
                <w:rFonts w:ascii="Arial Narrow" w:eastAsia="Arial Narrow" w:hAnsi="Arial Narrow" w:cs="Arial Narrow"/>
                <w:color w:val="000000"/>
                <w:spacing w:val="0"/>
                <w:w w:val="100"/>
                <w:position w:val="0"/>
              </w:rPr>
              <w:t>CDMA</w:t>
            </w:r>
            <w:r>
              <w:rPr>
                <w:color w:val="000000"/>
                <w:spacing w:val="0"/>
                <w:w w:val="100"/>
                <w:position w:val="0"/>
              </w:rPr>
              <w:t>手机生产；房屋租赁。</w:t>
            </w:r>
          </w:p>
        </w:tc>
      </w:tr>
      <w:tr>
        <w:trPr>
          <w:trHeight w:val="146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控股股东</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报告期内控股和参股的其他 境内外上市公司的股权情况</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tabs>
                <w:tab w:pos="840" w:val="left"/>
                <w:tab w:pos="2419" w:val="left"/>
                <w:tab w:pos="3490" w:val="left"/>
              </w:tabs>
              <w:bidi w:val="0"/>
              <w:spacing w:before="0" w:after="120" w:line="240" w:lineRule="auto"/>
              <w:ind w:left="0" w:right="0" w:firstLine="0"/>
              <w:jc w:val="left"/>
            </w:pPr>
            <w:r>
              <w:rPr>
                <w:color w:val="000000"/>
                <w:spacing w:val="0"/>
                <w:w w:val="100"/>
                <w:position w:val="0"/>
              </w:rPr>
              <w:t>序号</w:t>
              <w:tab/>
              <w:t>上市公司简称</w:t>
              <w:tab/>
              <w:t>证券代码</w:t>
              <w:tab/>
              <w:t>持股比例</w:t>
            </w:r>
          </w:p>
          <w:p>
            <w:pPr>
              <w:pStyle w:val="Style29"/>
              <w:keepNext w:val="0"/>
              <w:keepLines w:val="0"/>
              <w:widowControl w:val="0"/>
              <w:numPr>
                <w:ilvl w:val="0"/>
                <w:numId w:val="19"/>
              </w:numPr>
              <w:shd w:val="clear" w:color="auto" w:fill="auto"/>
              <w:tabs>
                <w:tab w:pos="1004" w:val="left"/>
                <w:tab w:pos="2578" w:val="left"/>
                <w:tab w:pos="3817" w:val="left"/>
              </w:tabs>
              <w:bidi w:val="0"/>
              <w:spacing w:before="0" w:after="120" w:line="240" w:lineRule="auto"/>
              <w:ind w:left="0" w:right="0" w:firstLine="380"/>
              <w:jc w:val="left"/>
            </w:pPr>
            <w:r>
              <w:rPr>
                <w:color w:val="000000"/>
                <w:spacing w:val="0"/>
                <w:w w:val="100"/>
                <w:position w:val="0"/>
              </w:rPr>
              <w:t>长城电脑</w:t>
              <w:tab/>
            </w:r>
            <w:r>
              <w:rPr>
                <w:rFonts w:ascii="Arial Narrow" w:eastAsia="Arial Narrow" w:hAnsi="Arial Narrow" w:cs="Arial Narrow"/>
                <w:color w:val="000000"/>
                <w:spacing w:val="0"/>
                <w:w w:val="100"/>
                <w:position w:val="0"/>
              </w:rPr>
              <w:t>000066</w:t>
              <w:tab/>
              <w:t>53.92%</w:t>
            </w:r>
          </w:p>
          <w:p>
            <w:pPr>
              <w:pStyle w:val="Style29"/>
              <w:keepNext w:val="0"/>
              <w:keepLines w:val="0"/>
              <w:widowControl w:val="0"/>
              <w:numPr>
                <w:ilvl w:val="0"/>
                <w:numId w:val="19"/>
              </w:numPr>
              <w:shd w:val="clear" w:color="auto" w:fill="auto"/>
              <w:tabs>
                <w:tab w:pos="1009" w:val="left"/>
                <w:tab w:pos="2588" w:val="left"/>
                <w:tab w:pos="3826" w:val="left"/>
              </w:tabs>
              <w:bidi w:val="0"/>
              <w:spacing w:before="0" w:after="120" w:line="240" w:lineRule="auto"/>
              <w:ind w:left="0" w:right="0" w:firstLine="380"/>
              <w:jc w:val="left"/>
            </w:pPr>
            <w:r>
              <w:rPr>
                <w:color w:val="000000"/>
                <w:spacing w:val="0"/>
                <w:w w:val="100"/>
                <w:position w:val="0"/>
              </w:rPr>
              <w:t>冠捷科技</w:t>
              <w:tab/>
            </w:r>
            <w:r>
              <w:rPr>
                <w:rFonts w:ascii="Arial Narrow" w:eastAsia="Arial Narrow" w:hAnsi="Arial Narrow" w:cs="Arial Narrow"/>
                <w:color w:val="000000"/>
                <w:spacing w:val="0"/>
                <w:w w:val="100"/>
                <w:position w:val="0"/>
              </w:rPr>
              <w:t>00903.HK</w:t>
              <w:tab/>
            </w:r>
            <w:r>
              <w:rPr>
                <w:rFonts w:ascii="Arial Narrow" w:eastAsia="Arial Narrow" w:hAnsi="Arial Narrow" w:cs="Arial Narrow"/>
                <w:color w:val="000000"/>
                <w:spacing w:val="0"/>
                <w:w w:val="100"/>
                <w:position w:val="0"/>
              </w:rPr>
              <w:t>24.32%</w:t>
            </w:r>
          </w:p>
        </w:tc>
      </w:tr>
    </w:tbl>
    <w:p>
      <w:pPr>
        <w:widowControl w:val="0"/>
        <w:spacing w:after="139" w:line="1" w:lineRule="exact"/>
      </w:pP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控股股东报告期内变更</w:t>
      </w:r>
    </w:p>
    <w:p>
      <w:pPr>
        <w:pStyle w:val="Style3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43"/>
        <w:keepNext/>
        <w:keepLines/>
        <w:widowControl w:val="0"/>
        <w:shd w:val="clear" w:color="auto" w:fill="auto"/>
        <w:bidi w:val="0"/>
        <w:spacing w:before="0" w:after="46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3</w:t>
      </w:r>
      <w:bookmarkEnd w:id="485"/>
      <w:r>
        <w:rPr>
          <w:color w:val="000000"/>
          <w:spacing w:val="0"/>
          <w:w w:val="100"/>
          <w:position w:val="0"/>
        </w:rPr>
        <w:t>、公司实际控制人情况</w:t>
      </w:r>
      <w:bookmarkEnd w:id="483"/>
      <w:bookmarkEnd w:id="484"/>
      <w:bookmarkEnd w:id="486"/>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实际控制人性质：中央国资管理机构</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1565"/>
        <w:gridCol w:w="1133"/>
        <w:gridCol w:w="1982"/>
        <w:gridCol w:w="1277"/>
        <w:gridCol w:w="4118"/>
      </w:tblGrid>
      <w:tr>
        <w:trPr>
          <w:trHeight w:val="75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Arial Narrow" w:eastAsia="Arial Narrow" w:hAnsi="Arial Narrow" w:cs="Arial Narrow"/>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组织机构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8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中国电子信息产业 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芮晓武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1989</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rFonts w:ascii="Arial Narrow" w:eastAsia="Arial Narrow" w:hAnsi="Arial Narrow" w:cs="Arial Narrow"/>
                <w:color w:val="000000"/>
                <w:spacing w:val="0"/>
                <w:w w:val="100"/>
                <w:position w:val="0"/>
              </w:rPr>
              <w:t>91110000100010</w:t>
            </w:r>
          </w:p>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249W</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电子原材料、电子元器件、电子仪器仪表、电子整机 产品、电子应用产品与应用系统、电子专用设备、配 套产品、软件的科研、开发、设计、制造、产品配套 销售；电子应用系统工程、建筑工程、通讯工程、水 处理工程的总承包与组织管理;环保和节能技术的开 发、推广、应用；房地产开发、经营；汽车、汽车零 配件、五金交电、照相器材、建筑材料、装饰材料、 服装的销售；承办展览；房屋修缮业务；咨询服务、 技术服务及转让；家用电器的维修和销售。</w:t>
            </w:r>
          </w:p>
        </w:tc>
      </w:tr>
      <w:tr>
        <w:trPr>
          <w:trHeight w:val="597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实际控制人</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报告期内控制的其 他境内外上市公司 的股权情况</w:t>
            </w:r>
          </w:p>
        </w:tc>
        <w:tc>
          <w:tcPr>
            <w:gridSpan w:val="4"/>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截止</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tabs>
                <w:tab w:pos="2019" w:val="left"/>
                <w:tab w:pos="3195" w:val="left"/>
              </w:tabs>
              <w:bidi w:val="0"/>
              <w:spacing w:before="0" w:after="100" w:line="240" w:lineRule="auto"/>
              <w:ind w:left="0" w:right="0" w:firstLine="200"/>
              <w:jc w:val="left"/>
            </w:pPr>
            <w:r>
              <w:rPr>
                <w:color w:val="000000"/>
                <w:spacing w:val="0"/>
                <w:w w:val="100"/>
                <w:position w:val="0"/>
              </w:rPr>
              <w:t>序号股票名称</w:t>
              <w:tab/>
              <w:t>股票代码</w:t>
              <w:tab/>
              <w:t>持股比例</w:t>
            </w:r>
            <w:r>
              <w:rPr>
                <w:rFonts w:ascii="Arial Narrow" w:eastAsia="Arial Narrow" w:hAnsi="Arial Narrow" w:cs="Arial Narrow"/>
                <w:color w:val="000000"/>
                <w:spacing w:val="0"/>
                <w:w w:val="100"/>
                <w:position w:val="0"/>
              </w:rPr>
              <w:t>(</w:t>
            </w:r>
            <w:r>
              <w:rPr>
                <w:color w:val="000000"/>
                <w:spacing w:val="0"/>
                <w:w w:val="100"/>
                <w:position w:val="0"/>
                <w:sz w:val="22"/>
                <w:szCs w:val="22"/>
              </w:rPr>
              <w:t>％</w:t>
            </w:r>
            <w:r>
              <w:rPr>
                <w:rFonts w:ascii="Arial Narrow" w:eastAsia="Arial Narrow" w:hAnsi="Arial Narrow" w:cs="Arial Narrow"/>
                <w:color w:val="000000"/>
                <w:spacing w:val="0"/>
                <w:w w:val="100"/>
                <w:position w:val="0"/>
              </w:rPr>
              <w:t>)</w:t>
            </w:r>
          </w:p>
          <w:p>
            <w:pPr>
              <w:pStyle w:val="Style29"/>
              <w:keepNext w:val="0"/>
              <w:keepLines w:val="0"/>
              <w:widowControl w:val="0"/>
              <w:numPr>
                <w:ilvl w:val="0"/>
                <w:numId w:val="21"/>
              </w:numPr>
              <w:shd w:val="clear" w:color="auto" w:fill="auto"/>
              <w:tabs>
                <w:tab w:pos="855" w:val="left"/>
                <w:tab w:pos="2103" w:val="left"/>
                <w:tab w:pos="4086" w:val="right"/>
              </w:tabs>
              <w:bidi w:val="0"/>
              <w:spacing w:before="0" w:after="100" w:line="240" w:lineRule="auto"/>
              <w:ind w:left="0" w:right="0" w:firstLine="380"/>
              <w:jc w:val="left"/>
            </w:pPr>
            <w:r>
              <w:rPr>
                <w:color w:val="000000"/>
                <w:spacing w:val="0"/>
                <w:w w:val="100"/>
                <w:position w:val="0"/>
              </w:rPr>
              <w:t>上海贝岭</w:t>
              <w:tab/>
            </w:r>
            <w:r>
              <w:rPr>
                <w:rFonts w:ascii="Arial Narrow" w:eastAsia="Arial Narrow" w:hAnsi="Arial Narrow" w:cs="Arial Narrow"/>
                <w:color w:val="000000"/>
                <w:spacing w:val="0"/>
                <w:w w:val="100"/>
                <w:position w:val="0"/>
              </w:rPr>
              <w:t>600171</w:t>
              <w:tab/>
              <w:t>26.45%</w:t>
            </w:r>
          </w:p>
          <w:p>
            <w:pPr>
              <w:pStyle w:val="Style29"/>
              <w:keepNext w:val="0"/>
              <w:keepLines w:val="0"/>
              <w:widowControl w:val="0"/>
              <w:numPr>
                <w:ilvl w:val="0"/>
                <w:numId w:val="21"/>
              </w:numPr>
              <w:shd w:val="clear" w:color="auto" w:fill="auto"/>
              <w:tabs>
                <w:tab w:pos="865" w:val="left"/>
                <w:tab w:pos="2113" w:val="left"/>
                <w:tab w:pos="4095" w:val="right"/>
              </w:tabs>
              <w:bidi w:val="0"/>
              <w:spacing w:before="0" w:after="100" w:line="240" w:lineRule="auto"/>
              <w:ind w:left="0" w:right="0" w:firstLine="380"/>
              <w:jc w:val="left"/>
            </w:pPr>
            <w:r>
              <w:rPr>
                <w:color w:val="000000"/>
                <w:spacing w:val="0"/>
                <w:w w:val="100"/>
                <w:position w:val="0"/>
              </w:rPr>
              <w:t xml:space="preserve">深桑达 </w:t>
            </w:r>
            <w:r>
              <w:rPr>
                <w:rFonts w:ascii="Arial Narrow" w:eastAsia="Arial Narrow" w:hAnsi="Arial Narrow" w:cs="Arial Narrow"/>
                <w:color w:val="000000"/>
                <w:spacing w:val="0"/>
                <w:w w:val="100"/>
                <w:position w:val="0"/>
              </w:rPr>
              <w:t>A</w:t>
              <w:tab/>
            </w:r>
            <w:r>
              <w:rPr>
                <w:rFonts w:ascii="Arial Narrow" w:eastAsia="Arial Narrow" w:hAnsi="Arial Narrow" w:cs="Arial Narrow"/>
                <w:color w:val="000000"/>
                <w:spacing w:val="0"/>
                <w:w w:val="100"/>
                <w:position w:val="0"/>
              </w:rPr>
              <w:t>000032</w:t>
              <w:tab/>
              <w:t>58.27%</w:t>
            </w:r>
          </w:p>
          <w:p>
            <w:pPr>
              <w:pStyle w:val="Style29"/>
              <w:keepNext w:val="0"/>
              <w:keepLines w:val="0"/>
              <w:widowControl w:val="0"/>
              <w:numPr>
                <w:ilvl w:val="0"/>
                <w:numId w:val="21"/>
              </w:numPr>
              <w:shd w:val="clear" w:color="auto" w:fill="auto"/>
              <w:tabs>
                <w:tab w:pos="870" w:val="left"/>
                <w:tab w:pos="2113" w:val="left"/>
                <w:tab w:pos="4095" w:val="right"/>
              </w:tabs>
              <w:bidi w:val="0"/>
              <w:spacing w:before="0" w:after="100" w:line="240" w:lineRule="auto"/>
              <w:ind w:left="0" w:right="0" w:firstLine="380"/>
              <w:jc w:val="left"/>
            </w:pPr>
            <w:r>
              <w:rPr>
                <w:color w:val="000000"/>
                <w:spacing w:val="0"/>
                <w:w w:val="100"/>
                <w:position w:val="0"/>
              </w:rPr>
              <w:t>长城电脑</w:t>
              <w:tab/>
            </w:r>
            <w:r>
              <w:rPr>
                <w:rFonts w:ascii="Arial Narrow" w:eastAsia="Arial Narrow" w:hAnsi="Arial Narrow" w:cs="Arial Narrow"/>
                <w:color w:val="000000"/>
                <w:spacing w:val="0"/>
                <w:w w:val="100"/>
                <w:position w:val="0"/>
              </w:rPr>
              <w:t>000066</w:t>
              <w:tab/>
              <w:t>54.77%</w:t>
            </w:r>
          </w:p>
          <w:p>
            <w:pPr>
              <w:pStyle w:val="Style29"/>
              <w:keepNext w:val="0"/>
              <w:keepLines w:val="0"/>
              <w:widowControl w:val="0"/>
              <w:numPr>
                <w:ilvl w:val="0"/>
                <w:numId w:val="21"/>
              </w:numPr>
              <w:shd w:val="clear" w:color="auto" w:fill="auto"/>
              <w:tabs>
                <w:tab w:pos="884" w:val="left"/>
                <w:tab w:pos="2118" w:val="left"/>
                <w:tab w:pos="4100" w:val="right"/>
              </w:tabs>
              <w:bidi w:val="0"/>
              <w:spacing w:before="0" w:after="100" w:line="240" w:lineRule="auto"/>
              <w:ind w:left="0" w:right="0" w:firstLine="380"/>
              <w:jc w:val="left"/>
            </w:pPr>
            <w:r>
              <w:rPr>
                <w:color w:val="000000"/>
                <w:spacing w:val="0"/>
                <w:w w:val="100"/>
                <w:position w:val="0"/>
              </w:rPr>
              <w:t>中国软件</w:t>
              <w:tab/>
            </w:r>
            <w:r>
              <w:rPr>
                <w:rFonts w:ascii="Arial Narrow" w:eastAsia="Arial Narrow" w:hAnsi="Arial Narrow" w:cs="Arial Narrow"/>
                <w:color w:val="000000"/>
                <w:spacing w:val="0"/>
                <w:w w:val="100"/>
                <w:position w:val="0"/>
              </w:rPr>
              <w:t>600536</w:t>
              <w:tab/>
              <w:t>45.13%</w:t>
            </w:r>
          </w:p>
          <w:p>
            <w:pPr>
              <w:pStyle w:val="Style29"/>
              <w:keepNext w:val="0"/>
              <w:keepLines w:val="0"/>
              <w:widowControl w:val="0"/>
              <w:numPr>
                <w:ilvl w:val="0"/>
                <w:numId w:val="21"/>
              </w:numPr>
              <w:shd w:val="clear" w:color="auto" w:fill="auto"/>
              <w:tabs>
                <w:tab w:pos="870" w:val="left"/>
                <w:tab w:pos="2113" w:val="left"/>
                <w:tab w:pos="4095" w:val="right"/>
              </w:tabs>
              <w:bidi w:val="0"/>
              <w:spacing w:before="0" w:after="100" w:line="240" w:lineRule="auto"/>
              <w:ind w:left="0" w:right="0" w:firstLine="380"/>
              <w:jc w:val="left"/>
            </w:pPr>
            <w:r>
              <w:rPr>
                <w:color w:val="000000"/>
                <w:spacing w:val="0"/>
                <w:w w:val="100"/>
                <w:position w:val="0"/>
              </w:rPr>
              <w:t>长城信息</w:t>
              <w:tab/>
            </w:r>
            <w:r>
              <w:rPr>
                <w:rFonts w:ascii="Arial Narrow" w:eastAsia="Arial Narrow" w:hAnsi="Arial Narrow" w:cs="Arial Narrow"/>
                <w:color w:val="000000"/>
                <w:spacing w:val="0"/>
                <w:w w:val="100"/>
                <w:position w:val="0"/>
              </w:rPr>
              <w:t>000748</w:t>
              <w:tab/>
              <w:t>22.28%</w:t>
            </w:r>
          </w:p>
          <w:p>
            <w:pPr>
              <w:pStyle w:val="Style29"/>
              <w:keepNext w:val="0"/>
              <w:keepLines w:val="0"/>
              <w:widowControl w:val="0"/>
              <w:numPr>
                <w:ilvl w:val="0"/>
                <w:numId w:val="21"/>
              </w:numPr>
              <w:shd w:val="clear" w:color="auto" w:fill="auto"/>
              <w:tabs>
                <w:tab w:pos="865" w:val="left"/>
                <w:tab w:pos="2113" w:val="left"/>
                <w:tab w:pos="4081" w:val="right"/>
              </w:tabs>
              <w:bidi w:val="0"/>
              <w:spacing w:before="0" w:after="100" w:line="240" w:lineRule="auto"/>
              <w:ind w:left="0" w:right="0" w:firstLine="380"/>
              <w:jc w:val="left"/>
            </w:pPr>
            <w:r>
              <w:rPr>
                <w:color w:val="000000"/>
                <w:spacing w:val="0"/>
                <w:w w:val="100"/>
                <w:position w:val="0"/>
              </w:rPr>
              <w:t>华东科技</w:t>
              <w:tab/>
            </w:r>
            <w:r>
              <w:rPr>
                <w:rFonts w:ascii="Arial Narrow" w:eastAsia="Arial Narrow" w:hAnsi="Arial Narrow" w:cs="Arial Narrow"/>
                <w:color w:val="000000"/>
                <w:spacing w:val="0"/>
                <w:w w:val="100"/>
                <w:position w:val="0"/>
              </w:rPr>
              <w:t>000727</w:t>
              <w:tab/>
              <w:t>28.11%</w:t>
            </w:r>
          </w:p>
          <w:p>
            <w:pPr>
              <w:pStyle w:val="Style29"/>
              <w:keepNext w:val="0"/>
              <w:keepLines w:val="0"/>
              <w:widowControl w:val="0"/>
              <w:numPr>
                <w:ilvl w:val="0"/>
                <w:numId w:val="21"/>
              </w:numPr>
              <w:shd w:val="clear" w:color="auto" w:fill="auto"/>
              <w:tabs>
                <w:tab w:pos="870" w:val="left"/>
                <w:tab w:pos="2113" w:val="left"/>
                <w:tab w:pos="4095" w:val="right"/>
              </w:tabs>
              <w:bidi w:val="0"/>
              <w:spacing w:before="0" w:after="100" w:line="240" w:lineRule="auto"/>
              <w:ind w:left="0" w:right="0" w:firstLine="380"/>
              <w:jc w:val="left"/>
            </w:pPr>
            <w:r>
              <w:rPr>
                <w:color w:val="000000"/>
                <w:spacing w:val="0"/>
                <w:w w:val="100"/>
                <w:position w:val="0"/>
              </w:rPr>
              <w:t>南京熊猫</w:t>
              <w:tab/>
            </w:r>
            <w:r>
              <w:rPr>
                <w:rFonts w:ascii="Arial Narrow" w:eastAsia="Arial Narrow" w:hAnsi="Arial Narrow" w:cs="Arial Narrow"/>
                <w:color w:val="000000"/>
                <w:spacing w:val="0"/>
                <w:w w:val="100"/>
                <w:position w:val="0"/>
              </w:rPr>
              <w:t>600775</w:t>
              <w:tab/>
              <w:t>29.98%</w:t>
            </w:r>
          </w:p>
          <w:p>
            <w:pPr>
              <w:pStyle w:val="Style29"/>
              <w:keepNext w:val="0"/>
              <w:keepLines w:val="0"/>
              <w:widowControl w:val="0"/>
              <w:numPr>
                <w:ilvl w:val="0"/>
                <w:numId w:val="21"/>
              </w:numPr>
              <w:shd w:val="clear" w:color="auto" w:fill="auto"/>
              <w:tabs>
                <w:tab w:pos="865" w:val="left"/>
                <w:tab w:pos="2113" w:val="left"/>
                <w:tab w:pos="4095" w:val="right"/>
              </w:tabs>
              <w:bidi w:val="0"/>
              <w:spacing w:before="0" w:after="100" w:line="240" w:lineRule="auto"/>
              <w:ind w:left="0" w:right="0" w:firstLine="380"/>
              <w:jc w:val="left"/>
            </w:pPr>
            <w:r>
              <w:rPr>
                <w:color w:val="000000"/>
                <w:spacing w:val="0"/>
                <w:w w:val="100"/>
                <w:position w:val="0"/>
              </w:rPr>
              <w:t>振华科技</w:t>
              <w:tab/>
            </w:r>
            <w:r>
              <w:rPr>
                <w:rFonts w:ascii="Arial Narrow" w:eastAsia="Arial Narrow" w:hAnsi="Arial Narrow" w:cs="Arial Narrow"/>
                <w:color w:val="000000"/>
                <w:spacing w:val="0"/>
                <w:w w:val="100"/>
                <w:position w:val="0"/>
              </w:rPr>
              <w:t>000733</w:t>
              <w:tab/>
              <w:t>36.13%</w:t>
            </w:r>
          </w:p>
          <w:p>
            <w:pPr>
              <w:pStyle w:val="Style29"/>
              <w:keepNext w:val="0"/>
              <w:keepLines w:val="0"/>
              <w:widowControl w:val="0"/>
              <w:numPr>
                <w:ilvl w:val="0"/>
                <w:numId w:val="21"/>
              </w:numPr>
              <w:shd w:val="clear" w:color="auto" w:fill="auto"/>
              <w:tabs>
                <w:tab w:pos="865" w:val="left"/>
                <w:tab w:pos="2113" w:val="left"/>
                <w:tab w:pos="4095" w:val="right"/>
              </w:tabs>
              <w:bidi w:val="0"/>
              <w:spacing w:before="0" w:after="100" w:line="240" w:lineRule="auto"/>
              <w:ind w:left="0" w:right="0" w:firstLine="380"/>
              <w:jc w:val="left"/>
            </w:pPr>
            <w:r>
              <w:rPr>
                <w:color w:val="000000"/>
                <w:spacing w:val="0"/>
                <w:w w:val="100"/>
                <w:position w:val="0"/>
              </w:rPr>
              <w:t>彩虹股份</w:t>
              <w:tab/>
            </w:r>
            <w:r>
              <w:rPr>
                <w:rFonts w:ascii="Arial Narrow" w:eastAsia="Arial Narrow" w:hAnsi="Arial Narrow" w:cs="Arial Narrow"/>
                <w:color w:val="000000"/>
                <w:spacing w:val="0"/>
                <w:w w:val="100"/>
                <w:position w:val="0"/>
              </w:rPr>
              <w:t>600707</w:t>
              <w:tab/>
              <w:t>29.40%</w:t>
            </w:r>
          </w:p>
          <w:p>
            <w:pPr>
              <w:pStyle w:val="Style29"/>
              <w:keepNext w:val="0"/>
              <w:keepLines w:val="0"/>
              <w:widowControl w:val="0"/>
              <w:numPr>
                <w:ilvl w:val="0"/>
                <w:numId w:val="21"/>
              </w:numPr>
              <w:shd w:val="clear" w:color="auto" w:fill="auto"/>
              <w:tabs>
                <w:tab w:pos="870" w:val="left"/>
                <w:tab w:pos="2103" w:val="left"/>
                <w:tab w:pos="4086" w:val="right"/>
              </w:tabs>
              <w:bidi w:val="0"/>
              <w:spacing w:before="0" w:after="100" w:line="240" w:lineRule="auto"/>
              <w:ind w:left="0" w:right="0" w:firstLine="380"/>
              <w:jc w:val="left"/>
            </w:pPr>
            <w:r>
              <w:rPr>
                <w:color w:val="000000"/>
                <w:spacing w:val="0"/>
                <w:w w:val="100"/>
                <w:position w:val="0"/>
              </w:rPr>
              <w:t>中电控股</w:t>
              <w:tab/>
            </w:r>
            <w:r>
              <w:rPr>
                <w:rFonts w:ascii="Arial Narrow" w:eastAsia="Arial Narrow" w:hAnsi="Arial Narrow" w:cs="Arial Narrow"/>
                <w:color w:val="000000"/>
                <w:spacing w:val="0"/>
                <w:w w:val="100"/>
                <w:position w:val="0"/>
              </w:rPr>
              <w:t>00085HK</w:t>
              <w:tab/>
            </w:r>
            <w:r>
              <w:rPr>
                <w:rFonts w:ascii="Arial Narrow" w:eastAsia="Arial Narrow" w:hAnsi="Arial Narrow" w:cs="Arial Narrow"/>
                <w:color w:val="000000"/>
                <w:spacing w:val="0"/>
                <w:w w:val="100"/>
                <w:position w:val="0"/>
              </w:rPr>
              <w:t>59.42%</w:t>
            </w:r>
          </w:p>
          <w:p>
            <w:pPr>
              <w:pStyle w:val="Style29"/>
              <w:keepNext w:val="0"/>
              <w:keepLines w:val="0"/>
              <w:widowControl w:val="0"/>
              <w:numPr>
                <w:ilvl w:val="0"/>
                <w:numId w:val="21"/>
              </w:numPr>
              <w:shd w:val="clear" w:color="auto" w:fill="auto"/>
              <w:tabs>
                <w:tab w:pos="855" w:val="left"/>
                <w:tab w:pos="2103" w:val="left"/>
                <w:tab w:pos="4086" w:val="right"/>
              </w:tabs>
              <w:bidi w:val="0"/>
              <w:spacing w:before="0" w:after="100" w:line="240" w:lineRule="auto"/>
              <w:ind w:left="0" w:right="0" w:firstLine="380"/>
              <w:jc w:val="left"/>
            </w:pPr>
            <w:r>
              <w:rPr>
                <w:color w:val="000000"/>
                <w:spacing w:val="0"/>
                <w:w w:val="100"/>
                <w:position w:val="0"/>
              </w:rPr>
              <w:t>冠捷科技</w:t>
              <w:tab/>
            </w:r>
            <w:r>
              <w:rPr>
                <w:rFonts w:ascii="Arial Narrow" w:eastAsia="Arial Narrow" w:hAnsi="Arial Narrow" w:cs="Arial Narrow"/>
                <w:color w:val="000000"/>
                <w:spacing w:val="0"/>
                <w:w w:val="100"/>
                <w:position w:val="0"/>
              </w:rPr>
              <w:t>00903HK</w:t>
              <w:tab/>
            </w:r>
            <w:r>
              <w:rPr>
                <w:rFonts w:ascii="Arial Narrow" w:eastAsia="Arial Narrow" w:hAnsi="Arial Narrow" w:cs="Arial Narrow"/>
                <w:color w:val="000000"/>
                <w:spacing w:val="0"/>
                <w:w w:val="100"/>
                <w:position w:val="0"/>
              </w:rPr>
              <w:t>37.05%</w:t>
            </w:r>
          </w:p>
          <w:p>
            <w:pPr>
              <w:pStyle w:val="Style29"/>
              <w:keepNext w:val="0"/>
              <w:keepLines w:val="0"/>
              <w:widowControl w:val="0"/>
              <w:numPr>
                <w:ilvl w:val="0"/>
                <w:numId w:val="21"/>
              </w:numPr>
              <w:shd w:val="clear" w:color="auto" w:fill="auto"/>
              <w:tabs>
                <w:tab w:pos="870" w:val="left"/>
                <w:tab w:pos="2103" w:val="left"/>
                <w:tab w:pos="4086" w:val="right"/>
              </w:tabs>
              <w:bidi w:val="0"/>
              <w:spacing w:before="0" w:after="100" w:line="240" w:lineRule="auto"/>
              <w:ind w:left="0" w:right="0" w:firstLine="380"/>
              <w:jc w:val="left"/>
            </w:pPr>
            <w:r>
              <w:rPr>
                <w:color w:val="000000"/>
                <w:spacing w:val="0"/>
                <w:w w:val="100"/>
                <w:position w:val="0"/>
              </w:rPr>
              <w:t>晶门科技</w:t>
              <w:tab/>
            </w:r>
            <w:r>
              <w:rPr>
                <w:rFonts w:ascii="Arial Narrow" w:eastAsia="Arial Narrow" w:hAnsi="Arial Narrow" w:cs="Arial Narrow"/>
                <w:color w:val="000000"/>
                <w:spacing w:val="0"/>
                <w:w w:val="100"/>
                <w:position w:val="0"/>
              </w:rPr>
              <w:t>02878HK</w:t>
              <w:tab/>
            </w:r>
            <w:r>
              <w:rPr>
                <w:rFonts w:ascii="Arial Narrow" w:eastAsia="Arial Narrow" w:hAnsi="Arial Narrow" w:cs="Arial Narrow"/>
                <w:color w:val="000000"/>
                <w:spacing w:val="0"/>
                <w:w w:val="100"/>
                <w:position w:val="0"/>
              </w:rPr>
              <w:t>28.50%</w:t>
            </w:r>
          </w:p>
          <w:p>
            <w:pPr>
              <w:pStyle w:val="Style29"/>
              <w:keepNext w:val="0"/>
              <w:keepLines w:val="0"/>
              <w:widowControl w:val="0"/>
              <w:numPr>
                <w:ilvl w:val="0"/>
                <w:numId w:val="21"/>
              </w:numPr>
              <w:shd w:val="clear" w:color="auto" w:fill="auto"/>
              <w:tabs>
                <w:tab w:pos="855" w:val="left"/>
                <w:tab w:pos="2103" w:val="left"/>
                <w:tab w:pos="4086" w:val="right"/>
              </w:tabs>
              <w:bidi w:val="0"/>
              <w:spacing w:before="0" w:after="100" w:line="240" w:lineRule="auto"/>
              <w:ind w:left="0" w:right="0" w:firstLine="380"/>
              <w:jc w:val="left"/>
            </w:pPr>
            <w:r>
              <w:rPr>
                <w:color w:val="000000"/>
                <w:spacing w:val="0"/>
                <w:w w:val="100"/>
                <w:position w:val="0"/>
              </w:rPr>
              <w:t>彩虹新能源</w:t>
              <w:tab/>
            </w:r>
            <w:r>
              <w:rPr>
                <w:rFonts w:ascii="Arial Narrow" w:eastAsia="Arial Narrow" w:hAnsi="Arial Narrow" w:cs="Arial Narrow"/>
                <w:color w:val="000000"/>
                <w:spacing w:val="0"/>
                <w:w w:val="100"/>
                <w:position w:val="0"/>
              </w:rPr>
              <w:t>00438HK</w:t>
              <w:tab/>
            </w:r>
            <w:r>
              <w:rPr>
                <w:rFonts w:ascii="Arial Narrow" w:eastAsia="Arial Narrow" w:hAnsi="Arial Narrow" w:cs="Arial Narrow"/>
                <w:color w:val="000000"/>
                <w:spacing w:val="0"/>
                <w:w w:val="100"/>
                <w:position w:val="0"/>
              </w:rPr>
              <w:t>71.74%</w:t>
            </w:r>
          </w:p>
          <w:p>
            <w:pPr>
              <w:pStyle w:val="Style29"/>
              <w:keepNext w:val="0"/>
              <w:keepLines w:val="0"/>
              <w:widowControl w:val="0"/>
              <w:numPr>
                <w:ilvl w:val="0"/>
                <w:numId w:val="21"/>
              </w:numPr>
              <w:shd w:val="clear" w:color="auto" w:fill="auto"/>
              <w:tabs>
                <w:tab w:pos="913" w:val="left"/>
                <w:tab w:pos="3476" w:val="left"/>
              </w:tabs>
              <w:bidi w:val="0"/>
              <w:spacing w:before="0" w:after="100" w:line="240" w:lineRule="auto"/>
              <w:ind w:left="0" w:right="0" w:firstLine="380"/>
              <w:jc w:val="left"/>
            </w:pPr>
            <w:r>
              <w:rPr>
                <w:color w:val="000000"/>
                <w:spacing w:val="0"/>
                <w:w w:val="100"/>
                <w:position w:val="0"/>
              </w:rPr>
              <w:t xml:space="preserve">中电光谷 </w:t>
            </w:r>
            <w:r>
              <w:rPr>
                <w:rFonts w:ascii="Arial Narrow" w:eastAsia="Arial Narrow" w:hAnsi="Arial Narrow" w:cs="Arial Narrow"/>
                <w:color w:val="000000"/>
                <w:spacing w:val="0"/>
                <w:w w:val="100"/>
                <w:position w:val="0"/>
              </w:rPr>
              <w:t>00798.HK</w:t>
              <w:tab/>
            </w:r>
            <w:r>
              <w:rPr>
                <w:rFonts w:ascii="Arial Narrow" w:eastAsia="Arial Narrow" w:hAnsi="Arial Narrow" w:cs="Arial Narrow"/>
                <w:color w:val="000000"/>
                <w:spacing w:val="0"/>
                <w:w w:val="100"/>
                <w:position w:val="0"/>
              </w:rPr>
              <w:t>31.88%</w:t>
            </w:r>
          </w:p>
        </w:tc>
      </w:tr>
    </w:tbl>
    <w:p>
      <w:pPr>
        <w:widowControl w:val="0"/>
        <w:spacing w:after="159" w:line="1" w:lineRule="exact"/>
      </w:pP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9"/>
        <w:keepNext w:val="0"/>
        <w:keepLines w:val="0"/>
        <w:widowControl w:val="0"/>
        <w:shd w:val="clear" w:color="auto" w:fill="auto"/>
        <w:bidi w:val="0"/>
        <w:spacing w:before="0" w:after="220" w:line="240" w:lineRule="auto"/>
        <w:ind w:left="0" w:right="0" w:firstLine="0"/>
        <w:jc w:val="left"/>
      </w:pPr>
      <w:r>
        <w:rPr>
          <w:rFonts w:ascii="Arial Narrow" w:eastAsia="Arial Narrow" w:hAnsi="Arial Narrow" w:cs="Arial Narrow"/>
          <w:color w:val="000000"/>
          <w:spacing w:val="0"/>
          <w:w w:val="100"/>
          <w:position w:val="0"/>
        </w:rPr>
        <w:t>□</w:t>
      </w:r>
      <w:r>
        <w:rPr>
          <w:color w:val="000000"/>
          <w:spacing w:val="0"/>
          <w:w w:val="100"/>
          <w:position w:val="0"/>
        </w:rPr>
        <w:t>适用</w:t>
      </w:r>
      <w:r>
        <w:rPr>
          <w:rFonts w:ascii="Arial Narrow" w:eastAsia="Arial Narrow" w:hAnsi="Arial Narrow" w:cs="Arial Narrow"/>
          <w:color w:val="000000"/>
          <w:spacing w:val="0"/>
          <w:w w:val="100"/>
          <w:position w:val="0"/>
        </w:rPr>
        <w:t>V</w:t>
      </w:r>
      <w:r>
        <w:rPr>
          <w:color w:val="000000"/>
          <w:spacing w:val="0"/>
          <w:w w:val="100"/>
          <w:position w:val="0"/>
        </w:rPr>
        <w:t>不适用</w:t>
      </w:r>
    </w:p>
    <w:p>
      <w:pPr>
        <w:pStyle w:val="Style8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公司与实际控制人之间的产权及控制关系的方框图</w:t>
      </w:r>
    </w:p>
    <w:p>
      <w:pPr>
        <w:widowControl w:val="0"/>
        <w:jc w:val="left"/>
        <w:rPr>
          <w:sz w:val="2"/>
          <w:szCs w:val="2"/>
        </w:rPr>
      </w:pPr>
      <w:r>
        <w:drawing>
          <wp:inline>
            <wp:extent cx="3237230" cy="275526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5"/>
                    <a:stretch/>
                  </pic:blipFill>
                  <pic:spPr>
                    <a:xfrm>
                      <a:ext cx="3237230" cy="2755265"/>
                    </a:xfrm>
                    <a:prstGeom prst="rect"/>
                  </pic:spPr>
                </pic:pic>
              </a:graphicData>
            </a:graphic>
          </wp:inline>
        </w:drawing>
      </w:r>
    </w:p>
    <w:p>
      <w:pPr>
        <w:widowControl w:val="0"/>
        <w:spacing w:after="17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3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val="0"/>
        <w:keepLines w:val="0"/>
        <w:widowControl w:val="0"/>
        <w:shd w:val="clear" w:color="auto" w:fill="auto"/>
        <w:bidi w:val="0"/>
        <w:spacing w:before="0" w:after="180" w:line="475" w:lineRule="exact"/>
        <w:ind w:left="0" w:right="0" w:firstLine="440"/>
        <w:jc w:val="left"/>
      </w:pPr>
      <w:r>
        <w:rPr>
          <w:color w:val="000000"/>
          <w:spacing w:val="0"/>
          <w:w w:val="100"/>
          <w:position w:val="0"/>
        </w:rPr>
        <w:t>说明：</w:t>
      </w: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日，中国电子（本公司实际控制人）完成吸收合并长城科技（本公司控股股东） 进而取得长城科技所持本公司全部股份</w:t>
      </w:r>
      <w:r>
        <w:rPr>
          <w:rFonts w:ascii="Arial Narrow" w:eastAsia="Arial Narrow" w:hAnsi="Arial Narrow" w:cs="Arial Narrow"/>
          <w:color w:val="000000"/>
          <w:spacing w:val="0"/>
          <w:w w:val="100"/>
          <w:position w:val="0"/>
        </w:rPr>
        <w:t>654,839,851</w:t>
      </w:r>
      <w:r>
        <w:rPr>
          <w:color w:val="000000"/>
          <w:spacing w:val="0"/>
          <w:w w:val="100"/>
          <w:position w:val="0"/>
        </w:rPr>
        <w:t>股，占公司股份总数的</w:t>
      </w:r>
      <w:r>
        <w:rPr>
          <w:rFonts w:ascii="Arial Narrow" w:eastAsia="Arial Narrow" w:hAnsi="Arial Narrow" w:cs="Arial Narrow"/>
          <w:color w:val="000000"/>
          <w:spacing w:val="0"/>
          <w:w w:val="100"/>
          <w:position w:val="0"/>
        </w:rPr>
        <w:t>44.51%</w:t>
      </w:r>
      <w:r>
        <w:rPr>
          <w:color w:val="000000"/>
          <w:spacing w:val="0"/>
          <w:w w:val="100"/>
          <w:position w:val="0"/>
        </w:rPr>
        <w:t>，至此，中国电子成为公 司控股股东，公司实际控制人保持不变。</w:t>
      </w:r>
    </w:p>
    <w:p>
      <w:pPr>
        <w:pStyle w:val="Style43"/>
        <w:keepNext/>
        <w:keepLines/>
        <w:widowControl w:val="0"/>
        <w:shd w:val="clear" w:color="auto" w:fill="auto"/>
        <w:tabs>
          <w:tab w:pos="420" w:val="left"/>
        </w:tabs>
        <w:bidi w:val="0"/>
        <w:spacing w:before="0" w:after="460" w:line="475"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4</w:t>
      </w:r>
      <w:bookmarkEnd w:id="489"/>
      <w:r>
        <w:rPr>
          <w:color w:val="000000"/>
          <w:spacing w:val="0"/>
          <w:w w:val="100"/>
          <w:position w:val="0"/>
        </w:rPr>
        <w:t>、</w:t>
        <w:tab/>
        <w:t>其他持股在10%以上的法人股东</w:t>
      </w:r>
      <w:bookmarkEnd w:id="487"/>
      <w:bookmarkEnd w:id="488"/>
      <w:bookmarkEnd w:id="490"/>
    </w:p>
    <w:p>
      <w:pPr>
        <w:pStyle w:val="Style3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20" w:val="left"/>
        </w:tabs>
        <w:bidi w:val="0"/>
        <w:spacing w:before="0" w:after="460" w:line="475"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39"/>
        <w:keepNext w:val="0"/>
        <w:keepLines w:val="0"/>
        <w:widowControl w:val="0"/>
        <w:shd w:val="clear" w:color="auto" w:fill="auto"/>
        <w:bidi w:val="0"/>
        <w:spacing w:before="0" w:after="22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149" w:right="851" w:bottom="1439" w:left="95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700" w:after="540" w:line="240" w:lineRule="auto"/>
        <w:ind w:left="0" w:right="0" w:firstLine="0"/>
        <w:jc w:val="center"/>
      </w:pPr>
      <w:bookmarkStart w:id="495" w:name="bookmark495"/>
      <w:bookmarkStart w:id="496" w:name="bookmark496"/>
      <w:bookmarkStart w:id="497" w:name="bookmark497"/>
      <w:r>
        <w:rPr>
          <w:color w:val="000000"/>
          <w:spacing w:val="0"/>
          <w:w w:val="100"/>
          <w:position w:val="0"/>
        </w:rPr>
        <w:t>第七节优先股相关情况</w:t>
      </w:r>
      <w:bookmarkEnd w:id="495"/>
      <w:bookmarkEnd w:id="496"/>
      <w:bookmarkEnd w:id="49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1"/>
        <w:keepNext/>
        <w:keepLines/>
        <w:widowControl w:val="0"/>
        <w:shd w:val="clear" w:color="auto" w:fill="auto"/>
        <w:bidi w:val="0"/>
        <w:spacing w:before="0" w:after="520" w:line="240" w:lineRule="auto"/>
        <w:ind w:left="0" w:right="0" w:firstLine="0"/>
        <w:jc w:val="center"/>
      </w:pPr>
      <w:bookmarkStart w:id="498" w:name="bookmark498"/>
      <w:bookmarkStart w:id="499" w:name="bookmark499"/>
      <w:bookmarkStart w:id="500" w:name="bookmark500"/>
      <w:r>
        <w:rPr>
          <w:color w:val="000000"/>
          <w:spacing w:val="0"/>
          <w:w w:val="100"/>
          <w:position w:val="0"/>
        </w:rPr>
        <w:t>第八节董事、监事、高级管理人员和员工情况</w:t>
      </w:r>
      <w:bookmarkEnd w:id="498"/>
      <w:bookmarkEnd w:id="499"/>
      <w:bookmarkEnd w:id="500"/>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一、董事、监事和高级管理人员持股变动</w:t>
      </w:r>
    </w:p>
    <w:tbl>
      <w:tblPr>
        <w:tblOverlap w:val="never"/>
        <w:jc w:val="center"/>
        <w:tblLayout w:type="fixed"/>
      </w:tblPr>
      <w:tblGrid>
        <w:gridCol w:w="710"/>
        <w:gridCol w:w="1138"/>
        <w:gridCol w:w="566"/>
        <w:gridCol w:w="283"/>
        <w:gridCol w:w="283"/>
        <w:gridCol w:w="1699"/>
        <w:gridCol w:w="1704"/>
        <w:gridCol w:w="850"/>
        <w:gridCol w:w="566"/>
        <w:gridCol w:w="566"/>
        <w:gridCol w:w="427"/>
        <w:gridCol w:w="859"/>
      </w:tblGrid>
      <w:tr>
        <w:trPr>
          <w:trHeight w:val="1296"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9"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35" w:lineRule="exact"/>
              <w:ind w:left="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80" w:line="283" w:lineRule="exact"/>
              <w:ind w:left="0" w:right="0" w:firstLine="0"/>
              <w:jc w:val="center"/>
            </w:pPr>
            <w:r>
              <w:rPr>
                <w:color w:val="000000"/>
                <w:spacing w:val="0"/>
                <w:w w:val="100"/>
                <w:position w:val="0"/>
              </w:rPr>
              <w:t>期初 持股数</w:t>
            </w:r>
          </w:p>
          <w:p>
            <w:pPr>
              <w:pStyle w:val="Style29"/>
              <w:keepNext w:val="0"/>
              <w:keepLines w:val="0"/>
              <w:widowControl w:val="0"/>
              <w:shd w:val="clear" w:color="auto" w:fill="auto"/>
              <w:bidi w:val="0"/>
              <w:spacing w:before="0" w:after="0" w:line="283" w:lineRule="exact"/>
              <w:ind w:left="0" w:right="0" w:firstLine="140"/>
              <w:jc w:val="left"/>
            </w:pPr>
            <w:r>
              <w:rPr>
                <w:color w:val="000000"/>
                <w:spacing w:val="0"/>
                <w:w w:val="100"/>
                <w:position w:val="0"/>
              </w:rPr>
              <w:t>（股）</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 增持 股份 数量</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股</w:t>
            </w:r>
            <w:r>
              <w:rPr>
                <w:color w:val="000000"/>
                <w:spacing w:val="0"/>
                <w:w w:val="100"/>
                <w:position w:val="0"/>
                <w:sz w:val="22"/>
                <w:szCs w:val="22"/>
              </w:rPr>
              <w:t>）</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 减持 股份 数量</w:t>
            </w:r>
          </w:p>
          <w:p>
            <w:pPr>
              <w:pStyle w:val="Style29"/>
              <w:keepNext w:val="0"/>
              <w:keepLines w:val="0"/>
              <w:widowControl w:val="0"/>
              <w:shd w:val="clear" w:color="auto" w:fill="auto"/>
              <w:bidi w:val="0"/>
              <w:spacing w:before="0" w:after="0" w:line="240" w:lineRule="auto"/>
              <w:ind w:left="0" w:right="0" w:firstLine="0"/>
              <w:jc w:val="right"/>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股</w:t>
            </w:r>
            <w:r>
              <w:rPr>
                <w:color w:val="000000"/>
                <w:spacing w:val="0"/>
                <w:w w:val="100"/>
                <w:position w:val="0"/>
                <w:sz w:val="22"/>
                <w:szCs w:val="22"/>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0" w:right="0" w:firstLine="0"/>
              <w:jc w:val="both"/>
            </w:pPr>
            <w:r>
              <w:rPr>
                <w:color w:val="000000"/>
                <w:spacing w:val="0"/>
                <w:w w:val="100"/>
                <w:position w:val="0"/>
              </w:rPr>
              <w:t>其他 增减 变动</w:t>
            </w:r>
          </w:p>
          <w:p>
            <w:pPr>
              <w:pStyle w:val="Style29"/>
              <w:keepNext w:val="0"/>
              <w:keepLines w:val="0"/>
              <w:widowControl w:val="0"/>
              <w:shd w:val="clear" w:color="auto" w:fill="auto"/>
              <w:bidi w:val="0"/>
              <w:spacing w:before="0" w:after="0" w:line="286" w:lineRule="auto"/>
              <w:ind w:left="0" w:right="0" w:firstLine="0"/>
              <w:jc w:val="right"/>
              <w:rPr>
                <w:sz w:val="22"/>
                <w:szCs w:val="22"/>
              </w:rPr>
            </w:pP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股</w:t>
            </w:r>
            <w:r>
              <w:rPr>
                <w:color w:val="000000"/>
                <w:spacing w:val="0"/>
                <w:w w:val="100"/>
                <w:position w:val="0"/>
                <w:sz w:val="22"/>
                <w:szCs w:val="22"/>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80" w:line="283" w:lineRule="exact"/>
              <w:ind w:left="0" w:right="0" w:firstLine="0"/>
              <w:jc w:val="center"/>
            </w:pPr>
            <w:r>
              <w:rPr>
                <w:color w:val="000000"/>
                <w:spacing w:val="0"/>
                <w:w w:val="100"/>
                <w:position w:val="0"/>
              </w:rPr>
              <w:t>期末 持股数</w:t>
            </w:r>
          </w:p>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w:t>
            </w: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谭文金志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2008</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1,670,817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1,670,817</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贾海英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郑国荣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1990</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167,083</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167,083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朱立锋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陈朱江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both"/>
            </w:pPr>
            <w:r>
              <w:rPr>
                <w:color w:val="000000"/>
                <w:spacing w:val="0"/>
                <w:w w:val="100"/>
                <w:position w:val="0"/>
              </w:rPr>
              <w:t>庞大同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谢韩珠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邱大梁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李兆明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王士龙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才淦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葛伟强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石界福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蔡立雄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于化荣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82,500</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莫尚云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2019</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杜和平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6,270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6,270</w:t>
            </w: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钟际民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2008</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2009</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2003</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2000</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谢少华</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2000</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0"/>
        <w:gridCol w:w="1138"/>
        <w:gridCol w:w="566"/>
        <w:gridCol w:w="283"/>
        <w:gridCol w:w="283"/>
        <w:gridCol w:w="1699"/>
        <w:gridCol w:w="1704"/>
        <w:gridCol w:w="850"/>
        <w:gridCol w:w="566"/>
        <w:gridCol w:w="566"/>
        <w:gridCol w:w="427"/>
        <w:gridCol w:w="859"/>
      </w:tblGrid>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白薇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1,926,670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1,926,670</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501" w:name="bookmark501"/>
      <w:bookmarkStart w:id="502" w:name="bookmark502"/>
      <w:bookmarkStart w:id="503" w:name="bookmark503"/>
      <w:r>
        <w:rPr>
          <w:color w:val="000000"/>
          <w:spacing w:val="0"/>
          <w:w w:val="100"/>
          <w:position w:val="0"/>
          <w:sz w:val="24"/>
          <w:szCs w:val="24"/>
        </w:rPr>
        <w:t>二、公司董事、监事、高级管理人员变动情况</w:t>
      </w:r>
      <w:bookmarkEnd w:id="501"/>
      <w:bookmarkEnd w:id="502"/>
      <w:bookmarkEnd w:id="503"/>
    </w:p>
    <w:tbl>
      <w:tblPr>
        <w:tblOverlap w:val="never"/>
        <w:jc w:val="center"/>
        <w:tblLayout w:type="fixed"/>
      </w:tblPr>
      <w:tblGrid>
        <w:gridCol w:w="998"/>
        <w:gridCol w:w="1272"/>
        <w:gridCol w:w="1704"/>
        <w:gridCol w:w="2266"/>
        <w:gridCol w:w="341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杜和平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因退休原因辞职</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钟际民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因退休原因辞职</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因六年任期届满离任</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宋建华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因任期届满及退休原因离任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因任期届满离任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谢少华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因任期届满离任</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林平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白薇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因任期届满离任</w:t>
            </w:r>
          </w:p>
        </w:tc>
      </w:tr>
    </w:tbl>
    <w:p>
      <w:pPr>
        <w:widowControl w:val="0"/>
        <w:spacing w:after="299" w:line="1" w:lineRule="exact"/>
      </w:pPr>
    </w:p>
    <w:p>
      <w:pPr>
        <w:pStyle w:val="Style31"/>
        <w:keepNext/>
        <w:keepLines/>
        <w:widowControl w:val="0"/>
        <w:shd w:val="clear" w:color="auto" w:fill="auto"/>
        <w:bidi w:val="0"/>
        <w:spacing w:before="0" w:after="44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三、任职情况</w:t>
      </w:r>
      <w:bookmarkEnd w:id="504"/>
      <w:bookmarkEnd w:id="505"/>
      <w:bookmarkEnd w:id="50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bidi w:val="0"/>
        <w:spacing w:before="0" w:after="200" w:line="240" w:lineRule="auto"/>
        <w:ind w:left="0" w:right="0" w:firstLine="0"/>
        <w:jc w:val="left"/>
      </w:pPr>
      <w:bookmarkStart w:id="507" w:name="bookmark507"/>
      <w:r>
        <w:rPr>
          <w:rFonts w:ascii="Arial Narrow" w:eastAsia="Arial Narrow" w:hAnsi="Arial Narrow" w:cs="Arial Narrow"/>
          <w:color w:val="000000"/>
          <w:spacing w:val="0"/>
          <w:w w:val="100"/>
          <w:position w:val="0"/>
        </w:rPr>
        <w:t>1</w:t>
      </w:r>
      <w:bookmarkEnd w:id="507"/>
      <w:r>
        <w:rPr>
          <w:color w:val="000000"/>
          <w:spacing w:val="0"/>
          <w:w w:val="100"/>
          <w:position w:val="0"/>
        </w:rPr>
        <w:t>、董事</w:t>
      </w:r>
    </w:p>
    <w:p>
      <w:pPr>
        <w:pStyle w:val="Style37"/>
        <w:keepNext w:val="0"/>
        <w:keepLines w:val="0"/>
        <w:widowControl w:val="0"/>
        <w:shd w:val="clear" w:color="auto" w:fill="auto"/>
        <w:bidi w:val="0"/>
        <w:spacing w:before="0" w:after="200" w:line="465" w:lineRule="exact"/>
        <w:ind w:left="0" w:right="0" w:firstLine="440"/>
        <w:jc w:val="both"/>
      </w:pPr>
      <w:r>
        <w:rPr>
          <w:color w:val="000000"/>
          <w:spacing w:val="0"/>
          <w:w w:val="100"/>
          <w:position w:val="0"/>
        </w:rPr>
        <w:t>谭文金去先生，本公司董事长，英国国籍，本公司创始人之一。现任博旭（香港）有限公司董事，昂纳 科技（集团）有限公司董事，开发科技（香港）有限公司董事，开发晶照明（厦门）有限公司董事长等。 曾获国家“友谊奖”、“广东省劳动模范”、“深圳市优秀外资企业家”、首届“深商”风云人物“新锐 奖”等荣誉称号。</w:t>
      </w:r>
      <w:r>
        <w:rPr>
          <w:rFonts w:ascii="Arial Narrow" w:eastAsia="Arial Narrow" w:hAnsi="Arial Narrow" w:cs="Arial Narrow"/>
          <w:color w:val="000000"/>
          <w:spacing w:val="0"/>
          <w:w w:val="100"/>
          <w:position w:val="0"/>
        </w:rPr>
        <w:t>1985</w:t>
      </w:r>
      <w:r>
        <w:rPr>
          <w:color w:val="000000"/>
          <w:spacing w:val="0"/>
          <w:w w:val="100"/>
          <w:position w:val="0"/>
        </w:rPr>
        <w:t>年</w:t>
      </w:r>
      <w:r>
        <w:rPr>
          <w:rFonts w:ascii="Arial Narrow" w:eastAsia="Arial Narrow" w:hAnsi="Arial Narrow" w:cs="Arial Narrow"/>
          <w:color w:val="000000"/>
          <w:spacing w:val="0"/>
          <w:w w:val="100"/>
          <w:position w:val="0"/>
        </w:rPr>
        <w:t>7</w:t>
      </w:r>
      <w:r>
        <w:rPr>
          <w:color w:val="000000"/>
          <w:spacing w:val="0"/>
          <w:w w:val="100"/>
          <w:position w:val="0"/>
        </w:rPr>
        <w:t>月起任本公司总裁，</w:t>
      </w:r>
      <w:r>
        <w:rPr>
          <w:rFonts w:ascii="Arial Narrow" w:eastAsia="Arial Narrow" w:hAnsi="Arial Narrow" w:cs="Arial Narrow"/>
          <w:color w:val="000000"/>
          <w:spacing w:val="0"/>
          <w:w w:val="100"/>
          <w:position w:val="0"/>
        </w:rPr>
        <w:t>1988</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月起担任本公司董事、副董事长，历任第一届、第 二届、第三届、第四届董事会董事、副董事长，</w:t>
      </w:r>
      <w:r>
        <w:rPr>
          <w:rFonts w:ascii="Arial Narrow" w:eastAsia="Arial Narrow" w:hAnsi="Arial Narrow" w:cs="Arial Narrow"/>
          <w:color w:val="000000"/>
          <w:spacing w:val="0"/>
          <w:w w:val="100"/>
          <w:position w:val="0"/>
        </w:rPr>
        <w:t>2008</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月起历任第五届、第六届、第七届董事会董事、董 事长，</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月换届选举时再次连任本公司第八届董事会董事、董事长。</w:t>
      </w:r>
    </w:p>
    <w:p>
      <w:pPr>
        <w:pStyle w:val="Style37"/>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贾海英女士，本公司副董事长，中国国籍，毕业于杭州电子工业学院企业管理工程系工业企业管理专 业，本科，高级会计师。现任中国电子信息产业集团有限公司资产经营部主任、中电长城计算机集团公司 董事、中国电子财务有限责任公司董事长、中国电子有限公司执行董事、总经理、冠捷科技有限公司董事。 曾任中国电子信息产业集团有限公司财务部主任、产业发展部业绩考核处处长、产业发展部企业管理处处 长、企业管理部企业管理处处长、资产管理部董事（监事）办公室主任、长城科技股份有限公司董事。</w:t>
      </w:r>
      <w:r>
        <w:rPr>
          <w:rFonts w:ascii="Arial Narrow" w:eastAsia="Arial Narrow" w:hAnsi="Arial Narrow" w:cs="Arial Narrow"/>
          <w:color w:val="000000"/>
          <w:spacing w:val="0"/>
          <w:w w:val="100"/>
          <w:position w:val="0"/>
        </w:rPr>
        <w:t xml:space="preserve">2013 </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月首次担任本公司董事，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月担任本公司副董事长，</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 xml:space="preserve">月换届选举时再次连任本公司第八届 </w:t>
      </w:r>
      <w:r>
        <w:rPr>
          <w:color w:val="000000"/>
          <w:spacing w:val="0"/>
          <w:w w:val="100"/>
          <w:position w:val="0"/>
        </w:rPr>
        <w:t>董事会董事、副董事长。</w:t>
      </w:r>
    </w:p>
    <w:p>
      <w:pPr>
        <w:pStyle w:val="Style3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郑国荣先生，本公司董事、总裁，中国（香港）国籍，工商管理硕士和商业经济硕士。现任博旭（香 港）有限公司董事、开发科技（香港）有限公司董事、开发晶照明（厦门）有限公司董事、</w:t>
      </w:r>
      <w:r>
        <w:rPr>
          <w:rFonts w:ascii="Arial Narrow" w:eastAsia="Arial Narrow" w:hAnsi="Arial Narrow" w:cs="Arial Narrow"/>
          <w:color w:val="000000"/>
          <w:spacing w:val="0"/>
          <w:w w:val="100"/>
          <w:position w:val="0"/>
        </w:rPr>
        <w:t>Country Lighting （BVI） Co., Ltd.</w:t>
      </w:r>
      <w:r>
        <w:rPr>
          <w:color w:val="000000"/>
          <w:spacing w:val="0"/>
          <w:w w:val="100"/>
          <w:position w:val="0"/>
        </w:rPr>
        <w:t>董事局主席。</w:t>
      </w:r>
      <w:r>
        <w:rPr>
          <w:rFonts w:ascii="Arial Narrow" w:eastAsia="Arial Narrow" w:hAnsi="Arial Narrow" w:cs="Arial Narrow"/>
          <w:color w:val="000000"/>
          <w:spacing w:val="0"/>
          <w:w w:val="100"/>
          <w:position w:val="0"/>
        </w:rPr>
        <w:t>1989</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月起担任本公司副总裁、高级副总裁，</w:t>
      </w: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月起担任总裁，</w:t>
      </w:r>
      <w:r>
        <w:rPr>
          <w:rFonts w:ascii="Arial Narrow" w:eastAsia="Arial Narrow" w:hAnsi="Arial Narrow" w:cs="Arial Narrow"/>
          <w:color w:val="000000"/>
          <w:spacing w:val="0"/>
          <w:w w:val="100"/>
          <w:position w:val="0"/>
        </w:rPr>
        <w:t>1990</w:t>
      </w:r>
      <w:r>
        <w:rPr>
          <w:color w:val="000000"/>
          <w:spacing w:val="0"/>
          <w:w w:val="100"/>
          <w:position w:val="0"/>
        </w:rPr>
        <w:t>年</w:t>
      </w:r>
      <w:r>
        <w:rPr>
          <w:rFonts w:ascii="Arial Narrow" w:eastAsia="Arial Narrow" w:hAnsi="Arial Narrow" w:cs="Arial Narrow"/>
          <w:color w:val="000000"/>
          <w:spacing w:val="0"/>
          <w:w w:val="100"/>
          <w:position w:val="0"/>
        </w:rPr>
        <w:t xml:space="preserve">4 </w:t>
      </w:r>
      <w:r>
        <w:rPr>
          <w:color w:val="000000"/>
          <w:spacing w:val="0"/>
          <w:w w:val="100"/>
          <w:position w:val="0"/>
        </w:rPr>
        <w:t>月起历任第一届、第二届、第三届、第四届、第五届、第六届、第七届，</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月换届选举时再次连任本 公司第八届董事会董事、并连任公司总裁。</w:t>
      </w:r>
    </w:p>
    <w:p>
      <w:pPr>
        <w:pStyle w:val="Style3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朱立锋先生，本公司董事，中国国籍，毕业于东南大学电子仪器及测量技术专业、南京理工大学质量 工程专业，博士研究生，研究员级高级工程师。现任中国电子信息产业集团有限公司总经理助理、彩虹集 团公司董事长、党委书记，曾任中国电子信息产业集团有限公司规划科技部主任、南京中电熊猫液晶显示 科技有限公司常务副总经理、熊猫电子集团有限公司副总经理等职，</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月起担任本公司董事。</w:t>
      </w:r>
    </w:p>
    <w:p>
      <w:pPr>
        <w:pStyle w:val="Style37"/>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杨林先生，本公司董事，中国国籍，毕业于中国科学院研究生院，获理学硕士学位，工程师。现任中 国振华电子集团有限公司董事长、中国振华（集团）科技股份有限公司董事长、彩虹集团公司董事、咸阳 中电彩虹集团控股有限公司董事、南京中电熊猫液晶显示科技有限公司董事。曾任中国电子信息产业集团 有限公司生产运营部主任、中国电子信息产业集团有限公司资产经营部副主任、长城信息产业股份有限公 司副总裁、湖南计算机股份有限公司董事会秘书、办公室（企管办）主任等，</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月首次担任本公司董 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月换届选举时连任本公司第八届董事会董事。</w:t>
      </w:r>
    </w:p>
    <w:p>
      <w:pPr>
        <w:pStyle w:val="Style37"/>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陈朱江先生，本公司党委书记、董事、副总裁、总法律顾问。中国国籍，毕业于天津大学电化学专业、 吉林大学企业管理硕士，工程师、经济师、高级职业经理。兼任苏州长城开发科技有限公司董事长、惠州 长城开发科技有限公司董事长、东莞长城开发科技有限公司董事长、深圳开发微电子有限公司董事、沛顿 科技（深圳）有限公司董事长、深圳长城开发苏州电子有限公司董事长、深圳长城开发贸易有限公司董事、 深圳长城科美技术有限公司董事长、深圳开发磁记录有限公司董事、海南长城开发科技有限公司董事长、 深圳开发光磁科技有限公司董事长、成都长城开发有限公司董事长、深圳长城开发精密技术有限公司副董 事长、开发科技（香港）有限公司董事、昂纳科技（集团）有限公司董事、深圳长城开发电子产品维修有 限公司董事、中国电子东莞产业园有限公司董事、开发磁记录（香港）有限公司董事、昂纳信息技术（深 圳）有限公司董事。曾任长城集团深圳市华明计算机有限公司董事、总经理，中国长城计算机深圳股份有 限公司董事长秘书、办公室副主任等。</w:t>
      </w: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月起首次担任本公司副总裁，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月起首次担任本公司 董事，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月换届选举时连任本公司第八届董事会董事、并连任公司副总裁。</w:t>
      </w:r>
    </w:p>
    <w:p>
      <w:pPr>
        <w:pStyle w:val="Style37"/>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庞大同先生，本公司独立董事，中国国籍，毕业于北京航空学院，高级工程师。现任深圳商业联合会 永久荣誉会长、中国中小企业协会特邀副会长，曾任中电集团生产经营部副主任，中电总公司生产局副总 经济师，中电深圳公司副总经理，深圳中康玻璃有限公司党委书记、总经理，深圳科技专家委员会副主任, 深圳赛格日立彩色显示器件有限公司党委书记、总经理，深圳市经济发展局党组书记、局长，深圳市投资 管理公司总裁、董事局董事。</w:t>
      </w: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5</w:t>
      </w:r>
      <w:r>
        <w:rPr>
          <w:color w:val="000000"/>
          <w:spacing w:val="0"/>
          <w:w w:val="100"/>
          <w:position w:val="0"/>
        </w:rPr>
        <w:t>月首次担任本公司独立董事，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月换届选举时再次连任本公司 第八届董事会独立董事。</w:t>
      </w:r>
    </w:p>
    <w:p>
      <w:pPr>
        <w:pStyle w:val="Style37"/>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谢韩珠女士，本公司独立董事，中国国籍，毕业于东华大学服装设计与工程专业，大学本科学历，中 国注册会计师、中国注册资产评估师。现任致同会计师事务所（特殊普通合伙）深圳分所高级经理，曾任 鹏华基金管理有限公司高级会计，上海安倍信会计师事务所副总经理，上海市陆家嘴金融贸易中心区城市 管理委员会办公室计划财务科副科长、宏源证券股份有限公司上海妙境路营业部兼职证券分析师、上海建 工集团基础工程公司财务会计等。</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月起首次担任本公司独立董事，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月换届选举时再次连任 本公司第八届董事会独立董事。</w:t>
      </w:r>
    </w:p>
    <w:p>
      <w:pPr>
        <w:pStyle w:val="Style37"/>
        <w:keepNext w:val="0"/>
        <w:keepLines w:val="0"/>
        <w:widowControl w:val="0"/>
        <w:shd w:val="clear" w:color="auto" w:fill="auto"/>
        <w:bidi w:val="0"/>
        <w:spacing w:before="0" w:after="380" w:line="468" w:lineRule="exact"/>
        <w:ind w:left="0" w:right="0" w:firstLine="440"/>
        <w:jc w:val="left"/>
      </w:pPr>
      <w:r>
        <w:rPr>
          <w:color w:val="000000"/>
          <w:spacing w:val="0"/>
          <w:w w:val="100"/>
          <w:position w:val="0"/>
        </w:rPr>
        <w:t>邱大梁先生，本公司独立董事，中国国籍，毕业于西北政法学院经济法专业，硕士研究生。现任北川 丘处鸡生态食品股份有限公司董事长、深圳顺络电子股份有限公司独立董事、深圳市大族激光科技股份有 限公司独立董事。曾先后担任中国人民银行深圳经济特区分行证券管理处股票发行审核科员，深圳市证券 管理办公室公司改制审核及上市公司监管主任科员、中国证监会深圳监管局（深圳稽查局）稽查处副处长、 信息调研处处长、中山证券有限责任公司副总裁等职。</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月担任本公司独立董事，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月换届选 举时再次连任本公司第八届董事会独立董事。</w:t>
      </w:r>
    </w:p>
    <w:p>
      <w:pPr>
        <w:pStyle w:val="Style37"/>
        <w:keepNext w:val="0"/>
        <w:keepLines w:val="0"/>
        <w:widowControl w:val="0"/>
        <w:shd w:val="clear" w:color="auto" w:fill="auto"/>
        <w:bidi w:val="0"/>
        <w:spacing w:before="0" w:after="0"/>
        <w:ind w:left="0" w:right="0" w:firstLine="0"/>
        <w:jc w:val="both"/>
      </w:pPr>
      <w:bookmarkStart w:id="508" w:name="bookmark508"/>
      <w:r>
        <w:rPr>
          <w:rFonts w:ascii="Arial Narrow" w:eastAsia="Arial Narrow" w:hAnsi="Arial Narrow" w:cs="Arial Narrow"/>
          <w:color w:val="000000"/>
          <w:spacing w:val="0"/>
          <w:w w:val="100"/>
          <w:position w:val="0"/>
        </w:rPr>
        <w:t>2</w:t>
      </w:r>
      <w:bookmarkEnd w:id="508"/>
      <w:r>
        <w:rPr>
          <w:color w:val="000000"/>
          <w:spacing w:val="0"/>
          <w:w w:val="100"/>
          <w:position w:val="0"/>
        </w:rPr>
        <w:t>、监事</w:t>
      </w:r>
    </w:p>
    <w:p>
      <w:pPr>
        <w:pStyle w:val="Style37"/>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李兆明先生，本公司监事会主席，中国国籍。毕业于杭州电子工业学院会计学专业，高级会计师。现 任中国电子信息产业集团有限公司财务部主任、职工董事、上海华虹（集团）有限公司董事、南京中电熊 猫信息产业集团有限公司监事、华大半导体有限公司监事、中国电子财务有限责任公司监事、。曾任中国 电子信息产业集团有限公司审计部主任、财务部副主任、财务部副总经理等。</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月首次担任本公司股 东监事，</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月换届选举时连任本公司第八届监事会股东监事、并当选监事会主席。</w:t>
      </w:r>
    </w:p>
    <w:p>
      <w:pPr>
        <w:pStyle w:val="Style37"/>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 xml:space="preserve">王士龙先生，本公司监事，中国国籍，毕业于中国人民大学劳动人事学院社会工作专业，法学学士。 现任中国电子信息产业集团有限公司人力资源部干部处处长。曾任中国电子信息产业集团有限公司人力资 源部二处副处长（主持工作）、人力资源部企业负责人处副处长（主持工作）、长城科技股份有限公司监 </w:t>
      </w:r>
      <w:r>
        <w:rPr>
          <w:color w:val="000000"/>
          <w:spacing w:val="0"/>
          <w:w w:val="100"/>
          <w:position w:val="0"/>
        </w:rPr>
        <w:t>事等。</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月起首次担任本公司股东监事。</w:t>
      </w:r>
    </w:p>
    <w:p>
      <w:pPr>
        <w:pStyle w:val="Style3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才淦女士，本公司监事，中国国籍，毕业于吉林大学企业管理专业，硕士研究生，高级政工师。现任 本公司纪委书记兼工会主席、深圳市福田区第七届人民代表大会代表。曾任深圳市华明计算机有限公司办 公室（人力资源部）主任、总经理助理、董事会秘书、副总经理兼党总支书记，</w:t>
      </w:r>
      <w:r>
        <w:rPr>
          <w:rFonts w:ascii="Arial Narrow" w:eastAsia="Arial Narrow" w:hAnsi="Arial Narrow" w:cs="Arial Narrow"/>
          <w:color w:val="000000"/>
          <w:spacing w:val="0"/>
          <w:w w:val="100"/>
          <w:position w:val="0"/>
        </w:rPr>
        <w:t>2014</w:t>
      </w:r>
      <w:r>
        <w:rPr>
          <w:color w:val="000000"/>
          <w:spacing w:val="0"/>
          <w:w w:val="100"/>
          <w:position w:val="0"/>
        </w:rPr>
        <w:t>年入职本公司，</w:t>
      </w:r>
      <w:r>
        <w:rPr>
          <w:rFonts w:ascii="Arial Narrow" w:eastAsia="Arial Narrow" w:hAnsi="Arial Narrow" w:cs="Arial Narrow"/>
          <w:color w:val="000000"/>
          <w:spacing w:val="0"/>
          <w:w w:val="100"/>
          <w:position w:val="0"/>
        </w:rPr>
        <w:t xml:space="preserve">2016 </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月首次担任本公司职工监事。</w:t>
      </w:r>
    </w:p>
    <w:p>
      <w:pPr>
        <w:pStyle w:val="Style37"/>
        <w:keepNext w:val="0"/>
        <w:keepLines w:val="0"/>
        <w:widowControl w:val="0"/>
        <w:shd w:val="clear" w:color="auto" w:fill="auto"/>
        <w:bidi w:val="0"/>
        <w:spacing w:before="0" w:after="180" w:line="467" w:lineRule="exact"/>
        <w:ind w:left="0" w:right="0" w:firstLine="0"/>
        <w:jc w:val="left"/>
      </w:pPr>
      <w:bookmarkStart w:id="509" w:name="bookmark509"/>
      <w:r>
        <w:rPr>
          <w:rFonts w:ascii="Arial Narrow" w:eastAsia="Arial Narrow" w:hAnsi="Arial Narrow" w:cs="Arial Narrow"/>
          <w:color w:val="000000"/>
          <w:spacing w:val="0"/>
          <w:w w:val="100"/>
          <w:position w:val="0"/>
        </w:rPr>
        <w:t>3</w:t>
      </w:r>
      <w:bookmarkEnd w:id="509"/>
      <w:r>
        <w:rPr>
          <w:color w:val="000000"/>
          <w:spacing w:val="0"/>
          <w:w w:val="100"/>
          <w:position w:val="0"/>
        </w:rPr>
        <w:t>、高级管理人员</w:t>
      </w:r>
    </w:p>
    <w:p>
      <w:pPr>
        <w:pStyle w:val="Style37"/>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郑国荣先生，本公司总裁，工作经历见董事部分。</w:t>
      </w:r>
    </w:p>
    <w:p>
      <w:pPr>
        <w:pStyle w:val="Style37"/>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陈朱江先生，本公司副总裁，工作经历见董事部分。</w:t>
      </w:r>
    </w:p>
    <w:p>
      <w:pPr>
        <w:pStyle w:val="Style37"/>
        <w:keepNext w:val="0"/>
        <w:keepLines w:val="0"/>
        <w:widowControl w:val="0"/>
        <w:shd w:val="clear" w:color="auto" w:fill="auto"/>
        <w:bidi w:val="0"/>
        <w:spacing w:before="0" w:after="180" w:line="466" w:lineRule="exact"/>
        <w:ind w:left="0" w:right="0" w:firstLine="440"/>
        <w:jc w:val="both"/>
      </w:pPr>
      <w:r>
        <w:rPr>
          <w:color w:val="000000"/>
          <w:spacing w:val="0"/>
          <w:w w:val="100"/>
          <w:position w:val="0"/>
        </w:rPr>
        <w:t>石界福先生，本公司副总裁，马来西亚国籍，毕业于英国爱丁堡大学电子与电气专业，工学学士。现 任苏州长城开发科技有限公司董事、深圳开发微电子有限公司董事、东莞长城开发科技有限公司董事、惠 州长城开发科技有限公司董事、深圳长城开发贸易有限公司董事、深圳长城开发苏州电子有限公司董事、 开发科技（马来西亚）有限公司董事。曾任</w:t>
      </w:r>
      <w:r>
        <w:rPr>
          <w:rFonts w:ascii="Arial Narrow" w:eastAsia="Arial Narrow" w:hAnsi="Arial Narrow" w:cs="Arial Narrow"/>
          <w:color w:val="000000"/>
          <w:spacing w:val="0"/>
          <w:w w:val="100"/>
          <w:position w:val="0"/>
        </w:rPr>
        <w:t>Conner Peripherals</w:t>
      </w:r>
      <w:r>
        <w:rPr>
          <w:color w:val="000000"/>
          <w:spacing w:val="0"/>
          <w:w w:val="100"/>
          <w:position w:val="0"/>
        </w:rPr>
        <w:t>测试工艺工程师、采购工程师，</w:t>
      </w:r>
      <w:r>
        <w:rPr>
          <w:rFonts w:ascii="Arial Narrow" w:eastAsia="Arial Narrow" w:hAnsi="Arial Narrow" w:cs="Arial Narrow"/>
          <w:color w:val="000000"/>
          <w:spacing w:val="0"/>
          <w:w w:val="100"/>
          <w:position w:val="0"/>
        </w:rPr>
        <w:t xml:space="preserve">JTS Corporation </w:t>
      </w:r>
      <w:r>
        <w:rPr>
          <w:color w:val="000000"/>
          <w:spacing w:val="0"/>
          <w:w w:val="100"/>
          <w:position w:val="0"/>
        </w:rPr>
        <w:t>采购高级工程师，</w:t>
      </w:r>
      <w:r>
        <w:rPr>
          <w:rFonts w:ascii="Arial Narrow" w:eastAsia="Arial Narrow" w:hAnsi="Arial Narrow" w:cs="Arial Narrow"/>
          <w:color w:val="000000"/>
          <w:spacing w:val="0"/>
          <w:w w:val="100"/>
          <w:position w:val="0"/>
        </w:rPr>
        <w:t>1997</w:t>
      </w:r>
      <w:r>
        <w:rPr>
          <w:color w:val="000000"/>
          <w:spacing w:val="0"/>
          <w:w w:val="100"/>
          <w:position w:val="0"/>
        </w:rPr>
        <w:t>年入职本公司，历任公司</w:t>
      </w:r>
      <w:r>
        <w:rPr>
          <w:rFonts w:ascii="Arial Narrow" w:eastAsia="Arial Narrow" w:hAnsi="Arial Narrow" w:cs="Arial Narrow"/>
          <w:color w:val="000000"/>
          <w:spacing w:val="0"/>
          <w:w w:val="100"/>
          <w:position w:val="0"/>
        </w:rPr>
        <w:t>PMC</w:t>
      </w:r>
      <w:r>
        <w:rPr>
          <w:color w:val="000000"/>
          <w:spacing w:val="0"/>
          <w:w w:val="100"/>
          <w:position w:val="0"/>
        </w:rPr>
        <w:t xml:space="preserve">副经理、采购部经理、硬盘磁头厂副总经理、总经理。 </w:t>
      </w: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月起担任本公司副总裁。</w:t>
      </w:r>
    </w:p>
    <w:p>
      <w:pPr>
        <w:pStyle w:val="Style37"/>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蔡立雄先生，本公司副总裁，中国（香港）国籍，毕业于英国华威大学，获生产及工业工程硕士学位。 现任深圳开发光磁科技有限公司董事、东莞长城开发科技有限公司董事、惠州长城开发科技有限公司董事、 深圳长城科美技术有限公司董事、成都长城开发科技有限公司董事。曾任伟易达电讯公司市场部副总裁、 运营总经理，王氏港建有限公司营业及项目部副总经理。</w:t>
      </w: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9</w:t>
      </w:r>
      <w:r>
        <w:rPr>
          <w:color w:val="000000"/>
          <w:spacing w:val="0"/>
          <w:w w:val="100"/>
          <w:position w:val="0"/>
        </w:rPr>
        <w:t>月起担任本公司副总裁。</w:t>
      </w:r>
    </w:p>
    <w:p>
      <w:pPr>
        <w:pStyle w:val="Style37"/>
        <w:keepNext w:val="0"/>
        <w:keepLines w:val="0"/>
        <w:widowControl w:val="0"/>
        <w:shd w:val="clear" w:color="auto" w:fill="auto"/>
        <w:bidi w:val="0"/>
        <w:spacing w:before="0" w:after="180" w:line="467" w:lineRule="exact"/>
        <w:ind w:left="0" w:right="0" w:firstLine="440"/>
        <w:jc w:val="both"/>
      </w:pPr>
      <w:r>
        <w:rPr>
          <w:color w:val="000000"/>
          <w:spacing w:val="0"/>
          <w:w w:val="100"/>
          <w:position w:val="0"/>
        </w:rPr>
        <w:t>于化荣先生，本公司副总裁，中国国籍。毕业于西安交通大学机械工程系锻压专业，获工学学士学位。 现任惠州长城开发科技有限公司董事，东莞长城开发科技有限公司董事、苏州长城开发科技有限公司董事、 深圳开发光磁科技有限公司董事、深圳长城开发苏州电子有限公司董事、海南长城开发科技有限公司董事、 深圳长城开发电子产品维修有限公司董事、深圳开发磁记录有限公司董事、深圳长城开发精密技术有限公 司董事长。曾任本公司深圳区域生产运营总经理、通讯与消费电子产品事业部总经理，苏州长城开发科技 有限公司总经理，本公司磁头厂总经理、高级经理、工程经理、主任工程师，广州隆辉电脑磁头厂高级工 程师，宝鸡石油机械厂工程师等。</w:t>
      </w: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月起担任本公司副总裁。</w:t>
      </w:r>
    </w:p>
    <w:p>
      <w:pPr>
        <w:pStyle w:val="Style37"/>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 xml:space="preserve">莫尚云先生，本公司副总裁、财务总监，中国国籍。毕业于财政部财政科学研究所财政专业企业财务 </w:t>
      </w:r>
      <w:r>
        <w:rPr>
          <w:color w:val="000000"/>
          <w:spacing w:val="0"/>
          <w:w w:val="100"/>
          <w:position w:val="0"/>
        </w:rPr>
        <w:t>方向，获经济学硕士学位，高级会计师，注册会计师。现任深圳开发微电子有限公司董事长、深圳长城开 发贸易有限公司董事长、深圳长城开发电子产品维修有限公司董事长、深圳开发磁记录有限公司董事长、 海南长城开发科技有限公司董事、沛顿科技（深圳）有限公司董事、苏州长城开发科技有限公司董事、东 莞长城开发科技有限公司董事、惠州长城开发科技有限公司董事、深圳开发光磁科技有限公司董事、深圳 长城开发苏州电子有限公司董事、东莞捷荣技术股份有限公司董事、深圳长城科美技术有限公司董事、深 圳长城开发精密技术有限公司董事、成都长城开发科技有限公司董事。曾任本公司财务部高级经理，大鹏 网络有限责任公司财务经理，深圳市中侨发展股份有限公司财务部经理，蛇口龙电实业股份有限公司总会 计师，深圳通广</w:t>
      </w:r>
      <w:r>
        <w:rPr>
          <w:rFonts w:ascii="Arial Narrow" w:eastAsia="Arial Narrow" w:hAnsi="Arial Narrow" w:cs="Arial Narrow"/>
          <w:color w:val="000000"/>
          <w:spacing w:val="0"/>
          <w:w w:val="100"/>
          <w:position w:val="0"/>
        </w:rPr>
        <w:t>-</w:t>
      </w:r>
      <w:r>
        <w:rPr>
          <w:color w:val="000000"/>
          <w:spacing w:val="0"/>
          <w:w w:val="100"/>
          <w:position w:val="0"/>
        </w:rPr>
        <w:t>北电有限公司财务部主管，湖南省株洲火炬股份有限公司总会计师助理等。</w:t>
      </w:r>
      <w:r>
        <w:rPr>
          <w:rFonts w:ascii="Arial Narrow" w:eastAsia="Arial Narrow" w:hAnsi="Arial Narrow" w:cs="Arial Narrow"/>
          <w:color w:val="000000"/>
          <w:spacing w:val="0"/>
          <w:w w:val="100"/>
          <w:position w:val="0"/>
        </w:rPr>
        <w:t>2004</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月起 担任本公司财务总监，</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月起担任本公司副总裁。</w:t>
      </w:r>
    </w:p>
    <w:p>
      <w:pPr>
        <w:pStyle w:val="Style37"/>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葛伟强先生，本公司董事会秘书，中国国籍。毕业于北京航空航天大学自动设计与自动生成专业，硕 士研究生，高级工程师。兼任华旭金卡股份有限公司董事。曾任中科院计算机语言信息工程研究中心高级 工程师，中国系统工程公司软件中心软件开发工程师、东莞捷荣技术股份有限公司董事。</w:t>
      </w: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月起担任 本公司董事会秘书。</w:t>
      </w:r>
    </w:p>
    <w:p>
      <w:pPr>
        <w:pStyle w:val="Style37"/>
        <w:keepNext w:val="0"/>
        <w:keepLines w:val="0"/>
        <w:widowControl w:val="0"/>
        <w:shd w:val="clear" w:color="auto" w:fill="auto"/>
        <w:bidi w:val="0"/>
        <w:spacing w:before="0" w:after="280" w:line="240" w:lineRule="auto"/>
        <w:ind w:left="0" w:right="0" w:firstLine="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2184"/>
        <w:gridCol w:w="1421"/>
        <w:gridCol w:w="1771"/>
        <w:gridCol w:w="1142"/>
        <w:gridCol w:w="1570"/>
      </w:tblGrid>
      <w:tr>
        <w:trPr>
          <w:trHeight w:val="61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在股东单位是否 领取报酬津贴</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谭文金志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1987</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郑国荣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博旭（香港）有限公司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1998</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在股东单位任职情 况的说明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7"/>
        <w:keepNext w:val="0"/>
        <w:keepLines w:val="0"/>
        <w:widowControl w:val="0"/>
        <w:shd w:val="clear" w:color="auto" w:fill="auto"/>
        <w:bidi w:val="0"/>
        <w:spacing w:before="0" w:after="220" w:line="240" w:lineRule="auto"/>
        <w:ind w:left="0" w:right="0" w:firstLine="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3542"/>
        <w:gridCol w:w="1699"/>
        <w:gridCol w:w="1704"/>
        <w:gridCol w:w="850"/>
        <w:gridCol w:w="1003"/>
      </w:tblGrid>
      <w:tr>
        <w:trPr>
          <w:trHeight w:val="10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在其他单位 是否领取报 酬</w:t>
            </w:r>
          </w:p>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津贴</w:t>
            </w:r>
          </w:p>
        </w:tc>
      </w:tr>
      <w:tr>
        <w:trPr>
          <w:trHeight w:val="3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谭文金志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1985</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贾海英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资产经营部主任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中电长城计算机集团公司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542"/>
        <w:gridCol w:w="1699"/>
        <w:gridCol w:w="1704"/>
        <w:gridCol w:w="850"/>
        <w:gridCol w:w="1003"/>
      </w:tblGrid>
      <w:tr>
        <w:trPr>
          <w:trHeight w:val="40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郑国荣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1989</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开发晶照明（厦门）有限公司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Country Lighting (BVI) Co.,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董事局主席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朱立锋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总经理助理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彩虹集团公司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总经理、党委书记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杨林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中国振华电子集团有限公司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彩虹集团公司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咸阳中电彩虹集团控股有限公司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南京中电熊猫液晶显示科技有限公司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陈朱江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2006</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昂纳科技（集团）有限公司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中国电子东莞产业园有限公司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2005</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谢韩珠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致同会计师事务所（特殊普通合伙） 深圳分所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邱大梁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北川丘处鸡生态食品股份有限公司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54"/>
        <w:gridCol w:w="3542"/>
        <w:gridCol w:w="1699"/>
        <w:gridCol w:w="1704"/>
        <w:gridCol w:w="850"/>
        <w:gridCol w:w="1003"/>
      </w:tblGrid>
      <w:tr>
        <w:trPr>
          <w:trHeight w:val="408"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深圳顺络电子股份有限公司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2008</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深圳市大族激光科技股份有限公司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李兆明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财务部主任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上海华虹（集团）有限公司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08</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华大半导体有限公司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南京中电熊猫信息产业集团有限公司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王士龙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pPr>
            <w:r>
              <w:rPr>
                <w:color w:val="000000"/>
                <w:spacing w:val="0"/>
                <w:w w:val="100"/>
                <w:position w:val="0"/>
              </w:rPr>
              <w:t>人力资源部干部处处 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才淦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石界福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01</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蔡立雄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于化荣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4"/>
        <w:gridCol w:w="3542"/>
        <w:gridCol w:w="1699"/>
        <w:gridCol w:w="1704"/>
        <w:gridCol w:w="850"/>
        <w:gridCol w:w="1003"/>
      </w:tblGrid>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莫尚云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05</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07</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2003</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2011</w:t>
            </w:r>
            <w:r>
              <w:rPr>
                <w:color w:val="000000"/>
                <w:spacing w:val="0"/>
                <w:w w:val="100"/>
                <w:position w:val="0"/>
              </w:rPr>
              <w:t>年</w:t>
            </w:r>
            <w:r>
              <w:rPr>
                <w:rFonts w:ascii="Arial Narrow" w:eastAsia="Arial Narrow" w:hAnsi="Arial Narrow" w:cs="Arial Narrow"/>
                <w:color w:val="000000"/>
                <w:spacing w:val="0"/>
                <w:w w:val="100"/>
                <w:position w:val="0"/>
              </w:rPr>
              <w:t>06</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2010</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03</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09</w:t>
            </w:r>
            <w:r>
              <w:rPr>
                <w:color w:val="000000"/>
                <w:spacing w:val="0"/>
                <w:w w:val="100"/>
                <w:position w:val="0"/>
              </w:rPr>
              <w:t>月</w:t>
            </w:r>
            <w:r>
              <w:rPr>
                <w:rFonts w:ascii="Arial Narrow" w:eastAsia="Arial Narrow" w:hAnsi="Arial Narrow" w:cs="Arial Narrow"/>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2015</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葛伟强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华旭金卡股份有限公司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2012</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r>
      <w:tr>
        <w:trPr>
          <w:trHeight w:val="413" w:hRule="exact"/>
        </w:trPr>
        <w:tc>
          <w:tcPr>
            <w:gridSpan w:val="5"/>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r>
    </w:tbl>
    <w:p>
      <w:pPr>
        <w:widowControl w:val="0"/>
        <w:spacing w:after="179" w:line="1" w:lineRule="exact"/>
      </w:pP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9"/>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180" w:line="480" w:lineRule="exact"/>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四</w:t>
      </w:r>
      <w:bookmarkEnd w:id="512"/>
      <w:r>
        <w:rPr>
          <w:color w:val="000000"/>
          <w:spacing w:val="0"/>
          <w:w w:val="100"/>
          <w:position w:val="0"/>
          <w:sz w:val="24"/>
          <w:szCs w:val="24"/>
        </w:rPr>
        <w:t>、董事、监事、高级管理人员报酬情况</w:t>
      </w:r>
      <w:bookmarkEnd w:id="510"/>
      <w:bookmarkEnd w:id="511"/>
      <w:bookmarkEnd w:id="513"/>
    </w:p>
    <w:p>
      <w:pPr>
        <w:pStyle w:val="Style31"/>
        <w:keepNext/>
        <w:keepLines/>
        <w:widowControl w:val="0"/>
        <w:shd w:val="clear" w:color="auto" w:fill="auto"/>
        <w:bidi w:val="0"/>
        <w:spacing w:before="0" w:after="180" w:line="480" w:lineRule="exact"/>
        <w:ind w:left="0" w:right="0" w:firstLine="0"/>
        <w:jc w:val="left"/>
      </w:pPr>
      <w:bookmarkStart w:id="510" w:name="bookmark510"/>
      <w:bookmarkStart w:id="511" w:name="bookmark511"/>
      <w:bookmarkStart w:id="514" w:name="bookmark514"/>
      <w:r>
        <w:rPr>
          <w:color w:val="000000"/>
          <w:spacing w:val="0"/>
          <w:w w:val="100"/>
          <w:position w:val="0"/>
          <w:sz w:val="24"/>
          <w:szCs w:val="24"/>
        </w:rPr>
        <w:t>董事、监事、高级管理人员报酬的决策程序、确定依据、实际支付情况</w:t>
      </w:r>
      <w:bookmarkEnd w:id="510"/>
      <w:bookmarkEnd w:id="511"/>
      <w:bookmarkEnd w:id="514"/>
    </w:p>
    <w:p>
      <w:pPr>
        <w:pStyle w:val="Style37"/>
        <w:keepNext w:val="0"/>
        <w:keepLines w:val="0"/>
        <w:widowControl w:val="0"/>
        <w:shd w:val="clear" w:color="auto" w:fill="auto"/>
        <w:tabs>
          <w:tab w:pos="427" w:val="left"/>
        </w:tabs>
        <w:bidi w:val="0"/>
        <w:spacing w:before="0" w:after="0" w:line="502" w:lineRule="auto"/>
        <w:ind w:left="0" w:right="0" w:firstLine="0"/>
        <w:jc w:val="left"/>
      </w:pPr>
      <w:bookmarkStart w:id="515" w:name="bookmark515"/>
      <w:r>
        <w:rPr>
          <w:rFonts w:ascii="Arial Narrow" w:eastAsia="Arial Narrow" w:hAnsi="Arial Narrow" w:cs="Arial Narrow"/>
          <w:color w:val="000000"/>
          <w:spacing w:val="0"/>
          <w:w w:val="100"/>
          <w:position w:val="0"/>
        </w:rPr>
        <w:t>1</w:t>
      </w:r>
      <w:bookmarkEnd w:id="515"/>
      <w:r>
        <w:rPr>
          <w:color w:val="000000"/>
          <w:spacing w:val="0"/>
          <w:w w:val="100"/>
          <w:position w:val="0"/>
        </w:rPr>
        <w:t>、</w:t>
        <w:tab/>
        <w:t>董事、监事、高级管理人员报酬的决策程序</w:t>
      </w:r>
    </w:p>
    <w:p>
      <w:pPr>
        <w:pStyle w:val="Style37"/>
        <w:keepNext w:val="0"/>
        <w:keepLines w:val="0"/>
        <w:widowControl w:val="0"/>
        <w:shd w:val="clear" w:color="auto" w:fill="auto"/>
        <w:bidi w:val="0"/>
        <w:spacing w:before="0" w:after="180" w:line="480" w:lineRule="exact"/>
        <w:ind w:left="0" w:right="0" w:firstLine="440"/>
        <w:jc w:val="left"/>
      </w:pPr>
      <w:r>
        <w:rPr>
          <w:color w:val="000000"/>
          <w:spacing w:val="0"/>
          <w:w w:val="100"/>
          <w:position w:val="0"/>
        </w:rPr>
        <w:t>根据《公司章程》的有关规定，董事、监事报酬由股东大会决定，高级管理人员报酬由董事会 决定。</w:t>
      </w:r>
    </w:p>
    <w:p>
      <w:pPr>
        <w:pStyle w:val="Style37"/>
        <w:keepNext w:val="0"/>
        <w:keepLines w:val="0"/>
        <w:widowControl w:val="0"/>
        <w:shd w:val="clear" w:color="auto" w:fill="auto"/>
        <w:tabs>
          <w:tab w:pos="427" w:val="left"/>
        </w:tabs>
        <w:bidi w:val="0"/>
        <w:spacing w:before="0" w:after="0" w:line="497" w:lineRule="auto"/>
        <w:ind w:left="0" w:right="0" w:firstLine="0"/>
        <w:jc w:val="left"/>
      </w:pPr>
      <w:bookmarkStart w:id="516" w:name="bookmark516"/>
      <w:r>
        <w:rPr>
          <w:rFonts w:ascii="Arial Narrow" w:eastAsia="Arial Narrow" w:hAnsi="Arial Narrow" w:cs="Arial Narrow"/>
          <w:color w:val="000000"/>
          <w:spacing w:val="0"/>
          <w:w w:val="100"/>
          <w:position w:val="0"/>
        </w:rPr>
        <w:t>2</w:t>
      </w:r>
      <w:bookmarkEnd w:id="516"/>
      <w:r>
        <w:rPr>
          <w:color w:val="000000"/>
          <w:spacing w:val="0"/>
          <w:w w:val="100"/>
          <w:position w:val="0"/>
        </w:rPr>
        <w:t>、</w:t>
        <w:tab/>
        <w:t>董事、监事、高级管理人员报酬确定依据</w:t>
      </w:r>
    </w:p>
    <w:p>
      <w:pPr>
        <w:pStyle w:val="Style37"/>
        <w:keepNext w:val="0"/>
        <w:keepLines w:val="0"/>
        <w:widowControl w:val="0"/>
        <w:shd w:val="clear" w:color="auto" w:fill="auto"/>
        <w:bidi w:val="0"/>
        <w:spacing w:before="0" w:after="180" w:line="475" w:lineRule="exact"/>
        <w:ind w:left="0" w:right="0" w:firstLine="440"/>
        <w:jc w:val="left"/>
      </w:pPr>
      <w:r>
        <w:rPr>
          <w:color w:val="000000"/>
          <w:spacing w:val="0"/>
          <w:w w:val="100"/>
          <w:position w:val="0"/>
        </w:rPr>
        <w:t>依据公司薪酬管理制度和《年度经营业绩考核暂行办法》确定报酬；独立董事依据股东大会决 议确定报酬。</w:t>
      </w:r>
    </w:p>
    <w:p>
      <w:pPr>
        <w:pStyle w:val="Style37"/>
        <w:keepNext w:val="0"/>
        <w:keepLines w:val="0"/>
        <w:widowControl w:val="0"/>
        <w:shd w:val="clear" w:color="auto" w:fill="auto"/>
        <w:tabs>
          <w:tab w:pos="427" w:val="left"/>
        </w:tabs>
        <w:bidi w:val="0"/>
        <w:spacing w:before="0" w:after="0" w:line="497" w:lineRule="auto"/>
        <w:ind w:left="0" w:right="0" w:firstLine="0"/>
        <w:jc w:val="left"/>
      </w:pPr>
      <w:bookmarkStart w:id="517" w:name="bookmark517"/>
      <w:r>
        <w:rPr>
          <w:rFonts w:ascii="Arial Narrow" w:eastAsia="Arial Narrow" w:hAnsi="Arial Narrow" w:cs="Arial Narrow"/>
          <w:color w:val="000000"/>
          <w:spacing w:val="0"/>
          <w:w w:val="100"/>
          <w:position w:val="0"/>
        </w:rPr>
        <w:t>3</w:t>
      </w:r>
      <w:bookmarkEnd w:id="517"/>
      <w:r>
        <w:rPr>
          <w:color w:val="000000"/>
          <w:spacing w:val="0"/>
          <w:w w:val="100"/>
          <w:position w:val="0"/>
        </w:rPr>
        <w:t>、</w:t>
        <w:tab/>
        <w:t>董事、监事和高级管理人员报酬的实际支付情况</w:t>
      </w:r>
    </w:p>
    <w:p>
      <w:pPr>
        <w:pStyle w:val="Style37"/>
        <w:keepNext w:val="0"/>
        <w:keepLines w:val="0"/>
        <w:widowControl w:val="0"/>
        <w:shd w:val="clear" w:color="auto" w:fill="auto"/>
        <w:bidi w:val="0"/>
        <w:spacing w:before="0" w:after="180" w:line="470" w:lineRule="exact"/>
        <w:ind w:left="0" w:right="0" w:firstLine="440"/>
        <w:jc w:val="left"/>
      </w:pPr>
      <w:r>
        <w:rPr>
          <w:color w:val="000000"/>
          <w:spacing w:val="0"/>
          <w:w w:val="100"/>
          <w:position w:val="0"/>
        </w:rPr>
        <w:t>公司按照薪酬管理制度支付基本工资，根据公司年度经营业绩考核暂行办法支付绩效工资。报告期内 公司董事、监事、高级管理人员（含离任人员）报酬总额为</w:t>
      </w:r>
      <w:r>
        <w:rPr>
          <w:rFonts w:ascii="Arial Narrow" w:eastAsia="Arial Narrow" w:hAnsi="Arial Narrow" w:cs="Arial Narrow"/>
          <w:color w:val="000000"/>
          <w:spacing w:val="0"/>
          <w:w w:val="100"/>
          <w:position w:val="0"/>
        </w:rPr>
        <w:t>1,967.09</w:t>
      </w:r>
      <w:r>
        <w:rPr>
          <w:color w:val="000000"/>
          <w:spacing w:val="0"/>
          <w:w w:val="100"/>
          <w:position w:val="0"/>
        </w:rPr>
        <w:t>万元，其中谭文金去先生、郑国荣先生、 石界福先生、蔡立雄先生为外籍职业经理人。</w:t>
      </w:r>
      <w:r>
        <w:br w:type="page"/>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8659" w:right="0" w:firstLine="0"/>
        <w:jc w:val="left"/>
      </w:pPr>
      <w:r>
        <w:rPr>
          <w:color w:val="000000"/>
          <w:spacing w:val="0"/>
          <w:w w:val="100"/>
          <w:position w:val="0"/>
        </w:rPr>
        <w:t>单位：万元</w:t>
      </w:r>
    </w:p>
    <w:tbl>
      <w:tblPr>
        <w:tblOverlap w:val="never"/>
        <w:jc w:val="center"/>
        <w:tblLayout w:type="fixed"/>
      </w:tblPr>
      <w:tblGrid>
        <w:gridCol w:w="1085"/>
        <w:gridCol w:w="2146"/>
        <w:gridCol w:w="1080"/>
        <w:gridCol w:w="1080"/>
        <w:gridCol w:w="1080"/>
        <w:gridCol w:w="1622"/>
        <w:gridCol w:w="1627"/>
      </w:tblGrid>
      <w:tr>
        <w:trPr>
          <w:trHeight w:val="63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谭文金志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394.26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贾海英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郑国荣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423.62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朱立锋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杨林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陈朱江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98.51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庞大同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谢韩珠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邱大梁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李兆明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王士龙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才淦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30.78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葛伟强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68.22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石界福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47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270.99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蔡立雄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168.24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于化荣</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131.13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莫尚云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副总裁、财务总监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138.80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杜和平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钟际民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52</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宋建华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82.70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60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56.65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谢少华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77.59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1"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林平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男</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白薇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9.60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1967.09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备注：谭文金去先生、郑国荣先生、石界福先生、蔡立雄先生为外籍职业经理人。</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公司董事、高级管理人员报告期内被授予的股权激励情况</w:t>
      </w:r>
    </w:p>
    <w:p>
      <w:pPr>
        <w:pStyle w:val="Style39"/>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4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五</w:t>
      </w:r>
      <w:bookmarkEnd w:id="520"/>
      <w:r>
        <w:rPr>
          <w:color w:val="000000"/>
          <w:spacing w:val="0"/>
          <w:w w:val="100"/>
          <w:position w:val="0"/>
          <w:sz w:val="24"/>
          <w:szCs w:val="24"/>
        </w:rPr>
        <w:t>、公司员工情况</w:t>
      </w:r>
      <w:bookmarkEnd w:id="518"/>
      <w:bookmarkEnd w:id="519"/>
      <w:bookmarkEnd w:id="521"/>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1、员工数量、专业构成及教育程度</w:t>
      </w:r>
    </w:p>
    <w:tbl>
      <w:tblPr>
        <w:tblOverlap w:val="never"/>
        <w:jc w:val="center"/>
        <w:tblLayout w:type="fixed"/>
      </w:tblPr>
      <w:tblGrid>
        <w:gridCol w:w="5246"/>
        <w:gridCol w:w="440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35,016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36,787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36,787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34,539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36,787</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3,220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6,045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25,929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920" w:right="0" w:firstLine="0"/>
              <w:jc w:val="both"/>
            </w:pPr>
            <w:r>
              <w:rPr>
                <w:rFonts w:ascii="Arial Narrow" w:eastAsia="Arial Narrow" w:hAnsi="Arial Narrow" w:cs="Arial Narrow"/>
                <w:color w:val="000000"/>
                <w:spacing w:val="0"/>
                <w:w w:val="100"/>
                <w:position w:val="0"/>
              </w:rPr>
              <w:t>36,787</w:t>
            </w:r>
          </w:p>
        </w:tc>
      </w:tr>
    </w:tbl>
    <w:p>
      <w:pPr>
        <w:widowControl w:val="0"/>
        <w:spacing w:after="79" w:line="1" w:lineRule="exact"/>
      </w:pPr>
    </w:p>
    <w:p>
      <w:pPr>
        <w:pStyle w:val="Style43"/>
        <w:keepNext/>
        <w:keepLines/>
        <w:widowControl w:val="0"/>
        <w:shd w:val="clear" w:color="auto" w:fill="auto"/>
        <w:bidi w:val="0"/>
        <w:spacing w:before="0" w:after="220" w:line="469"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2</w:t>
      </w:r>
      <w:bookmarkEnd w:id="524"/>
      <w:r>
        <w:rPr>
          <w:color w:val="000000"/>
          <w:spacing w:val="0"/>
          <w:w w:val="100"/>
          <w:position w:val="0"/>
        </w:rPr>
        <w:t>、薪酬政策</w:t>
      </w:r>
      <w:bookmarkEnd w:id="522"/>
      <w:bookmarkEnd w:id="523"/>
      <w:bookmarkEnd w:id="525"/>
    </w:p>
    <w:p>
      <w:pPr>
        <w:pStyle w:val="Style37"/>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公司薪酬基于员工能力、岗位和绩效确定，随着人才市场竞争压力日益剧增和公司</w:t>
      </w:r>
      <w:r>
        <w:rPr>
          <w:rFonts w:ascii="Arial Narrow" w:eastAsia="Arial Narrow" w:hAnsi="Arial Narrow" w:cs="Arial Narrow"/>
          <w:color w:val="000000"/>
          <w:spacing w:val="0"/>
          <w:w w:val="100"/>
          <w:position w:val="0"/>
        </w:rPr>
        <w:t>“</w:t>
      </w:r>
      <w:r>
        <w:rPr>
          <w:color w:val="000000"/>
          <w:spacing w:val="0"/>
          <w:w w:val="100"/>
          <w:position w:val="0"/>
        </w:rPr>
        <w:t>走出去</w:t>
      </w:r>
      <w:r>
        <w:rPr>
          <w:rFonts w:ascii="Arial Narrow" w:eastAsia="Arial Narrow" w:hAnsi="Arial Narrow" w:cs="Arial Narrow"/>
          <w:color w:val="000000"/>
          <w:spacing w:val="0"/>
          <w:w w:val="100"/>
          <w:position w:val="0"/>
        </w:rPr>
        <w:t>”</w:t>
      </w:r>
      <w:r>
        <w:rPr>
          <w:color w:val="000000"/>
          <w:spacing w:val="0"/>
          <w:w w:val="100"/>
          <w:position w:val="0"/>
        </w:rPr>
        <w:t>战略布局 的需要，公司实施差异化的激励机制，同时</w:t>
      </w:r>
      <w:r>
        <w:rPr>
          <w:color w:val="000000"/>
          <w:spacing w:val="0"/>
          <w:w w:val="100"/>
          <w:position w:val="0"/>
          <w:sz w:val="24"/>
          <w:szCs w:val="24"/>
        </w:rPr>
        <w:t>，</w:t>
      </w:r>
      <w:r>
        <w:rPr>
          <w:color w:val="000000"/>
          <w:spacing w:val="0"/>
          <w:w w:val="100"/>
          <w:position w:val="0"/>
        </w:rPr>
        <w:t>为配合企业结构性转型，促进企业持续健康发展</w:t>
      </w:r>
      <w:r>
        <w:rPr>
          <w:color w:val="000000"/>
          <w:spacing w:val="0"/>
          <w:w w:val="100"/>
          <w:position w:val="0"/>
          <w:sz w:val="24"/>
          <w:szCs w:val="24"/>
        </w:rPr>
        <w:t>，</w:t>
      </w:r>
      <w:r>
        <w:rPr>
          <w:color w:val="000000"/>
          <w:spacing w:val="0"/>
          <w:w w:val="100"/>
          <w:position w:val="0"/>
        </w:rPr>
        <w:t>公司加强 了在研发和核心智能制造业务上的人力资源投入，以吸引和保留关键人才。公司倡导岗位轮换制度，以培 养综合性、复合型的人才，并通过薪酬政策引导员工的追求和公司的目标一致，最终实现“双赢”。</w:t>
      </w:r>
    </w:p>
    <w:p>
      <w:pPr>
        <w:pStyle w:val="Style43"/>
        <w:keepNext/>
        <w:keepLines/>
        <w:widowControl w:val="0"/>
        <w:shd w:val="clear" w:color="auto" w:fill="auto"/>
        <w:tabs>
          <w:tab w:pos="425" w:val="left"/>
        </w:tabs>
        <w:bidi w:val="0"/>
        <w:spacing w:before="0" w:after="200" w:line="469" w:lineRule="exact"/>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3</w:t>
      </w:r>
      <w:bookmarkEnd w:id="528"/>
      <w:r>
        <w:rPr>
          <w:color w:val="000000"/>
          <w:spacing w:val="0"/>
          <w:w w:val="100"/>
          <w:position w:val="0"/>
        </w:rPr>
        <w:t>、</w:t>
        <w:tab/>
        <w:t>培训计划</w:t>
      </w:r>
      <w:bookmarkEnd w:id="526"/>
      <w:bookmarkEnd w:id="527"/>
      <w:bookmarkEnd w:id="529"/>
    </w:p>
    <w:p>
      <w:pPr>
        <w:pStyle w:val="Style37"/>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公司多年来持之以恒地贯彻落实建立学习型组织，营造积极向上的学习氛围。</w:t>
      </w:r>
      <w:r>
        <w:rPr>
          <w:rFonts w:ascii="Arial Narrow" w:eastAsia="Arial Narrow" w:hAnsi="Arial Narrow" w:cs="Arial Narrow"/>
          <w:color w:val="000000"/>
          <w:spacing w:val="0"/>
          <w:w w:val="100"/>
          <w:position w:val="0"/>
        </w:rPr>
        <w:t>2016</w:t>
      </w:r>
      <w:r>
        <w:rPr>
          <w:color w:val="000000"/>
          <w:spacing w:val="0"/>
          <w:w w:val="100"/>
          <w:position w:val="0"/>
        </w:rPr>
        <w:t>年配合公司的发展 战略，持续关注公司核心能力，领导力和各专业能力方面的培养，激活现有讲师队伍，重新梳理公司培训 管理规范，并搭建了公司</w:t>
      </w:r>
      <w:r>
        <w:rPr>
          <w:rFonts w:ascii="Arial Narrow" w:eastAsia="Arial Narrow" w:hAnsi="Arial Narrow" w:cs="Arial Narrow"/>
          <w:color w:val="000000"/>
          <w:spacing w:val="0"/>
          <w:w w:val="100"/>
          <w:position w:val="0"/>
        </w:rPr>
        <w:t>E-training</w:t>
      </w:r>
      <w:r>
        <w:rPr>
          <w:color w:val="000000"/>
          <w:spacing w:val="0"/>
          <w:w w:val="100"/>
          <w:position w:val="0"/>
        </w:rPr>
        <w:t>电子平台。该平台以课程管理为基础，对课程、讲师、培训需求、培训 计划及记录等数据进行标准化管理，从而全面提升培训管理的效率。公司同步引入知鸟手机</w:t>
      </w:r>
      <w:r>
        <w:rPr>
          <w:rFonts w:ascii="Arial Narrow" w:eastAsia="Arial Narrow" w:hAnsi="Arial Narrow" w:cs="Arial Narrow"/>
          <w:color w:val="000000"/>
          <w:spacing w:val="0"/>
          <w:w w:val="100"/>
          <w:position w:val="0"/>
        </w:rPr>
        <w:t>APP</w:t>
      </w:r>
      <w:r>
        <w:rPr>
          <w:color w:val="000000"/>
          <w:spacing w:val="0"/>
          <w:w w:val="100"/>
          <w:position w:val="0"/>
        </w:rPr>
        <w:t>，</w:t>
      </w:r>
      <w:r>
        <w:rPr>
          <w:color w:val="000000"/>
          <w:spacing w:val="0"/>
          <w:w w:val="100"/>
          <w:position w:val="0"/>
        </w:rPr>
        <w:t>实现课 程实施过程的电子化和数据自动采集。公司鼓励讲师在授课时采用多种互动方式来提升学习效果，得到了 学员的一致好评，全年培训满意度高达</w:t>
      </w:r>
      <w:r>
        <w:rPr>
          <w:rFonts w:ascii="Arial Narrow" w:eastAsia="Arial Narrow" w:hAnsi="Arial Narrow" w:cs="Arial Narrow"/>
          <w:color w:val="000000"/>
          <w:spacing w:val="0"/>
          <w:w w:val="100"/>
          <w:position w:val="0"/>
        </w:rPr>
        <w:t>95%</w:t>
      </w:r>
      <w:r>
        <w:rPr>
          <w:color w:val="000000"/>
          <w:spacing w:val="0"/>
          <w:w w:val="100"/>
          <w:position w:val="0"/>
        </w:rPr>
        <w:t>。通过多种形式培养各级员工能力，使之能够胜任岗位要求， 满足公司发展的更高要求。</w:t>
      </w:r>
    </w:p>
    <w:p>
      <w:pPr>
        <w:pStyle w:val="Style43"/>
        <w:keepNext/>
        <w:keepLines/>
        <w:widowControl w:val="0"/>
        <w:shd w:val="clear" w:color="auto" w:fill="auto"/>
        <w:tabs>
          <w:tab w:pos="425" w:val="left"/>
        </w:tabs>
        <w:bidi w:val="0"/>
        <w:spacing w:before="0" w:after="360" w:line="469"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4</w:t>
      </w:r>
      <w:bookmarkEnd w:id="532"/>
      <w:r>
        <w:rPr>
          <w:color w:val="000000"/>
          <w:spacing w:val="0"/>
          <w:w w:val="100"/>
          <w:position w:val="0"/>
        </w:rPr>
        <w:t>、</w:t>
        <w:tab/>
        <w:t>劳务外包情况</w:t>
      </w:r>
      <w:bookmarkEnd w:id="530"/>
      <w:bookmarkEnd w:id="531"/>
      <w:bookmarkEnd w:id="533"/>
    </w:p>
    <w:p>
      <w:pPr>
        <w:pStyle w:val="Style3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239" w:right="1039" w:bottom="1508"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620" w:after="520" w:line="240" w:lineRule="auto"/>
        <w:ind w:left="0" w:right="0" w:firstLine="0"/>
        <w:jc w:val="center"/>
      </w:pPr>
      <w:bookmarkStart w:id="534" w:name="bookmark534"/>
      <w:bookmarkStart w:id="535" w:name="bookmark535"/>
      <w:bookmarkStart w:id="536" w:name="bookmark536"/>
      <w:r>
        <w:rPr>
          <w:color w:val="000000"/>
          <w:spacing w:val="0"/>
          <w:w w:val="100"/>
          <w:position w:val="0"/>
        </w:rPr>
        <w:t>第九节公司治理</w:t>
      </w:r>
      <w:bookmarkEnd w:id="534"/>
      <w:bookmarkEnd w:id="535"/>
      <w:bookmarkEnd w:id="536"/>
    </w:p>
    <w:p>
      <w:pPr>
        <w:pStyle w:val="Style31"/>
        <w:keepNext/>
        <w:keepLines/>
        <w:widowControl w:val="0"/>
        <w:shd w:val="clear" w:color="auto" w:fill="auto"/>
        <w:tabs>
          <w:tab w:pos="506" w:val="left"/>
        </w:tabs>
        <w:bidi w:val="0"/>
        <w:spacing w:before="0" w:after="18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w:t>
        <w:tab/>
        <w:t>公司治理的基本状况</w:t>
      </w:r>
      <w:bookmarkEnd w:id="537"/>
      <w:bookmarkEnd w:id="538"/>
      <w:bookmarkEnd w:id="540"/>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公司严格按照《公司法》、《证券法》、《上市公司治理准则》等相关法律法规以及中国证监会、深圳证 券交易所和深圳证监局有关规范性文件的要求，建立了规范的公司治理结构，明确决策、执行、监督等方 面的职责权限，形成了以权力机构、决策机构、经营机构和监督机构科学分工、各司其责，有效制衡的公 司治理结构。</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报告期内，根据《公司章程》的有关规定，公司完成了董事、监事的增补工作，对董事会各专门委员 会委员进行了调整，并顺利完成了董事会、监事会的换届选举工作。报告期内，公司所有重大决策均通过 股东大会、董事会、监事会依法作出，确保了公司重大决策的合法、合规、有效。董事会各专门委员会在 各自领域向公司“三会</w:t>
      </w:r>
      <w:r>
        <w:rPr>
          <w:color w:val="000000"/>
          <w:spacing w:val="0"/>
          <w:w w:val="100"/>
          <w:position w:val="0"/>
        </w:rPr>
        <w:t>''</w:t>
      </w:r>
      <w:r>
        <w:rPr>
          <w:color w:val="000000"/>
          <w:spacing w:val="0"/>
          <w:w w:val="100"/>
          <w:position w:val="0"/>
        </w:rPr>
        <w:t>提出客观的意见和专业性的建议，为公司科学决策提供了有力支持。</w:t>
      </w:r>
    </w:p>
    <w:p>
      <w:pPr>
        <w:pStyle w:val="Style3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报告期内，根据深圳证监局要求，公司积极组织开展了投资者保护“蓝天行动”专项工作，以“理性 投资”、“公平在身边”为活动主题，旨在推动中小投资者合法权益得到充分保护，引导投资者树立理性投 资理念，提高风险意识和自我保护能力。</w:t>
      </w: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月，通过邮件、现场学习、报纸（内刊）、公司网 站等多种方式开展了专项学习与宣传活动，充分动员公司各部门、各子公司领导及员工参与到投资者保护 “蓝天行动”中来，认识投资者保护的重要性，树立投资者合法权益保护的理念并将理念转化及渗入到日 常工作中，以实际行动践行“公平在身边”。公司将一如既往地秉承公开、公平、公正理念，不断提高信 息披露质量，尽己所能来共同营造“蓝天行动”的良好氛围。</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报告期内，公司治理结构完整、健全、清晰，符合《公司法》、《公司章程》及其他法律、法规和规范 性文件的有关规定。</w:t>
      </w:r>
    </w:p>
    <w:p>
      <w:pPr>
        <w:pStyle w:val="Style37"/>
        <w:keepNext w:val="0"/>
        <w:keepLines w:val="0"/>
        <w:widowControl w:val="0"/>
        <w:shd w:val="clear" w:color="auto" w:fill="auto"/>
        <w:bidi w:val="0"/>
        <w:spacing w:before="0" w:after="260" w:line="470"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420" w:line="470"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31"/>
        <w:keepNext/>
        <w:keepLines/>
        <w:widowControl w:val="0"/>
        <w:shd w:val="clear" w:color="auto" w:fill="auto"/>
        <w:tabs>
          <w:tab w:pos="506" w:val="left"/>
        </w:tabs>
        <w:bidi w:val="0"/>
        <w:spacing w:before="0" w:after="18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二</w:t>
      </w:r>
      <w:bookmarkEnd w:id="543"/>
      <w:r>
        <w:rPr>
          <w:color w:val="000000"/>
          <w:spacing w:val="0"/>
          <w:w w:val="100"/>
          <w:position w:val="0"/>
          <w:sz w:val="24"/>
          <w:szCs w:val="24"/>
        </w:rPr>
        <w:t>、</w:t>
        <w:tab/>
        <w:t>公司相对于控股股东在业务、人员、资产、机构、财务等方面的独立情况</w:t>
      </w:r>
      <w:bookmarkEnd w:id="541"/>
      <w:bookmarkEnd w:id="542"/>
      <w:bookmarkEnd w:id="544"/>
    </w:p>
    <w:p>
      <w:pPr>
        <w:pStyle w:val="Style37"/>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公司控股股东为长城科技股份有限公司。报告期内，公司与控股股东在业务、人员、资产、机构、财 务等方面完全分开，具有独立完整的业务及自主经营能力。</w:t>
      </w:r>
    </w:p>
    <w:p>
      <w:pPr>
        <w:pStyle w:val="Style37"/>
        <w:keepNext w:val="0"/>
        <w:keepLines w:val="0"/>
        <w:widowControl w:val="0"/>
        <w:shd w:val="clear" w:color="auto" w:fill="auto"/>
        <w:tabs>
          <w:tab w:pos="354" w:val="left"/>
        </w:tabs>
        <w:bidi w:val="0"/>
        <w:spacing w:before="0" w:after="0" w:line="470" w:lineRule="exact"/>
        <w:ind w:left="0" w:right="0" w:firstLine="0"/>
        <w:jc w:val="both"/>
      </w:pPr>
      <w:bookmarkStart w:id="545" w:name="bookmark545"/>
      <w:r>
        <w:rPr>
          <w:b/>
          <w:bCs/>
          <w:color w:val="000000"/>
          <w:spacing w:val="0"/>
          <w:w w:val="100"/>
          <w:position w:val="0"/>
        </w:rPr>
        <w:t>1</w:t>
      </w:r>
      <w:bookmarkEnd w:id="545"/>
      <w:r>
        <w:rPr>
          <w:color w:val="000000"/>
          <w:spacing w:val="0"/>
          <w:w w:val="100"/>
          <w:position w:val="0"/>
        </w:rPr>
        <w:t>、</w:t>
        <w:tab/>
        <w:t>业务方面</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公司业务独立于控股股东，自主决策，自主经营，并拥有独立的采购、生产、销售系统。控股股东未 与公司进行同业竞争或发生日常经营业务方面的重大关联交易。</w:t>
      </w:r>
    </w:p>
    <w:p>
      <w:pPr>
        <w:pStyle w:val="Style37"/>
        <w:keepNext w:val="0"/>
        <w:keepLines w:val="0"/>
        <w:widowControl w:val="0"/>
        <w:shd w:val="clear" w:color="auto" w:fill="auto"/>
        <w:tabs>
          <w:tab w:pos="373" w:val="left"/>
        </w:tabs>
        <w:bidi w:val="0"/>
        <w:spacing w:before="0" w:after="0" w:line="475" w:lineRule="exact"/>
        <w:ind w:left="0" w:right="0" w:firstLine="0"/>
        <w:jc w:val="both"/>
      </w:pPr>
      <w:bookmarkStart w:id="546" w:name="bookmark546"/>
      <w:r>
        <w:rPr>
          <w:b/>
          <w:bCs/>
          <w:color w:val="000000"/>
          <w:spacing w:val="0"/>
          <w:w w:val="100"/>
          <w:position w:val="0"/>
        </w:rPr>
        <w:t>2</w:t>
      </w:r>
      <w:bookmarkEnd w:id="546"/>
      <w:r>
        <w:rPr>
          <w:color w:val="000000"/>
          <w:spacing w:val="0"/>
          <w:w w:val="100"/>
          <w:position w:val="0"/>
        </w:rPr>
        <w:t>、</w:t>
        <w:tab/>
        <w:t>人员方面</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公司拥有独立的劳资管理、绩效考核及薪酬分配制度和完善的劳资及薪酬体系。公司实行董事会领导 下的总裁负责制，由董事会聘任或解聘公司高级管理人员，员工实行聘任制。公司总裁、副总裁、财务总 监、董事会秘书等高级管理人员专职在公司工作，在公司领取报酬，未在股东单位兼任除董事外的其他任 何职务。无控股股东干预公司董事会和股东大会已做出的人事任免决定的情况。</w:t>
      </w:r>
    </w:p>
    <w:p>
      <w:pPr>
        <w:pStyle w:val="Style37"/>
        <w:keepNext w:val="0"/>
        <w:keepLines w:val="0"/>
        <w:widowControl w:val="0"/>
        <w:shd w:val="clear" w:color="auto" w:fill="auto"/>
        <w:tabs>
          <w:tab w:pos="373" w:val="left"/>
        </w:tabs>
        <w:bidi w:val="0"/>
        <w:spacing w:before="0" w:after="0" w:line="470" w:lineRule="exact"/>
        <w:ind w:left="0" w:right="0" w:firstLine="0"/>
        <w:jc w:val="both"/>
      </w:pPr>
      <w:bookmarkStart w:id="547" w:name="bookmark547"/>
      <w:r>
        <w:rPr>
          <w:b/>
          <w:bCs/>
          <w:color w:val="000000"/>
          <w:spacing w:val="0"/>
          <w:w w:val="100"/>
          <w:position w:val="0"/>
        </w:rPr>
        <w:t>3</w:t>
      </w:r>
      <w:bookmarkEnd w:id="547"/>
      <w:r>
        <w:rPr>
          <w:color w:val="000000"/>
          <w:spacing w:val="0"/>
          <w:w w:val="100"/>
          <w:position w:val="0"/>
        </w:rPr>
        <w:t>、</w:t>
        <w:tab/>
        <w:t>资产方面</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公司资产独立完整、权属清晰，拥有独立的生产系统、辅助生产系统及配套设施，独立拥有工业产权、 商标、非专利技术等无形资产。</w:t>
      </w:r>
    </w:p>
    <w:p>
      <w:pPr>
        <w:pStyle w:val="Style37"/>
        <w:keepNext w:val="0"/>
        <w:keepLines w:val="0"/>
        <w:widowControl w:val="0"/>
        <w:shd w:val="clear" w:color="auto" w:fill="auto"/>
        <w:tabs>
          <w:tab w:pos="373" w:val="left"/>
        </w:tabs>
        <w:bidi w:val="0"/>
        <w:spacing w:before="0" w:after="0" w:line="475" w:lineRule="exact"/>
        <w:ind w:left="0" w:right="0" w:firstLine="0"/>
        <w:jc w:val="both"/>
      </w:pPr>
      <w:bookmarkStart w:id="548" w:name="bookmark548"/>
      <w:r>
        <w:rPr>
          <w:b/>
          <w:bCs/>
          <w:color w:val="000000"/>
          <w:spacing w:val="0"/>
          <w:w w:val="100"/>
          <w:position w:val="0"/>
        </w:rPr>
        <w:t>4</w:t>
      </w:r>
      <w:bookmarkEnd w:id="548"/>
      <w:r>
        <w:rPr>
          <w:color w:val="000000"/>
          <w:spacing w:val="0"/>
          <w:w w:val="100"/>
          <w:position w:val="0"/>
        </w:rPr>
        <w:t>、</w:t>
        <w:tab/>
        <w:t>机构方面</w:t>
      </w:r>
    </w:p>
    <w:p>
      <w:pPr>
        <w:pStyle w:val="Style37"/>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公司具有独立完整的法人治理结构，组织机构体系健全，内部机构独立。公司股东大会、董事会、监 事会和经营管理机构等均依法设立，并规范运作，同时严格按照上市公司规范运作要求设立了各职能部门， 并按照独立运作原则制定了各部门规章制度以及业务规范流程。公司与控股股东职能部门之间不存在从属 关系，也不存在与控股股东混合经营及合署办公的情况。</w:t>
      </w:r>
    </w:p>
    <w:p>
      <w:pPr>
        <w:pStyle w:val="Style37"/>
        <w:keepNext w:val="0"/>
        <w:keepLines w:val="0"/>
        <w:widowControl w:val="0"/>
        <w:shd w:val="clear" w:color="auto" w:fill="auto"/>
        <w:tabs>
          <w:tab w:pos="373" w:val="left"/>
        </w:tabs>
        <w:bidi w:val="0"/>
        <w:spacing w:before="0" w:after="0" w:line="470" w:lineRule="exact"/>
        <w:ind w:left="0" w:right="0" w:firstLine="0"/>
        <w:jc w:val="both"/>
      </w:pPr>
      <w:bookmarkStart w:id="549" w:name="bookmark549"/>
      <w:r>
        <w:rPr>
          <w:b/>
          <w:bCs/>
          <w:color w:val="000000"/>
          <w:spacing w:val="0"/>
          <w:w w:val="100"/>
          <w:position w:val="0"/>
        </w:rPr>
        <w:t>5</w:t>
      </w:r>
      <w:bookmarkEnd w:id="549"/>
      <w:r>
        <w:rPr>
          <w:color w:val="000000"/>
          <w:spacing w:val="0"/>
          <w:w w:val="100"/>
          <w:position w:val="0"/>
        </w:rPr>
        <w:t>、</w:t>
        <w:tab/>
        <w:t>财务方面</w:t>
      </w:r>
    </w:p>
    <w:p>
      <w:pPr>
        <w:pStyle w:val="Style37"/>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公司设有独立的财务部门，建立了独立的会计核算体系和财务管理制度，独立在银行开立帐户，依法 独立核算，独立纳税，无控股股东干预本公司资金使用的情况。</w:t>
      </w:r>
    </w:p>
    <w:p>
      <w:pPr>
        <w:pStyle w:val="Style31"/>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三</w:t>
      </w:r>
      <w:bookmarkEnd w:id="552"/>
      <w:r>
        <w:rPr>
          <w:color w:val="000000"/>
          <w:spacing w:val="0"/>
          <w:w w:val="100"/>
          <w:position w:val="0"/>
          <w:sz w:val="24"/>
          <w:szCs w:val="24"/>
        </w:rPr>
        <w:t>、同业竞争情况</w:t>
      </w:r>
      <w:bookmarkEnd w:id="550"/>
      <w:bookmarkEnd w:id="551"/>
      <w:bookmarkEnd w:id="553"/>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、报告期内召开的年度股东大会和临时股东大会的有关情况</w:t>
      </w:r>
      <w:bookmarkEnd w:id="554"/>
      <w:bookmarkEnd w:id="555"/>
      <w:bookmarkEnd w:id="557"/>
    </w:p>
    <w:p>
      <w:pPr>
        <w:pStyle w:val="Style37"/>
        <w:keepNext w:val="0"/>
        <w:keepLines w:val="0"/>
        <w:widowControl w:val="0"/>
        <w:shd w:val="clear" w:color="auto" w:fill="auto"/>
        <w:bidi w:val="0"/>
        <w:spacing w:before="0" w:after="320" w:line="240" w:lineRule="auto"/>
        <w:ind w:left="0" w:right="0" w:firstLine="0"/>
        <w:jc w:val="left"/>
      </w:pPr>
      <w:bookmarkStart w:id="558" w:name="bookmark558"/>
      <w:r>
        <w:rPr>
          <w:b/>
          <w:bCs/>
          <w:color w:val="000000"/>
          <w:spacing w:val="0"/>
          <w:w w:val="100"/>
          <w:position w:val="0"/>
        </w:rPr>
        <w:t>1</w:t>
      </w:r>
      <w:bookmarkEnd w:id="558"/>
      <w:r>
        <w:rPr>
          <w:b/>
          <w:bCs/>
          <w:color w:val="000000"/>
          <w:spacing w:val="0"/>
          <w:w w:val="100"/>
          <w:position w:val="0"/>
        </w:rPr>
        <w:t>、本报告期股东大会情况</w:t>
      </w:r>
    </w:p>
    <w:tbl>
      <w:tblPr>
        <w:tblOverlap w:val="never"/>
        <w:jc w:val="center"/>
        <w:tblLayout w:type="fixed"/>
      </w:tblPr>
      <w:tblGrid>
        <w:gridCol w:w="1704"/>
        <w:gridCol w:w="994"/>
        <w:gridCol w:w="994"/>
        <w:gridCol w:w="1843"/>
        <w:gridCol w:w="1843"/>
        <w:gridCol w:w="2630"/>
      </w:tblGrid>
      <w:tr>
        <w:trPr>
          <w:trHeight w:val="6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投资者 参与比例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年度（第一次） 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临时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54.17%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02</w:t>
            </w:r>
            <w:r>
              <w:rPr>
                <w:color w:val="000000"/>
                <w:spacing w:val="0"/>
                <w:w w:val="100"/>
                <w:position w:val="0"/>
              </w:rPr>
              <w:t>月</w:t>
            </w:r>
            <w:r>
              <w:rPr>
                <w:rFonts w:ascii="Arial Narrow" w:eastAsia="Arial Narrow" w:hAnsi="Arial Narrow" w:cs="Arial Narrow"/>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rPr>
              <w:t>2016</w:t>
            </w:r>
            <w:r>
              <w:rPr>
                <w:color w:val="000000"/>
                <w:spacing w:val="0"/>
                <w:w w:val="100"/>
                <w:position w:val="0"/>
              </w:rPr>
              <w:t>年度（第一次） 临时股东大会决议公告（公告编 码：</w:t>
            </w:r>
            <w:r>
              <w:rPr>
                <w:rFonts w:ascii="Arial Narrow" w:eastAsia="Arial Narrow" w:hAnsi="Arial Narrow" w:cs="Arial Narrow"/>
                <w:color w:val="000000"/>
                <w:spacing w:val="0"/>
                <w:w w:val="100"/>
                <w:position w:val="0"/>
              </w:rPr>
              <w:t>2016-010</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left"/>
            </w:pPr>
            <w:r>
              <w:rPr>
                <w:color w:val="000000"/>
                <w:spacing w:val="0"/>
                <w:w w:val="100"/>
                <w:position w:val="0"/>
              </w:rPr>
              <w:t>第二十四次（</w:t>
            </w:r>
            <w:r>
              <w:rPr>
                <w:rFonts w:ascii="Arial Narrow" w:eastAsia="Arial Narrow" w:hAnsi="Arial Narrow" w:cs="Arial Narrow"/>
                <w:color w:val="000000"/>
                <w:spacing w:val="0"/>
                <w:w w:val="100"/>
                <w:position w:val="0"/>
              </w:rPr>
              <w:t>2015</w:t>
            </w:r>
            <w:r>
              <w:rPr>
                <w:color w:val="000000"/>
                <w:spacing w:val="0"/>
                <w:w w:val="100"/>
                <w:position w:val="0"/>
              </w:rPr>
              <w:t>年 度）股东大会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 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51.93%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04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巨潮资讯网：第二十四次（</w:t>
            </w:r>
            <w:r>
              <w:rPr>
                <w:rFonts w:ascii="Arial Narrow" w:eastAsia="Arial Narrow" w:hAnsi="Arial Narrow" w:cs="Arial Narrow"/>
                <w:color w:val="000000"/>
                <w:spacing w:val="0"/>
                <w:w w:val="100"/>
                <w:position w:val="0"/>
              </w:rPr>
              <w:t xml:space="preserve">2015 </w:t>
            </w:r>
            <w:r>
              <w:rPr>
                <w:color w:val="000000"/>
                <w:spacing w:val="0"/>
                <w:w w:val="100"/>
                <w:position w:val="0"/>
              </w:rPr>
              <w:t>年度）股东大会决议公告（公告 编码：</w:t>
            </w:r>
            <w:r>
              <w:rPr>
                <w:rFonts w:ascii="Arial Narrow" w:eastAsia="Arial Narrow" w:hAnsi="Arial Narrow" w:cs="Arial Narrow"/>
                <w:color w:val="000000"/>
                <w:spacing w:val="0"/>
                <w:w w:val="100"/>
                <w:position w:val="0"/>
              </w:rPr>
              <w:t>2016-036</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pPr>
            <w:r>
              <w:rPr>
                <w:rFonts w:ascii="Arial Narrow" w:eastAsia="Arial Narrow" w:hAnsi="Arial Narrow" w:cs="Arial Narrow"/>
                <w:color w:val="000000"/>
                <w:spacing w:val="0"/>
                <w:w w:val="100"/>
                <w:position w:val="0"/>
              </w:rPr>
              <w:t>2016</w:t>
            </w:r>
            <w:r>
              <w:rPr>
                <w:color w:val="000000"/>
                <w:spacing w:val="0"/>
                <w:w w:val="100"/>
                <w:position w:val="0"/>
              </w:rPr>
              <w:t>年度（第二次） 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 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54.49%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Arial Narrow" w:eastAsia="Arial Narrow" w:hAnsi="Arial Narrow" w:cs="Arial Narrow"/>
                <w:color w:val="000000"/>
                <w:spacing w:val="0"/>
                <w:w w:val="100"/>
                <w:position w:val="0"/>
              </w:rPr>
              <w:t>2016</w:t>
            </w:r>
            <w:r>
              <w:rPr>
                <w:color w:val="000000"/>
                <w:spacing w:val="0"/>
                <w:w w:val="100"/>
                <w:position w:val="0"/>
              </w:rPr>
              <w:t>年度（第二次） 临时股东大会决议公告（公告编 码：</w:t>
            </w:r>
            <w:r>
              <w:rPr>
                <w:rFonts w:ascii="Arial Narrow" w:eastAsia="Arial Narrow" w:hAnsi="Arial Narrow" w:cs="Arial Narrow"/>
                <w:color w:val="000000"/>
                <w:spacing w:val="0"/>
                <w:w w:val="100"/>
                <w:position w:val="0"/>
              </w:rPr>
              <w:t>2016-067</w:t>
            </w:r>
            <w:r>
              <w:rPr>
                <w:color w:val="000000"/>
                <w:spacing w:val="0"/>
                <w:w w:val="100"/>
                <w:position w:val="0"/>
              </w:rPr>
              <w:t>）</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2</w:t>
      </w:r>
      <w:bookmarkEnd w:id="561"/>
      <w:r>
        <w:rPr>
          <w:color w:val="000000"/>
          <w:spacing w:val="0"/>
          <w:w w:val="100"/>
          <w:position w:val="0"/>
        </w:rPr>
        <w:t>、表决权恢复的优先股股东请求召开临时股东大会</w:t>
      </w:r>
      <w:bookmarkEnd w:id="559"/>
      <w:bookmarkEnd w:id="560"/>
      <w:bookmarkEnd w:id="562"/>
    </w:p>
    <w:p>
      <w:pPr>
        <w:pStyle w:val="Style3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1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五</w:t>
      </w:r>
      <w:bookmarkEnd w:id="565"/>
      <w:r>
        <w:rPr>
          <w:color w:val="000000"/>
          <w:spacing w:val="0"/>
          <w:w w:val="100"/>
          <w:position w:val="0"/>
          <w:sz w:val="24"/>
          <w:szCs w:val="24"/>
        </w:rPr>
        <w:t>、董事会工作情况</w:t>
      </w:r>
      <w:bookmarkEnd w:id="563"/>
      <w:bookmarkEnd w:id="564"/>
      <w:bookmarkEnd w:id="566"/>
    </w:p>
    <w:p>
      <w:pPr>
        <w:pStyle w:val="Style37"/>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报告期内，公司董事会认真履行《公司法》、《公司章程》等法律、法规赋予的职责，充分发挥董事 会决策和战略管理职能，严格执行股东大会决议，积极推进董事会决议的实施，在决策过程中，公司董事 会能够充分发挥各专门委员会及独立董事在公司发展中的履职作用，为董事会的科学决策提供了有力的保 障。</w:t>
      </w:r>
    </w:p>
    <w:p>
      <w:pPr>
        <w:pStyle w:val="Style37"/>
        <w:keepNext w:val="0"/>
        <w:keepLines w:val="0"/>
        <w:widowControl w:val="0"/>
        <w:shd w:val="clear" w:color="auto" w:fill="auto"/>
        <w:bidi w:val="0"/>
        <w:spacing w:before="0" w:after="0" w:line="475" w:lineRule="exact"/>
        <w:ind w:left="0" w:right="0" w:firstLine="0"/>
        <w:jc w:val="left"/>
      </w:pPr>
      <w:bookmarkStart w:id="567" w:name="bookmark567"/>
      <w:r>
        <w:rPr>
          <w:rFonts w:ascii="Arial Narrow" w:eastAsia="Arial Narrow" w:hAnsi="Arial Narrow" w:cs="Arial Narrow"/>
          <w:color w:val="000000"/>
          <w:spacing w:val="0"/>
          <w:w w:val="100"/>
          <w:position w:val="0"/>
        </w:rPr>
        <w:t>1</w:t>
      </w:r>
      <w:bookmarkEnd w:id="567"/>
      <w:r>
        <w:rPr>
          <w:color w:val="000000"/>
          <w:spacing w:val="0"/>
          <w:w w:val="100"/>
          <w:position w:val="0"/>
        </w:rPr>
        <w:t>、报告期内董事会主要会议情况</w:t>
      </w:r>
    </w:p>
    <w:p>
      <w:pPr>
        <w:pStyle w:val="Style37"/>
        <w:keepNext w:val="0"/>
        <w:keepLines w:val="0"/>
        <w:widowControl w:val="0"/>
        <w:shd w:val="clear" w:color="auto" w:fill="auto"/>
        <w:tabs>
          <w:tab w:pos="478" w:val="left"/>
        </w:tabs>
        <w:bidi w:val="0"/>
        <w:spacing w:before="0" w:after="0" w:line="475" w:lineRule="exact"/>
        <w:ind w:left="0" w:right="0" w:firstLine="0"/>
        <w:jc w:val="left"/>
      </w:pPr>
      <w:bookmarkStart w:id="568" w:name="bookmark568"/>
      <w:r>
        <w:rPr>
          <w:color w:val="000000"/>
          <w:spacing w:val="0"/>
          <w:w w:val="100"/>
          <w:position w:val="0"/>
        </w:rPr>
        <w:t>（</w:t>
      </w:r>
      <w:bookmarkEnd w:id="568"/>
      <w:r>
        <w:rPr>
          <w:rFonts w:ascii="Arial Narrow" w:eastAsia="Arial Narrow" w:hAnsi="Arial Narrow" w:cs="Arial Narrow"/>
          <w:color w:val="000000"/>
          <w:spacing w:val="0"/>
          <w:w w:val="100"/>
          <w:position w:val="0"/>
        </w:rPr>
        <w:t>1</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14</w:t>
      </w:r>
      <w:r>
        <w:rPr>
          <w:color w:val="000000"/>
          <w:spacing w:val="0"/>
          <w:w w:val="100"/>
          <w:position w:val="0"/>
        </w:rPr>
        <w:t>日，公司第七届董事会第二十一次会议以通讯方式召开，相关公告详见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日的</w:t>
      </w:r>
    </w:p>
    <w:p>
      <w:pPr>
        <w:pStyle w:val="Style37"/>
        <w:keepNext w:val="0"/>
        <w:keepLines w:val="0"/>
        <w:widowControl w:val="0"/>
        <w:shd w:val="clear" w:color="auto" w:fill="auto"/>
        <w:bidi w:val="0"/>
        <w:spacing w:before="0" w:after="0" w:line="475" w:lineRule="exact"/>
        <w:ind w:left="0" w:right="0" w:firstLine="580"/>
        <w:jc w:val="left"/>
      </w:pPr>
      <w:r>
        <w:rPr>
          <w:color w:val="000000"/>
          <w:spacing w:val="0"/>
          <w:w w:val="100"/>
          <w:position w:val="0"/>
        </w:rPr>
        <w:t>《中国证券报》、《证券时报》和巨潮资讯网。</w:t>
      </w:r>
    </w:p>
    <w:p>
      <w:pPr>
        <w:pStyle w:val="Style37"/>
        <w:keepNext w:val="0"/>
        <w:keepLines w:val="0"/>
        <w:widowControl w:val="0"/>
        <w:shd w:val="clear" w:color="auto" w:fill="auto"/>
        <w:tabs>
          <w:tab w:pos="478" w:val="left"/>
        </w:tabs>
        <w:bidi w:val="0"/>
        <w:spacing w:before="0" w:after="0" w:line="475" w:lineRule="exact"/>
        <w:ind w:left="580" w:right="0" w:hanging="580"/>
        <w:jc w:val="left"/>
      </w:pPr>
      <w:bookmarkStart w:id="569" w:name="bookmark569"/>
      <w:r>
        <w:rPr>
          <w:color w:val="000000"/>
          <w:spacing w:val="0"/>
          <w:w w:val="100"/>
          <w:position w:val="0"/>
        </w:rPr>
        <w:t>（</w:t>
      </w:r>
      <w:bookmarkEnd w:id="569"/>
      <w:r>
        <w:rPr>
          <w:rFonts w:ascii="Arial Narrow" w:eastAsia="Arial Narrow" w:hAnsi="Arial Narrow" w:cs="Arial Narrow"/>
          <w:color w:val="000000"/>
          <w:spacing w:val="0"/>
          <w:w w:val="100"/>
          <w:position w:val="0"/>
        </w:rPr>
        <w:t>2</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w:t>
      </w:r>
      <w:r>
        <w:rPr>
          <w:color w:val="000000"/>
          <w:spacing w:val="0"/>
          <w:w w:val="100"/>
          <w:position w:val="0"/>
        </w:rPr>
        <w:t>日，公司第七届董事会第二十二次会议以现场和通讯方式召开，相关公告详见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 xml:space="preserve">3 </w:t>
      </w:r>
      <w:r>
        <w:rPr>
          <w:color w:val="000000"/>
          <w:spacing w:val="0"/>
          <w:w w:val="100"/>
          <w:position w:val="0"/>
        </w:rPr>
        <w:t>日的《中国证券报》、《证券时报》和巨潮资讯网。</w:t>
      </w:r>
    </w:p>
    <w:p>
      <w:pPr>
        <w:pStyle w:val="Style37"/>
        <w:keepNext w:val="0"/>
        <w:keepLines w:val="0"/>
        <w:widowControl w:val="0"/>
        <w:shd w:val="clear" w:color="auto" w:fill="auto"/>
        <w:tabs>
          <w:tab w:pos="478" w:val="left"/>
        </w:tabs>
        <w:bidi w:val="0"/>
        <w:spacing w:before="0" w:after="0" w:line="475" w:lineRule="exact"/>
        <w:ind w:left="580" w:right="0" w:hanging="580"/>
        <w:jc w:val="left"/>
      </w:pPr>
      <w:bookmarkStart w:id="570" w:name="bookmark570"/>
      <w:r>
        <w:rPr>
          <w:color w:val="000000"/>
          <w:spacing w:val="0"/>
          <w:w w:val="100"/>
          <w:position w:val="0"/>
        </w:rPr>
        <w:t>（</w:t>
      </w:r>
      <w:bookmarkEnd w:id="570"/>
      <w:r>
        <w:rPr>
          <w:rFonts w:ascii="Arial Narrow" w:eastAsia="Arial Narrow" w:hAnsi="Arial Narrow" w:cs="Arial Narrow"/>
          <w:color w:val="000000"/>
          <w:spacing w:val="0"/>
          <w:w w:val="100"/>
          <w:position w:val="0"/>
        </w:rPr>
        <w:t>3</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日，公司第七届董事会临时会议以通讯方式召开，相关公告详见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2</w:t>
      </w:r>
      <w:r>
        <w:rPr>
          <w:color w:val="000000"/>
          <w:spacing w:val="0"/>
          <w:w w:val="100"/>
          <w:position w:val="0"/>
        </w:rPr>
        <w:t>月</w:t>
      </w:r>
      <w:r>
        <w:rPr>
          <w:rFonts w:ascii="Arial Narrow" w:eastAsia="Arial Narrow" w:hAnsi="Arial Narrow" w:cs="Arial Narrow"/>
          <w:color w:val="000000"/>
          <w:spacing w:val="0"/>
          <w:w w:val="100"/>
          <w:position w:val="0"/>
        </w:rPr>
        <w:t>24</w:t>
      </w:r>
      <w:r>
        <w:rPr>
          <w:color w:val="000000"/>
          <w:spacing w:val="0"/>
          <w:w w:val="100"/>
          <w:position w:val="0"/>
        </w:rPr>
        <w:t>日的《中国 证券报》、《证券时报》和巨潮资讯网。</w:t>
      </w:r>
    </w:p>
    <w:p>
      <w:pPr>
        <w:pStyle w:val="Style37"/>
        <w:keepNext w:val="0"/>
        <w:keepLines w:val="0"/>
        <w:widowControl w:val="0"/>
        <w:shd w:val="clear" w:color="auto" w:fill="auto"/>
        <w:tabs>
          <w:tab w:pos="478" w:val="left"/>
        </w:tabs>
        <w:bidi w:val="0"/>
        <w:spacing w:before="0" w:after="0" w:line="475" w:lineRule="exact"/>
        <w:ind w:left="580" w:right="0" w:hanging="580"/>
        <w:jc w:val="left"/>
      </w:pPr>
      <w:bookmarkStart w:id="571" w:name="bookmark571"/>
      <w:r>
        <w:rPr>
          <w:color w:val="000000"/>
          <w:spacing w:val="0"/>
          <w:w w:val="100"/>
          <w:position w:val="0"/>
        </w:rPr>
        <w:t>（</w:t>
      </w:r>
      <w:bookmarkEnd w:id="571"/>
      <w:r>
        <w:rPr>
          <w:rFonts w:ascii="Arial Narrow" w:eastAsia="Arial Narrow" w:hAnsi="Arial Narrow" w:cs="Arial Narrow"/>
          <w:color w:val="000000"/>
          <w:spacing w:val="0"/>
          <w:w w:val="100"/>
          <w:position w:val="0"/>
        </w:rPr>
        <w:t>4</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11</w:t>
      </w:r>
      <w:r>
        <w:rPr>
          <w:color w:val="000000"/>
          <w:spacing w:val="0"/>
          <w:w w:val="100"/>
          <w:position w:val="0"/>
        </w:rPr>
        <w:t>日，公司第七届董事会临时会议以通讯方式召开，相关公告详见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12</w:t>
      </w:r>
      <w:r>
        <w:rPr>
          <w:color w:val="000000"/>
          <w:spacing w:val="0"/>
          <w:w w:val="100"/>
          <w:position w:val="0"/>
        </w:rPr>
        <w:t>日的《中国 证券报》、《证券时报》和巨潮资讯网。</w:t>
      </w:r>
    </w:p>
    <w:p>
      <w:pPr>
        <w:pStyle w:val="Style37"/>
        <w:keepNext w:val="0"/>
        <w:keepLines w:val="0"/>
        <w:widowControl w:val="0"/>
        <w:shd w:val="clear" w:color="auto" w:fill="auto"/>
        <w:tabs>
          <w:tab w:pos="478" w:val="left"/>
        </w:tabs>
        <w:bidi w:val="0"/>
        <w:spacing w:before="0" w:after="320" w:line="475" w:lineRule="exact"/>
        <w:ind w:left="0" w:right="0" w:firstLine="0"/>
        <w:jc w:val="left"/>
      </w:pPr>
      <w:bookmarkStart w:id="572" w:name="bookmark572"/>
      <w:r>
        <w:rPr>
          <w:color w:val="000000"/>
          <w:spacing w:val="0"/>
          <w:w w:val="100"/>
          <w:position w:val="0"/>
        </w:rPr>
        <w:t>（</w:t>
      </w:r>
      <w:bookmarkEnd w:id="572"/>
      <w:r>
        <w:rPr>
          <w:rFonts w:ascii="Arial Narrow" w:eastAsia="Arial Narrow" w:hAnsi="Arial Narrow" w:cs="Arial Narrow"/>
          <w:color w:val="000000"/>
          <w:spacing w:val="0"/>
          <w:w w:val="100"/>
          <w:position w:val="0"/>
        </w:rPr>
        <w:t>5</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日，公司第七届董事会第二十三次会议以现场方式召开，相关公告详见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w:t>
      </w:r>
    </w:p>
    <w:p>
      <w:pPr>
        <w:pStyle w:val="Style37"/>
        <w:keepNext w:val="0"/>
        <w:keepLines w:val="0"/>
        <w:widowControl w:val="0"/>
        <w:shd w:val="clear" w:color="auto" w:fill="auto"/>
        <w:bidi w:val="0"/>
        <w:spacing w:before="0" w:after="0" w:line="475" w:lineRule="exact"/>
        <w:ind w:left="0" w:right="0" w:firstLine="580"/>
        <w:jc w:val="left"/>
      </w:pPr>
      <w:r>
        <w:rPr>
          <w:color w:val="000000"/>
          <w:spacing w:val="0"/>
          <w:w w:val="100"/>
          <w:position w:val="0"/>
        </w:rPr>
        <w:t>《中国证券报》、《证券时报》和巨潮资讯网。</w:t>
      </w:r>
    </w:p>
    <w:p>
      <w:pPr>
        <w:pStyle w:val="Style37"/>
        <w:keepNext w:val="0"/>
        <w:keepLines w:val="0"/>
        <w:widowControl w:val="0"/>
        <w:shd w:val="clear" w:color="auto" w:fill="auto"/>
        <w:tabs>
          <w:tab w:pos="501" w:val="left"/>
        </w:tabs>
        <w:bidi w:val="0"/>
        <w:spacing w:before="0" w:after="0" w:line="475" w:lineRule="exact"/>
        <w:ind w:left="580" w:right="0" w:hanging="580"/>
        <w:jc w:val="left"/>
      </w:pPr>
      <w:bookmarkStart w:id="573" w:name="bookmark573"/>
      <w:r>
        <w:rPr>
          <w:color w:val="000000"/>
          <w:spacing w:val="0"/>
          <w:w w:val="100"/>
          <w:position w:val="0"/>
        </w:rPr>
        <w:t>（</w:t>
      </w:r>
      <w:bookmarkEnd w:id="573"/>
      <w:r>
        <w:rPr>
          <w:rFonts w:ascii="Arial Narrow" w:eastAsia="Arial Narrow" w:hAnsi="Arial Narrow" w:cs="Arial Narrow"/>
          <w:color w:val="000000"/>
          <w:spacing w:val="0"/>
          <w:w w:val="100"/>
          <w:position w:val="0"/>
        </w:rPr>
        <w:t>6</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日，公司第八届董事会第一次会议以现场和通讯方式召开，相关公告详见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23</w:t>
      </w:r>
      <w:r>
        <w:rPr>
          <w:color w:val="000000"/>
          <w:spacing w:val="0"/>
          <w:w w:val="100"/>
          <w:position w:val="0"/>
        </w:rPr>
        <w:t>日 的《中国证券报》、《证券时报》和巨潮资讯网。</w:t>
      </w:r>
    </w:p>
    <w:p>
      <w:pPr>
        <w:pStyle w:val="Style37"/>
        <w:keepNext w:val="0"/>
        <w:keepLines w:val="0"/>
        <w:widowControl w:val="0"/>
        <w:shd w:val="clear" w:color="auto" w:fill="auto"/>
        <w:tabs>
          <w:tab w:pos="501" w:val="left"/>
        </w:tabs>
        <w:bidi w:val="0"/>
        <w:spacing w:before="0" w:after="0" w:line="475" w:lineRule="exact"/>
        <w:ind w:left="580" w:right="0" w:hanging="580"/>
        <w:jc w:val="left"/>
      </w:pPr>
      <w:bookmarkStart w:id="574" w:name="bookmark574"/>
      <w:r>
        <w:rPr>
          <w:color w:val="000000"/>
          <w:spacing w:val="0"/>
          <w:w w:val="100"/>
          <w:position w:val="0"/>
        </w:rPr>
        <w:t>（</w:t>
      </w:r>
      <w:bookmarkEnd w:id="574"/>
      <w:r>
        <w:rPr>
          <w:rFonts w:ascii="Arial Narrow" w:eastAsia="Arial Narrow" w:hAnsi="Arial Narrow" w:cs="Arial Narrow"/>
          <w:color w:val="000000"/>
          <w:spacing w:val="0"/>
          <w:w w:val="100"/>
          <w:position w:val="0"/>
        </w:rPr>
        <w:t>7</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25</w:t>
      </w:r>
      <w:r>
        <w:rPr>
          <w:color w:val="000000"/>
          <w:spacing w:val="0"/>
          <w:w w:val="100"/>
          <w:position w:val="0"/>
        </w:rPr>
        <w:t>日，公司第八届董事会第二次会议以通讯方式召开，相关公告详见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27</w:t>
      </w:r>
      <w:r>
        <w:rPr>
          <w:color w:val="000000"/>
          <w:spacing w:val="0"/>
          <w:w w:val="100"/>
          <w:position w:val="0"/>
        </w:rPr>
        <w:t>日的《中 国证券报》、《证券时报》和巨潮资讯网。</w:t>
      </w:r>
    </w:p>
    <w:p>
      <w:pPr>
        <w:pStyle w:val="Style37"/>
        <w:keepNext w:val="0"/>
        <w:keepLines w:val="0"/>
        <w:widowControl w:val="0"/>
        <w:shd w:val="clear" w:color="auto" w:fill="auto"/>
        <w:tabs>
          <w:tab w:pos="501" w:val="left"/>
        </w:tabs>
        <w:bidi w:val="0"/>
        <w:spacing w:before="0" w:after="0" w:line="475" w:lineRule="exact"/>
        <w:ind w:left="580" w:right="0" w:hanging="580"/>
        <w:jc w:val="left"/>
      </w:pPr>
      <w:bookmarkStart w:id="575" w:name="bookmark575"/>
      <w:r>
        <w:rPr>
          <w:color w:val="000000"/>
          <w:spacing w:val="0"/>
          <w:w w:val="100"/>
          <w:position w:val="0"/>
        </w:rPr>
        <w:t>（</w:t>
      </w:r>
      <w:bookmarkEnd w:id="575"/>
      <w:r>
        <w:rPr>
          <w:rFonts w:ascii="Arial Narrow" w:eastAsia="Arial Narrow" w:hAnsi="Arial Narrow" w:cs="Arial Narrow"/>
          <w:color w:val="000000"/>
          <w:spacing w:val="0"/>
          <w:w w:val="100"/>
          <w:position w:val="0"/>
        </w:rPr>
        <w:t>8</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日，公司第八届董事会第三次会议以通讯方式召开，相关公告详见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日的《中 国证券报》、《证券时报》和巨潮资讯网。</w:t>
      </w:r>
    </w:p>
    <w:p>
      <w:pPr>
        <w:pStyle w:val="Style37"/>
        <w:keepNext w:val="0"/>
        <w:keepLines w:val="0"/>
        <w:widowControl w:val="0"/>
        <w:shd w:val="clear" w:color="auto" w:fill="auto"/>
        <w:tabs>
          <w:tab w:pos="501" w:val="left"/>
        </w:tabs>
        <w:bidi w:val="0"/>
        <w:spacing w:before="0" w:after="0" w:line="475" w:lineRule="exact"/>
        <w:ind w:left="580" w:right="0" w:hanging="580"/>
        <w:jc w:val="left"/>
      </w:pPr>
      <w:bookmarkStart w:id="576" w:name="bookmark576"/>
      <w:r>
        <w:rPr>
          <w:color w:val="000000"/>
          <w:spacing w:val="0"/>
          <w:w w:val="100"/>
          <w:position w:val="0"/>
        </w:rPr>
        <w:t>（</w:t>
      </w:r>
      <w:bookmarkEnd w:id="576"/>
      <w:r>
        <w:rPr>
          <w:rFonts w:ascii="Arial Narrow" w:eastAsia="Arial Narrow" w:hAnsi="Arial Narrow" w:cs="Arial Narrow"/>
          <w:color w:val="000000"/>
          <w:spacing w:val="0"/>
          <w:w w:val="100"/>
          <w:position w:val="0"/>
        </w:rPr>
        <w:t>9</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日，公司第八届董事会第四次会议以通讯方式召开，相关公告详见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日的《中 国证券报》、《证券时报》和巨潮资讯网。</w:t>
      </w:r>
    </w:p>
    <w:p>
      <w:pPr>
        <w:pStyle w:val="Style37"/>
        <w:keepNext w:val="0"/>
        <w:keepLines w:val="0"/>
        <w:widowControl w:val="0"/>
        <w:shd w:val="clear" w:color="auto" w:fill="auto"/>
        <w:tabs>
          <w:tab w:pos="574" w:val="left"/>
        </w:tabs>
        <w:bidi w:val="0"/>
        <w:spacing w:before="0" w:after="0" w:line="475" w:lineRule="exact"/>
        <w:ind w:left="0" w:right="0" w:firstLine="0"/>
        <w:jc w:val="left"/>
      </w:pPr>
      <w:bookmarkStart w:id="577" w:name="bookmark577"/>
      <w:r>
        <w:rPr>
          <w:color w:val="000000"/>
          <w:spacing w:val="0"/>
          <w:w w:val="100"/>
          <w:position w:val="0"/>
        </w:rPr>
        <w:t>（</w:t>
      </w:r>
      <w:bookmarkEnd w:id="577"/>
      <w:r>
        <w:rPr>
          <w:rFonts w:ascii="Arial Narrow" w:eastAsia="Arial Narrow" w:hAnsi="Arial Narrow" w:cs="Arial Narrow"/>
          <w:color w:val="000000"/>
          <w:spacing w:val="0"/>
          <w:w w:val="100"/>
          <w:position w:val="0"/>
        </w:rPr>
        <w:t>10</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28</w:t>
      </w:r>
      <w:r>
        <w:rPr>
          <w:color w:val="000000"/>
          <w:spacing w:val="0"/>
          <w:w w:val="100"/>
          <w:position w:val="0"/>
        </w:rPr>
        <w:t>日，公司第八届董事会第五次会议以通讯方式召开，相关公告详见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w:t>
      </w:r>
    </w:p>
    <w:p>
      <w:pPr>
        <w:pStyle w:val="Style37"/>
        <w:keepNext w:val="0"/>
        <w:keepLines w:val="0"/>
        <w:widowControl w:val="0"/>
        <w:shd w:val="clear" w:color="auto" w:fill="auto"/>
        <w:bidi w:val="0"/>
        <w:spacing w:before="0" w:after="0" w:line="475" w:lineRule="exact"/>
        <w:ind w:left="0" w:right="0" w:firstLine="720"/>
        <w:jc w:val="left"/>
      </w:pPr>
      <w:r>
        <w:rPr>
          <w:color w:val="000000"/>
          <w:spacing w:val="0"/>
          <w:w w:val="100"/>
          <w:position w:val="0"/>
        </w:rPr>
        <w:t>《中国证券报》、《证券时报》和巨潮资讯网。</w:t>
      </w:r>
    </w:p>
    <w:p>
      <w:pPr>
        <w:pStyle w:val="Style37"/>
        <w:keepNext w:val="0"/>
        <w:keepLines w:val="0"/>
        <w:widowControl w:val="0"/>
        <w:shd w:val="clear" w:color="auto" w:fill="auto"/>
        <w:tabs>
          <w:tab w:pos="574" w:val="left"/>
        </w:tabs>
        <w:bidi w:val="0"/>
        <w:spacing w:before="0" w:after="0" w:line="475" w:lineRule="exact"/>
        <w:ind w:left="720" w:right="0" w:hanging="720"/>
        <w:jc w:val="left"/>
      </w:pPr>
      <w:bookmarkStart w:id="578" w:name="bookmark578"/>
      <w:r>
        <w:rPr>
          <w:color w:val="000000"/>
          <w:spacing w:val="0"/>
          <w:w w:val="100"/>
          <w:position w:val="0"/>
        </w:rPr>
        <w:t>（</w:t>
      </w:r>
      <w:bookmarkEnd w:id="578"/>
      <w:r>
        <w:rPr>
          <w:rFonts w:ascii="Arial Narrow" w:eastAsia="Arial Narrow" w:hAnsi="Arial Narrow" w:cs="Arial Narrow"/>
          <w:color w:val="000000"/>
          <w:spacing w:val="0"/>
          <w:w w:val="100"/>
          <w:position w:val="0"/>
        </w:rPr>
        <w:t>11</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7</w:t>
      </w:r>
      <w:r>
        <w:rPr>
          <w:color w:val="000000"/>
          <w:spacing w:val="0"/>
          <w:w w:val="100"/>
          <w:position w:val="0"/>
        </w:rPr>
        <w:t>日，公司第八届董事会第六次会议以通讯方式召开，相关公告详见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日的《中 国证券报》、《证券时报》和巨潮资讯网。</w:t>
      </w:r>
    </w:p>
    <w:p>
      <w:pPr>
        <w:pStyle w:val="Style37"/>
        <w:keepNext w:val="0"/>
        <w:keepLines w:val="0"/>
        <w:widowControl w:val="0"/>
        <w:shd w:val="clear" w:color="auto" w:fill="auto"/>
        <w:tabs>
          <w:tab w:pos="574" w:val="left"/>
        </w:tabs>
        <w:bidi w:val="0"/>
        <w:spacing w:before="0" w:after="0" w:line="475" w:lineRule="exact"/>
        <w:ind w:left="0" w:right="0" w:firstLine="0"/>
        <w:jc w:val="left"/>
      </w:pPr>
      <w:bookmarkStart w:id="579" w:name="bookmark579"/>
      <w:r>
        <w:rPr>
          <w:color w:val="000000"/>
          <w:spacing w:val="0"/>
          <w:w w:val="100"/>
          <w:position w:val="0"/>
        </w:rPr>
        <w:t>（</w:t>
      </w:r>
      <w:bookmarkEnd w:id="579"/>
      <w:r>
        <w:rPr>
          <w:rFonts w:ascii="Arial Narrow" w:eastAsia="Arial Narrow" w:hAnsi="Arial Narrow" w:cs="Arial Narrow"/>
          <w:color w:val="000000"/>
          <w:spacing w:val="0"/>
          <w:w w:val="100"/>
          <w:position w:val="0"/>
        </w:rPr>
        <w:t>12</w:t>
      </w:r>
      <w:r>
        <w:rPr>
          <w:color w:val="000000"/>
          <w:spacing w:val="0"/>
          <w:w w:val="100"/>
          <w:position w:val="0"/>
        </w:rPr>
        <w:t>）</w:t>
        <w:tab/>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日，公司第八届董事会临时会议以通讯方式召开，相关公告详见</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11</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日的《中</w:t>
      </w:r>
    </w:p>
    <w:p>
      <w:pPr>
        <w:pStyle w:val="Style37"/>
        <w:keepNext w:val="0"/>
        <w:keepLines w:val="0"/>
        <w:widowControl w:val="0"/>
        <w:shd w:val="clear" w:color="auto" w:fill="auto"/>
        <w:bidi w:val="0"/>
        <w:spacing w:before="0" w:after="240" w:line="475" w:lineRule="exact"/>
        <w:ind w:left="0" w:right="0" w:firstLine="720"/>
        <w:jc w:val="left"/>
      </w:pPr>
      <w:r>
        <w:rPr>
          <w:color w:val="000000"/>
          <w:spacing w:val="0"/>
          <w:w w:val="100"/>
          <w:position w:val="0"/>
        </w:rPr>
        <w:t>国证券报》、《证券时报》和巨潮资讯网。</w:t>
      </w:r>
    </w:p>
    <w:p>
      <w:pPr>
        <w:pStyle w:val="Style37"/>
        <w:keepNext w:val="0"/>
        <w:keepLines w:val="0"/>
        <w:widowControl w:val="0"/>
        <w:shd w:val="clear" w:color="auto" w:fill="auto"/>
        <w:bidi w:val="0"/>
        <w:spacing w:before="0" w:after="0" w:line="497" w:lineRule="auto"/>
        <w:ind w:left="0" w:right="0" w:firstLine="0"/>
        <w:jc w:val="left"/>
      </w:pPr>
      <w:bookmarkStart w:id="580" w:name="bookmark580"/>
      <w:r>
        <w:rPr>
          <w:rFonts w:ascii="Arial Narrow" w:eastAsia="Arial Narrow" w:hAnsi="Arial Narrow" w:cs="Arial Narrow"/>
          <w:color w:val="000000"/>
          <w:spacing w:val="0"/>
          <w:w w:val="100"/>
          <w:position w:val="0"/>
        </w:rPr>
        <w:t>2</w:t>
      </w:r>
      <w:bookmarkEnd w:id="580"/>
      <w:r>
        <w:rPr>
          <w:color w:val="000000"/>
          <w:spacing w:val="0"/>
          <w:w w:val="100"/>
          <w:position w:val="0"/>
        </w:rPr>
        <w:t>、董事会对股东大会决议的执行情况</w:t>
      </w:r>
    </w:p>
    <w:p>
      <w:pPr>
        <w:pStyle w:val="Style37"/>
        <w:keepNext w:val="0"/>
        <w:keepLines w:val="0"/>
        <w:widowControl w:val="0"/>
        <w:shd w:val="clear" w:color="auto" w:fill="auto"/>
        <w:tabs>
          <w:tab w:pos="501" w:val="left"/>
        </w:tabs>
        <w:bidi w:val="0"/>
        <w:spacing w:before="0" w:after="0" w:line="465" w:lineRule="exact"/>
        <w:ind w:left="580" w:right="0" w:hanging="580"/>
        <w:jc w:val="left"/>
      </w:pPr>
      <w:bookmarkStart w:id="581" w:name="bookmark581"/>
      <w:r>
        <w:rPr>
          <w:color w:val="000000"/>
          <w:spacing w:val="0"/>
          <w:w w:val="100"/>
          <w:position w:val="0"/>
        </w:rPr>
        <w:t>（</w:t>
      </w:r>
      <w:bookmarkEnd w:id="581"/>
      <w:r>
        <w:rPr>
          <w:rFonts w:ascii="Arial Narrow" w:eastAsia="Arial Narrow" w:hAnsi="Arial Narrow" w:cs="Arial Narrow"/>
          <w:color w:val="000000"/>
          <w:spacing w:val="0"/>
          <w:w w:val="100"/>
          <w:position w:val="0"/>
        </w:rPr>
        <w:t>1</w:t>
      </w:r>
      <w:r>
        <w:rPr>
          <w:color w:val="000000"/>
          <w:spacing w:val="0"/>
          <w:w w:val="100"/>
          <w:position w:val="0"/>
        </w:rPr>
        <w:t>）</w:t>
        <w:tab/>
        <w:t>报告期内，公司董事会根据《公司法》、《证券法》等有关法律、法规及《公司章程》的要求，严 格按照股东大会的决议和授权，认真执行股东大会通过的各项决议事项。</w:t>
      </w:r>
      <w:r>
        <w:rPr>
          <w:rFonts w:ascii="Arial Narrow" w:eastAsia="Arial Narrow" w:hAnsi="Arial Narrow" w:cs="Arial Narrow"/>
          <w:color w:val="000000"/>
          <w:spacing w:val="0"/>
          <w:w w:val="100"/>
          <w:position w:val="0"/>
        </w:rPr>
        <w:t>2016</w:t>
      </w:r>
      <w:r>
        <w:rPr>
          <w:color w:val="000000"/>
          <w:spacing w:val="0"/>
          <w:w w:val="100"/>
          <w:position w:val="0"/>
        </w:rPr>
        <w:t>年度，公司董事会召 集召开股东大会</w:t>
      </w:r>
      <w:r>
        <w:rPr>
          <w:rFonts w:ascii="Arial Narrow" w:eastAsia="Arial Narrow" w:hAnsi="Arial Narrow" w:cs="Arial Narrow"/>
          <w:color w:val="000000"/>
          <w:spacing w:val="0"/>
          <w:w w:val="100"/>
          <w:position w:val="0"/>
        </w:rPr>
        <w:t>3</w:t>
      </w:r>
      <w:r>
        <w:rPr>
          <w:color w:val="000000"/>
          <w:spacing w:val="0"/>
          <w:w w:val="100"/>
          <w:position w:val="0"/>
        </w:rPr>
        <w:t>次，相关各项决议已在报告期内全面落实。</w:t>
      </w:r>
    </w:p>
    <w:p>
      <w:pPr>
        <w:pStyle w:val="Style37"/>
        <w:keepNext w:val="0"/>
        <w:keepLines w:val="0"/>
        <w:widowControl w:val="0"/>
        <w:shd w:val="clear" w:color="auto" w:fill="auto"/>
        <w:tabs>
          <w:tab w:pos="501" w:val="left"/>
        </w:tabs>
        <w:bidi w:val="0"/>
        <w:spacing w:before="0" w:after="0" w:line="465" w:lineRule="exact"/>
        <w:ind w:left="0" w:right="0" w:firstLine="0"/>
        <w:jc w:val="left"/>
      </w:pPr>
      <w:bookmarkStart w:id="582" w:name="bookmark582"/>
      <w:r>
        <w:rPr>
          <w:color w:val="000000"/>
          <w:spacing w:val="0"/>
          <w:w w:val="100"/>
          <w:position w:val="0"/>
        </w:rPr>
        <w:t>（</w:t>
      </w:r>
      <w:bookmarkEnd w:id="582"/>
      <w:r>
        <w:rPr>
          <w:rFonts w:ascii="Arial Narrow" w:eastAsia="Arial Narrow" w:hAnsi="Arial Narrow" w:cs="Arial Narrow"/>
          <w:color w:val="000000"/>
          <w:spacing w:val="0"/>
          <w:w w:val="100"/>
          <w:position w:val="0"/>
        </w:rPr>
        <w:t>2</w:t>
      </w:r>
      <w:r>
        <w:rPr>
          <w:color w:val="000000"/>
          <w:spacing w:val="0"/>
          <w:w w:val="100"/>
          <w:position w:val="0"/>
        </w:rPr>
        <w:t>）</w:t>
        <w:tab/>
        <w:t>报告期内公司利润分配方案执行情况</w:t>
      </w:r>
    </w:p>
    <w:p>
      <w:pPr>
        <w:pStyle w:val="Style37"/>
        <w:keepNext w:val="0"/>
        <w:keepLines w:val="0"/>
        <w:widowControl w:val="0"/>
        <w:shd w:val="clear" w:color="auto" w:fill="auto"/>
        <w:bidi w:val="0"/>
        <w:spacing w:before="0" w:after="0" w:line="465" w:lineRule="exact"/>
        <w:ind w:left="0" w:right="0" w:firstLine="440"/>
        <w:jc w:val="left"/>
      </w:pP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22</w:t>
      </w:r>
      <w:r>
        <w:rPr>
          <w:color w:val="000000"/>
          <w:spacing w:val="0"/>
          <w:w w:val="100"/>
          <w:position w:val="0"/>
        </w:rPr>
        <w:t>日，公司召开第二十四次（</w:t>
      </w:r>
      <w:r>
        <w:rPr>
          <w:rFonts w:ascii="Arial Narrow" w:eastAsia="Arial Narrow" w:hAnsi="Arial Narrow" w:cs="Arial Narrow"/>
          <w:color w:val="000000"/>
          <w:spacing w:val="0"/>
          <w:w w:val="100"/>
          <w:position w:val="0"/>
        </w:rPr>
        <w:t>2015</w:t>
      </w:r>
      <w:r>
        <w:rPr>
          <w:color w:val="000000"/>
          <w:spacing w:val="0"/>
          <w:w w:val="100"/>
          <w:position w:val="0"/>
        </w:rPr>
        <w:t>年度）股东大会，审议通过了公司</w:t>
      </w:r>
      <w:r>
        <w:rPr>
          <w:rFonts w:ascii="Arial Narrow" w:eastAsia="Arial Narrow" w:hAnsi="Arial Narrow" w:cs="Arial Narrow"/>
          <w:color w:val="000000"/>
          <w:spacing w:val="0"/>
          <w:w w:val="100"/>
          <w:position w:val="0"/>
        </w:rPr>
        <w:t>2015</w:t>
      </w:r>
      <w:r>
        <w:rPr>
          <w:color w:val="000000"/>
          <w:spacing w:val="0"/>
          <w:w w:val="100"/>
          <w:position w:val="0"/>
        </w:rPr>
        <w:t>年度利润分配方案:</w:t>
      </w:r>
    </w:p>
    <w:p>
      <w:pPr>
        <w:pStyle w:val="Style37"/>
        <w:keepNext w:val="0"/>
        <w:keepLines w:val="0"/>
        <w:widowControl w:val="0"/>
        <w:shd w:val="clear" w:color="auto" w:fill="auto"/>
        <w:bidi w:val="0"/>
        <w:spacing w:before="0" w:after="0" w:line="465" w:lineRule="exact"/>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1</w:t>
      </w:r>
      <w:r>
        <w:rPr>
          <w:color w:val="000000"/>
          <w:spacing w:val="0"/>
          <w:w w:val="100"/>
          <w:position w:val="0"/>
        </w:rPr>
        <w:t>）以</w:t>
      </w:r>
      <w:r>
        <w:rPr>
          <w:rFonts w:ascii="Arial Narrow" w:eastAsia="Arial Narrow" w:hAnsi="Arial Narrow" w:cs="Arial Narrow"/>
          <w:color w:val="000000"/>
          <w:spacing w:val="0"/>
          <w:w w:val="100"/>
          <w:position w:val="0"/>
        </w:rPr>
        <w:t>2015</w:t>
      </w:r>
      <w:r>
        <w:rPr>
          <w:color w:val="000000"/>
          <w:spacing w:val="0"/>
          <w:w w:val="100"/>
          <w:position w:val="0"/>
        </w:rPr>
        <w:t>年年末总股本</w:t>
      </w:r>
      <w:r>
        <w:rPr>
          <w:rFonts w:ascii="Arial Narrow" w:eastAsia="Arial Narrow" w:hAnsi="Arial Narrow" w:cs="Arial Narrow"/>
          <w:color w:val="000000"/>
          <w:spacing w:val="0"/>
          <w:w w:val="100"/>
          <w:position w:val="0"/>
        </w:rPr>
        <w:t>1,471,259,363</w:t>
      </w:r>
      <w:r>
        <w:rPr>
          <w:color w:val="000000"/>
          <w:spacing w:val="0"/>
          <w:w w:val="100"/>
          <w:position w:val="0"/>
        </w:rPr>
        <w:t>股为基数，向全体股东每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股派现</w:t>
      </w:r>
      <w:r>
        <w:rPr>
          <w:rFonts w:ascii="Arial Narrow" w:eastAsia="Arial Narrow" w:hAnsi="Arial Narrow" w:cs="Arial Narrow"/>
          <w:color w:val="000000"/>
          <w:spacing w:val="0"/>
          <w:w w:val="100"/>
          <w:position w:val="0"/>
        </w:rPr>
        <w:t>0.50</w:t>
      </w:r>
      <w:r>
        <w:rPr>
          <w:color w:val="000000"/>
          <w:spacing w:val="0"/>
          <w:w w:val="100"/>
          <w:position w:val="0"/>
        </w:rPr>
        <w:t>元人民币（含税），合计派发 现金股利</w:t>
      </w:r>
      <w:r>
        <w:rPr>
          <w:rFonts w:ascii="Arial Narrow" w:eastAsia="Arial Narrow" w:hAnsi="Arial Narrow" w:cs="Arial Narrow"/>
          <w:color w:val="000000"/>
          <w:spacing w:val="0"/>
          <w:w w:val="100"/>
          <w:position w:val="0"/>
        </w:rPr>
        <w:t>73,562,968.15</w:t>
      </w:r>
      <w:r>
        <w:rPr>
          <w:color w:val="000000"/>
          <w:spacing w:val="0"/>
          <w:w w:val="100"/>
          <w:position w:val="0"/>
        </w:rPr>
        <w:t>元。根据股东大会决议，公司董事会于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8</w:t>
      </w:r>
      <w:r>
        <w:rPr>
          <w:color w:val="000000"/>
          <w:spacing w:val="0"/>
          <w:w w:val="100"/>
          <w:position w:val="0"/>
        </w:rPr>
        <w:t>日在《中国证券报》、《证券时报》 及巨潮资讯网上分别披露了《</w:t>
      </w:r>
      <w:r>
        <w:rPr>
          <w:rFonts w:ascii="Arial Narrow" w:eastAsia="Arial Narrow" w:hAnsi="Arial Narrow" w:cs="Arial Narrow"/>
          <w:color w:val="000000"/>
          <w:spacing w:val="0"/>
          <w:w w:val="100"/>
          <w:position w:val="0"/>
        </w:rPr>
        <w:t>2015</w:t>
      </w:r>
      <w:r>
        <w:rPr>
          <w:color w:val="000000"/>
          <w:spacing w:val="0"/>
          <w:w w:val="100"/>
          <w:position w:val="0"/>
        </w:rPr>
        <w:t>年年度权益分派实施公告》，本次分红派息股权登记日为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15</w:t>
      </w:r>
      <w:r>
        <w:rPr>
          <w:color w:val="000000"/>
          <w:spacing w:val="0"/>
          <w:w w:val="100"/>
          <w:position w:val="0"/>
        </w:rPr>
        <w:t>日， 除息日为</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日，并于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16</w:t>
      </w:r>
      <w:r>
        <w:rPr>
          <w:color w:val="000000"/>
          <w:spacing w:val="0"/>
          <w:w w:val="100"/>
          <w:position w:val="0"/>
        </w:rPr>
        <w:t>日完成了全体股东的权益分派工作。</w:t>
      </w:r>
    </w:p>
    <w:p>
      <w:pPr>
        <w:pStyle w:val="Style31"/>
        <w:keepNext/>
        <w:keepLines/>
        <w:widowControl w:val="0"/>
        <w:shd w:val="clear" w:color="auto" w:fill="auto"/>
        <w:bidi w:val="0"/>
        <w:spacing w:before="0" w:after="32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六</w:t>
      </w:r>
      <w:bookmarkEnd w:id="585"/>
      <w:r>
        <w:rPr>
          <w:color w:val="000000"/>
          <w:spacing w:val="0"/>
          <w:w w:val="100"/>
          <w:position w:val="0"/>
          <w:sz w:val="24"/>
          <w:szCs w:val="24"/>
        </w:rPr>
        <w:t>、报告期内独立董事履行职责的情况</w:t>
      </w:r>
      <w:bookmarkEnd w:id="583"/>
      <w:bookmarkEnd w:id="584"/>
      <w:bookmarkEnd w:id="586"/>
    </w:p>
    <w:p>
      <w:pPr>
        <w:pStyle w:val="Style43"/>
        <w:keepNext/>
        <w:keepLines/>
        <w:widowControl w:val="0"/>
        <w:shd w:val="clear" w:color="auto" w:fill="auto"/>
        <w:bidi w:val="0"/>
        <w:spacing w:before="0" w:after="32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1</w:t>
      </w:r>
      <w:bookmarkEnd w:id="589"/>
      <w:r>
        <w:rPr>
          <w:color w:val="000000"/>
          <w:spacing w:val="0"/>
          <w:w w:val="100"/>
          <w:position w:val="0"/>
        </w:rPr>
        <w:t>、独立董事出席董事会及股东大会的情况</w:t>
      </w:r>
      <w:bookmarkEnd w:id="587"/>
      <w:bookmarkEnd w:id="588"/>
      <w:bookmarkEnd w:id="590"/>
    </w:p>
    <w:tbl>
      <w:tblPr>
        <w:tblOverlap w:val="never"/>
        <w:jc w:val="center"/>
        <w:tblLayout w:type="fixed"/>
      </w:tblPr>
      <w:tblGrid>
        <w:gridCol w:w="1138"/>
        <w:gridCol w:w="1560"/>
        <w:gridCol w:w="1325"/>
        <w:gridCol w:w="1325"/>
        <w:gridCol w:w="1128"/>
        <w:gridCol w:w="1325"/>
        <w:gridCol w:w="1853"/>
      </w:tblGrid>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610"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独立董事 姓名</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本报告期应参加董 事会次数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是否连续两次未亲自 参加会议</w:t>
            </w:r>
          </w:p>
        </w:tc>
      </w:tr>
      <w:tr>
        <w:trPr>
          <w:trHeight w:val="40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庞大同</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谢韩珠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邱大梁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27</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24</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w:t>
            </w:r>
          </w:p>
        </w:tc>
      </w:tr>
    </w:tbl>
    <w:p>
      <w:pPr>
        <w:pStyle w:val="Style37"/>
        <w:keepNext w:val="0"/>
        <w:keepLines w:val="0"/>
        <w:widowControl w:val="0"/>
        <w:shd w:val="clear" w:color="auto" w:fill="auto"/>
        <w:bidi w:val="0"/>
        <w:spacing w:before="0" w:after="280" w:line="469" w:lineRule="exact"/>
        <w:ind w:left="0" w:right="0" w:firstLine="0"/>
        <w:jc w:val="left"/>
      </w:pPr>
      <w:r>
        <w:rPr>
          <w:color w:val="000000"/>
          <w:spacing w:val="0"/>
          <w:w w:val="100"/>
          <w:position w:val="0"/>
        </w:rPr>
        <w:t>连续两次未亲自出席董事会的说明</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p>
    <w:p>
      <w:pPr>
        <w:pStyle w:val="Style43"/>
        <w:keepNext/>
        <w:keepLines/>
        <w:widowControl w:val="0"/>
        <w:shd w:val="clear" w:color="auto" w:fill="auto"/>
        <w:tabs>
          <w:tab w:pos="422" w:val="left"/>
        </w:tabs>
        <w:bidi w:val="0"/>
        <w:spacing w:before="0" w:after="460" w:line="469"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2</w:t>
      </w:r>
      <w:bookmarkEnd w:id="593"/>
      <w:r>
        <w:rPr>
          <w:color w:val="000000"/>
          <w:spacing w:val="0"/>
          <w:w w:val="100"/>
          <w:position w:val="0"/>
        </w:rPr>
        <w:t>、</w:t>
        <w:tab/>
        <w:t>独立董事对公司有关事项提出异议的情况</w:t>
      </w:r>
      <w:bookmarkEnd w:id="591"/>
      <w:bookmarkEnd w:id="592"/>
      <w:bookmarkEnd w:id="594"/>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独立董事对公司有关事项是否提出异议</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200" w:line="469" w:lineRule="exact"/>
        <w:ind w:left="0" w:right="0" w:firstLine="0"/>
        <w:jc w:val="left"/>
      </w:pPr>
      <w:r>
        <w:rPr>
          <w:color w:val="000000"/>
          <w:spacing w:val="0"/>
          <w:w w:val="100"/>
          <w:position w:val="0"/>
        </w:rPr>
        <w:t>报告期内独立董事对公司有关事项未提出异议。</w:t>
      </w:r>
    </w:p>
    <w:p>
      <w:pPr>
        <w:pStyle w:val="Style43"/>
        <w:keepNext/>
        <w:keepLines/>
        <w:widowControl w:val="0"/>
        <w:shd w:val="clear" w:color="auto" w:fill="auto"/>
        <w:tabs>
          <w:tab w:pos="422" w:val="left"/>
        </w:tabs>
        <w:bidi w:val="0"/>
        <w:spacing w:before="0" w:after="460" w:line="469"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3</w:t>
      </w:r>
      <w:bookmarkEnd w:id="597"/>
      <w:r>
        <w:rPr>
          <w:color w:val="000000"/>
          <w:spacing w:val="0"/>
          <w:w w:val="100"/>
          <w:position w:val="0"/>
        </w:rPr>
        <w:t>、</w:t>
        <w:tab/>
        <w:t>独立董事履行职责的其他说明</w:t>
      </w:r>
      <w:bookmarkEnd w:id="595"/>
      <w:bookmarkEnd w:id="596"/>
      <w:bookmarkEnd w:id="598"/>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独立董事对公司有关建议是否被采纳</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rPr>
        <w:t>V</w:t>
      </w:r>
      <w:r>
        <w:rPr>
          <w:i/>
          <w:iCs/>
          <w:color w:val="000000"/>
          <w:spacing w:val="0"/>
          <w:w w:val="100"/>
          <w:position w:val="0"/>
        </w:rPr>
        <w:t>是</w:t>
      </w:r>
      <w:r>
        <w:rPr>
          <w:rFonts w:ascii="Times New Roman" w:eastAsia="Times New Roman" w:hAnsi="Times New Roman" w:cs="Times New Roman"/>
          <w:i/>
          <w:iCs/>
          <w:color w:val="000000"/>
          <w:spacing w:val="0"/>
          <w:w w:val="100"/>
          <w:position w:val="0"/>
        </w:rPr>
        <w:t>□</w:t>
      </w:r>
      <w:r>
        <w:rPr>
          <w:color w:val="000000"/>
          <w:spacing w:val="0"/>
          <w:w w:val="100"/>
          <w:position w:val="0"/>
        </w:rPr>
        <w:t>否</w:t>
      </w:r>
    </w:p>
    <w:p>
      <w:pPr>
        <w:pStyle w:val="Style37"/>
        <w:keepNext w:val="0"/>
        <w:keepLines w:val="0"/>
        <w:widowControl w:val="0"/>
        <w:shd w:val="clear" w:color="auto" w:fill="auto"/>
        <w:bidi w:val="0"/>
        <w:spacing w:before="0" w:after="0" w:line="469" w:lineRule="exact"/>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报告期内，公司独立董事严格按照《公司法》、《证券法》、《深圳证券交易所股票上市规则》、《深圳证 券交易所上市公司规范运作指引》以及《公司章程》、《公司独立董事议事规则》、《公司独立董事年报工作 制度》的有关规定，勤勉尽责，积极了解和关注公司生产经营和依法运作情况，同时作为所处各领域的专 家，为公司战略发展和规范化运作等提出很多专业性的建议，公司管理层对所提的宝贵意见高度重视，逐 项研究，并通过相关业务部门加以落实，有力地推动了公司的规范化运作水平。同时，公司独立董事对报 告期内发生的衍生品业务、在集团财务公司存款、关联交易事项、重大投资、资产处置、更换和聘请审计 机构、董事会换届选举、高管聘任及其他需要独立董事发表意见的事项出具了客观、独立、公正意见，为 完善公司监督机制、维护公司和全体股东的合法权益发挥了应有的作用。</w:t>
      </w:r>
    </w:p>
    <w:p>
      <w:pPr>
        <w:pStyle w:val="Style31"/>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七</w:t>
      </w:r>
      <w:bookmarkEnd w:id="601"/>
      <w:r>
        <w:rPr>
          <w:color w:val="000000"/>
          <w:spacing w:val="0"/>
          <w:w w:val="100"/>
          <w:position w:val="0"/>
          <w:sz w:val="24"/>
          <w:szCs w:val="24"/>
        </w:rPr>
        <w:t>、董事会下设专门委员会在报告期内履行职责情况</w:t>
      </w:r>
      <w:bookmarkEnd w:id="599"/>
      <w:bookmarkEnd w:id="600"/>
      <w:bookmarkEnd w:id="602"/>
    </w:p>
    <w:p>
      <w:pPr>
        <w:pStyle w:val="Style43"/>
        <w:keepNext/>
        <w:keepLines/>
        <w:widowControl w:val="0"/>
        <w:shd w:val="clear" w:color="auto" w:fill="auto"/>
        <w:tabs>
          <w:tab w:pos="363" w:val="left"/>
        </w:tabs>
        <w:bidi w:val="0"/>
        <w:spacing w:before="0" w:after="0" w:line="497" w:lineRule="auto"/>
        <w:ind w:left="0" w:right="0" w:firstLine="0"/>
        <w:jc w:val="left"/>
      </w:pPr>
      <w:bookmarkStart w:id="603" w:name="bookmark603"/>
      <w:bookmarkStart w:id="604" w:name="bookmark604"/>
      <w:bookmarkStart w:id="605" w:name="bookmark605"/>
      <w:bookmarkStart w:id="606" w:name="bookmark606"/>
      <w:r>
        <w:rPr>
          <w:rFonts w:ascii="Arial Narrow" w:eastAsia="Arial Narrow" w:hAnsi="Arial Narrow" w:cs="Arial Narrow"/>
          <w:color w:val="000000"/>
          <w:spacing w:val="0"/>
          <w:w w:val="100"/>
          <w:position w:val="0"/>
        </w:rPr>
        <w:t>1</w:t>
      </w:r>
      <w:bookmarkEnd w:id="605"/>
      <w:r>
        <w:rPr>
          <w:color w:val="000000"/>
          <w:spacing w:val="0"/>
          <w:w w:val="100"/>
          <w:position w:val="0"/>
        </w:rPr>
        <w:t>、</w:t>
        <w:tab/>
        <w:t>公司董事会战略委员会履职情况</w:t>
      </w:r>
      <w:bookmarkEnd w:id="603"/>
      <w:bookmarkEnd w:id="604"/>
      <w:bookmarkEnd w:id="606"/>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公司董事会战略委员会成立于</w:t>
      </w:r>
      <w:r>
        <w:rPr>
          <w:rFonts w:ascii="Arial Narrow" w:eastAsia="Arial Narrow" w:hAnsi="Arial Narrow" w:cs="Arial Narrow"/>
          <w:color w:val="000000"/>
          <w:spacing w:val="0"/>
          <w:w w:val="100"/>
          <w:position w:val="0"/>
        </w:rPr>
        <w:t>2007</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月，由</w:t>
      </w:r>
      <w:r>
        <w:rPr>
          <w:rFonts w:ascii="Arial Narrow" w:eastAsia="Arial Narrow" w:hAnsi="Arial Narrow" w:cs="Arial Narrow"/>
          <w:color w:val="000000"/>
          <w:spacing w:val="0"/>
          <w:w w:val="100"/>
          <w:position w:val="0"/>
        </w:rPr>
        <w:t>3</w:t>
      </w:r>
      <w:r>
        <w:rPr>
          <w:color w:val="000000"/>
          <w:spacing w:val="0"/>
          <w:w w:val="100"/>
          <w:position w:val="0"/>
        </w:rPr>
        <w:t>名董事组成，其中独立董事</w:t>
      </w:r>
      <w:r>
        <w:rPr>
          <w:rFonts w:ascii="Arial Narrow" w:eastAsia="Arial Narrow" w:hAnsi="Arial Narrow" w:cs="Arial Narrow"/>
          <w:color w:val="000000"/>
          <w:spacing w:val="0"/>
          <w:w w:val="100"/>
          <w:position w:val="0"/>
        </w:rPr>
        <w:t>1</w:t>
      </w:r>
      <w:r>
        <w:rPr>
          <w:color w:val="000000"/>
          <w:spacing w:val="0"/>
          <w:w w:val="100"/>
          <w:position w:val="0"/>
        </w:rPr>
        <w:t>名，主任委员由董事长担 任。</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报告期内，公司董事会战略委员会勤勉尽职，根据中国证监会、深圳证券交易所以及公司《董事会战 略委员会工作条例》的有关规定，主要履行了以下工作职责：</w:t>
      </w:r>
    </w:p>
    <w:p>
      <w:pPr>
        <w:pStyle w:val="Style37"/>
        <w:keepNext w:val="0"/>
        <w:keepLines w:val="0"/>
        <w:widowControl w:val="0"/>
        <w:shd w:val="clear" w:color="auto" w:fill="auto"/>
        <w:tabs>
          <w:tab w:pos="908" w:val="left"/>
        </w:tabs>
        <w:bidi w:val="0"/>
        <w:spacing w:before="0" w:after="0" w:line="475" w:lineRule="exact"/>
        <w:ind w:left="0" w:right="0" w:firstLine="540"/>
        <w:jc w:val="both"/>
      </w:pPr>
      <w:bookmarkStart w:id="607" w:name="bookmark607"/>
      <w:r>
        <w:rPr>
          <w:rFonts w:ascii="Arial Narrow" w:eastAsia="Arial Narrow" w:hAnsi="Arial Narrow" w:cs="Arial Narrow"/>
          <w:color w:val="000000"/>
          <w:spacing w:val="0"/>
          <w:w w:val="100"/>
          <w:position w:val="0"/>
        </w:rPr>
        <w:t>1</w:t>
      </w:r>
      <w:bookmarkEnd w:id="607"/>
      <w:r>
        <w:rPr>
          <w:color w:val="000000"/>
          <w:spacing w:val="0"/>
          <w:w w:val="100"/>
          <w:position w:val="0"/>
        </w:rPr>
        <w:t>）</w:t>
        <w:tab/>
        <w:t>对公司</w:t>
      </w:r>
      <w:r>
        <w:rPr>
          <w:rFonts w:ascii="Arial Narrow" w:eastAsia="Arial Narrow" w:hAnsi="Arial Narrow" w:cs="Arial Narrow"/>
          <w:color w:val="000000"/>
          <w:spacing w:val="0"/>
          <w:w w:val="100"/>
          <w:position w:val="0"/>
        </w:rPr>
        <w:t>2016</w:t>
      </w:r>
      <w:r>
        <w:rPr>
          <w:color w:val="000000"/>
          <w:spacing w:val="0"/>
          <w:w w:val="100"/>
          <w:position w:val="0"/>
        </w:rPr>
        <w:t>年度经营目标以及公司未来发展战略进行了讨论、研究、审议。</w:t>
      </w:r>
    </w:p>
    <w:p>
      <w:pPr>
        <w:pStyle w:val="Style37"/>
        <w:keepNext w:val="0"/>
        <w:keepLines w:val="0"/>
        <w:widowControl w:val="0"/>
        <w:shd w:val="clear" w:color="auto" w:fill="auto"/>
        <w:tabs>
          <w:tab w:pos="906" w:val="left"/>
        </w:tabs>
        <w:bidi w:val="0"/>
        <w:spacing w:before="0" w:after="0" w:line="475" w:lineRule="exact"/>
        <w:ind w:left="0" w:right="0" w:firstLine="560"/>
        <w:jc w:val="both"/>
      </w:pPr>
      <w:bookmarkStart w:id="608" w:name="bookmark608"/>
      <w:r>
        <w:rPr>
          <w:rFonts w:ascii="Arial Narrow" w:eastAsia="Arial Narrow" w:hAnsi="Arial Narrow" w:cs="Arial Narrow"/>
          <w:color w:val="000000"/>
          <w:spacing w:val="0"/>
          <w:w w:val="100"/>
          <w:position w:val="0"/>
        </w:rPr>
        <w:t>2</w:t>
      </w:r>
      <w:bookmarkEnd w:id="608"/>
      <w:r>
        <w:rPr>
          <w:color w:val="000000"/>
          <w:spacing w:val="0"/>
          <w:w w:val="100"/>
          <w:position w:val="0"/>
        </w:rPr>
        <w:t>）</w:t>
        <w:tab/>
        <w:t>对计量系统事业部业务分拆组建由深科技与事业部核心员工共同持股的独立法人公司事项进行了 研究、审议，并发表了建设性意见。</w:t>
      </w:r>
    </w:p>
    <w:p>
      <w:pPr>
        <w:pStyle w:val="Style37"/>
        <w:keepNext w:val="0"/>
        <w:keepLines w:val="0"/>
        <w:widowControl w:val="0"/>
        <w:shd w:val="clear" w:color="auto" w:fill="auto"/>
        <w:tabs>
          <w:tab w:pos="942" w:val="left"/>
        </w:tabs>
        <w:bidi w:val="0"/>
        <w:spacing w:before="0" w:after="0" w:line="475" w:lineRule="exact"/>
        <w:ind w:left="0" w:right="0" w:firstLine="560"/>
        <w:jc w:val="both"/>
      </w:pPr>
      <w:bookmarkStart w:id="609" w:name="bookmark609"/>
      <w:r>
        <w:rPr>
          <w:rFonts w:ascii="Arial Narrow" w:eastAsia="Arial Narrow" w:hAnsi="Arial Narrow" w:cs="Arial Narrow"/>
          <w:color w:val="000000"/>
          <w:spacing w:val="0"/>
          <w:w w:val="100"/>
          <w:position w:val="0"/>
        </w:rPr>
        <w:t>3</w:t>
      </w:r>
      <w:bookmarkEnd w:id="609"/>
      <w:r>
        <w:rPr>
          <w:color w:val="000000"/>
          <w:spacing w:val="0"/>
          <w:w w:val="100"/>
          <w:position w:val="0"/>
        </w:rPr>
        <w:t>）</w:t>
        <w:tab/>
        <w:t>对开发晶增资事项进行了研究、审议，并发表了建设性意见。</w:t>
      </w:r>
    </w:p>
    <w:p>
      <w:pPr>
        <w:pStyle w:val="Style43"/>
        <w:keepNext/>
        <w:keepLines/>
        <w:widowControl w:val="0"/>
        <w:shd w:val="clear" w:color="auto" w:fill="auto"/>
        <w:tabs>
          <w:tab w:pos="373" w:val="left"/>
        </w:tabs>
        <w:bidi w:val="0"/>
        <w:spacing w:before="0" w:after="0" w:line="475" w:lineRule="exact"/>
        <w:ind w:left="0" w:right="0" w:firstLine="0"/>
        <w:jc w:val="left"/>
      </w:pPr>
      <w:bookmarkStart w:id="610" w:name="bookmark610"/>
      <w:bookmarkStart w:id="611" w:name="bookmark611"/>
      <w:bookmarkStart w:id="612" w:name="bookmark612"/>
      <w:bookmarkStart w:id="613" w:name="bookmark613"/>
      <w:r>
        <w:rPr>
          <w:rFonts w:ascii="Arial Narrow" w:eastAsia="Arial Narrow" w:hAnsi="Arial Narrow" w:cs="Arial Narrow"/>
          <w:color w:val="000000"/>
          <w:spacing w:val="0"/>
          <w:w w:val="100"/>
          <w:position w:val="0"/>
        </w:rPr>
        <w:t>2</w:t>
      </w:r>
      <w:bookmarkEnd w:id="612"/>
      <w:r>
        <w:rPr>
          <w:color w:val="000000"/>
          <w:spacing w:val="0"/>
          <w:w w:val="100"/>
          <w:position w:val="0"/>
        </w:rPr>
        <w:t>、</w:t>
        <w:tab/>
        <w:t>董事会审计委员会相关工作制度的建立健全情况、主要内容以及履职情况</w:t>
      </w:r>
      <w:bookmarkEnd w:id="610"/>
      <w:bookmarkEnd w:id="611"/>
      <w:bookmarkEnd w:id="613"/>
    </w:p>
    <w:p>
      <w:pPr>
        <w:pStyle w:val="Style37"/>
        <w:keepNext w:val="0"/>
        <w:keepLines w:val="0"/>
        <w:widowControl w:val="0"/>
        <w:shd w:val="clear" w:color="auto" w:fill="auto"/>
        <w:bidi w:val="0"/>
        <w:spacing w:before="0" w:after="0" w:line="475" w:lineRule="exact"/>
        <w:ind w:left="0" w:right="0" w:firstLine="0"/>
        <w:jc w:val="left"/>
      </w:pPr>
      <w:bookmarkStart w:id="614" w:name="bookmark614"/>
      <w:r>
        <w:rPr>
          <w:color w:val="000000"/>
          <w:spacing w:val="0"/>
          <w:w w:val="100"/>
          <w:position w:val="0"/>
        </w:rPr>
        <w:t>（</w:t>
      </w:r>
      <w:bookmarkEnd w:id="614"/>
      <w:r>
        <w:rPr>
          <w:rFonts w:ascii="Arial Narrow" w:eastAsia="Arial Narrow" w:hAnsi="Arial Narrow" w:cs="Arial Narrow"/>
          <w:color w:val="000000"/>
          <w:spacing w:val="0"/>
          <w:w w:val="100"/>
          <w:position w:val="0"/>
        </w:rPr>
        <w:t>1</w:t>
      </w:r>
      <w:r>
        <w:rPr>
          <w:color w:val="000000"/>
          <w:spacing w:val="0"/>
          <w:w w:val="100"/>
          <w:position w:val="0"/>
        </w:rPr>
        <w:t>）审计委员会工作情况</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公司董事会审计委员会成立于</w:t>
      </w:r>
      <w:r>
        <w:rPr>
          <w:rFonts w:ascii="Arial Narrow" w:eastAsia="Arial Narrow" w:hAnsi="Arial Narrow" w:cs="Arial Narrow"/>
          <w:color w:val="000000"/>
          <w:spacing w:val="0"/>
          <w:w w:val="100"/>
          <w:position w:val="0"/>
        </w:rPr>
        <w:t>2007</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月，由</w:t>
      </w:r>
      <w:r>
        <w:rPr>
          <w:rFonts w:ascii="Arial Narrow" w:eastAsia="Arial Narrow" w:hAnsi="Arial Narrow" w:cs="Arial Narrow"/>
          <w:color w:val="000000"/>
          <w:spacing w:val="0"/>
          <w:w w:val="100"/>
          <w:position w:val="0"/>
        </w:rPr>
        <w:t>3</w:t>
      </w:r>
      <w:r>
        <w:rPr>
          <w:color w:val="000000"/>
          <w:spacing w:val="0"/>
          <w:w w:val="100"/>
          <w:position w:val="0"/>
        </w:rPr>
        <w:t>名董事组成，其中</w:t>
      </w:r>
      <w:r>
        <w:rPr>
          <w:rFonts w:ascii="Arial Narrow" w:eastAsia="Arial Narrow" w:hAnsi="Arial Narrow" w:cs="Arial Narrow"/>
          <w:color w:val="000000"/>
          <w:spacing w:val="0"/>
          <w:w w:val="100"/>
          <w:position w:val="0"/>
        </w:rPr>
        <w:t>2</w:t>
      </w:r>
      <w:r>
        <w:rPr>
          <w:color w:val="000000"/>
          <w:spacing w:val="0"/>
          <w:w w:val="100"/>
          <w:position w:val="0"/>
        </w:rPr>
        <w:t>名为独立董事，主任委员由会计专 业人士担任。</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报告期内，公司审计委员会严格按照《董事会审计委员会工作条例》和《审计委员会年报审计工作程 序》的有关规定，认真履行职责并开展工作，于报告期内召开</w:t>
      </w:r>
      <w:r>
        <w:rPr>
          <w:rFonts w:ascii="Arial Narrow" w:eastAsia="Arial Narrow" w:hAnsi="Arial Narrow" w:cs="Arial Narrow"/>
          <w:color w:val="000000"/>
          <w:spacing w:val="0"/>
          <w:w w:val="100"/>
          <w:position w:val="0"/>
        </w:rPr>
        <w:t>8</w:t>
      </w:r>
      <w:r>
        <w:rPr>
          <w:color w:val="000000"/>
          <w:spacing w:val="0"/>
          <w:w w:val="100"/>
          <w:position w:val="0"/>
        </w:rPr>
        <w:t>次审计委员会会议及沟通会，其中现场会 议</w:t>
      </w:r>
      <w:r>
        <w:rPr>
          <w:rFonts w:ascii="Arial Narrow" w:eastAsia="Arial Narrow" w:hAnsi="Arial Narrow" w:cs="Arial Narrow"/>
          <w:color w:val="000000"/>
          <w:spacing w:val="0"/>
          <w:w w:val="100"/>
          <w:position w:val="0"/>
        </w:rPr>
        <w:t>2</w:t>
      </w:r>
      <w:r>
        <w:rPr>
          <w:color w:val="000000"/>
          <w:spacing w:val="0"/>
          <w:w w:val="100"/>
          <w:position w:val="0"/>
        </w:rPr>
        <w:t>次，通讯表决</w:t>
      </w:r>
      <w:r>
        <w:rPr>
          <w:rFonts w:ascii="Arial Narrow" w:eastAsia="Arial Narrow" w:hAnsi="Arial Narrow" w:cs="Arial Narrow"/>
          <w:color w:val="000000"/>
          <w:spacing w:val="0"/>
          <w:w w:val="100"/>
          <w:position w:val="0"/>
        </w:rPr>
        <w:t>6</w:t>
      </w:r>
      <w:r>
        <w:rPr>
          <w:color w:val="000000"/>
          <w:spacing w:val="0"/>
          <w:w w:val="100"/>
          <w:position w:val="0"/>
        </w:rPr>
        <w:t>次，对审计计划安排、募集资金存放与使用情况、定期财务报告、审计委员会工作条例 修订、更换和聘请年审会计师事务所等事项进行了审议，多次与年审注册会计师及内控审计师沟通，并持 续重点关注了公司内部控制制度的建立和落实情况。报告期内，主要履行了以下工作职责：</w:t>
      </w:r>
    </w:p>
    <w:p>
      <w:pPr>
        <w:pStyle w:val="Style37"/>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在定期财务报告方面：</w:t>
      </w:r>
    </w:p>
    <w:p>
      <w:pPr>
        <w:pStyle w:val="Style37"/>
        <w:keepNext w:val="0"/>
        <w:keepLines w:val="0"/>
        <w:widowControl w:val="0"/>
        <w:shd w:val="clear" w:color="auto" w:fill="auto"/>
        <w:tabs>
          <w:tab w:pos="800" w:val="left"/>
        </w:tabs>
        <w:bidi w:val="0"/>
        <w:spacing w:before="0" w:after="0" w:line="475" w:lineRule="exact"/>
        <w:ind w:left="0" w:right="0" w:firstLine="440"/>
        <w:jc w:val="both"/>
      </w:pPr>
      <w:bookmarkStart w:id="615" w:name="bookmark615"/>
      <w:r>
        <w:rPr>
          <w:rFonts w:ascii="Arial Narrow" w:eastAsia="Arial Narrow" w:hAnsi="Arial Narrow" w:cs="Arial Narrow"/>
          <w:color w:val="000000"/>
          <w:spacing w:val="0"/>
          <w:w w:val="100"/>
          <w:position w:val="0"/>
        </w:rPr>
        <w:t>1</w:t>
      </w:r>
      <w:bookmarkEnd w:id="615"/>
      <w:r>
        <w:rPr>
          <w:color w:val="000000"/>
          <w:spacing w:val="0"/>
          <w:w w:val="100"/>
          <w:position w:val="0"/>
        </w:rPr>
        <w:t>）</w:t>
        <w:tab/>
        <w:t>认真审阅公司</w:t>
      </w:r>
      <w:r>
        <w:rPr>
          <w:rFonts w:ascii="Arial Narrow" w:eastAsia="Arial Narrow" w:hAnsi="Arial Narrow" w:cs="Arial Narrow"/>
          <w:color w:val="000000"/>
          <w:spacing w:val="0"/>
          <w:w w:val="100"/>
          <w:position w:val="0"/>
        </w:rPr>
        <w:t>2015</w:t>
      </w:r>
      <w:r>
        <w:rPr>
          <w:color w:val="000000"/>
          <w:spacing w:val="0"/>
          <w:w w:val="100"/>
          <w:position w:val="0"/>
        </w:rPr>
        <w:t>年度审计工作计划及相关资料，与年审注册会计师确定公司</w:t>
      </w:r>
      <w:r>
        <w:rPr>
          <w:rFonts w:ascii="Arial Narrow" w:eastAsia="Arial Narrow" w:hAnsi="Arial Narrow" w:cs="Arial Narrow"/>
          <w:color w:val="000000"/>
          <w:spacing w:val="0"/>
          <w:w w:val="100"/>
          <w:position w:val="0"/>
        </w:rPr>
        <w:t>2015</w:t>
      </w:r>
      <w:r>
        <w:rPr>
          <w:color w:val="000000"/>
          <w:spacing w:val="0"/>
          <w:w w:val="100"/>
          <w:position w:val="0"/>
        </w:rPr>
        <w:t>年度财务报告审 计工作的时间安排。</w:t>
      </w:r>
    </w:p>
    <w:p>
      <w:pPr>
        <w:pStyle w:val="Style37"/>
        <w:keepNext w:val="0"/>
        <w:keepLines w:val="0"/>
        <w:widowControl w:val="0"/>
        <w:shd w:val="clear" w:color="auto" w:fill="auto"/>
        <w:tabs>
          <w:tab w:pos="822" w:val="left"/>
        </w:tabs>
        <w:bidi w:val="0"/>
        <w:spacing w:before="0" w:after="0" w:line="473" w:lineRule="exact"/>
        <w:ind w:left="0" w:right="0" w:firstLine="440"/>
        <w:jc w:val="both"/>
      </w:pPr>
      <w:bookmarkStart w:id="616" w:name="bookmark616"/>
      <w:r>
        <w:rPr>
          <w:rFonts w:ascii="Arial Narrow" w:eastAsia="Arial Narrow" w:hAnsi="Arial Narrow" w:cs="Arial Narrow"/>
          <w:color w:val="000000"/>
          <w:spacing w:val="0"/>
          <w:w w:val="100"/>
          <w:position w:val="0"/>
        </w:rPr>
        <w:t>2</w:t>
      </w:r>
      <w:bookmarkEnd w:id="616"/>
      <w:r>
        <w:rPr>
          <w:color w:val="000000"/>
          <w:spacing w:val="0"/>
          <w:w w:val="100"/>
          <w:position w:val="0"/>
        </w:rPr>
        <w:t>）</w:t>
        <w:tab/>
        <w:t>认真审阅公司</w:t>
      </w:r>
      <w:r>
        <w:rPr>
          <w:rFonts w:ascii="Arial Narrow" w:eastAsia="Arial Narrow" w:hAnsi="Arial Narrow" w:cs="Arial Narrow"/>
          <w:color w:val="000000"/>
          <w:spacing w:val="0"/>
          <w:w w:val="100"/>
          <w:position w:val="0"/>
        </w:rPr>
        <w:t>2015</w:t>
      </w:r>
      <w:r>
        <w:rPr>
          <w:color w:val="000000"/>
          <w:spacing w:val="0"/>
          <w:w w:val="100"/>
          <w:position w:val="0"/>
        </w:rPr>
        <w:t>年度未经审计财务报表，并出具了书面意见。</w:t>
      </w:r>
    </w:p>
    <w:p>
      <w:pPr>
        <w:pStyle w:val="Style37"/>
        <w:keepNext w:val="0"/>
        <w:keepLines w:val="0"/>
        <w:widowControl w:val="0"/>
        <w:shd w:val="clear" w:color="auto" w:fill="auto"/>
        <w:tabs>
          <w:tab w:pos="822" w:val="left"/>
        </w:tabs>
        <w:bidi w:val="0"/>
        <w:spacing w:before="0" w:after="0" w:line="473" w:lineRule="exact"/>
        <w:ind w:left="0" w:right="0" w:firstLine="440"/>
        <w:jc w:val="left"/>
      </w:pPr>
      <w:bookmarkStart w:id="617" w:name="bookmark617"/>
      <w:r>
        <w:rPr>
          <w:rFonts w:ascii="Arial Narrow" w:eastAsia="Arial Narrow" w:hAnsi="Arial Narrow" w:cs="Arial Narrow"/>
          <w:color w:val="000000"/>
          <w:spacing w:val="0"/>
          <w:w w:val="100"/>
          <w:position w:val="0"/>
        </w:rPr>
        <w:t>3</w:t>
      </w:r>
      <w:bookmarkEnd w:id="617"/>
      <w:r>
        <w:rPr>
          <w:color w:val="000000"/>
          <w:spacing w:val="0"/>
          <w:w w:val="100"/>
          <w:position w:val="0"/>
        </w:rPr>
        <w:t>）</w:t>
        <w:tab/>
        <w:t>不断加强与年审注册会计师的沟通，曾两次发函督促其在约定时限内提交审计报告。</w:t>
      </w:r>
    </w:p>
    <w:p>
      <w:pPr>
        <w:pStyle w:val="Style37"/>
        <w:keepNext w:val="0"/>
        <w:keepLines w:val="0"/>
        <w:widowControl w:val="0"/>
        <w:shd w:val="clear" w:color="auto" w:fill="auto"/>
        <w:tabs>
          <w:tab w:pos="822" w:val="left"/>
        </w:tabs>
        <w:bidi w:val="0"/>
        <w:spacing w:before="0" w:after="0" w:line="473" w:lineRule="exact"/>
        <w:ind w:left="0" w:right="0" w:firstLine="440"/>
        <w:jc w:val="left"/>
      </w:pPr>
      <w:bookmarkStart w:id="618" w:name="bookmark618"/>
      <w:r>
        <w:rPr>
          <w:rFonts w:ascii="Arial Narrow" w:eastAsia="Arial Narrow" w:hAnsi="Arial Narrow" w:cs="Arial Narrow"/>
          <w:color w:val="000000"/>
          <w:spacing w:val="0"/>
          <w:w w:val="100"/>
          <w:position w:val="0"/>
        </w:rPr>
        <w:t>4</w:t>
      </w:r>
      <w:bookmarkEnd w:id="618"/>
      <w:r>
        <w:rPr>
          <w:color w:val="000000"/>
          <w:spacing w:val="0"/>
          <w:w w:val="100"/>
          <w:position w:val="0"/>
        </w:rPr>
        <w:t>）</w:t>
        <w:tab/>
        <w:t>听取公司</w:t>
      </w:r>
      <w:r>
        <w:rPr>
          <w:rFonts w:ascii="Arial Narrow" w:eastAsia="Arial Narrow" w:hAnsi="Arial Narrow" w:cs="Arial Narrow"/>
          <w:color w:val="000000"/>
          <w:spacing w:val="0"/>
          <w:w w:val="100"/>
          <w:position w:val="0"/>
        </w:rPr>
        <w:t>2015</w:t>
      </w:r>
      <w:r>
        <w:rPr>
          <w:color w:val="000000"/>
          <w:spacing w:val="0"/>
          <w:w w:val="100"/>
          <w:position w:val="0"/>
        </w:rPr>
        <w:t>年度经营情况、财务工作情况以及年审注册会计师对公司审计情况的汇报。</w:t>
      </w:r>
    </w:p>
    <w:p>
      <w:pPr>
        <w:pStyle w:val="Style37"/>
        <w:keepNext w:val="0"/>
        <w:keepLines w:val="0"/>
        <w:widowControl w:val="0"/>
        <w:shd w:val="clear" w:color="auto" w:fill="auto"/>
        <w:tabs>
          <w:tab w:pos="800" w:val="left"/>
        </w:tabs>
        <w:bidi w:val="0"/>
        <w:spacing w:before="0" w:after="0" w:line="473" w:lineRule="exact"/>
        <w:ind w:left="0" w:right="0" w:firstLine="440"/>
        <w:jc w:val="both"/>
      </w:pPr>
      <w:bookmarkStart w:id="619" w:name="bookmark619"/>
      <w:r>
        <w:rPr>
          <w:rFonts w:ascii="Arial Narrow" w:eastAsia="Arial Narrow" w:hAnsi="Arial Narrow" w:cs="Arial Narrow"/>
          <w:color w:val="000000"/>
          <w:spacing w:val="0"/>
          <w:w w:val="100"/>
          <w:position w:val="0"/>
        </w:rPr>
        <w:t>5</w:t>
      </w:r>
      <w:bookmarkEnd w:id="619"/>
      <w:r>
        <w:rPr>
          <w:color w:val="000000"/>
          <w:spacing w:val="0"/>
          <w:w w:val="100"/>
          <w:position w:val="0"/>
        </w:rPr>
        <w:t>）</w:t>
        <w:tab/>
        <w:t>年审注册会计师出具初步审计意见后，公司董事会审计委员会、独立董事、公司管理层与年审注 册会计师进行了沟通，再次审阅了公司</w:t>
      </w:r>
      <w:r>
        <w:rPr>
          <w:rFonts w:ascii="Arial Narrow" w:eastAsia="Arial Narrow" w:hAnsi="Arial Narrow" w:cs="Arial Narrow"/>
          <w:color w:val="000000"/>
          <w:spacing w:val="0"/>
          <w:w w:val="100"/>
          <w:position w:val="0"/>
        </w:rPr>
        <w:t>2015</w:t>
      </w:r>
      <w:r>
        <w:rPr>
          <w:color w:val="000000"/>
          <w:spacing w:val="0"/>
          <w:w w:val="100"/>
          <w:position w:val="0"/>
        </w:rPr>
        <w:t>年度财务报表，并形成了书面意见。</w:t>
      </w:r>
    </w:p>
    <w:p>
      <w:pPr>
        <w:pStyle w:val="Style37"/>
        <w:keepNext w:val="0"/>
        <w:keepLines w:val="0"/>
        <w:widowControl w:val="0"/>
        <w:shd w:val="clear" w:color="auto" w:fill="auto"/>
        <w:tabs>
          <w:tab w:pos="795" w:val="left"/>
        </w:tabs>
        <w:bidi w:val="0"/>
        <w:spacing w:before="0" w:after="180" w:line="473" w:lineRule="exact"/>
        <w:ind w:left="0" w:right="0" w:firstLine="440"/>
        <w:jc w:val="both"/>
      </w:pPr>
      <w:bookmarkStart w:id="620" w:name="bookmark620"/>
      <w:r>
        <w:rPr>
          <w:rFonts w:ascii="Arial Narrow" w:eastAsia="Arial Narrow" w:hAnsi="Arial Narrow" w:cs="Arial Narrow"/>
          <w:color w:val="000000"/>
          <w:spacing w:val="0"/>
          <w:w w:val="100"/>
          <w:position w:val="0"/>
        </w:rPr>
        <w:t>6</w:t>
      </w:r>
      <w:bookmarkEnd w:id="620"/>
      <w:r>
        <w:rPr>
          <w:color w:val="000000"/>
          <w:spacing w:val="0"/>
          <w:w w:val="100"/>
          <w:position w:val="0"/>
        </w:rPr>
        <w:t>）</w:t>
        <w:tab/>
        <w:t>在信永中和会计师事务所出具</w:t>
      </w:r>
      <w:r>
        <w:rPr>
          <w:rFonts w:ascii="Arial Narrow" w:eastAsia="Arial Narrow" w:hAnsi="Arial Narrow" w:cs="Arial Narrow"/>
          <w:color w:val="000000"/>
          <w:spacing w:val="0"/>
          <w:w w:val="100"/>
          <w:position w:val="0"/>
        </w:rPr>
        <w:t>2015</w:t>
      </w:r>
      <w:r>
        <w:rPr>
          <w:color w:val="000000"/>
          <w:spacing w:val="0"/>
          <w:w w:val="100"/>
          <w:position w:val="0"/>
        </w:rPr>
        <w:t>年度审计报告后，董事会审计委员会召开会议，对信永中和会计 师事务所从事公司本年度审计工作进行了总结，并就公司年度财务会计报表进行表决并形成决议。</w:t>
      </w:r>
    </w:p>
    <w:p>
      <w:pPr>
        <w:pStyle w:val="Style37"/>
        <w:keepNext w:val="0"/>
        <w:keepLines w:val="0"/>
        <w:widowControl w:val="0"/>
        <w:shd w:val="clear" w:color="auto" w:fill="auto"/>
        <w:tabs>
          <w:tab w:pos="822" w:val="left"/>
        </w:tabs>
        <w:bidi w:val="0"/>
        <w:spacing w:before="0" w:after="0" w:line="471" w:lineRule="exact"/>
        <w:ind w:left="0" w:right="0" w:firstLine="440"/>
        <w:jc w:val="both"/>
      </w:pPr>
      <w:bookmarkStart w:id="621" w:name="bookmark621"/>
      <w:r>
        <w:rPr>
          <w:rFonts w:ascii="Arial Narrow" w:eastAsia="Arial Narrow" w:hAnsi="Arial Narrow" w:cs="Arial Narrow"/>
          <w:color w:val="000000"/>
          <w:spacing w:val="0"/>
          <w:w w:val="100"/>
          <w:position w:val="0"/>
        </w:rPr>
        <w:t>7</w:t>
      </w:r>
      <w:bookmarkEnd w:id="621"/>
      <w:r>
        <w:rPr>
          <w:color w:val="000000"/>
          <w:spacing w:val="0"/>
          <w:w w:val="100"/>
          <w:position w:val="0"/>
        </w:rPr>
        <w:t>）</w:t>
        <w:tab/>
        <w:t>对公司定期报告（</w:t>
      </w:r>
      <w:r>
        <w:rPr>
          <w:rFonts w:ascii="Arial Narrow" w:eastAsia="Arial Narrow" w:hAnsi="Arial Narrow" w:cs="Arial Narrow"/>
          <w:color w:val="000000"/>
          <w:spacing w:val="0"/>
          <w:w w:val="100"/>
          <w:position w:val="0"/>
        </w:rPr>
        <w:t>2015</w:t>
      </w:r>
      <w:r>
        <w:rPr>
          <w:color w:val="000000"/>
          <w:spacing w:val="0"/>
          <w:w w:val="100"/>
          <w:position w:val="0"/>
        </w:rPr>
        <w:t>年度报告、</w:t>
      </w:r>
      <w:r>
        <w:rPr>
          <w:rFonts w:ascii="Arial Narrow" w:eastAsia="Arial Narrow" w:hAnsi="Arial Narrow" w:cs="Arial Narrow"/>
          <w:color w:val="000000"/>
          <w:spacing w:val="0"/>
          <w:w w:val="100"/>
          <w:position w:val="0"/>
        </w:rPr>
        <w:t>2016</w:t>
      </w:r>
      <w:r>
        <w:rPr>
          <w:color w:val="000000"/>
          <w:spacing w:val="0"/>
          <w:w w:val="100"/>
          <w:position w:val="0"/>
        </w:rPr>
        <w:t>年一季报、半年报、三季报）进行审阅并发表书面意见。</w:t>
      </w:r>
    </w:p>
    <w:p>
      <w:pPr>
        <w:pStyle w:val="Style37"/>
        <w:keepNext w:val="0"/>
        <w:keepLines w:val="0"/>
        <w:widowControl w:val="0"/>
        <w:shd w:val="clear" w:color="auto" w:fill="auto"/>
        <w:tabs>
          <w:tab w:pos="822" w:val="left"/>
        </w:tabs>
        <w:bidi w:val="0"/>
        <w:spacing w:before="0" w:after="0" w:line="471" w:lineRule="exact"/>
        <w:ind w:left="0" w:right="0" w:firstLine="440"/>
        <w:jc w:val="both"/>
      </w:pPr>
      <w:bookmarkStart w:id="622" w:name="bookmark622"/>
      <w:r>
        <w:rPr>
          <w:rFonts w:ascii="Arial Narrow" w:eastAsia="Arial Narrow" w:hAnsi="Arial Narrow" w:cs="Arial Narrow"/>
          <w:color w:val="000000"/>
          <w:spacing w:val="0"/>
          <w:w w:val="100"/>
          <w:position w:val="0"/>
        </w:rPr>
        <w:t>8</w:t>
      </w:r>
      <w:bookmarkEnd w:id="622"/>
      <w:r>
        <w:rPr>
          <w:color w:val="000000"/>
          <w:spacing w:val="0"/>
          <w:w w:val="100"/>
          <w:position w:val="0"/>
        </w:rPr>
        <w:t>）</w:t>
        <w:tab/>
        <w:t>对《董事会审计委员会工作条例》的修订发表书面意见。</w:t>
      </w:r>
    </w:p>
    <w:p>
      <w:pPr>
        <w:pStyle w:val="Style37"/>
        <w:keepNext w:val="0"/>
        <w:keepLines w:val="0"/>
        <w:widowControl w:val="0"/>
        <w:shd w:val="clear" w:color="auto" w:fill="auto"/>
        <w:tabs>
          <w:tab w:pos="822" w:val="left"/>
        </w:tabs>
        <w:bidi w:val="0"/>
        <w:spacing w:before="0" w:after="0" w:line="471" w:lineRule="exact"/>
        <w:ind w:left="0" w:right="0" w:firstLine="440"/>
        <w:jc w:val="both"/>
      </w:pPr>
      <w:bookmarkStart w:id="623" w:name="bookmark623"/>
      <w:r>
        <w:rPr>
          <w:rFonts w:ascii="Arial Narrow" w:eastAsia="Arial Narrow" w:hAnsi="Arial Narrow" w:cs="Arial Narrow"/>
          <w:color w:val="000000"/>
          <w:spacing w:val="0"/>
          <w:w w:val="100"/>
          <w:position w:val="0"/>
        </w:rPr>
        <w:t>9</w:t>
      </w:r>
      <w:bookmarkEnd w:id="623"/>
      <w:r>
        <w:rPr>
          <w:color w:val="000000"/>
          <w:spacing w:val="0"/>
          <w:w w:val="100"/>
          <w:position w:val="0"/>
        </w:rPr>
        <w:t>）</w:t>
        <w:tab/>
        <w:t>对更换和聘请</w:t>
      </w:r>
      <w:r>
        <w:rPr>
          <w:rFonts w:ascii="Arial Narrow" w:eastAsia="Arial Narrow" w:hAnsi="Arial Narrow" w:cs="Arial Narrow"/>
          <w:color w:val="000000"/>
          <w:spacing w:val="0"/>
          <w:w w:val="100"/>
          <w:position w:val="0"/>
        </w:rPr>
        <w:t>2016</w:t>
      </w:r>
      <w:r>
        <w:rPr>
          <w:color w:val="000000"/>
          <w:spacing w:val="0"/>
          <w:w w:val="100"/>
          <w:position w:val="0"/>
        </w:rPr>
        <w:t>年度财务报告和内部控制审计机构发表书面意见。</w:t>
      </w:r>
    </w:p>
    <w:p>
      <w:pPr>
        <w:pStyle w:val="Style37"/>
        <w:keepNext w:val="0"/>
        <w:keepLines w:val="0"/>
        <w:widowControl w:val="0"/>
        <w:shd w:val="clear" w:color="auto" w:fill="auto"/>
        <w:bidi w:val="0"/>
        <w:spacing w:before="0" w:after="0" w:line="471" w:lineRule="exact"/>
        <w:ind w:left="0" w:right="0" w:firstLine="440"/>
        <w:jc w:val="both"/>
        <w:rPr>
          <w:sz w:val="24"/>
          <w:szCs w:val="24"/>
        </w:rPr>
      </w:pPr>
      <w:r>
        <w:rPr>
          <w:color w:val="000000"/>
          <w:spacing w:val="0"/>
          <w:w w:val="100"/>
          <w:position w:val="0"/>
          <w:sz w:val="20"/>
          <w:szCs w:val="20"/>
        </w:rPr>
        <w:t>在内部控制方面</w:t>
      </w:r>
      <w:r>
        <w:rPr>
          <w:color w:val="000000"/>
          <w:spacing w:val="0"/>
          <w:w w:val="100"/>
          <w:position w:val="0"/>
          <w:sz w:val="24"/>
          <w:szCs w:val="24"/>
        </w:rPr>
        <w:t>：</w:t>
      </w:r>
    </w:p>
    <w:p>
      <w:pPr>
        <w:pStyle w:val="Style37"/>
        <w:keepNext w:val="0"/>
        <w:keepLines w:val="0"/>
        <w:widowControl w:val="0"/>
        <w:shd w:val="clear" w:color="auto" w:fill="auto"/>
        <w:tabs>
          <w:tab w:pos="808" w:val="left"/>
        </w:tabs>
        <w:bidi w:val="0"/>
        <w:spacing w:before="0" w:after="0" w:line="471" w:lineRule="exact"/>
        <w:ind w:left="0" w:right="0" w:firstLine="440"/>
        <w:jc w:val="both"/>
      </w:pPr>
      <w:bookmarkStart w:id="624" w:name="bookmark624"/>
      <w:r>
        <w:rPr>
          <w:rFonts w:ascii="Arial Narrow" w:eastAsia="Arial Narrow" w:hAnsi="Arial Narrow" w:cs="Arial Narrow"/>
          <w:color w:val="000000"/>
          <w:spacing w:val="0"/>
          <w:w w:val="100"/>
          <w:position w:val="0"/>
        </w:rPr>
        <w:t>1</w:t>
      </w:r>
      <w:bookmarkEnd w:id="624"/>
      <w:r>
        <w:rPr>
          <w:color w:val="000000"/>
          <w:spacing w:val="0"/>
          <w:w w:val="100"/>
          <w:position w:val="0"/>
        </w:rPr>
        <w:t>）</w:t>
        <w:tab/>
        <w:t>听取公司</w:t>
      </w:r>
      <w:r>
        <w:rPr>
          <w:rFonts w:ascii="Arial Narrow" w:eastAsia="Arial Narrow" w:hAnsi="Arial Narrow" w:cs="Arial Narrow"/>
          <w:color w:val="000000"/>
          <w:spacing w:val="0"/>
          <w:w w:val="100"/>
          <w:position w:val="0"/>
        </w:rPr>
        <w:t>2015</w:t>
      </w:r>
      <w:r>
        <w:rPr>
          <w:color w:val="000000"/>
          <w:spacing w:val="0"/>
          <w:w w:val="100"/>
          <w:position w:val="0"/>
        </w:rPr>
        <w:t>年度内部审计工作情况汇报；</w:t>
      </w:r>
    </w:p>
    <w:p>
      <w:pPr>
        <w:pStyle w:val="Style37"/>
        <w:keepNext w:val="0"/>
        <w:keepLines w:val="0"/>
        <w:widowControl w:val="0"/>
        <w:shd w:val="clear" w:color="auto" w:fill="auto"/>
        <w:tabs>
          <w:tab w:pos="822" w:val="left"/>
        </w:tabs>
        <w:bidi w:val="0"/>
        <w:spacing w:before="0" w:after="0" w:line="471" w:lineRule="exact"/>
        <w:ind w:left="0" w:right="0" w:firstLine="440"/>
        <w:jc w:val="both"/>
      </w:pPr>
      <w:bookmarkStart w:id="625" w:name="bookmark625"/>
      <w:r>
        <w:rPr>
          <w:rFonts w:ascii="Arial Narrow" w:eastAsia="Arial Narrow" w:hAnsi="Arial Narrow" w:cs="Arial Narrow"/>
          <w:color w:val="000000"/>
          <w:spacing w:val="0"/>
          <w:w w:val="100"/>
          <w:position w:val="0"/>
        </w:rPr>
        <w:t>2</w:t>
      </w:r>
      <w:bookmarkEnd w:id="625"/>
      <w:r>
        <w:rPr>
          <w:color w:val="000000"/>
          <w:spacing w:val="0"/>
          <w:w w:val="100"/>
          <w:position w:val="0"/>
        </w:rPr>
        <w:t>）</w:t>
        <w:tab/>
        <w:t>及时通过电话、见面会等方式了解公司内部控制体系建设的进展、自查和整改情况；</w:t>
      </w:r>
    </w:p>
    <w:p>
      <w:pPr>
        <w:pStyle w:val="Style37"/>
        <w:keepNext w:val="0"/>
        <w:keepLines w:val="0"/>
        <w:widowControl w:val="0"/>
        <w:shd w:val="clear" w:color="auto" w:fill="auto"/>
        <w:tabs>
          <w:tab w:pos="795" w:val="left"/>
        </w:tabs>
        <w:bidi w:val="0"/>
        <w:spacing w:before="0" w:after="0" w:line="471" w:lineRule="exact"/>
        <w:ind w:left="0" w:right="0" w:firstLine="440"/>
        <w:jc w:val="both"/>
      </w:pPr>
      <w:bookmarkStart w:id="626" w:name="bookmark626"/>
      <w:r>
        <w:rPr>
          <w:rFonts w:ascii="Arial Narrow" w:eastAsia="Arial Narrow" w:hAnsi="Arial Narrow" w:cs="Arial Narrow"/>
          <w:color w:val="000000"/>
          <w:spacing w:val="0"/>
          <w:w w:val="100"/>
          <w:position w:val="0"/>
        </w:rPr>
        <w:t>3</w:t>
      </w:r>
      <w:bookmarkEnd w:id="626"/>
      <w:r>
        <w:rPr>
          <w:color w:val="000000"/>
          <w:spacing w:val="0"/>
          <w:w w:val="100"/>
          <w:position w:val="0"/>
        </w:rPr>
        <w:t>）</w:t>
        <w:tab/>
        <w:t>对公司内部控制自我评价报告、聘请公司</w:t>
      </w:r>
      <w:r>
        <w:rPr>
          <w:rFonts w:ascii="Arial Narrow" w:eastAsia="Arial Narrow" w:hAnsi="Arial Narrow" w:cs="Arial Narrow"/>
          <w:color w:val="000000"/>
          <w:spacing w:val="0"/>
          <w:w w:val="100"/>
          <w:position w:val="0"/>
        </w:rPr>
        <w:t>2016</w:t>
      </w:r>
      <w:r>
        <w:rPr>
          <w:color w:val="000000"/>
          <w:spacing w:val="0"/>
          <w:w w:val="100"/>
          <w:position w:val="0"/>
        </w:rPr>
        <w:t>年度内部控制审计单位等进行了审议并发表了书面意 见。</w:t>
      </w:r>
    </w:p>
    <w:p>
      <w:pPr>
        <w:pStyle w:val="Style37"/>
        <w:keepNext w:val="0"/>
        <w:keepLines w:val="0"/>
        <w:widowControl w:val="0"/>
        <w:shd w:val="clear" w:color="auto" w:fill="auto"/>
        <w:bidi w:val="0"/>
        <w:spacing w:before="0" w:after="0" w:line="471" w:lineRule="exact"/>
        <w:ind w:left="0" w:right="0" w:firstLine="0"/>
        <w:jc w:val="left"/>
      </w:pPr>
      <w:bookmarkStart w:id="627" w:name="bookmark627"/>
      <w:r>
        <w:rPr>
          <w:color w:val="000000"/>
          <w:spacing w:val="0"/>
          <w:w w:val="100"/>
          <w:position w:val="0"/>
        </w:rPr>
        <w:t>（</w:t>
      </w:r>
      <w:bookmarkEnd w:id="627"/>
      <w:r>
        <w:rPr>
          <w:rFonts w:ascii="Arial Narrow" w:eastAsia="Arial Narrow" w:hAnsi="Arial Narrow" w:cs="Arial Narrow"/>
          <w:color w:val="000000"/>
          <w:spacing w:val="0"/>
          <w:w w:val="100"/>
          <w:position w:val="0"/>
        </w:rPr>
        <w:t>2</w:t>
      </w:r>
      <w:r>
        <w:rPr>
          <w:color w:val="000000"/>
          <w:spacing w:val="0"/>
          <w:w w:val="100"/>
          <w:position w:val="0"/>
        </w:rPr>
        <w:t>）审计委员会对公司</w:t>
      </w:r>
      <w:r>
        <w:rPr>
          <w:rFonts w:ascii="Arial Narrow" w:eastAsia="Arial Narrow" w:hAnsi="Arial Narrow" w:cs="Arial Narrow"/>
          <w:color w:val="000000"/>
          <w:spacing w:val="0"/>
          <w:w w:val="100"/>
          <w:position w:val="0"/>
        </w:rPr>
        <w:t>2016</w:t>
      </w:r>
      <w:r>
        <w:rPr>
          <w:color w:val="000000"/>
          <w:spacing w:val="0"/>
          <w:w w:val="100"/>
          <w:position w:val="0"/>
        </w:rPr>
        <w:t>年度财务报告的审阅意见、年度审计工作总结报告及相关决议</w:t>
      </w:r>
    </w:p>
    <w:p>
      <w:pPr>
        <w:pStyle w:val="Style37"/>
        <w:keepNext w:val="0"/>
        <w:keepLines w:val="0"/>
        <w:widowControl w:val="0"/>
        <w:shd w:val="clear" w:color="auto" w:fill="auto"/>
        <w:tabs>
          <w:tab w:pos="808" w:val="left"/>
        </w:tabs>
        <w:bidi w:val="0"/>
        <w:spacing w:before="0" w:after="0" w:line="471" w:lineRule="exact"/>
        <w:ind w:left="0" w:right="0" w:firstLine="440"/>
        <w:jc w:val="left"/>
      </w:pPr>
      <w:bookmarkStart w:id="628" w:name="bookmark628"/>
      <w:r>
        <w:rPr>
          <w:rFonts w:ascii="Arial Narrow" w:eastAsia="Arial Narrow" w:hAnsi="Arial Narrow" w:cs="Arial Narrow"/>
          <w:color w:val="000000"/>
          <w:spacing w:val="0"/>
          <w:w w:val="100"/>
          <w:position w:val="0"/>
        </w:rPr>
        <w:t>1</w:t>
      </w:r>
      <w:bookmarkEnd w:id="628"/>
      <w:r>
        <w:rPr>
          <w:color w:val="000000"/>
          <w:spacing w:val="0"/>
          <w:w w:val="100"/>
          <w:position w:val="0"/>
        </w:rPr>
        <w:t>）</w:t>
        <w:tab/>
        <w:t>关于未经审计财务报表的书面审阅意见</w:t>
      </w:r>
    </w:p>
    <w:p>
      <w:pPr>
        <w:pStyle w:val="Style3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董事会审计委员会对未经审计的公司</w:t>
      </w:r>
      <w:r>
        <w:rPr>
          <w:rFonts w:ascii="Arial Narrow" w:eastAsia="Arial Narrow" w:hAnsi="Arial Narrow" w:cs="Arial Narrow"/>
          <w:color w:val="000000"/>
          <w:spacing w:val="0"/>
          <w:w w:val="100"/>
          <w:position w:val="0"/>
        </w:rPr>
        <w:t>2016</w:t>
      </w:r>
      <w:r>
        <w:rPr>
          <w:color w:val="000000"/>
          <w:spacing w:val="0"/>
          <w:w w:val="100"/>
          <w:position w:val="0"/>
        </w:rPr>
        <w:t>年财务报表进行审阅并发表书面意见：公司</w:t>
      </w:r>
      <w:r>
        <w:rPr>
          <w:rFonts w:ascii="Arial Narrow" w:eastAsia="Arial Narrow" w:hAnsi="Arial Narrow" w:cs="Arial Narrow"/>
          <w:color w:val="000000"/>
          <w:spacing w:val="0"/>
          <w:w w:val="100"/>
          <w:position w:val="0"/>
        </w:rPr>
        <w:t>2016</w:t>
      </w:r>
      <w:r>
        <w:rPr>
          <w:color w:val="000000"/>
          <w:spacing w:val="0"/>
          <w:w w:val="100"/>
          <w:position w:val="0"/>
        </w:rPr>
        <w:t>年度未经审 计财务报表已按照企业会计准则及公司有关财务规定编制，同意将未经审计的</w:t>
      </w:r>
      <w:r>
        <w:rPr>
          <w:rFonts w:ascii="Arial Narrow" w:eastAsia="Arial Narrow" w:hAnsi="Arial Narrow" w:cs="Arial Narrow"/>
          <w:color w:val="000000"/>
          <w:spacing w:val="0"/>
          <w:w w:val="100"/>
          <w:position w:val="0"/>
        </w:rPr>
        <w:t>2016</w:t>
      </w:r>
      <w:r>
        <w:rPr>
          <w:color w:val="000000"/>
          <w:spacing w:val="0"/>
          <w:w w:val="100"/>
          <w:position w:val="0"/>
        </w:rPr>
        <w:t>年度财务报表送年审注 册会计师审计。</w:t>
      </w:r>
    </w:p>
    <w:p>
      <w:pPr>
        <w:pStyle w:val="Style37"/>
        <w:keepNext w:val="0"/>
        <w:keepLines w:val="0"/>
        <w:widowControl w:val="0"/>
        <w:shd w:val="clear" w:color="auto" w:fill="auto"/>
        <w:tabs>
          <w:tab w:pos="822" w:val="left"/>
        </w:tabs>
        <w:bidi w:val="0"/>
        <w:spacing w:before="0" w:after="0" w:line="471" w:lineRule="exact"/>
        <w:ind w:left="0" w:right="0" w:firstLine="440"/>
        <w:jc w:val="left"/>
      </w:pPr>
      <w:bookmarkStart w:id="629" w:name="bookmark629"/>
      <w:r>
        <w:rPr>
          <w:rFonts w:ascii="Arial Narrow" w:eastAsia="Arial Narrow" w:hAnsi="Arial Narrow" w:cs="Arial Narrow"/>
          <w:color w:val="000000"/>
          <w:spacing w:val="0"/>
          <w:w w:val="100"/>
          <w:position w:val="0"/>
        </w:rPr>
        <w:t>2</w:t>
      </w:r>
      <w:bookmarkEnd w:id="629"/>
      <w:r>
        <w:rPr>
          <w:color w:val="000000"/>
          <w:spacing w:val="0"/>
          <w:w w:val="100"/>
          <w:position w:val="0"/>
        </w:rPr>
        <w:t>）</w:t>
        <w:tab/>
        <w:t>关于年审注册会计师出具初步审计意见后的书面审阅意见</w:t>
      </w:r>
    </w:p>
    <w:p>
      <w:pPr>
        <w:pStyle w:val="Style3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董事会审计委员会按照有关规定，认真履行监督和核查职能，通过前期与年审注册会计师的充分沟通, 并根据公司实际情况，在年审注册会计师出具初步审计意见后，再次审阅了公司</w:t>
      </w:r>
      <w:r>
        <w:rPr>
          <w:rFonts w:ascii="Arial Narrow" w:eastAsia="Arial Narrow" w:hAnsi="Arial Narrow" w:cs="Arial Narrow"/>
          <w:color w:val="000000"/>
          <w:spacing w:val="0"/>
          <w:w w:val="100"/>
          <w:position w:val="0"/>
        </w:rPr>
        <w:t>2016</w:t>
      </w:r>
      <w:r>
        <w:rPr>
          <w:color w:val="000000"/>
          <w:spacing w:val="0"/>
          <w:w w:val="100"/>
          <w:position w:val="0"/>
        </w:rPr>
        <w:t>年度财务会计报表， 认为：公司</w:t>
      </w:r>
      <w:r>
        <w:rPr>
          <w:rFonts w:ascii="Arial Narrow" w:eastAsia="Arial Narrow" w:hAnsi="Arial Narrow" w:cs="Arial Narrow"/>
          <w:color w:val="000000"/>
          <w:spacing w:val="0"/>
          <w:w w:val="100"/>
          <w:position w:val="0"/>
        </w:rPr>
        <w:t>2016</w:t>
      </w:r>
      <w:r>
        <w:rPr>
          <w:color w:val="000000"/>
          <w:spacing w:val="0"/>
          <w:w w:val="100"/>
          <w:position w:val="0"/>
        </w:rPr>
        <w:t xml:space="preserve">年度财务会计报表在所有重大方面已按照企业会计准则的规定编制，公允反映了公司截止 </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日的财务状况以及</w:t>
      </w:r>
      <w:r>
        <w:rPr>
          <w:rFonts w:ascii="Arial Narrow" w:eastAsia="Arial Narrow" w:hAnsi="Arial Narrow" w:cs="Arial Narrow"/>
          <w:color w:val="000000"/>
          <w:spacing w:val="0"/>
          <w:w w:val="100"/>
          <w:position w:val="0"/>
        </w:rPr>
        <w:t>2016</w:t>
      </w:r>
      <w:r>
        <w:rPr>
          <w:color w:val="000000"/>
          <w:spacing w:val="0"/>
          <w:w w:val="100"/>
          <w:position w:val="0"/>
        </w:rPr>
        <w:t>年度的经营成果和现金流量，公司财务会计报表真实、准确、完整地 反映了公司的整体情况。我们对立信会计师事务所年审注册会计师初步审定的公司</w:t>
      </w:r>
      <w:r>
        <w:rPr>
          <w:rFonts w:ascii="Arial Narrow" w:eastAsia="Arial Narrow" w:hAnsi="Arial Narrow" w:cs="Arial Narrow"/>
          <w:color w:val="000000"/>
          <w:spacing w:val="0"/>
          <w:w w:val="100"/>
          <w:position w:val="0"/>
        </w:rPr>
        <w:t>2016</w:t>
      </w:r>
      <w:r>
        <w:rPr>
          <w:color w:val="000000"/>
          <w:spacing w:val="0"/>
          <w:w w:val="100"/>
          <w:position w:val="0"/>
        </w:rPr>
        <w:t>年度财务报表没有 异议。</w:t>
      </w:r>
    </w:p>
    <w:p>
      <w:pPr>
        <w:pStyle w:val="Style37"/>
        <w:keepNext w:val="0"/>
        <w:keepLines w:val="0"/>
        <w:widowControl w:val="0"/>
        <w:shd w:val="clear" w:color="auto" w:fill="auto"/>
        <w:tabs>
          <w:tab w:pos="822" w:val="left"/>
        </w:tabs>
        <w:bidi w:val="0"/>
        <w:spacing w:before="0" w:after="0" w:line="469" w:lineRule="exact"/>
        <w:ind w:left="0" w:right="0" w:firstLine="440"/>
        <w:jc w:val="both"/>
      </w:pPr>
      <w:bookmarkStart w:id="630" w:name="bookmark630"/>
      <w:r>
        <w:rPr>
          <w:rFonts w:ascii="Arial Narrow" w:eastAsia="Arial Narrow" w:hAnsi="Arial Narrow" w:cs="Arial Narrow"/>
          <w:color w:val="000000"/>
          <w:spacing w:val="0"/>
          <w:w w:val="100"/>
          <w:position w:val="0"/>
        </w:rPr>
        <w:t>3</w:t>
      </w:r>
      <w:bookmarkEnd w:id="630"/>
      <w:r>
        <w:rPr>
          <w:color w:val="000000"/>
          <w:spacing w:val="0"/>
          <w:w w:val="100"/>
          <w:position w:val="0"/>
        </w:rPr>
        <w:t>）</w:t>
        <w:tab/>
        <w:t>关于年审注册会计师审计的</w:t>
      </w:r>
      <w:r>
        <w:rPr>
          <w:rFonts w:ascii="Arial Narrow" w:eastAsia="Arial Narrow" w:hAnsi="Arial Narrow" w:cs="Arial Narrow"/>
          <w:color w:val="000000"/>
          <w:spacing w:val="0"/>
          <w:w w:val="100"/>
          <w:position w:val="0"/>
        </w:rPr>
        <w:t>2016</w:t>
      </w:r>
      <w:r>
        <w:rPr>
          <w:color w:val="000000"/>
          <w:spacing w:val="0"/>
          <w:w w:val="100"/>
          <w:position w:val="0"/>
        </w:rPr>
        <w:t>年财务报告的书面审阅意见</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董事会审计委员会成员根据其专业知识与经验，按照中国证监会有关的规定和要求,对公司财务部</w:t>
      </w:r>
      <w:r>
        <w:rPr>
          <w:rFonts w:ascii="Arial Narrow" w:eastAsia="Arial Narrow" w:hAnsi="Arial Narrow" w:cs="Arial Narrow"/>
          <w:color w:val="000000"/>
          <w:spacing w:val="0"/>
          <w:w w:val="100"/>
          <w:position w:val="0"/>
        </w:rPr>
        <w:t xml:space="preserve">2017 </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17</w:t>
      </w:r>
      <w:r>
        <w:rPr>
          <w:color w:val="000000"/>
          <w:spacing w:val="0"/>
          <w:w w:val="100"/>
          <w:position w:val="0"/>
        </w:rPr>
        <w:t>日提交的、经立信年审注册会计师审计的财务会计报告进行了审阅，对会计资料的真实性、完整性 以及财务会计报告是否严格按照企业会计准则和公司有关财务制度规定编制以及资产负债表日期后事项 予以了重点关注。</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通过与立信年审注册会计师沟通审计意见以及审阅相关报告后，发表书面意见如下：</w:t>
      </w:r>
    </w:p>
    <w:p>
      <w:pPr>
        <w:pStyle w:val="Style3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rFonts w:ascii="Arial Narrow" w:eastAsia="Arial Narrow" w:hAnsi="Arial Narrow" w:cs="Arial Narrow"/>
          <w:color w:val="000000"/>
          <w:spacing w:val="0"/>
          <w:w w:val="100"/>
          <w:position w:val="0"/>
        </w:rPr>
        <w:t>2016</w:t>
      </w:r>
      <w:r>
        <w:rPr>
          <w:color w:val="000000"/>
          <w:spacing w:val="0"/>
          <w:w w:val="100"/>
          <w:position w:val="0"/>
        </w:rPr>
        <w:t>年度财务会计报告在所有重大方面已按照企业会计准则及公司有关财务规定编制，公允反映 了公司截至</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日的财务状况以及</w:t>
      </w:r>
      <w:r>
        <w:rPr>
          <w:rFonts w:ascii="Arial Narrow" w:eastAsia="Arial Narrow" w:hAnsi="Arial Narrow" w:cs="Arial Narrow"/>
          <w:color w:val="000000"/>
          <w:spacing w:val="0"/>
          <w:w w:val="100"/>
          <w:position w:val="0"/>
        </w:rPr>
        <w:t>2016</w:t>
      </w:r>
      <w:r>
        <w:rPr>
          <w:color w:val="000000"/>
          <w:spacing w:val="0"/>
          <w:w w:val="100"/>
          <w:position w:val="0"/>
        </w:rPr>
        <w:t>年度的经营成果和现金流量，同意将经年审注册会计师审 计的</w:t>
      </w:r>
      <w:r>
        <w:rPr>
          <w:rFonts w:ascii="Arial Narrow" w:eastAsia="Arial Narrow" w:hAnsi="Arial Narrow" w:cs="Arial Narrow"/>
          <w:color w:val="000000"/>
          <w:spacing w:val="0"/>
          <w:w w:val="100"/>
          <w:position w:val="0"/>
        </w:rPr>
        <w:t>2016</w:t>
      </w:r>
      <w:r>
        <w:rPr>
          <w:color w:val="000000"/>
          <w:spacing w:val="0"/>
          <w:w w:val="100"/>
          <w:position w:val="0"/>
        </w:rPr>
        <w:t>年度财务报告报请公司董事会审议。</w:t>
      </w:r>
    </w:p>
    <w:p>
      <w:pPr>
        <w:pStyle w:val="Style37"/>
        <w:keepNext w:val="0"/>
        <w:keepLines w:val="0"/>
        <w:widowControl w:val="0"/>
        <w:shd w:val="clear" w:color="auto" w:fill="auto"/>
        <w:bidi w:val="0"/>
        <w:spacing w:before="0" w:after="0" w:line="473" w:lineRule="exact"/>
        <w:ind w:left="0" w:right="0" w:firstLine="420"/>
        <w:jc w:val="left"/>
      </w:pPr>
      <w:bookmarkStart w:id="631" w:name="bookmark631"/>
      <w:r>
        <w:rPr>
          <w:rFonts w:ascii="Arial Narrow" w:eastAsia="Arial Narrow" w:hAnsi="Arial Narrow" w:cs="Arial Narrow"/>
          <w:color w:val="000000"/>
          <w:spacing w:val="0"/>
          <w:w w:val="100"/>
          <w:position w:val="0"/>
        </w:rPr>
        <w:t>4</w:t>
      </w:r>
      <w:bookmarkEnd w:id="631"/>
      <w:r>
        <w:rPr>
          <w:color w:val="000000"/>
          <w:spacing w:val="0"/>
          <w:w w:val="100"/>
          <w:position w:val="0"/>
        </w:rPr>
        <w:t>）审计委员会对公司</w:t>
      </w:r>
      <w:r>
        <w:rPr>
          <w:rFonts w:ascii="Arial Narrow" w:eastAsia="Arial Narrow" w:hAnsi="Arial Narrow" w:cs="Arial Narrow"/>
          <w:color w:val="000000"/>
          <w:spacing w:val="0"/>
          <w:w w:val="100"/>
          <w:position w:val="0"/>
        </w:rPr>
        <w:t>2016</w:t>
      </w:r>
      <w:r>
        <w:rPr>
          <w:color w:val="000000"/>
          <w:spacing w:val="0"/>
          <w:w w:val="100"/>
          <w:position w:val="0"/>
        </w:rPr>
        <w:t>年度审计工作总结报告及相关决议</w:t>
      </w:r>
    </w:p>
    <w:p>
      <w:pPr>
        <w:pStyle w:val="Style37"/>
        <w:keepNext w:val="0"/>
        <w:keepLines w:val="0"/>
        <w:widowControl w:val="0"/>
        <w:shd w:val="clear" w:color="auto" w:fill="auto"/>
        <w:bidi w:val="0"/>
        <w:spacing w:before="0" w:after="0" w:line="473" w:lineRule="exact"/>
        <w:ind w:left="0" w:right="0" w:firstLine="420"/>
        <w:jc w:val="left"/>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29</w:t>
      </w:r>
      <w:r>
        <w:rPr>
          <w:color w:val="000000"/>
          <w:spacing w:val="0"/>
          <w:w w:val="100"/>
          <w:position w:val="0"/>
        </w:rPr>
        <w:t>日，公司董事会审计委员会召开会议，对立信会计师事务所从事公司</w:t>
      </w:r>
      <w:r>
        <w:rPr>
          <w:rFonts w:ascii="Arial Narrow" w:eastAsia="Arial Narrow" w:hAnsi="Arial Narrow" w:cs="Arial Narrow"/>
          <w:color w:val="000000"/>
          <w:spacing w:val="0"/>
          <w:w w:val="100"/>
          <w:position w:val="0"/>
        </w:rPr>
        <w:t>2016</w:t>
      </w:r>
      <w:r>
        <w:rPr>
          <w:color w:val="000000"/>
          <w:spacing w:val="0"/>
          <w:w w:val="100"/>
          <w:position w:val="0"/>
        </w:rPr>
        <w:t>年度审计工作进 行了总结，认为：立信会计师事务所已按照中国注册会计师独立审计准则的要求，在审计过程中能够恪尽 职守，遵守独立、客观、公正的职业准则，较好地完成了公司及下属子公司</w:t>
      </w:r>
      <w:r>
        <w:rPr>
          <w:rFonts w:ascii="Arial Narrow" w:eastAsia="Arial Narrow" w:hAnsi="Arial Narrow" w:cs="Arial Narrow"/>
          <w:color w:val="000000"/>
          <w:spacing w:val="0"/>
          <w:w w:val="100"/>
          <w:position w:val="0"/>
        </w:rPr>
        <w:t>2016</w:t>
      </w:r>
      <w:r>
        <w:rPr>
          <w:color w:val="000000"/>
          <w:spacing w:val="0"/>
          <w:w w:val="100"/>
          <w:position w:val="0"/>
        </w:rPr>
        <w:t>年度财务和内控审计工作， 出具的财务审计报告公允反映了公司</w:t>
      </w:r>
      <w:r>
        <w:rPr>
          <w:rFonts w:ascii="Arial Narrow" w:eastAsia="Arial Narrow" w:hAnsi="Arial Narrow" w:cs="Arial Narrow"/>
          <w:color w:val="000000"/>
          <w:spacing w:val="0"/>
          <w:w w:val="100"/>
          <w:position w:val="0"/>
        </w:rPr>
        <w:t>2016</w:t>
      </w:r>
      <w:r>
        <w:rPr>
          <w:color w:val="000000"/>
          <w:spacing w:val="0"/>
          <w:w w:val="100"/>
          <w:position w:val="0"/>
        </w:rPr>
        <w:t>年末的财务状况以及</w:t>
      </w:r>
      <w:r>
        <w:rPr>
          <w:rFonts w:ascii="Arial Narrow" w:eastAsia="Arial Narrow" w:hAnsi="Arial Narrow" w:cs="Arial Narrow"/>
          <w:color w:val="000000"/>
          <w:spacing w:val="0"/>
          <w:w w:val="100"/>
          <w:position w:val="0"/>
        </w:rPr>
        <w:t>2016</w:t>
      </w:r>
      <w:r>
        <w:rPr>
          <w:color w:val="000000"/>
          <w:spacing w:val="0"/>
          <w:w w:val="100"/>
          <w:position w:val="0"/>
        </w:rPr>
        <w:t>年度的经营成果和现金流量，内控审计 报告客观、公允，出具的审计结论符合公司的实际情况。</w:t>
      </w:r>
    </w:p>
    <w:p>
      <w:pPr>
        <w:pStyle w:val="Style43"/>
        <w:keepNext/>
        <w:keepLines/>
        <w:widowControl w:val="0"/>
        <w:shd w:val="clear" w:color="auto" w:fill="auto"/>
        <w:tabs>
          <w:tab w:pos="397" w:val="left"/>
        </w:tabs>
        <w:bidi w:val="0"/>
        <w:spacing w:before="0" w:after="0" w:line="473" w:lineRule="exact"/>
        <w:ind w:left="0" w:right="0" w:firstLine="0"/>
        <w:jc w:val="left"/>
      </w:pPr>
      <w:bookmarkStart w:id="632" w:name="bookmark632"/>
      <w:bookmarkStart w:id="633" w:name="bookmark633"/>
      <w:bookmarkStart w:id="634" w:name="bookmark634"/>
      <w:bookmarkStart w:id="635" w:name="bookmark635"/>
      <w:r>
        <w:rPr>
          <w:rFonts w:ascii="Arial Narrow" w:eastAsia="Arial Narrow" w:hAnsi="Arial Narrow" w:cs="Arial Narrow"/>
          <w:color w:val="000000"/>
          <w:spacing w:val="0"/>
          <w:w w:val="100"/>
          <w:position w:val="0"/>
        </w:rPr>
        <w:t>3</w:t>
      </w:r>
      <w:bookmarkEnd w:id="634"/>
      <w:r>
        <w:rPr>
          <w:color w:val="000000"/>
          <w:spacing w:val="0"/>
          <w:w w:val="100"/>
          <w:position w:val="0"/>
        </w:rPr>
        <w:t>、</w:t>
        <w:tab/>
        <w:t>董事会薪酬与考核委员会履职情况</w:t>
      </w:r>
      <w:bookmarkEnd w:id="632"/>
      <w:bookmarkEnd w:id="633"/>
      <w:bookmarkEnd w:id="635"/>
    </w:p>
    <w:p>
      <w:pPr>
        <w:pStyle w:val="Style37"/>
        <w:keepNext w:val="0"/>
        <w:keepLines w:val="0"/>
        <w:widowControl w:val="0"/>
        <w:shd w:val="clear" w:color="auto" w:fill="auto"/>
        <w:bidi w:val="0"/>
        <w:spacing w:before="0" w:after="0" w:line="473" w:lineRule="exact"/>
        <w:ind w:left="0" w:right="0" w:firstLine="380"/>
        <w:jc w:val="left"/>
      </w:pPr>
      <w:r>
        <w:rPr>
          <w:color w:val="000000"/>
          <w:spacing w:val="0"/>
          <w:w w:val="100"/>
          <w:position w:val="0"/>
        </w:rPr>
        <w:t>公司董事会薪酬与考核委员会成立于</w:t>
      </w:r>
      <w:r>
        <w:rPr>
          <w:rFonts w:ascii="Arial Narrow" w:eastAsia="Arial Narrow" w:hAnsi="Arial Narrow" w:cs="Arial Narrow"/>
          <w:color w:val="000000"/>
          <w:spacing w:val="0"/>
          <w:w w:val="100"/>
          <w:position w:val="0"/>
        </w:rPr>
        <w:t>2007</w:t>
      </w:r>
      <w:r>
        <w:rPr>
          <w:color w:val="000000"/>
          <w:spacing w:val="0"/>
          <w:w w:val="100"/>
          <w:position w:val="0"/>
        </w:rPr>
        <w:t>年</w:t>
      </w:r>
      <w:r>
        <w:rPr>
          <w:rFonts w:ascii="Arial Narrow" w:eastAsia="Arial Narrow" w:hAnsi="Arial Narrow" w:cs="Arial Narrow"/>
          <w:color w:val="000000"/>
          <w:spacing w:val="0"/>
          <w:w w:val="100"/>
          <w:position w:val="0"/>
        </w:rPr>
        <w:t>8</w:t>
      </w:r>
      <w:r>
        <w:rPr>
          <w:color w:val="000000"/>
          <w:spacing w:val="0"/>
          <w:w w:val="100"/>
          <w:position w:val="0"/>
        </w:rPr>
        <w:t>月，目前由</w:t>
      </w:r>
      <w:r>
        <w:rPr>
          <w:rFonts w:ascii="Arial Narrow" w:eastAsia="Arial Narrow" w:hAnsi="Arial Narrow" w:cs="Arial Narrow"/>
          <w:color w:val="000000"/>
          <w:spacing w:val="0"/>
          <w:w w:val="100"/>
          <w:position w:val="0"/>
        </w:rPr>
        <w:t>3</w:t>
      </w:r>
      <w:r>
        <w:rPr>
          <w:color w:val="000000"/>
          <w:spacing w:val="0"/>
          <w:w w:val="100"/>
          <w:position w:val="0"/>
        </w:rPr>
        <w:t>名独立董事组成，主任委员由独立董事担任。</w:t>
      </w:r>
    </w:p>
    <w:p>
      <w:pPr>
        <w:pStyle w:val="Style37"/>
        <w:keepNext w:val="0"/>
        <w:keepLines w:val="0"/>
        <w:widowControl w:val="0"/>
        <w:shd w:val="clear" w:color="auto" w:fill="auto"/>
        <w:bidi w:val="0"/>
        <w:spacing w:before="0" w:after="0" w:line="473" w:lineRule="exact"/>
        <w:ind w:left="0" w:right="0" w:firstLine="420"/>
        <w:jc w:val="both"/>
      </w:pPr>
      <w:r>
        <w:rPr>
          <w:color w:val="000000"/>
          <w:spacing w:val="0"/>
          <w:w w:val="100"/>
          <w:position w:val="0"/>
        </w:rPr>
        <w:t>报告期内，公司董事会薪酬与考核委员会勤勉尽责，根据中国证监会、深圳证券交易所以及公司《董 事会薪酬与考核委员会工作条例》的有关规定，主要履行了以下工作职责：</w:t>
      </w:r>
    </w:p>
    <w:p>
      <w:pPr>
        <w:pStyle w:val="Style37"/>
        <w:keepNext w:val="0"/>
        <w:keepLines w:val="0"/>
        <w:widowControl w:val="0"/>
        <w:shd w:val="clear" w:color="auto" w:fill="auto"/>
        <w:tabs>
          <w:tab w:pos="748" w:val="left"/>
        </w:tabs>
        <w:bidi w:val="0"/>
        <w:spacing w:before="0" w:after="0" w:line="473" w:lineRule="exact"/>
        <w:ind w:left="0" w:right="0" w:firstLine="380"/>
        <w:jc w:val="left"/>
      </w:pPr>
      <w:bookmarkStart w:id="636" w:name="bookmark636"/>
      <w:r>
        <w:rPr>
          <w:rFonts w:ascii="Arial Narrow" w:eastAsia="Arial Narrow" w:hAnsi="Arial Narrow" w:cs="Arial Narrow"/>
          <w:color w:val="000000"/>
          <w:spacing w:val="0"/>
          <w:w w:val="100"/>
          <w:position w:val="0"/>
        </w:rPr>
        <w:t>1</w:t>
      </w:r>
      <w:bookmarkEnd w:id="636"/>
      <w:r>
        <w:rPr>
          <w:color w:val="000000"/>
          <w:spacing w:val="0"/>
          <w:w w:val="100"/>
          <w:position w:val="0"/>
        </w:rPr>
        <w:t>）</w:t>
        <w:tab/>
        <w:t>认真核查了定期报告所披露的公司董事、高级管理人员的薪酬情况并发表了意见；</w:t>
      </w:r>
    </w:p>
    <w:p>
      <w:pPr>
        <w:pStyle w:val="Style37"/>
        <w:keepNext w:val="0"/>
        <w:keepLines w:val="0"/>
        <w:widowControl w:val="0"/>
        <w:shd w:val="clear" w:color="auto" w:fill="auto"/>
        <w:tabs>
          <w:tab w:pos="738" w:val="left"/>
        </w:tabs>
        <w:bidi w:val="0"/>
        <w:spacing w:before="0" w:after="0" w:line="473" w:lineRule="exact"/>
        <w:ind w:left="0" w:right="0" w:firstLine="420"/>
        <w:jc w:val="both"/>
      </w:pPr>
      <w:bookmarkStart w:id="637" w:name="bookmark637"/>
      <w:r>
        <w:rPr>
          <w:rFonts w:ascii="Arial Narrow" w:eastAsia="Arial Narrow" w:hAnsi="Arial Narrow" w:cs="Arial Narrow"/>
          <w:color w:val="000000"/>
          <w:spacing w:val="0"/>
          <w:w w:val="100"/>
          <w:position w:val="0"/>
        </w:rPr>
        <w:t>2</w:t>
      </w:r>
      <w:bookmarkEnd w:id="637"/>
      <w:r>
        <w:rPr>
          <w:color w:val="000000"/>
          <w:spacing w:val="0"/>
          <w:w w:val="100"/>
          <w:position w:val="0"/>
        </w:rPr>
        <w:t>）</w:t>
        <w:tab/>
        <w:t>根据公司《年度经营业绩考核暂行办法》，对经营管理层进行了考核，并提出了年度经营班子的考 核奖励建议。</w:t>
      </w:r>
    </w:p>
    <w:p>
      <w:pPr>
        <w:pStyle w:val="Style43"/>
        <w:keepNext/>
        <w:keepLines/>
        <w:widowControl w:val="0"/>
        <w:shd w:val="clear" w:color="auto" w:fill="auto"/>
        <w:tabs>
          <w:tab w:pos="397" w:val="left"/>
        </w:tabs>
        <w:bidi w:val="0"/>
        <w:spacing w:before="0" w:after="0" w:line="473" w:lineRule="exact"/>
        <w:ind w:left="0" w:right="0" w:firstLine="0"/>
        <w:jc w:val="left"/>
      </w:pPr>
      <w:bookmarkStart w:id="638" w:name="bookmark638"/>
      <w:bookmarkStart w:id="639" w:name="bookmark639"/>
      <w:bookmarkStart w:id="640" w:name="bookmark640"/>
      <w:bookmarkStart w:id="641" w:name="bookmark641"/>
      <w:r>
        <w:rPr>
          <w:rFonts w:ascii="Arial Narrow" w:eastAsia="Arial Narrow" w:hAnsi="Arial Narrow" w:cs="Arial Narrow"/>
          <w:color w:val="000000"/>
          <w:spacing w:val="0"/>
          <w:w w:val="100"/>
          <w:position w:val="0"/>
        </w:rPr>
        <w:t>4</w:t>
      </w:r>
      <w:bookmarkEnd w:id="640"/>
      <w:r>
        <w:rPr>
          <w:color w:val="000000"/>
          <w:spacing w:val="0"/>
          <w:w w:val="100"/>
          <w:position w:val="0"/>
        </w:rPr>
        <w:t>、</w:t>
        <w:tab/>
        <w:t>公司董事会提名委员会履职情况</w:t>
      </w:r>
      <w:bookmarkEnd w:id="638"/>
      <w:bookmarkEnd w:id="639"/>
      <w:bookmarkEnd w:id="641"/>
    </w:p>
    <w:p>
      <w:pPr>
        <w:pStyle w:val="Style37"/>
        <w:keepNext w:val="0"/>
        <w:keepLines w:val="0"/>
        <w:widowControl w:val="0"/>
        <w:shd w:val="clear" w:color="auto" w:fill="auto"/>
        <w:bidi w:val="0"/>
        <w:spacing w:before="0" w:after="0" w:line="473" w:lineRule="exact"/>
        <w:ind w:left="0" w:right="0" w:firstLine="420"/>
        <w:jc w:val="both"/>
      </w:pPr>
      <w:r>
        <w:rPr>
          <w:color w:val="000000"/>
          <w:spacing w:val="0"/>
          <w:w w:val="100"/>
          <w:position w:val="0"/>
        </w:rPr>
        <w:t>公司董事会提名委员会成员成立于</w:t>
      </w:r>
      <w:r>
        <w:rPr>
          <w:rFonts w:ascii="Arial Narrow" w:eastAsia="Arial Narrow" w:hAnsi="Arial Narrow" w:cs="Arial Narrow"/>
          <w:color w:val="000000"/>
          <w:spacing w:val="0"/>
          <w:w w:val="100"/>
          <w:position w:val="0"/>
        </w:rPr>
        <w:t>2007</w:t>
      </w:r>
      <w:r>
        <w:rPr>
          <w:color w:val="000000"/>
          <w:spacing w:val="0"/>
          <w:w w:val="100"/>
          <w:position w:val="0"/>
        </w:rPr>
        <w:t>年</w:t>
      </w:r>
      <w:r>
        <w:rPr>
          <w:rFonts w:ascii="Arial Narrow" w:eastAsia="Arial Narrow" w:hAnsi="Arial Narrow" w:cs="Arial Narrow"/>
          <w:color w:val="000000"/>
          <w:spacing w:val="0"/>
          <w:w w:val="100"/>
          <w:position w:val="0"/>
        </w:rPr>
        <w:t>10</w:t>
      </w:r>
      <w:r>
        <w:rPr>
          <w:color w:val="000000"/>
          <w:spacing w:val="0"/>
          <w:w w:val="100"/>
          <w:position w:val="0"/>
        </w:rPr>
        <w:t>月，由</w:t>
      </w:r>
      <w:r>
        <w:rPr>
          <w:rFonts w:ascii="Arial Narrow" w:eastAsia="Arial Narrow" w:hAnsi="Arial Narrow" w:cs="Arial Narrow"/>
          <w:color w:val="000000"/>
          <w:spacing w:val="0"/>
          <w:w w:val="100"/>
          <w:position w:val="0"/>
        </w:rPr>
        <w:t>3</w:t>
      </w:r>
      <w:r>
        <w:rPr>
          <w:color w:val="000000"/>
          <w:spacing w:val="0"/>
          <w:w w:val="100"/>
          <w:position w:val="0"/>
        </w:rPr>
        <w:t>名董事组成，包括独立董事</w:t>
      </w:r>
      <w:r>
        <w:rPr>
          <w:rFonts w:ascii="Arial Narrow" w:eastAsia="Arial Narrow" w:hAnsi="Arial Narrow" w:cs="Arial Narrow"/>
          <w:color w:val="000000"/>
          <w:spacing w:val="0"/>
          <w:w w:val="100"/>
          <w:position w:val="0"/>
        </w:rPr>
        <w:t>2</w:t>
      </w:r>
      <w:r>
        <w:rPr>
          <w:color w:val="000000"/>
          <w:spacing w:val="0"/>
          <w:w w:val="100"/>
          <w:position w:val="0"/>
        </w:rPr>
        <w:t>名，主任委员由独立 董事担任。</w:t>
      </w:r>
    </w:p>
    <w:p>
      <w:pPr>
        <w:pStyle w:val="Style37"/>
        <w:keepNext w:val="0"/>
        <w:keepLines w:val="0"/>
        <w:widowControl w:val="0"/>
        <w:shd w:val="clear" w:color="auto" w:fill="auto"/>
        <w:bidi w:val="0"/>
        <w:spacing w:before="0" w:after="420" w:line="473" w:lineRule="exact"/>
        <w:ind w:left="0" w:right="0" w:firstLine="420"/>
        <w:jc w:val="both"/>
      </w:pPr>
      <w:r>
        <w:rPr>
          <w:color w:val="000000"/>
          <w:spacing w:val="0"/>
          <w:w w:val="100"/>
          <w:position w:val="0"/>
        </w:rPr>
        <w:t>报告期内，公司董事会提名委员会根据中国证监会、深圳证券交易所以及公司《董事会提名委员会工 作条例》等有关规定，本着勤勉尽责的原则认真履行职责，在公司董事会换届选举以及选聘高级管理人员 过程中，能够按照中国证监会、深圳证券交易所关于高管任职的相关规定对候选人的任职资格等进行认真 核查并发表意见。</w:t>
      </w:r>
    </w:p>
    <w:p>
      <w:pPr>
        <w:pStyle w:val="Style31"/>
        <w:keepNext/>
        <w:keepLines/>
        <w:widowControl w:val="0"/>
        <w:shd w:val="clear" w:color="auto" w:fill="auto"/>
        <w:tabs>
          <w:tab w:pos="522" w:val="left"/>
        </w:tabs>
        <w:bidi w:val="0"/>
        <w:spacing w:before="0" w:after="42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八</w:t>
      </w:r>
      <w:bookmarkEnd w:id="644"/>
      <w:r>
        <w:rPr>
          <w:color w:val="000000"/>
          <w:spacing w:val="0"/>
          <w:w w:val="100"/>
          <w:position w:val="0"/>
          <w:sz w:val="24"/>
          <w:szCs w:val="24"/>
        </w:rPr>
        <w:t>、</w:t>
        <w:tab/>
        <w:t>监事会工作情况</w:t>
      </w:r>
      <w:bookmarkEnd w:id="642"/>
      <w:bookmarkEnd w:id="643"/>
      <w:bookmarkEnd w:id="645"/>
    </w:p>
    <w:p>
      <w:pPr>
        <w:pStyle w:val="Style3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监事会在报告期内的监督活动中发现公司是否存在风险</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val="0"/>
        <w:keepLines w:val="0"/>
        <w:widowControl w:val="0"/>
        <w:shd w:val="clear" w:color="auto" w:fill="auto"/>
        <w:bidi w:val="0"/>
        <w:spacing w:before="0" w:after="420" w:line="473" w:lineRule="exact"/>
        <w:ind w:left="0" w:right="0" w:firstLine="0"/>
        <w:jc w:val="left"/>
      </w:pPr>
      <w:r>
        <w:rPr>
          <w:color w:val="000000"/>
          <w:spacing w:val="0"/>
          <w:w w:val="100"/>
          <w:position w:val="0"/>
        </w:rPr>
        <w:t>监事会对报告期内的监督事项无异议。</w:t>
      </w:r>
    </w:p>
    <w:p>
      <w:pPr>
        <w:pStyle w:val="Style31"/>
        <w:keepNext/>
        <w:keepLines/>
        <w:widowControl w:val="0"/>
        <w:shd w:val="clear" w:color="auto" w:fill="auto"/>
        <w:tabs>
          <w:tab w:pos="522" w:val="left"/>
        </w:tabs>
        <w:bidi w:val="0"/>
        <w:spacing w:before="0" w:after="20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sz w:val="24"/>
          <w:szCs w:val="24"/>
        </w:rPr>
        <w:t>九</w:t>
      </w:r>
      <w:bookmarkEnd w:id="648"/>
      <w:r>
        <w:rPr>
          <w:color w:val="000000"/>
          <w:spacing w:val="0"/>
          <w:w w:val="100"/>
          <w:position w:val="0"/>
          <w:sz w:val="24"/>
          <w:szCs w:val="24"/>
        </w:rPr>
        <w:t>、</w:t>
        <w:tab/>
        <w:t>高级管理人员的考评及激励情况</w:t>
      </w:r>
      <w:bookmarkEnd w:id="646"/>
      <w:bookmarkEnd w:id="647"/>
      <w:bookmarkEnd w:id="649"/>
    </w:p>
    <w:p>
      <w:pPr>
        <w:pStyle w:val="Style37"/>
        <w:keepNext w:val="0"/>
        <w:keepLines w:val="0"/>
        <w:widowControl w:val="0"/>
        <w:shd w:val="clear" w:color="auto" w:fill="auto"/>
        <w:bidi w:val="0"/>
        <w:spacing w:before="0" w:after="420" w:line="463" w:lineRule="exact"/>
        <w:ind w:left="0" w:right="0" w:firstLine="420"/>
        <w:jc w:val="left"/>
      </w:pPr>
      <w:r>
        <w:rPr>
          <w:color w:val="000000"/>
          <w:spacing w:val="0"/>
          <w:w w:val="100"/>
          <w:position w:val="0"/>
        </w:rPr>
        <w:t xml:space="preserve">公司董事会下设薪酬与考核委员会，该委员会以其《工作条例》为指导，负责对公司高管人员的绩效 进行评价。另外，为充分调动管理人员的积极性和创造性，促进经济效益的快速增长，公司还制定了《年 度经营业绩考核暂行办法》。报告期内，公司严格按照《董事会薪酬与考核委员会工作条例》、《年度经 </w:t>
      </w:r>
      <w:r>
        <w:rPr>
          <w:color w:val="000000"/>
          <w:spacing w:val="0"/>
          <w:w w:val="100"/>
          <w:position w:val="0"/>
        </w:rPr>
        <w:t>营业绩考核暂行办法》，并结合公司经营的实际情况，对经营管理层进行考核，使高级管理人员的收入与 责任、风险、业绩等进一步紧密相联。</w:t>
      </w:r>
    </w:p>
    <w:p>
      <w:pPr>
        <w:pStyle w:val="Style31"/>
        <w:keepNext/>
        <w:keepLines/>
        <w:widowControl w:val="0"/>
        <w:shd w:val="clear" w:color="auto" w:fill="auto"/>
        <w:bidi w:val="0"/>
        <w:spacing w:before="0" w:after="120" w:line="240" w:lineRule="auto"/>
        <w:ind w:left="0" w:right="0" w:firstLine="0"/>
        <w:jc w:val="left"/>
      </w:pPr>
      <w:bookmarkStart w:id="650" w:name="bookmark650"/>
      <w:bookmarkStart w:id="651" w:name="bookmark651"/>
      <w:bookmarkStart w:id="652" w:name="bookmark652"/>
      <w:r>
        <w:rPr>
          <w:color w:val="000000"/>
          <w:spacing w:val="0"/>
          <w:w w:val="100"/>
          <w:position w:val="0"/>
          <w:sz w:val="24"/>
          <w:szCs w:val="24"/>
        </w:rPr>
        <w:t>十、内部控制情况</w:t>
      </w:r>
      <w:bookmarkEnd w:id="650"/>
      <w:bookmarkEnd w:id="651"/>
      <w:bookmarkEnd w:id="652"/>
    </w:p>
    <w:p>
      <w:pPr>
        <w:pStyle w:val="Style43"/>
        <w:keepNext/>
        <w:keepLines/>
        <w:widowControl w:val="0"/>
        <w:shd w:val="clear" w:color="auto" w:fill="auto"/>
        <w:tabs>
          <w:tab w:pos="427" w:val="left"/>
        </w:tabs>
        <w:bidi w:val="0"/>
        <w:spacing w:before="0" w:after="360" w:line="466" w:lineRule="exact"/>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1</w:t>
      </w:r>
      <w:bookmarkEnd w:id="655"/>
      <w:r>
        <w:rPr>
          <w:color w:val="000000"/>
          <w:spacing w:val="0"/>
          <w:w w:val="100"/>
          <w:position w:val="0"/>
        </w:rPr>
        <w:t>、</w:t>
        <w:tab/>
        <w:t>报告期内发现的内部控制重大缺陷的具体情况</w:t>
      </w:r>
      <w:bookmarkEnd w:id="653"/>
      <w:bookmarkEnd w:id="654"/>
      <w:bookmarkEnd w:id="656"/>
    </w:p>
    <w:p>
      <w:pPr>
        <w:pStyle w:val="Style3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3"/>
        <w:keepNext/>
        <w:keepLines/>
        <w:widowControl w:val="0"/>
        <w:shd w:val="clear" w:color="auto" w:fill="auto"/>
        <w:tabs>
          <w:tab w:pos="427" w:val="left"/>
        </w:tabs>
        <w:bidi w:val="0"/>
        <w:spacing w:before="0" w:after="360" w:line="466"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2</w:t>
      </w:r>
      <w:bookmarkEnd w:id="659"/>
      <w:r>
        <w:rPr>
          <w:color w:val="000000"/>
          <w:spacing w:val="0"/>
          <w:w w:val="100"/>
          <w:position w:val="0"/>
        </w:rPr>
        <w:t>、</w:t>
        <w:tab/>
        <w:t>内控自我评价报告</w:t>
      </w:r>
      <w:bookmarkEnd w:id="657"/>
      <w:bookmarkEnd w:id="658"/>
      <w:bookmarkEnd w:id="660"/>
    </w:p>
    <w:tbl>
      <w:tblPr>
        <w:tblOverlap w:val="never"/>
        <w:jc w:val="center"/>
        <w:tblLayout w:type="fixed"/>
      </w:tblPr>
      <w:tblGrid>
        <w:gridCol w:w="3586"/>
        <w:gridCol w:w="3322"/>
        <w:gridCol w:w="2568"/>
      </w:tblGrid>
      <w:tr>
        <w:trPr>
          <w:trHeight w:val="408"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Arial Narrow" w:eastAsia="Arial Narrow" w:hAnsi="Arial Narrow" w:cs="Arial Narrow"/>
                <w:color w:val="000000"/>
                <w:spacing w:val="0"/>
                <w:w w:val="100"/>
                <w:position w:val="0"/>
              </w:rPr>
              <w:t>2016</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纳入评价范围单位资产总额占公司合并财务 报表资产总额的比例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r>
      <w:tr>
        <w:trPr>
          <w:trHeight w:val="715"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纳入评价范围单位营业收入占公司合并财务 报表营业收入的比例</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详见下表说明</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398"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0</w:t>
            </w:r>
          </w:p>
        </w:tc>
      </w:tr>
    </w:tbl>
    <w:p>
      <w:pPr>
        <w:widowControl w:val="0"/>
        <w:spacing w:after="179" w:line="1" w:lineRule="exact"/>
      </w:pPr>
    </w:p>
    <w:p>
      <w:pPr>
        <w:pStyle w:val="Style37"/>
        <w:keepNext w:val="0"/>
        <w:keepLines w:val="0"/>
        <w:widowControl w:val="0"/>
        <w:shd w:val="clear" w:color="auto" w:fill="auto"/>
        <w:bidi w:val="0"/>
        <w:spacing w:before="0" w:after="300" w:line="240" w:lineRule="auto"/>
        <w:ind w:left="0" w:right="0" w:firstLine="440"/>
        <w:jc w:val="left"/>
      </w:pPr>
      <w:bookmarkStart w:id="661" w:name="bookmark661"/>
      <w:r>
        <w:rPr>
          <w:color w:val="000000"/>
          <w:spacing w:val="0"/>
          <w:w w:val="100"/>
          <w:position w:val="0"/>
        </w:rPr>
        <w:t>（</w:t>
      </w:r>
      <w:bookmarkEnd w:id="661"/>
      <w:r>
        <w:rPr>
          <w:rFonts w:ascii="Arial Narrow" w:eastAsia="Arial Narrow" w:hAnsi="Arial Narrow" w:cs="Arial Narrow"/>
          <w:color w:val="000000"/>
          <w:spacing w:val="0"/>
          <w:w w:val="100"/>
          <w:position w:val="0"/>
        </w:rPr>
        <w:t>1</w:t>
      </w:r>
      <w:r>
        <w:rPr>
          <w:color w:val="000000"/>
          <w:spacing w:val="0"/>
          <w:w w:val="100"/>
          <w:position w:val="0"/>
        </w:rPr>
        <w:t>）财务报告内控缺陷认定标准</w:t>
      </w:r>
    </w:p>
    <w:p>
      <w:pPr>
        <w:pStyle w:val="Style37"/>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公司确定的财务报告内控缺陷评价的定量标准如下：</w:t>
      </w:r>
    </w:p>
    <w:p>
      <w:pPr>
        <w:pStyle w:val="Style37"/>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 xml:space="preserve">根据缺陷对净利润产生的不利影响占公司合并报表净利润的比例、缺陷对现金流产生不利影响的绝对 </w:t>
      </w:r>
      <w:r>
        <w:rPr>
          <w:color w:val="000000"/>
          <w:spacing w:val="0"/>
          <w:w w:val="100"/>
          <w:position w:val="0"/>
        </w:rPr>
        <w:t>金额或舞弊造成潜在经济损失金额确定。</w:t>
      </w:r>
    </w:p>
    <w:tbl>
      <w:tblPr>
        <w:tblOverlap w:val="never"/>
        <w:jc w:val="center"/>
        <w:tblLayout w:type="fixed"/>
      </w:tblPr>
      <w:tblGrid>
        <w:gridCol w:w="912"/>
        <w:gridCol w:w="2218"/>
        <w:gridCol w:w="1723"/>
        <w:gridCol w:w="2851"/>
        <w:gridCol w:w="1819"/>
      </w:tblGrid>
      <w:tr>
        <w:trPr>
          <w:trHeight w:val="614" w:hRule="exact"/>
        </w:trPr>
        <w:tc>
          <w:tcPr>
            <w:gridSpan w:val="2"/>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重要程度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exact"/>
              <w:ind w:left="180" w:right="0" w:firstLine="0"/>
              <w:jc w:val="left"/>
            </w:pPr>
            <w:r>
              <w:rPr>
                <w:color w:val="000000"/>
                <w:spacing w:val="0"/>
                <w:w w:val="100"/>
                <w:position w:val="0"/>
              </w:rPr>
              <w:t>发生的 可能性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是否重复发生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未重复发生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重复的主要缺陷</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合规程度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重大控制不达标</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5" w:lineRule="exact"/>
              <w:ind w:left="180" w:right="0" w:firstLine="0"/>
              <w:jc w:val="left"/>
            </w:pPr>
            <w:r>
              <w:rPr>
                <w:color w:val="000000"/>
                <w:spacing w:val="0"/>
                <w:w w:val="100"/>
                <w:position w:val="0"/>
              </w:rPr>
              <w:t>对报表 的影响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对净利润的不利影响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Arial Narrow" w:eastAsia="Arial Narrow" w:hAnsi="Arial Narrow" w:cs="Arial Narrow"/>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rPr>
              <w:t>1%</w:t>
            </w:r>
            <w:r>
              <w:rPr>
                <w:color w:val="000000"/>
                <w:spacing w:val="0"/>
                <w:w w:val="100"/>
                <w:position w:val="0"/>
              </w:rPr>
              <w:t>但小于等于</w:t>
            </w:r>
            <w:r>
              <w:rPr>
                <w:rFonts w:ascii="Arial Narrow" w:eastAsia="Arial Narrow" w:hAnsi="Arial Narrow" w:cs="Arial Narrow"/>
                <w:color w:val="000000"/>
                <w:spacing w:val="0"/>
                <w:w w:val="100"/>
                <w:position w:val="0"/>
              </w:rPr>
              <w:t>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rPr>
              <w:t>1.5%</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对现金流产生不利影响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Arial Narrow" w:eastAsia="Arial Narrow" w:hAnsi="Arial Narrow" w:cs="Arial Narrow"/>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介于</w:t>
            </w:r>
            <w:r>
              <w:rPr>
                <w:rFonts w:ascii="Arial Narrow" w:eastAsia="Arial Narrow" w:hAnsi="Arial Narrow" w:cs="Arial Narrow"/>
                <w:color w:val="000000"/>
                <w:spacing w:val="0"/>
                <w:w w:val="100"/>
                <w:position w:val="0"/>
              </w:rPr>
              <w:t>500</w:t>
            </w:r>
            <w:r>
              <w:rPr>
                <w:color w:val="000000"/>
                <w:spacing w:val="0"/>
                <w:w w:val="100"/>
                <w:position w:val="0"/>
              </w:rPr>
              <w:t>万元至</w:t>
            </w:r>
            <w:r>
              <w:rPr>
                <w:rFonts w:ascii="Arial Narrow" w:eastAsia="Arial Narrow" w:hAnsi="Arial Narrow" w:cs="Arial Narrow"/>
                <w:color w:val="000000"/>
                <w:spacing w:val="0"/>
                <w:w w:val="100"/>
                <w:position w:val="0"/>
              </w:rPr>
              <w:t>5000</w:t>
            </w:r>
            <w:r>
              <w:rPr>
                <w:color w:val="000000"/>
                <w:spacing w:val="0"/>
                <w:w w:val="100"/>
                <w:position w:val="0"/>
              </w:rPr>
              <w:t>万元之间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rPr>
              <w:t>5000</w:t>
            </w:r>
            <w:r>
              <w:rPr>
                <w:color w:val="000000"/>
                <w:spacing w:val="0"/>
                <w:w w:val="100"/>
                <w:position w:val="0"/>
              </w:rPr>
              <w:t>万元</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舞弊潜在经济损失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小于</w:t>
            </w:r>
            <w:r>
              <w:rPr>
                <w:rFonts w:ascii="Arial Narrow" w:eastAsia="Arial Narrow" w:hAnsi="Arial Narrow" w:cs="Arial Narrow"/>
                <w:color w:val="000000"/>
                <w:spacing w:val="0"/>
                <w:w w:val="100"/>
                <w:position w:val="0"/>
              </w:rPr>
              <w:t>10</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rPr>
              <w:t>10</w:t>
            </w:r>
            <w:r>
              <w:rPr>
                <w:color w:val="000000"/>
                <w:spacing w:val="0"/>
                <w:w w:val="100"/>
                <w:position w:val="0"/>
              </w:rPr>
              <w:t>万且小于</w:t>
            </w:r>
            <w:r>
              <w:rPr>
                <w:rFonts w:ascii="Arial Narrow" w:eastAsia="Arial Narrow" w:hAnsi="Arial Narrow" w:cs="Arial Narrow"/>
                <w:color w:val="000000"/>
                <w:spacing w:val="0"/>
                <w:w w:val="100"/>
                <w:position w:val="0"/>
              </w:rPr>
              <w:t>50</w:t>
            </w:r>
            <w:r>
              <w:rPr>
                <w:color w:val="000000"/>
                <w:spacing w:val="0"/>
                <w:w w:val="100"/>
                <w:position w:val="0"/>
              </w:rPr>
              <w:t>万的损失</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大于</w:t>
            </w:r>
            <w:r>
              <w:rPr>
                <w:rFonts w:ascii="Arial Narrow" w:eastAsia="Arial Narrow" w:hAnsi="Arial Narrow" w:cs="Arial Narrow"/>
                <w:color w:val="000000"/>
                <w:spacing w:val="0"/>
                <w:w w:val="100"/>
                <w:position w:val="0"/>
              </w:rPr>
              <w:t>50</w:t>
            </w:r>
            <w:r>
              <w:rPr>
                <w:color w:val="000000"/>
                <w:spacing w:val="0"/>
                <w:w w:val="100"/>
                <w:position w:val="0"/>
              </w:rPr>
              <w:t>万的损失</w:t>
            </w:r>
          </w:p>
        </w:tc>
      </w:tr>
    </w:tbl>
    <w:p>
      <w:pPr>
        <w:pStyle w:val="Style37"/>
        <w:keepNext w:val="0"/>
        <w:keepLines w:val="0"/>
        <w:widowControl w:val="0"/>
        <w:shd w:val="clear" w:color="auto" w:fill="auto"/>
        <w:bidi w:val="0"/>
        <w:spacing w:before="0" w:after="0" w:line="393" w:lineRule="exact"/>
        <w:ind w:left="0" w:right="0" w:firstLine="440"/>
        <w:jc w:val="both"/>
      </w:pPr>
      <w:r>
        <w:rPr>
          <w:color w:val="000000"/>
          <w:spacing w:val="0"/>
          <w:w w:val="100"/>
          <w:position w:val="0"/>
        </w:rPr>
        <w:t>公司确定的财务报告内控缺陷评价的定性标准如下：</w:t>
      </w:r>
    </w:p>
    <w:p>
      <w:pPr>
        <w:pStyle w:val="Style37"/>
        <w:keepNext w:val="0"/>
        <w:keepLines w:val="0"/>
        <w:widowControl w:val="0"/>
        <w:shd w:val="clear" w:color="auto" w:fill="auto"/>
        <w:bidi w:val="0"/>
        <w:spacing w:before="0" w:after="0" w:line="392" w:lineRule="exact"/>
        <w:ind w:left="0" w:right="0" w:firstLine="440"/>
        <w:jc w:val="both"/>
      </w:pPr>
      <w:r>
        <w:rPr>
          <w:color w:val="000000"/>
          <w:spacing w:val="0"/>
          <w:w w:val="100"/>
          <w:position w:val="0"/>
        </w:rPr>
        <w:t>具有以下特征的缺陷，可考虑定位为重大缺陷：董事、监事和高级管理人员舞弊；已经发现并报告给 管理层的重大内部控制缺陷经过合理的时间后，并未加以改正；控制环境无效；外部审计发现当期财务报 告存在重大错报，而内部控制在运行过程中未能发现该错报；违反法律、法规较严重；除政策性亏损原因 外，公司连年亏损，持续经营受到挑战；</w:t>
      </w:r>
    </w:p>
    <w:p>
      <w:pPr>
        <w:pStyle w:val="Style37"/>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具有以下特征的缺陷，可考虑定位为重要缺陷：未遵循公认会计准则选择应用会计政策；未建立反舞 弊程序和控制措施；重要业务缺乏制度控制或制度系统性失效；子公司缺乏内部控制建设，管理散乱；高 管人员（特别是内控机构、财务、人力资源负责人）纷纷离开、更换频繁或关键岗位人员流失严重。</w:t>
      </w:r>
    </w:p>
    <w:p>
      <w:pPr>
        <w:pStyle w:val="Style37"/>
        <w:keepNext w:val="0"/>
        <w:keepLines w:val="0"/>
        <w:widowControl w:val="0"/>
        <w:shd w:val="clear" w:color="auto" w:fill="auto"/>
        <w:bidi w:val="0"/>
        <w:spacing w:before="0" w:after="0" w:line="393" w:lineRule="exact"/>
        <w:ind w:left="0" w:right="0" w:firstLine="440"/>
        <w:jc w:val="left"/>
      </w:pPr>
      <w:r>
        <w:rPr>
          <w:color w:val="000000"/>
          <w:spacing w:val="0"/>
          <w:w w:val="100"/>
          <w:position w:val="0"/>
        </w:rPr>
        <w:t>一般性缺陷是指除上述重大缺陷、重要缺陷之外的其他控制缺陷。</w:t>
      </w:r>
    </w:p>
    <w:p>
      <w:pPr>
        <w:pStyle w:val="Style37"/>
        <w:keepNext w:val="0"/>
        <w:keepLines w:val="0"/>
        <w:widowControl w:val="0"/>
        <w:shd w:val="clear" w:color="auto" w:fill="auto"/>
        <w:bidi w:val="0"/>
        <w:spacing w:before="0" w:after="0" w:line="393" w:lineRule="exact"/>
        <w:ind w:left="0" w:right="0" w:firstLine="440"/>
        <w:jc w:val="left"/>
      </w:pPr>
      <w:bookmarkStart w:id="662" w:name="bookmark662"/>
      <w:r>
        <w:rPr>
          <w:color w:val="000000"/>
          <w:spacing w:val="0"/>
          <w:w w:val="100"/>
          <w:position w:val="0"/>
        </w:rPr>
        <w:t>（</w:t>
      </w:r>
      <w:bookmarkEnd w:id="662"/>
      <w:r>
        <w:rPr>
          <w:rFonts w:ascii="Arial Narrow" w:eastAsia="Arial Narrow" w:hAnsi="Arial Narrow" w:cs="Arial Narrow"/>
          <w:color w:val="000000"/>
          <w:spacing w:val="0"/>
          <w:w w:val="100"/>
          <w:position w:val="0"/>
        </w:rPr>
        <w:t>2</w:t>
      </w:r>
      <w:r>
        <w:rPr>
          <w:color w:val="000000"/>
          <w:spacing w:val="0"/>
          <w:w w:val="100"/>
          <w:position w:val="0"/>
        </w:rPr>
        <w:t>）非财务报告内部控制缺陷认定标准</w:t>
      </w:r>
    </w:p>
    <w:p>
      <w:pPr>
        <w:pStyle w:val="Style37"/>
        <w:keepNext w:val="0"/>
        <w:keepLines w:val="0"/>
        <w:widowControl w:val="0"/>
        <w:shd w:val="clear" w:color="auto" w:fill="auto"/>
        <w:bidi w:val="0"/>
        <w:spacing w:before="0" w:after="100" w:line="393" w:lineRule="exact"/>
        <w:ind w:left="0" w:right="0" w:firstLine="440"/>
        <w:jc w:val="left"/>
      </w:pPr>
      <w:r>
        <w:rPr>
          <w:color w:val="000000"/>
          <w:spacing w:val="0"/>
          <w:w w:val="100"/>
          <w:position w:val="0"/>
        </w:rPr>
        <w:t>公司确定的财务报告内控缺陷评价的定量标准如下：</w:t>
      </w:r>
    </w:p>
    <w:tbl>
      <w:tblPr>
        <w:tblOverlap w:val="never"/>
        <w:jc w:val="center"/>
        <w:tblLayout w:type="fixed"/>
      </w:tblPr>
      <w:tblGrid>
        <w:gridCol w:w="432"/>
        <w:gridCol w:w="422"/>
        <w:gridCol w:w="581"/>
        <w:gridCol w:w="2333"/>
        <w:gridCol w:w="2779"/>
        <w:gridCol w:w="3005"/>
      </w:tblGrid>
      <w:tr>
        <w:trPr>
          <w:trHeight w:val="758" w:hRule="exact"/>
        </w:trPr>
        <w:tc>
          <w:tcPr>
            <w:gridSpan w:val="3"/>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要程度 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57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可 能 性</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是否重复 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未重复发生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重复的非主要缺陷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重复的主要缺陷</w:t>
            </w:r>
          </w:p>
        </w:tc>
      </w:tr>
      <w:tr>
        <w:trPr>
          <w:trHeight w:val="45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合规程度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非主要控制不达标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主要控制不达标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重大控制不达标</w:t>
            </w:r>
          </w:p>
        </w:tc>
      </w:tr>
      <w:tr>
        <w:trPr>
          <w:trHeight w:val="196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后 果 严 重 性</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 标 与 运 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业务 持续 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企业日常业务受一些影响， 造成个别的业务</w:t>
            </w:r>
            <w:r>
              <w:rPr>
                <w:rFonts w:ascii="Arial Narrow" w:eastAsia="Arial Narrow" w:hAnsi="Arial Narrow" w:cs="Arial Narrow"/>
                <w:color w:val="000000"/>
                <w:spacing w:val="0"/>
                <w:w w:val="100"/>
                <w:position w:val="0"/>
              </w:rPr>
              <w:t>/</w:t>
            </w:r>
            <w:r>
              <w:rPr>
                <w:color w:val="000000"/>
                <w:spacing w:val="0"/>
                <w:w w:val="100"/>
                <w:position w:val="0"/>
              </w:rPr>
              <w:t>服务中断， 但恢复时间小于</w:t>
            </w:r>
            <w:r>
              <w:rPr>
                <w:rFonts w:ascii="Arial Narrow" w:eastAsia="Arial Narrow" w:hAnsi="Arial Narrow" w:cs="Arial Narrow"/>
                <w:color w:val="000000"/>
                <w:spacing w:val="0"/>
                <w:w w:val="100"/>
                <w:position w:val="0"/>
              </w:rPr>
              <w:t>3</w:t>
            </w: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企业失去部分业务能力，情况需 要付出较大的代价才能得以控 制，但对企业存亡没有无重大影 响；</w:t>
            </w:r>
            <w:r>
              <w:rPr>
                <w:rFonts w:ascii="Arial Narrow" w:eastAsia="Arial Narrow" w:hAnsi="Arial Narrow" w:cs="Arial Narrow"/>
                <w:color w:val="000000"/>
                <w:spacing w:val="0"/>
                <w:w w:val="100"/>
                <w:position w:val="0"/>
              </w:rPr>
              <w:t>•</w:t>
            </w:r>
            <w:r>
              <w:rPr>
                <w:color w:val="000000"/>
                <w:spacing w:val="0"/>
                <w:w w:val="100"/>
                <w:position w:val="0"/>
              </w:rPr>
              <w:t>造成重要的业务</w:t>
            </w:r>
            <w:r>
              <w:rPr>
                <w:rFonts w:ascii="Arial Narrow" w:eastAsia="Arial Narrow" w:hAnsi="Arial Narrow" w:cs="Arial Narrow"/>
                <w:color w:val="000000"/>
                <w:spacing w:val="0"/>
                <w:w w:val="100"/>
                <w:position w:val="0"/>
              </w:rPr>
              <w:t>/</w:t>
            </w:r>
            <w:r>
              <w:rPr>
                <w:color w:val="000000"/>
                <w:spacing w:val="0"/>
                <w:w w:val="100"/>
                <w:position w:val="0"/>
              </w:rPr>
              <w:t>服务中断且 恢复需要大于等于</w:t>
            </w:r>
            <w:r>
              <w:rPr>
                <w:rFonts w:ascii="Arial Narrow" w:eastAsia="Arial Narrow" w:hAnsi="Arial Narrow" w:cs="Arial Narrow"/>
                <w:color w:val="000000"/>
                <w:spacing w:val="0"/>
                <w:w w:val="100"/>
                <w:position w:val="0"/>
              </w:rPr>
              <w:t>3</w:t>
            </w:r>
            <w:r>
              <w:rPr>
                <w:color w:val="000000"/>
                <w:spacing w:val="0"/>
                <w:w w:val="100"/>
                <w:position w:val="0"/>
              </w:rPr>
              <w:t xml:space="preserve">个月且小于 </w:t>
            </w:r>
            <w:r>
              <w:rPr>
                <w:rFonts w:ascii="Arial Narrow" w:eastAsia="Arial Narrow" w:hAnsi="Arial Narrow" w:cs="Arial Narrow"/>
                <w:color w:val="000000"/>
                <w:spacing w:val="0"/>
                <w:w w:val="100"/>
                <w:position w:val="0"/>
              </w:rPr>
              <w:t>1</w:t>
            </w:r>
            <w:r>
              <w:rPr>
                <w:color w:val="000000"/>
                <w:spacing w:val="0"/>
                <w:w w:val="100"/>
                <w:position w:val="0"/>
              </w:rPr>
              <w:t>年时间。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重大业务的失误造成情况失控，并 给企业存亡带来重大影响；</w:t>
            </w:r>
            <w:r>
              <w:rPr>
                <w:rFonts w:ascii="Arial Narrow" w:eastAsia="Arial Narrow" w:hAnsi="Arial Narrow" w:cs="Arial Narrow"/>
                <w:color w:val="000000"/>
                <w:spacing w:val="0"/>
                <w:w w:val="100"/>
                <w:position w:val="0"/>
              </w:rPr>
              <w:t>•</w:t>
            </w:r>
            <w:r>
              <w:rPr>
                <w:color w:val="000000"/>
                <w:spacing w:val="0"/>
                <w:w w:val="100"/>
                <w:position w:val="0"/>
              </w:rPr>
              <w:t>造成普 遍的业务</w:t>
            </w:r>
            <w:r>
              <w:rPr>
                <w:rFonts w:ascii="Arial Narrow" w:eastAsia="Arial Narrow" w:hAnsi="Arial Narrow" w:cs="Arial Narrow"/>
                <w:color w:val="000000"/>
                <w:spacing w:val="0"/>
                <w:w w:val="100"/>
                <w:position w:val="0"/>
              </w:rPr>
              <w:t>/</w:t>
            </w:r>
            <w:r>
              <w:rPr>
                <w:color w:val="000000"/>
                <w:spacing w:val="0"/>
                <w:w w:val="100"/>
                <w:position w:val="0"/>
              </w:rPr>
              <w:t xml:space="preserve">服务中断且恢复需要超过 </w:t>
            </w:r>
            <w:r>
              <w:rPr>
                <w:rFonts w:ascii="Arial Narrow" w:eastAsia="Arial Narrow" w:hAnsi="Arial Narrow" w:cs="Arial Narrow"/>
                <w:color w:val="000000"/>
                <w:spacing w:val="0"/>
                <w:w w:val="100"/>
                <w:position w:val="0"/>
              </w:rPr>
              <w:t>1</w:t>
            </w:r>
            <w:r>
              <w:rPr>
                <w:color w:val="000000"/>
                <w:spacing w:val="0"/>
                <w:w w:val="100"/>
                <w:position w:val="0"/>
              </w:rPr>
              <w:t>年时间。</w:t>
            </w:r>
          </w:p>
        </w:tc>
      </w:tr>
      <w:tr>
        <w:trPr>
          <w:trHeight w:val="10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9" w:lineRule="exact"/>
              <w:ind w:left="0" w:right="0" w:firstLine="0"/>
              <w:jc w:val="both"/>
            </w:pPr>
            <w:r>
              <w:rPr>
                <w:color w:val="000000"/>
                <w:spacing w:val="0"/>
                <w:w w:val="100"/>
                <w:position w:val="0"/>
              </w:rPr>
              <w:t>经营 目标 实现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rPr>
              <w:t>/</w:t>
            </w:r>
            <w:r>
              <w:rPr>
                <w:color w:val="000000"/>
                <w:spacing w:val="0"/>
                <w:w w:val="100"/>
                <w:position w:val="0"/>
              </w:rPr>
              <w:t>单位较 难达成其部分的关键营运 目标或业绩指标。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rPr>
              <w:t>/</w:t>
            </w:r>
            <w:r>
              <w:rPr>
                <w:color w:val="000000"/>
                <w:spacing w:val="0"/>
                <w:w w:val="100"/>
                <w:position w:val="0"/>
              </w:rPr>
              <w:t>单位无法达成 其部分的关键营运目标或业绩指 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受风险影响的部门</w:t>
            </w:r>
            <w:r>
              <w:rPr>
                <w:rFonts w:ascii="Arial Narrow" w:eastAsia="Arial Narrow" w:hAnsi="Arial Narrow" w:cs="Arial Narrow"/>
                <w:color w:val="000000"/>
                <w:spacing w:val="0"/>
                <w:w w:val="100"/>
                <w:position w:val="0"/>
              </w:rPr>
              <w:t>/</w:t>
            </w:r>
            <w:r>
              <w:rPr>
                <w:color w:val="000000"/>
                <w:spacing w:val="0"/>
                <w:w w:val="100"/>
                <w:position w:val="0"/>
              </w:rPr>
              <w:t>单位无法达成其 所有重要的关键营运目标或业绩指 标。</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02" w:lineRule="exact"/>
              <w:ind w:left="0" w:right="0" w:firstLine="0"/>
              <w:jc w:val="both"/>
            </w:pPr>
            <w:r>
              <w:rPr>
                <w:color w:val="000000"/>
                <w:spacing w:val="0"/>
                <w:w w:val="100"/>
                <w:position w:val="0"/>
              </w:rPr>
              <w:t>产品 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产品缺陷在出货前被发现。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产品缺陷引起直接客户的抱怨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产品缺陷引起最终用户的抱怨</w:t>
            </w:r>
          </w:p>
        </w:tc>
      </w:tr>
      <w:tr>
        <w:trPr>
          <w:trHeight w:val="10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效率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日常业务运营效率有所降 低；信息传递与沟通效率有 所降低。</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日常业务运营效率下降；信息传 递与沟通效率下降。</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日常业务运营效率大幅度下降；信 息传递与沟通效率大幅度下降。</w:t>
            </w:r>
          </w:p>
        </w:tc>
      </w:tr>
      <w:tr>
        <w:trPr>
          <w:trHeight w:val="287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法律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法规</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违反法律、法规、规章、政 府政策、其他规范性文件 等，导致地方政府或监管机 构的调查，并被处以罚款或 罚金。</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违反法律、法规、规章、政府政 策、其他规范性文件等，导致地 方政府或监管机构的调查，并被 处以罚款或罚金，或被责令停业 整顿等。</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严重违反法律、法规、规章、政府 政策、其他规范性文件等，导致中 央政府或监管机构的调查，并被处 以罚款或罚金，或被限令行业退出、 吊销营业执照、强制关闭等。发现 公司管理层存在的任何程度的舞 弊；控制环境无效；重要业务缺乏 制度控制或制度系统性失效，如企 业财务部等部门控制点全部不能执</w:t>
            </w:r>
          </w:p>
        </w:tc>
      </w:tr>
    </w:tbl>
    <w:p>
      <w:pPr>
        <w:spacing w:lineRule="exact" w:line="1"/>
        <w:rPr>
          <w:sz w:val="2"/>
          <w:szCs w:val="2"/>
        </w:rPr>
      </w:pPr>
      <w:r>
        <w:br w:type="page"/>
      </w:r>
    </w:p>
    <w:tbl>
      <w:tblPr>
        <w:tblOverlap w:val="never"/>
        <w:jc w:val="center"/>
        <w:tblLayout w:type="fixed"/>
      </w:tblPr>
      <w:tblGrid>
        <w:gridCol w:w="432"/>
        <w:gridCol w:w="422"/>
        <w:gridCol w:w="581"/>
        <w:gridCol w:w="2333"/>
        <w:gridCol w:w="2779"/>
        <w:gridCol w:w="3005"/>
      </w:tblGrid>
      <w:tr>
        <w:trPr>
          <w:trHeight w:val="6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行；子公司缺乏内部控制建设，管 理散乱。</w:t>
            </w:r>
          </w:p>
        </w:tc>
      </w:tr>
      <w:tr>
        <w:trPr>
          <w:trHeight w:val="4147"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6" w:lineRule="exact"/>
              <w:ind w:left="200" w:right="0" w:firstLine="0"/>
              <w:jc w:val="both"/>
            </w:pPr>
            <w:r>
              <w:rPr>
                <w:color w:val="000000"/>
                <w:spacing w:val="0"/>
                <w:w w:val="100"/>
                <w:position w:val="0"/>
              </w:rPr>
              <w:t>信 息 保 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 流失造成信息外泄，有如下 情形之一的：竞争对手获得 公司内部秘密信息，能够利 用该类信息明确推断公司 动向并采取应对措施，给公 司带来一定影响；中层管理 人员或掌握公司部分核心 技术人员流失，该类员工掌 握公司部分秘密信息或部 分保密技术，能够给公司带 来竞争，但不会从根本上影 响公司的核心竞争力。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公司由于保密不严或人员流失造 成信息外泄，有如下情形之一的： 竞争对手获得公司内部机密信 息，利用该类信息竞争对手能够 采取针对性极强的应对措施，给 公司带来重大影响；中高层管理 人员或掌握公司保密技术人员流 失，该类员工掌握公司大量秘密 信息或部分核心保密技术，能够 给公司带来竞争加剧或其他不利 影响，一定程度上会影响公司的 核心竞争力。</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公司由于保密不严或人员流失造成 信息外泄，有如下情形之一的：竞 争对手获得公司内部绝密信息，该 类信息一旦被竞争对手获取对公司 将产生致命影响；高层管理人员或 掌握公司绝密技术人员流失，该类 员工掌握公司大量绝密信息或核心 保密技术，能够给公司带来灾难性 影响，从根本上会影响到公司的核 心竞争力。</w:t>
            </w:r>
          </w:p>
        </w:tc>
      </w:tr>
      <w:tr>
        <w:trPr>
          <w:trHeight w:val="320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损害多数员工的工作积极 性并影响其工作效率，对企 业文化、企业凝聚力产生某 些不利影响；核心专业团队 和管理层</w:t>
            </w:r>
            <w:r>
              <w:rPr>
                <w:rFonts w:ascii="Arial Narrow" w:eastAsia="Arial Narrow" w:hAnsi="Arial Narrow" w:cs="Arial Narrow"/>
                <w:color w:val="000000"/>
                <w:spacing w:val="0"/>
                <w:w w:val="100"/>
                <w:position w:val="0"/>
              </w:rPr>
              <w:t>1</w:t>
            </w:r>
            <w:r>
              <w:rPr>
                <w:color w:val="000000"/>
                <w:spacing w:val="0"/>
                <w:w w:val="100"/>
                <w:position w:val="0"/>
              </w:rPr>
              <w:t>%以上</w:t>
            </w:r>
            <w:r>
              <w:rPr>
                <w:rFonts w:ascii="Arial Narrow" w:eastAsia="Arial Narrow" w:hAnsi="Arial Narrow" w:cs="Arial Narrow"/>
                <w:color w:val="000000"/>
                <w:spacing w:val="0"/>
                <w:w w:val="100"/>
                <w:position w:val="0"/>
              </w:rPr>
              <w:t>10</w:t>
            </w:r>
            <w:r>
              <w:rPr>
                <w:color w:val="000000"/>
                <w:spacing w:val="0"/>
                <w:w w:val="100"/>
                <w:position w:val="0"/>
              </w:rPr>
              <w:t>%以下 的流失，或</w:t>
            </w:r>
            <w:r>
              <w:rPr>
                <w:rFonts w:ascii="Arial Narrow" w:eastAsia="Arial Narrow" w:hAnsi="Arial Narrow" w:cs="Arial Narrow"/>
                <w:color w:val="000000"/>
                <w:spacing w:val="0"/>
                <w:w w:val="100"/>
                <w:position w:val="0"/>
              </w:rPr>
              <w:t xml:space="preserve">5 </w:t>
            </w:r>
            <w:r>
              <w:rPr>
                <w:color w:val="000000"/>
                <w:spacing w:val="0"/>
                <w:w w:val="100"/>
                <w:position w:val="0"/>
              </w:rPr>
              <w:t>%以上</w:t>
            </w:r>
            <w:r>
              <w:rPr>
                <w:rFonts w:ascii="Arial Narrow" w:eastAsia="Arial Narrow" w:hAnsi="Arial Narrow" w:cs="Arial Narrow"/>
                <w:color w:val="000000"/>
                <w:spacing w:val="0"/>
                <w:w w:val="100"/>
                <w:position w:val="0"/>
              </w:rPr>
              <w:t>20</w:t>
            </w:r>
            <w:r>
              <w:rPr>
                <w:color w:val="000000"/>
                <w:spacing w:val="0"/>
                <w:w w:val="100"/>
                <w:position w:val="0"/>
              </w:rPr>
              <w:t>%以 下普通员工流失；员工的管 理能力和专业技能在某些 领域明显落后于企业发展 需求。</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较大程度损害整体员工的工作积 极性，消极、懒散而大大降低工 作效率，对企业文化、企业凝聚 力产生重要不利影响；核心专业 团队和管理层</w:t>
            </w:r>
            <w:r>
              <w:rPr>
                <w:rFonts w:ascii="Arial Narrow" w:eastAsia="Arial Narrow" w:hAnsi="Arial Narrow" w:cs="Arial Narrow"/>
                <w:color w:val="000000"/>
                <w:spacing w:val="0"/>
                <w:w w:val="100"/>
                <w:position w:val="0"/>
              </w:rPr>
              <w:t>10</w:t>
            </w:r>
            <w:r>
              <w:rPr>
                <w:color w:val="000000"/>
                <w:spacing w:val="0"/>
                <w:w w:val="100"/>
                <w:position w:val="0"/>
              </w:rPr>
              <w:t>%以上</w:t>
            </w:r>
            <w:r>
              <w:rPr>
                <w:rFonts w:ascii="Arial Narrow" w:eastAsia="Arial Narrow" w:hAnsi="Arial Narrow" w:cs="Arial Narrow"/>
                <w:color w:val="000000"/>
                <w:spacing w:val="0"/>
                <w:w w:val="100"/>
                <w:position w:val="0"/>
              </w:rPr>
              <w:t>20</w:t>
            </w:r>
            <w:r>
              <w:rPr>
                <w:color w:val="000000"/>
                <w:spacing w:val="0"/>
                <w:w w:val="100"/>
                <w:position w:val="0"/>
              </w:rPr>
              <w:t>%以下 的流失，或</w:t>
            </w:r>
            <w:r>
              <w:rPr>
                <w:rFonts w:ascii="Arial Narrow" w:eastAsia="Arial Narrow" w:hAnsi="Arial Narrow" w:cs="Arial Narrow"/>
                <w:color w:val="000000"/>
                <w:spacing w:val="0"/>
                <w:w w:val="100"/>
                <w:position w:val="0"/>
              </w:rPr>
              <w:t>20</w:t>
            </w:r>
            <w:r>
              <w:rPr>
                <w:color w:val="000000"/>
                <w:spacing w:val="0"/>
                <w:w w:val="100"/>
                <w:position w:val="0"/>
              </w:rPr>
              <w:t>%以上</w:t>
            </w:r>
            <w:r>
              <w:rPr>
                <w:rFonts w:ascii="Arial Narrow" w:eastAsia="Arial Narrow" w:hAnsi="Arial Narrow" w:cs="Arial Narrow"/>
                <w:color w:val="000000"/>
                <w:spacing w:val="0"/>
                <w:w w:val="100"/>
                <w:position w:val="0"/>
              </w:rPr>
              <w:t>30</w:t>
            </w:r>
            <w:r>
              <w:rPr>
                <w:color w:val="000000"/>
                <w:spacing w:val="0"/>
                <w:w w:val="100"/>
                <w:position w:val="0"/>
              </w:rPr>
              <w:t>%以下普 通员工流失；员工的管理能力和 专业技能在某些重要领域大幅度 落后于企业发展需求。</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严重损害整体员工的工作积极性， 将引发大规模罢工，或导致企业文 化、企业凝聚力遭受严重破坏；核 心专业团队和管理层</w:t>
            </w:r>
            <w:r>
              <w:rPr>
                <w:rFonts w:ascii="Arial Narrow" w:eastAsia="Arial Narrow" w:hAnsi="Arial Narrow" w:cs="Arial Narrow"/>
                <w:color w:val="000000"/>
                <w:spacing w:val="0"/>
                <w:w w:val="100"/>
                <w:position w:val="0"/>
              </w:rPr>
              <w:t>20</w:t>
            </w:r>
            <w:r>
              <w:rPr>
                <w:color w:val="000000"/>
                <w:spacing w:val="0"/>
                <w:w w:val="100"/>
                <w:position w:val="0"/>
              </w:rPr>
              <w:t>%以上的流 失，或</w:t>
            </w:r>
            <w:r>
              <w:rPr>
                <w:rFonts w:ascii="Arial Narrow" w:eastAsia="Arial Narrow" w:hAnsi="Arial Narrow" w:cs="Arial Narrow"/>
                <w:color w:val="000000"/>
                <w:spacing w:val="0"/>
                <w:w w:val="100"/>
                <w:position w:val="0"/>
              </w:rPr>
              <w:t>30</w:t>
            </w:r>
            <w:r>
              <w:rPr>
                <w:color w:val="000000"/>
                <w:spacing w:val="0"/>
                <w:w w:val="100"/>
                <w:position w:val="0"/>
              </w:rPr>
              <w:t>%以上普通员工集体流失； 员工的管理能力和专业技能普遍地 大幅度落后于企业发展需求。</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客户</w:t>
            </w:r>
            <w:r>
              <w:rPr>
                <w:rFonts w:ascii="Arial Narrow" w:eastAsia="Arial Narrow" w:hAnsi="Arial Narrow" w:cs="Arial Narrow"/>
                <w:color w:val="000000"/>
                <w:spacing w:val="0"/>
                <w:w w:val="100"/>
                <w:position w:val="0"/>
              </w:rPr>
              <w:t>/</w:t>
            </w:r>
          </w:p>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供应 商关 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损害一般客户的管理层的 关系；对客户关系产生了一 定程度的负面影响；收到一 定数量的投诉；失去了有一 定业务量的客户或潜在客 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损害与大客户或潜在大客户管理 层的关系（如客户集团层面的其 他领导、分公司的重要领导）；在 客户关系上形成大量的负面评 价，威胁到未来客户关系成长； 较高投诉率或失去有较大业务量 的客户或潜在客户。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损害与大客户或潜在大客户管理层 的关系（如客户集团层面的其他领 导、分公司的重要领导）；在客户关 系上形成大量的负面评价，威胁到 未来客户关系成长；较高投诉率或 失去有较大业务量的客户或潜在客 户。</w:t>
            </w:r>
          </w:p>
        </w:tc>
      </w:tr>
      <w:tr>
        <w:trPr>
          <w:trHeight w:val="16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企</w:t>
            </w:r>
          </w:p>
          <w:p>
            <w:pPr>
              <w:pStyle w:val="Style29"/>
              <w:keepNext w:val="0"/>
              <w:keepLines w:val="0"/>
              <w:widowControl w:val="0"/>
              <w:shd w:val="clear" w:color="auto" w:fill="auto"/>
              <w:bidi w:val="0"/>
              <w:spacing w:before="0" w:after="0" w:line="358" w:lineRule="exact"/>
              <w:ind w:left="200" w:right="0" w:firstLine="0"/>
              <w:jc w:val="left"/>
            </w:pPr>
            <w:r>
              <w:rPr>
                <w:color w:val="000000"/>
                <w:spacing w:val="0"/>
                <w:w w:val="100"/>
                <w:position w:val="0"/>
              </w:rPr>
              <w:t>业 声 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负面消息在行业内部流传， 或者被地方媒体报道或关 注，对企业声誉造成一定损 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负面消息在国资委下属企业内广 泛流传，或者被全国性媒体报道， 对企业声誉造成重大损害。</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负面消息引起政府部门或监管机构 的高度关注并展开调查，或者引起 公众媒体极大关注并呼吁采取行 动，对企业声誉造成无法弥补的损 害。</w:t>
            </w:r>
          </w:p>
        </w:tc>
      </w:tr>
      <w:tr>
        <w:trPr>
          <w:trHeight w:val="197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 会 责 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环境 和职 业安 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发生安全或环境事故造成 下列情形之一：重伤不致 残，需到医院治疗；资源消 耗量中等；产生的污染可短 期引起局部厂区不利影响； 产生污染量中等。</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发生安全或环境事故造成下列情 形之一：重伤致残；一次重伤 </w:t>
            </w:r>
            <w:r>
              <w:rPr>
                <w:rFonts w:ascii="Arial Narrow" w:eastAsia="Arial Narrow" w:hAnsi="Arial Narrow" w:cs="Arial Narrow"/>
                <w:color w:val="000000"/>
                <w:spacing w:val="0"/>
                <w:w w:val="100"/>
                <w:position w:val="0"/>
              </w:rPr>
              <w:t>10~50</w:t>
            </w:r>
            <w:r>
              <w:rPr>
                <w:color w:val="000000"/>
                <w:spacing w:val="0"/>
                <w:w w:val="100"/>
                <w:position w:val="0"/>
              </w:rPr>
              <w:t>人以下；资源消耗量较大； 产生的污染可长期引起厂区及周 边不利影响，记录有雇员的投诉； 产生污染量较大。</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发生安全或环境事故造成下列情形 之一：死亡；一次重伤</w:t>
            </w:r>
            <w:r>
              <w:rPr>
                <w:rFonts w:ascii="Arial Narrow" w:eastAsia="Arial Narrow" w:hAnsi="Arial Narrow" w:cs="Arial Narrow"/>
                <w:color w:val="000000"/>
                <w:spacing w:val="0"/>
                <w:w w:val="100"/>
                <w:position w:val="0"/>
              </w:rPr>
              <w:t xml:space="preserve">50 </w:t>
            </w:r>
            <w:r>
              <w:rPr>
                <w:color w:val="000000"/>
                <w:spacing w:val="0"/>
                <w:w w:val="100"/>
                <w:position w:val="0"/>
              </w:rPr>
              <w:t>（含）人以 上；资源消耗量大；产生的污染可 长期引起当地（市镇）不利影响； 记录有当地团体或邻居的投诉；产 生污染量大。</w:t>
            </w:r>
          </w:p>
        </w:tc>
      </w:tr>
    </w:tbl>
    <w:p>
      <w:pPr>
        <w:spacing w:lineRule="exact" w:line="1"/>
        <w:rPr>
          <w:sz w:val="2"/>
          <w:szCs w:val="2"/>
        </w:rPr>
      </w:pPr>
      <w:r>
        <w:br w:type="page"/>
      </w:r>
    </w:p>
    <w:tbl>
      <w:tblPr>
        <w:tblOverlap w:val="never"/>
        <w:jc w:val="center"/>
        <w:tblLayout w:type="fixed"/>
      </w:tblPr>
      <w:tblGrid>
        <w:gridCol w:w="432"/>
        <w:gridCol w:w="422"/>
        <w:gridCol w:w="581"/>
        <w:gridCol w:w="2333"/>
        <w:gridCol w:w="2779"/>
        <w:gridCol w:w="3005"/>
      </w:tblGrid>
      <w:tr>
        <w:trPr>
          <w:trHeight w:val="19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与政府的政策目标存在一 定程度的差距，对社会的稳 定造成一定不良影响；对国 民经济的长远、整体利益造 成一定的负面影响，但可以 通过自身力量弥补。</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严重背离了政府的政策目标，对 社会稳定造成了较恶劣影响；对 国民经济的长远、整体利益造成 较严重的伤害。</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与政府的政策目标形成对立局面， 对社会稳定造成恶劣影响；对国民 经济的长远、整体利益造成严重伤 害。</w:t>
            </w:r>
          </w:p>
        </w:tc>
      </w:tr>
    </w:tbl>
    <w:p>
      <w:pPr>
        <w:widowControl w:val="0"/>
        <w:spacing w:after="59" w:line="1" w:lineRule="exact"/>
      </w:pPr>
    </w:p>
    <w:p>
      <w:pPr>
        <w:pStyle w:val="Style37"/>
        <w:keepNext w:val="0"/>
        <w:keepLines w:val="0"/>
        <w:widowControl w:val="0"/>
        <w:shd w:val="clear" w:color="auto" w:fill="auto"/>
        <w:bidi w:val="0"/>
        <w:spacing w:before="0" w:after="380" w:line="394" w:lineRule="exact"/>
        <w:ind w:left="0" w:right="0" w:firstLine="440"/>
        <w:jc w:val="left"/>
      </w:pPr>
      <w:r>
        <w:rPr>
          <w:color w:val="000000"/>
          <w:spacing w:val="0"/>
          <w:w w:val="100"/>
          <w:position w:val="0"/>
        </w:rPr>
        <w:t>如果一项缺陷或者缺陷组合产生的影响满足上述重大/重要/一般缺陷的任一项认定标准，即被认定为 重大/重要/一般缺陷。</w:t>
      </w:r>
    </w:p>
    <w:p>
      <w:pPr>
        <w:pStyle w:val="Style31"/>
        <w:keepNext/>
        <w:keepLines/>
        <w:widowControl w:val="0"/>
        <w:shd w:val="clear" w:color="auto" w:fill="auto"/>
        <w:bidi w:val="0"/>
        <w:spacing w:before="0" w:after="34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十一、内部控制审计报告</w:t>
      </w:r>
      <w:bookmarkEnd w:id="663"/>
      <w:bookmarkEnd w:id="664"/>
      <w:bookmarkEnd w:id="665"/>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30"/>
        <w:gridCol w:w="5822"/>
      </w:tblGrid>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我们认为：深科技公司于</w:t>
            </w:r>
            <w:r>
              <w:rPr>
                <w:rFonts w:ascii="Arial Narrow" w:eastAsia="Arial Narrow" w:hAnsi="Arial Narrow" w:cs="Arial Narrow"/>
                <w:color w:val="000000"/>
                <w:spacing w:val="0"/>
                <w:w w:val="100"/>
                <w:position w:val="0"/>
              </w:rPr>
              <w:t>2016</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2017</w:t>
            </w:r>
            <w:r>
              <w:rPr>
                <w:color w:val="000000"/>
                <w:spacing w:val="0"/>
                <w:w w:val="100"/>
                <w:position w:val="0"/>
              </w:rPr>
              <w:t>年</w:t>
            </w:r>
            <w:r>
              <w:rPr>
                <w:rFonts w:ascii="Arial Narrow" w:eastAsia="Arial Narrow" w:hAnsi="Arial Narrow" w:cs="Arial Narrow"/>
                <w:color w:val="000000"/>
                <w:spacing w:val="0"/>
                <w:w w:val="100"/>
                <w:position w:val="0"/>
              </w:rPr>
              <w:t>3</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Arial Narrow" w:eastAsia="Arial Narrow" w:hAnsi="Arial Narrow" w:cs="Arial Narrow"/>
                <w:color w:val="000000"/>
                <w:spacing w:val="0"/>
                <w:w w:val="100"/>
                <w:position w:val="0"/>
              </w:rPr>
              <w:t>2016</w:t>
            </w:r>
            <w:r>
              <w:rPr>
                <w:color w:val="000000"/>
                <w:spacing w:val="0"/>
                <w:w w:val="100"/>
                <w:position w:val="0"/>
              </w:rPr>
              <w:t>年度内部控制审计报告</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59" w:line="1" w:lineRule="exact"/>
      </w:pP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会计师事务所是否出具非标准意见的内部控制审计报告</w:t>
      </w:r>
    </w:p>
    <w:p>
      <w:pPr>
        <w:pStyle w:val="Style3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7"/>
        <w:keepNext w:val="0"/>
        <w:keepLines w:val="0"/>
        <w:widowControl w:val="0"/>
        <w:shd w:val="clear" w:color="auto" w:fill="auto"/>
        <w:bidi w:val="0"/>
        <w:spacing w:before="0" w:after="26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11" w:right="880" w:bottom="1469" w:left="9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1"/>
        <w:keepNext/>
        <w:keepLines/>
        <w:widowControl w:val="0"/>
        <w:shd w:val="clear" w:color="auto" w:fill="auto"/>
        <w:bidi w:val="0"/>
        <w:spacing w:before="0" w:after="640" w:line="240" w:lineRule="auto"/>
        <w:ind w:left="0" w:right="0" w:firstLine="0"/>
        <w:jc w:val="center"/>
      </w:pPr>
      <w:bookmarkStart w:id="666" w:name="bookmark666"/>
      <w:bookmarkStart w:id="667" w:name="bookmark667"/>
      <w:bookmarkStart w:id="668" w:name="bookmark668"/>
      <w:r>
        <w:rPr>
          <w:color w:val="000000"/>
          <w:spacing w:val="0"/>
          <w:w w:val="100"/>
          <w:position w:val="0"/>
        </w:rPr>
        <w:t>第十节公司债券相关情况</w:t>
      </w:r>
      <w:bookmarkEnd w:id="666"/>
      <w:bookmarkEnd w:id="667"/>
      <w:bookmarkEnd w:id="668"/>
    </w:p>
    <w:p>
      <w:pPr>
        <w:pStyle w:val="Style3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公司是否存在公开发行并在证券交易所上市，且在年度报告批准报出日未到期或到期未能全额兑付的公司</w:t>
      </w:r>
    </w:p>
    <w:p>
      <w:pPr>
        <w:pStyle w:val="Style37"/>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921" w:right="1112" w:bottom="1921" w:left="1112" w:header="0" w:footer="3" w:gutter="0"/>
          <w:cols w:space="720"/>
          <w:noEndnote/>
          <w:rtlGutter w:val="0"/>
          <w:docGrid w:linePitch="360"/>
        </w:sectPr>
      </w:pPr>
      <w:r>
        <w:rPr>
          <w:color w:val="000000"/>
          <w:spacing w:val="0"/>
          <w:w w:val="100"/>
          <w:position w:val="0"/>
        </w:rPr>
        <w:t>债券</w:t>
      </w:r>
    </w:p>
    <w:p>
      <w:pPr>
        <w:pStyle w:val="Style21"/>
        <w:keepNext/>
        <w:keepLines/>
        <w:widowControl w:val="0"/>
        <w:shd w:val="clear" w:color="auto" w:fill="auto"/>
        <w:bidi w:val="0"/>
        <w:spacing w:before="0" w:after="420" w:line="240" w:lineRule="auto"/>
        <w:ind w:left="0" w:right="0" w:firstLine="0"/>
        <w:jc w:val="center"/>
      </w:pPr>
      <w:bookmarkStart w:id="669" w:name="bookmark669"/>
      <w:bookmarkStart w:id="670" w:name="bookmark670"/>
      <w:bookmarkStart w:id="671" w:name="bookmark671"/>
      <w:r>
        <w:rPr>
          <w:color w:val="000000"/>
          <w:spacing w:val="0"/>
          <w:w w:val="100"/>
          <w:position w:val="0"/>
        </w:rPr>
        <w:t>第十一节财务报告</w:t>
      </w:r>
      <w:bookmarkEnd w:id="669"/>
      <w:bookmarkEnd w:id="670"/>
      <w:bookmarkEnd w:id="671"/>
    </w:p>
    <w:p>
      <w:pPr>
        <w:pStyle w:val="Style37"/>
        <w:keepNext w:val="0"/>
        <w:keepLines w:val="0"/>
        <w:widowControl w:val="0"/>
        <w:shd w:val="clear" w:color="auto" w:fill="auto"/>
        <w:tabs>
          <w:tab w:pos="418" w:val="left"/>
        </w:tabs>
        <w:bidi w:val="0"/>
        <w:spacing w:before="0" w:after="0" w:line="470" w:lineRule="exact"/>
        <w:ind w:left="0" w:right="0" w:firstLine="0"/>
        <w:jc w:val="both"/>
      </w:pPr>
      <w:bookmarkStart w:id="672" w:name="bookmark672"/>
      <w:r>
        <w:rPr>
          <w:color w:val="000000"/>
          <w:spacing w:val="0"/>
          <w:w w:val="100"/>
          <w:position w:val="0"/>
          <w:sz w:val="24"/>
          <w:szCs w:val="24"/>
        </w:rPr>
        <w:t>1</w:t>
      </w:r>
      <w:bookmarkEnd w:id="672"/>
      <w:r>
        <w:rPr>
          <w:color w:val="000000"/>
          <w:spacing w:val="0"/>
          <w:w w:val="100"/>
          <w:position w:val="0"/>
          <w:sz w:val="24"/>
          <w:szCs w:val="24"/>
        </w:rPr>
        <w:t>、</w:t>
        <w:tab/>
      </w:r>
      <w:r>
        <w:rPr>
          <w:color w:val="000000"/>
          <w:spacing w:val="0"/>
          <w:w w:val="100"/>
          <w:position w:val="0"/>
        </w:rPr>
        <w:t>审计意见：公司</w:t>
      </w:r>
      <w:r>
        <w:rPr>
          <w:rFonts w:ascii="Arial Narrow" w:eastAsia="Arial Narrow" w:hAnsi="Arial Narrow" w:cs="Arial Narrow"/>
          <w:color w:val="000000"/>
          <w:spacing w:val="0"/>
          <w:w w:val="100"/>
          <w:position w:val="0"/>
        </w:rPr>
        <w:t>2016</w:t>
      </w:r>
      <w:r>
        <w:rPr>
          <w:color w:val="000000"/>
          <w:spacing w:val="0"/>
          <w:w w:val="100"/>
          <w:position w:val="0"/>
        </w:rPr>
        <w:t>年度财务报告经立信会计师事务所审计，出具了标准无保留审计意见的审计报告</w:t>
      </w:r>
    </w:p>
    <w:p>
      <w:pPr>
        <w:pStyle w:val="Style37"/>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（信会师报字〔</w:t>
      </w:r>
      <w:r>
        <w:rPr>
          <w:rFonts w:ascii="Arial Narrow" w:eastAsia="Arial Narrow" w:hAnsi="Arial Narrow" w:cs="Arial Narrow"/>
          <w:color w:val="000000"/>
          <w:spacing w:val="0"/>
          <w:w w:val="100"/>
          <w:position w:val="0"/>
        </w:rPr>
        <w:t>2017</w:t>
      </w:r>
      <w:r>
        <w:rPr>
          <w:color w:val="000000"/>
          <w:spacing w:val="0"/>
          <w:w w:val="100"/>
          <w:position w:val="0"/>
        </w:rPr>
        <w:t>）第</w:t>
      </w:r>
      <w:r>
        <w:rPr>
          <w:rFonts w:ascii="Arial Narrow" w:eastAsia="Arial Narrow" w:hAnsi="Arial Narrow" w:cs="Arial Narrow"/>
          <w:color w:val="000000"/>
          <w:spacing w:val="0"/>
          <w:w w:val="100"/>
          <w:position w:val="0"/>
        </w:rPr>
        <w:t>ZI1022</w:t>
      </w:r>
      <w:r>
        <w:rPr>
          <w:rFonts w:ascii="Arial Narrow" w:eastAsia="Arial Narrow" w:hAnsi="Arial Narrow" w:cs="Arial Narrow"/>
          <w:color w:val="000000"/>
          <w:spacing w:val="0"/>
          <w:w w:val="100"/>
          <w:position w:val="0"/>
        </w:rPr>
        <w:t>0</w:t>
      </w:r>
      <w:r>
        <w:rPr>
          <w:color w:val="000000"/>
          <w:spacing w:val="0"/>
          <w:w w:val="100"/>
          <w:position w:val="0"/>
        </w:rPr>
        <w:t>号）</w:t>
      </w:r>
    </w:p>
    <w:p>
      <w:pPr>
        <w:pStyle w:val="Style37"/>
        <w:keepNext w:val="0"/>
        <w:keepLines w:val="0"/>
        <w:widowControl w:val="0"/>
        <w:shd w:val="clear" w:color="auto" w:fill="auto"/>
        <w:tabs>
          <w:tab w:pos="418" w:val="left"/>
        </w:tabs>
        <w:bidi w:val="0"/>
        <w:spacing w:before="0" w:after="0" w:line="470" w:lineRule="exact"/>
        <w:ind w:left="0" w:right="0" w:firstLine="0"/>
        <w:jc w:val="left"/>
      </w:pPr>
      <w:bookmarkStart w:id="673" w:name="bookmark673"/>
      <w:r>
        <w:rPr>
          <w:color w:val="000000"/>
          <w:spacing w:val="0"/>
          <w:w w:val="100"/>
          <w:position w:val="0"/>
          <w:sz w:val="24"/>
          <w:szCs w:val="24"/>
        </w:rPr>
        <w:t>2</w:t>
      </w:r>
      <w:bookmarkEnd w:id="673"/>
      <w:r>
        <w:rPr>
          <w:color w:val="000000"/>
          <w:spacing w:val="0"/>
          <w:w w:val="100"/>
          <w:position w:val="0"/>
          <w:sz w:val="24"/>
          <w:szCs w:val="24"/>
        </w:rPr>
        <w:t>、</w:t>
        <w:tab/>
      </w:r>
      <w:r>
        <w:rPr>
          <w:color w:val="000000"/>
          <w:spacing w:val="0"/>
          <w:w w:val="100"/>
          <w:position w:val="0"/>
        </w:rPr>
        <w:t>经审计财务报表（附后）</w:t>
      </w:r>
    </w:p>
    <w:p>
      <w:pPr>
        <w:pStyle w:val="Style37"/>
        <w:keepNext w:val="0"/>
        <w:keepLines w:val="0"/>
        <w:widowControl w:val="0"/>
        <w:shd w:val="clear" w:color="auto" w:fill="auto"/>
        <w:tabs>
          <w:tab w:pos="418" w:val="left"/>
        </w:tabs>
        <w:bidi w:val="0"/>
        <w:spacing w:before="0" w:after="1060" w:line="470" w:lineRule="exact"/>
        <w:ind w:left="0" w:right="0" w:firstLine="0"/>
        <w:jc w:val="left"/>
      </w:pPr>
      <w:bookmarkStart w:id="674" w:name="bookmark674"/>
      <w:r>
        <w:rPr>
          <w:color w:val="000000"/>
          <w:spacing w:val="0"/>
          <w:w w:val="100"/>
          <w:position w:val="0"/>
          <w:sz w:val="24"/>
          <w:szCs w:val="24"/>
        </w:rPr>
        <w:t>3</w:t>
      </w:r>
      <w:bookmarkEnd w:id="674"/>
      <w:r>
        <w:rPr>
          <w:color w:val="000000"/>
          <w:spacing w:val="0"/>
          <w:w w:val="100"/>
          <w:position w:val="0"/>
          <w:sz w:val="24"/>
          <w:szCs w:val="24"/>
        </w:rPr>
        <w:t>、</w:t>
        <w:tab/>
      </w:r>
      <w:r>
        <w:rPr>
          <w:color w:val="000000"/>
          <w:spacing w:val="0"/>
          <w:w w:val="100"/>
          <w:position w:val="0"/>
        </w:rPr>
        <w:t>财务报表附注（附后）</w:t>
      </w:r>
    </w:p>
    <w:p>
      <w:pPr>
        <w:pStyle w:val="Style21"/>
        <w:keepNext/>
        <w:keepLines/>
        <w:widowControl w:val="0"/>
        <w:shd w:val="clear" w:color="auto" w:fill="auto"/>
        <w:bidi w:val="0"/>
        <w:spacing w:before="0" w:after="420" w:line="240" w:lineRule="auto"/>
        <w:ind w:left="0" w:right="0" w:firstLine="0"/>
        <w:jc w:val="center"/>
      </w:pPr>
      <w:bookmarkStart w:id="675" w:name="bookmark675"/>
      <w:bookmarkStart w:id="676" w:name="bookmark676"/>
      <w:bookmarkStart w:id="677" w:name="bookmark677"/>
      <w:r>
        <w:rPr>
          <w:color w:val="000000"/>
          <w:spacing w:val="0"/>
          <w:w w:val="100"/>
          <w:position w:val="0"/>
        </w:rPr>
        <w:t>第十二节备查文件目录</w:t>
      </w:r>
      <w:bookmarkEnd w:id="675"/>
      <w:bookmarkEnd w:id="676"/>
      <w:bookmarkEnd w:id="677"/>
    </w:p>
    <w:p>
      <w:pPr>
        <w:pStyle w:val="Style37"/>
        <w:keepNext w:val="0"/>
        <w:keepLines w:val="0"/>
        <w:widowControl w:val="0"/>
        <w:shd w:val="clear" w:color="auto" w:fill="auto"/>
        <w:bidi w:val="0"/>
        <w:spacing w:before="0" w:after="0" w:line="470" w:lineRule="exact"/>
        <w:ind w:left="0" w:right="0" w:firstLine="0"/>
        <w:jc w:val="left"/>
      </w:pPr>
      <w:r>
        <w:rPr>
          <w:color w:val="000000"/>
          <w:spacing w:val="0"/>
          <w:w w:val="100"/>
          <w:position w:val="0"/>
        </w:rPr>
        <w:t>包括下列文件：</w:t>
      </w:r>
    </w:p>
    <w:p>
      <w:pPr>
        <w:pStyle w:val="Style37"/>
        <w:keepNext w:val="0"/>
        <w:keepLines w:val="0"/>
        <w:widowControl w:val="0"/>
        <w:shd w:val="clear" w:color="auto" w:fill="auto"/>
        <w:tabs>
          <w:tab w:pos="418" w:val="left"/>
        </w:tabs>
        <w:bidi w:val="0"/>
        <w:spacing w:before="0" w:after="0" w:line="470" w:lineRule="exact"/>
        <w:ind w:left="0" w:right="0" w:firstLine="0"/>
        <w:jc w:val="left"/>
      </w:pPr>
      <w:bookmarkStart w:id="678" w:name="bookmark678"/>
      <w:r>
        <w:rPr>
          <w:color w:val="000000"/>
          <w:spacing w:val="0"/>
          <w:w w:val="100"/>
          <w:position w:val="0"/>
        </w:rPr>
        <w:t>1</w:t>
      </w:r>
      <w:bookmarkEnd w:id="678"/>
      <w:r>
        <w:rPr>
          <w:color w:val="000000"/>
          <w:spacing w:val="0"/>
          <w:w w:val="100"/>
          <w:position w:val="0"/>
        </w:rPr>
        <w:t>、</w:t>
        <w:tab/>
        <w:t>载有公司负责人、主管会计工作负责人、会计机构负责人签名并盖章的财务报表。</w:t>
      </w:r>
    </w:p>
    <w:p>
      <w:pPr>
        <w:pStyle w:val="Style37"/>
        <w:keepNext w:val="0"/>
        <w:keepLines w:val="0"/>
        <w:widowControl w:val="0"/>
        <w:shd w:val="clear" w:color="auto" w:fill="auto"/>
        <w:tabs>
          <w:tab w:pos="418" w:val="left"/>
        </w:tabs>
        <w:bidi w:val="0"/>
        <w:spacing w:before="0" w:after="0" w:line="470" w:lineRule="exact"/>
        <w:ind w:left="0" w:right="0" w:firstLine="0"/>
        <w:jc w:val="left"/>
      </w:pPr>
      <w:bookmarkStart w:id="679" w:name="bookmark679"/>
      <w:r>
        <w:rPr>
          <w:color w:val="000000"/>
          <w:spacing w:val="0"/>
          <w:w w:val="100"/>
          <w:position w:val="0"/>
        </w:rPr>
        <w:t>2</w:t>
      </w:r>
      <w:bookmarkEnd w:id="679"/>
      <w:r>
        <w:rPr>
          <w:color w:val="000000"/>
          <w:spacing w:val="0"/>
          <w:w w:val="100"/>
          <w:position w:val="0"/>
        </w:rPr>
        <w:t>、</w:t>
        <w:tab/>
        <w:t>载有会计师事务所盖章、注册会计师签名并盖章的审计报告原件。</w:t>
      </w:r>
    </w:p>
    <w:p>
      <w:pPr>
        <w:pStyle w:val="Style37"/>
        <w:keepNext w:val="0"/>
        <w:keepLines w:val="0"/>
        <w:widowControl w:val="0"/>
        <w:shd w:val="clear" w:color="auto" w:fill="auto"/>
        <w:tabs>
          <w:tab w:pos="418" w:val="left"/>
        </w:tabs>
        <w:bidi w:val="0"/>
        <w:spacing w:before="0" w:after="0" w:line="470" w:lineRule="exact"/>
        <w:ind w:left="0" w:right="0" w:firstLine="0"/>
        <w:jc w:val="left"/>
      </w:pPr>
      <w:bookmarkStart w:id="680" w:name="bookmark680"/>
      <w:r>
        <w:rPr>
          <w:color w:val="000000"/>
          <w:spacing w:val="0"/>
          <w:w w:val="100"/>
          <w:position w:val="0"/>
        </w:rPr>
        <w:t>3</w:t>
      </w:r>
      <w:bookmarkEnd w:id="680"/>
      <w:r>
        <w:rPr>
          <w:color w:val="000000"/>
          <w:spacing w:val="0"/>
          <w:w w:val="100"/>
          <w:position w:val="0"/>
        </w:rPr>
        <w:t>、</w:t>
        <w:tab/>
        <w:t>报告期内，在中国证监会指定报刊《中国证券报》、《证券时报》上公开披露过的所有公司文件的正 本及公告原稿。</w:t>
      </w:r>
    </w:p>
    <w:p>
      <w:pPr>
        <w:pStyle w:val="Style37"/>
        <w:keepNext w:val="0"/>
        <w:keepLines w:val="0"/>
        <w:widowControl w:val="0"/>
        <w:shd w:val="clear" w:color="auto" w:fill="auto"/>
        <w:tabs>
          <w:tab w:pos="418" w:val="left"/>
        </w:tabs>
        <w:bidi w:val="0"/>
        <w:spacing w:before="0" w:after="0" w:line="470" w:lineRule="exact"/>
        <w:ind w:left="0" w:right="0" w:firstLine="0"/>
        <w:jc w:val="left"/>
      </w:pPr>
      <w:bookmarkStart w:id="681" w:name="bookmark681"/>
      <w:r>
        <w:rPr>
          <w:color w:val="000000"/>
          <w:spacing w:val="0"/>
          <w:w w:val="100"/>
          <w:position w:val="0"/>
        </w:rPr>
        <w:t>4</w:t>
      </w:r>
      <w:bookmarkEnd w:id="681"/>
      <w:r>
        <w:rPr>
          <w:color w:val="000000"/>
          <w:spacing w:val="0"/>
          <w:w w:val="100"/>
          <w:position w:val="0"/>
        </w:rPr>
        <w:t>、</w:t>
        <w:tab/>
        <w:t>载有董事长亲笔签名的年度报告文本。</w:t>
      </w:r>
    </w:p>
    <w:p>
      <w:pPr>
        <w:pStyle w:val="Style37"/>
        <w:keepNext w:val="0"/>
        <w:keepLines w:val="0"/>
        <w:widowControl w:val="0"/>
        <w:shd w:val="clear" w:color="auto" w:fill="auto"/>
        <w:tabs>
          <w:tab w:pos="418" w:val="left"/>
        </w:tabs>
        <w:bidi w:val="0"/>
        <w:spacing w:before="0" w:after="1160" w:line="470" w:lineRule="exact"/>
        <w:ind w:left="0" w:right="0" w:firstLine="0"/>
        <w:jc w:val="left"/>
      </w:pPr>
      <w:bookmarkStart w:id="682" w:name="bookmark682"/>
      <w:r>
        <w:rPr>
          <w:color w:val="000000"/>
          <w:spacing w:val="0"/>
          <w:w w:val="100"/>
          <w:position w:val="0"/>
        </w:rPr>
        <w:t>5</w:t>
      </w:r>
      <w:bookmarkEnd w:id="682"/>
      <w:r>
        <w:rPr>
          <w:color w:val="000000"/>
          <w:spacing w:val="0"/>
          <w:w w:val="100"/>
          <w:position w:val="0"/>
        </w:rPr>
        <w:t>、</w:t>
        <w:tab/>
        <w:t>文件存放地点：公司董事会办公室、深圳证券交易所。</w:t>
      </w:r>
    </w:p>
    <w:p>
      <w:pPr>
        <w:pStyle w:val="Style3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深圳长城开发科技股份有限公司</w:t>
      </w:r>
    </w:p>
    <w:p>
      <w:pPr>
        <w:pStyle w:val="Style3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董事会</w:t>
      </w:r>
    </w:p>
    <w:p>
      <w:pPr>
        <w:pStyle w:val="Style37"/>
        <w:keepNext w:val="0"/>
        <w:keepLines w:val="0"/>
        <w:widowControl w:val="0"/>
        <w:shd w:val="clear" w:color="auto" w:fill="auto"/>
        <w:bidi w:val="0"/>
        <w:spacing w:before="0" w:after="60" w:line="240" w:lineRule="auto"/>
        <w:ind w:left="5880" w:right="0" w:firstLine="0"/>
        <w:jc w:val="left"/>
        <w:sectPr>
          <w:footnotePr>
            <w:pos w:val="pageBottom"/>
            <w:numFmt w:val="decimal"/>
            <w:numRestart w:val="continuous"/>
          </w:footnotePr>
          <w:pgSz w:w="11900" w:h="16840"/>
          <w:pgMar w:top="1930" w:right="1112" w:bottom="1930" w:left="1112" w:header="0" w:footer="3" w:gutter="0"/>
          <w:cols w:space="720"/>
          <w:noEndnote/>
          <w:rtlGutter w:val="0"/>
          <w:docGrid w:linePitch="360"/>
        </w:sectPr>
      </w:pPr>
      <w:r>
        <w:rPr>
          <w:color w:val="000000"/>
          <w:spacing w:val="0"/>
          <w:w w:val="100"/>
          <w:position w:val="0"/>
        </w:rPr>
        <w:t>二零一七年三月三^一日</w:t>
      </w:r>
    </w:p>
    <w:p>
      <w:pPr>
        <w:pStyle w:val="Style23"/>
        <w:keepNext w:val="0"/>
        <w:keepLines w:val="0"/>
        <w:widowControl w:val="0"/>
        <w:shd w:val="clear" w:color="auto" w:fill="auto"/>
        <w:bidi w:val="0"/>
        <w:spacing w:before="0" w:after="480" w:line="240" w:lineRule="auto"/>
        <w:ind w:left="0" w:right="660" w:firstLine="0"/>
        <w:jc w:val="right"/>
      </w:pPr>
      <w:r>
        <w:rPr>
          <w:color w:val="000000"/>
          <w:spacing w:val="0"/>
          <w:w w:val="100"/>
          <w:position w:val="0"/>
        </w:rPr>
        <w:t>深圳长城开发科技股份有限公司</w:t>
      </w:r>
    </w:p>
    <w:p>
      <w:pPr>
        <w:pStyle w:val="Style23"/>
        <w:keepNext w:val="0"/>
        <w:keepLines w:val="0"/>
        <w:widowControl w:val="0"/>
        <w:shd w:val="clear" w:color="auto" w:fill="auto"/>
        <w:bidi w:val="0"/>
        <w:spacing w:before="0" w:after="260" w:line="240" w:lineRule="auto"/>
        <w:ind w:left="0" w:right="660" w:firstLine="0"/>
        <w:jc w:val="right"/>
      </w:pPr>
      <w:r>
        <w:rPr>
          <w:color w:val="000000"/>
          <w:spacing w:val="0"/>
          <w:w w:val="100"/>
          <w:position w:val="0"/>
        </w:rPr>
        <w:t>审计报告</w:t>
      </w:r>
    </w:p>
    <w:p>
      <w:pPr>
        <w:pStyle w:val="Style23"/>
        <w:keepNext w:val="0"/>
        <w:keepLines w:val="0"/>
        <w:widowControl w:val="0"/>
        <w:shd w:val="clear" w:color="auto" w:fill="auto"/>
        <w:bidi w:val="0"/>
        <w:spacing w:before="0" w:after="360" w:line="240" w:lineRule="auto"/>
        <w:ind w:left="0" w:right="660" w:firstLine="0"/>
        <w:jc w:val="righ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4158" w:right="1112" w:bottom="4158" w:left="1112" w:header="3730" w:footer="3" w:gutter="0"/>
          <w:cols w:space="720"/>
          <w:noEndnote/>
          <w:rtlGutter w:val="0"/>
          <w:docGrid w:linePitch="360"/>
        </w:sectPr>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ZI10220</w:t>
      </w:r>
      <w:r>
        <w:rPr>
          <w:color w:val="000000"/>
          <w:spacing w:val="0"/>
          <w:w w:val="100"/>
          <w:position w:val="0"/>
        </w:rPr>
        <w:t>号</w:t>
      </w:r>
    </w:p>
    <w:p>
      <w:pPr>
        <w:pStyle w:val="Style21"/>
        <w:keepNext/>
        <w:keepLines/>
        <w:widowControl w:val="0"/>
        <w:shd w:val="clear" w:color="auto" w:fill="auto"/>
        <w:bidi w:val="0"/>
        <w:spacing w:before="0" w:after="480" w:line="240" w:lineRule="auto"/>
        <w:ind w:left="0" w:right="0" w:firstLine="0"/>
        <w:jc w:val="center"/>
      </w:pPr>
      <w:bookmarkStart w:id="683" w:name="bookmark683"/>
      <w:bookmarkStart w:id="684" w:name="bookmark684"/>
      <w:bookmarkStart w:id="685" w:name="bookmark685"/>
      <w:r>
        <w:rPr>
          <w:color w:val="000000"/>
          <w:spacing w:val="0"/>
          <w:w w:val="100"/>
          <w:position w:val="0"/>
        </w:rPr>
        <w:t>深圳长城开发科技股份有限公司</w:t>
      </w:r>
      <w:bookmarkEnd w:id="683"/>
      <w:bookmarkEnd w:id="684"/>
      <w:bookmarkEnd w:id="685"/>
    </w:p>
    <w:p>
      <w:pPr>
        <w:pStyle w:val="Style21"/>
        <w:keepNext/>
        <w:keepLines/>
        <w:widowControl w:val="0"/>
        <w:shd w:val="clear" w:color="auto" w:fill="auto"/>
        <w:bidi w:val="0"/>
        <w:spacing w:before="0" w:after="60" w:line="240" w:lineRule="auto"/>
        <w:ind w:left="0" w:right="0" w:firstLine="0"/>
        <w:jc w:val="center"/>
      </w:pPr>
      <w:bookmarkStart w:id="683" w:name="bookmark683"/>
      <w:bookmarkStart w:id="684" w:name="bookmark684"/>
      <w:bookmarkStart w:id="686" w:name="bookmark686"/>
      <w:r>
        <w:rPr>
          <w:color w:val="000000"/>
          <w:spacing w:val="0"/>
          <w:w w:val="100"/>
          <w:position w:val="0"/>
        </w:rPr>
        <w:t>审计报告及财务报表</w:t>
      </w:r>
      <w:bookmarkEnd w:id="683"/>
      <w:bookmarkEnd w:id="684"/>
      <w:bookmarkEnd w:id="686"/>
    </w:p>
    <w:p>
      <w:pPr>
        <w:pStyle w:val="Style29"/>
        <w:keepNext w:val="0"/>
        <w:keepLines w:val="0"/>
        <w:widowControl w:val="0"/>
        <w:shd w:val="clear" w:color="auto" w:fill="auto"/>
        <w:bidi w:val="0"/>
        <w:spacing w:before="0" w:after="1420" w:line="240" w:lineRule="auto"/>
        <w:ind w:left="1200" w:right="0" w:firstLine="0"/>
        <w:jc w:val="left"/>
        <w:rPr>
          <w:sz w:val="32"/>
          <w:szCs w:val="32"/>
        </w:rPr>
      </w:pPr>
      <w:r>
        <w:rPr>
          <w:rFonts w:ascii="Times New Roman" w:eastAsia="Times New Roman" w:hAnsi="Times New Roman" w:cs="Times New Roman"/>
          <w:color w:val="000000"/>
          <w:spacing w:val="0"/>
          <w:w w:val="100"/>
          <w:position w:val="0"/>
          <w:sz w:val="32"/>
          <w:szCs w:val="32"/>
        </w:rPr>
        <w:t>（2016</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32"/>
          <w:szCs w:val="32"/>
        </w:rPr>
        <w:t>1</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32"/>
          <w:szCs w:val="32"/>
        </w:rPr>
        <w:t>1</w:t>
      </w:r>
      <w:r>
        <w:rPr>
          <w:color w:val="000000"/>
          <w:spacing w:val="0"/>
          <w:w w:val="100"/>
          <w:position w:val="0"/>
          <w:sz w:val="32"/>
          <w:szCs w:val="32"/>
        </w:rPr>
        <w:t>日至</w:t>
      </w:r>
      <w:r>
        <w:rPr>
          <w:rFonts w:ascii="Times New Roman" w:eastAsia="Times New Roman" w:hAnsi="Times New Roman" w:cs="Times New Roman"/>
          <w:color w:val="000000"/>
          <w:spacing w:val="0"/>
          <w:w w:val="100"/>
          <w:position w:val="0"/>
          <w:sz w:val="32"/>
          <w:szCs w:val="32"/>
        </w:rPr>
        <w:t>2016</w:t>
      </w:r>
      <w:r>
        <w:rPr>
          <w:color w:val="000000"/>
          <w:spacing w:val="0"/>
          <w:w w:val="100"/>
          <w:position w:val="0"/>
          <w:sz w:val="32"/>
          <w:szCs w:val="32"/>
        </w:rPr>
        <w:t>年</w:t>
      </w:r>
      <w:r>
        <w:rPr>
          <w:rFonts w:ascii="Times New Roman" w:eastAsia="Times New Roman" w:hAnsi="Times New Roman" w:cs="Times New Roman"/>
          <w:color w:val="000000"/>
          <w:spacing w:val="0"/>
          <w:w w:val="100"/>
          <w:position w:val="0"/>
          <w:sz w:val="32"/>
          <w:szCs w:val="32"/>
        </w:rPr>
        <w:t>12</w:t>
      </w:r>
      <w:r>
        <w:rPr>
          <w:color w:val="000000"/>
          <w:spacing w:val="0"/>
          <w:w w:val="100"/>
          <w:position w:val="0"/>
          <w:sz w:val="32"/>
          <w:szCs w:val="32"/>
        </w:rPr>
        <w:t>月</w:t>
      </w:r>
      <w:r>
        <w:rPr>
          <w:rFonts w:ascii="Times New Roman" w:eastAsia="Times New Roman" w:hAnsi="Times New Roman" w:cs="Times New Roman"/>
          <w:color w:val="000000"/>
          <w:spacing w:val="0"/>
          <w:w w:val="100"/>
          <w:position w:val="0"/>
          <w:sz w:val="32"/>
          <w:szCs w:val="32"/>
        </w:rPr>
        <w:t>31</w:t>
      </w:r>
      <w:r>
        <w:rPr>
          <w:color w:val="000000"/>
          <w:spacing w:val="0"/>
          <w:w w:val="100"/>
          <w:position w:val="0"/>
          <w:sz w:val="32"/>
          <w:szCs w:val="32"/>
        </w:rPr>
        <w:t>日止）</w:t>
      </w:r>
    </w:p>
    <w:p>
      <w:pPr>
        <w:pStyle w:val="Style23"/>
        <w:keepNext w:val="0"/>
        <w:keepLines w:val="0"/>
        <w:widowControl w:val="0"/>
        <w:pBdr>
          <w:bottom w:val="single" w:sz="4" w:space="0" w:color="auto"/>
        </w:pBdr>
        <w:shd w:val="clear" w:color="auto" w:fill="auto"/>
        <w:bidi w:val="0"/>
        <w:spacing w:before="0" w:after="60" w:line="240" w:lineRule="auto"/>
        <w:ind w:left="0" w:right="0" w:firstLine="0"/>
        <w:jc w:val="right"/>
      </w:pPr>
      <w:r>
        <w:rPr>
          <w:color w:val="000000"/>
          <w:spacing w:val="0"/>
          <w:w w:val="100"/>
          <w:position w:val="0"/>
        </w:rPr>
        <w:t>页次</w:t>
      </w:r>
    </w:p>
    <w:p>
      <w:pPr>
        <w:pStyle w:val="Style98"/>
        <w:keepNext w:val="0"/>
        <w:keepLines w:val="0"/>
        <w:widowControl w:val="0"/>
        <w:shd w:val="clear" w:color="auto" w:fill="auto"/>
        <w:bidi w:val="0"/>
        <w:spacing w:before="0" w:after="48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1882140</wp:posOffset>
                </wp:positionH>
                <wp:positionV relativeFrom="paragraph">
                  <wp:posOffset>12700</wp:posOffset>
                </wp:positionV>
                <wp:extent cx="731520" cy="222250"/>
                <wp:wrapSquare wrapText="right"/>
                <wp:docPr id="66" name="Shape 66"/>
                <a:graphic xmlns:a="http://schemas.openxmlformats.org/drawingml/2006/main">
                  <a:graphicData uri="http://schemas.microsoft.com/office/word/2010/wordprocessingShape">
                    <wps:wsp>
                      <wps:cNvSpPr txBox="1"/>
                      <wps:spPr>
                        <a:xfrm>
                          <a:ext cx="731520" cy="222250"/>
                        </a:xfrm>
                        <a:prstGeom prst="rect"/>
                        <a:noFill/>
                      </wps:spPr>
                      <wps:txbx>
                        <w:txbxContent>
                          <w:p>
                            <w:pPr>
                              <w:pStyle w:val="Style23"/>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审计报告</w:t>
                            </w:r>
                          </w:p>
                        </w:txbxContent>
                      </wps:txbx>
                      <wps:bodyPr wrap="none" lIns="0" tIns="0" rIns="0" bIns="0">
                        <a:noAutoFit/>
                      </wps:bodyPr>
                    </wps:wsp>
                  </a:graphicData>
                </a:graphic>
              </wp:anchor>
            </w:drawing>
          </mc:Choice>
          <mc:Fallback>
            <w:pict>
              <v:shape id="_x0000_s1092" type="#_x0000_t202" style="position:absolute;margin-left:148.20000000000002pt;margin-top:1.pt;width:57.600000000000001pt;height:17.5pt;z-index:-125829375;mso-wrap-distance-left:9.pt;mso-wrap-distance-right:9.pt;mso-position-horizontal-relative:page" filled="f" stroked="f">
                <v:textbox inset="0,0,0,0">
                  <w:txbxContent>
                    <w:p>
                      <w:pPr>
                        <w:pStyle w:val="Style23"/>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审计报告</w:t>
                      </w:r>
                    </w:p>
                  </w:txbxContent>
                </v:textbox>
                <w10:wrap type="square" side="right" anchorx="page"/>
              </v:shape>
            </w:pict>
          </mc:Fallback>
        </mc:AlternateContent>
      </w:r>
      <w:r>
        <w:rPr>
          <w:color w:val="000000"/>
          <w:spacing w:val="0"/>
          <w:w w:val="100"/>
          <w:position w:val="0"/>
        </w:rPr>
        <w:t>1-2</w:t>
      </w:r>
    </w:p>
    <w:p>
      <w:pPr>
        <w:pStyle w:val="Style23"/>
        <w:keepNext w:val="0"/>
        <w:keepLines w:val="0"/>
        <w:widowControl w:val="0"/>
        <w:shd w:val="clear" w:color="auto" w:fill="auto"/>
        <w:tabs>
          <w:tab w:pos="1178" w:val="left"/>
        </w:tabs>
        <w:bidi w:val="0"/>
        <w:spacing w:before="0" w:after="480" w:line="240" w:lineRule="auto"/>
        <w:ind w:left="0" w:right="0" w:firstLine="0"/>
        <w:jc w:val="left"/>
      </w:pPr>
      <w:bookmarkStart w:id="687" w:name="bookmark687"/>
      <w:r>
        <w:rPr>
          <w:color w:val="000000"/>
          <w:spacing w:val="0"/>
          <w:w w:val="100"/>
          <w:position w:val="0"/>
        </w:rPr>
        <w:t>二</w:t>
      </w:r>
      <w:bookmarkEnd w:id="687"/>
      <w:r>
        <w:rPr>
          <w:color w:val="000000"/>
          <w:spacing w:val="0"/>
          <w:w w:val="100"/>
          <w:position w:val="0"/>
        </w:rPr>
        <w:t>、</w:t>
        <w:tab/>
        <w:t>财务报表</w:t>
      </w:r>
    </w:p>
    <w:p>
      <w:pPr>
        <w:pStyle w:val="Style26"/>
        <w:keepNext w:val="0"/>
        <w:keepLines w:val="0"/>
        <w:widowControl w:val="0"/>
        <w:shd w:val="clear" w:color="auto" w:fill="auto"/>
        <w:tabs>
          <w:tab w:pos="8299" w:val="right"/>
        </w:tabs>
        <w:bidi w:val="0"/>
        <w:spacing w:before="0" w:after="320" w:line="240" w:lineRule="auto"/>
        <w:ind w:left="1200" w:right="0" w:firstLine="0"/>
        <w:jc w:val="left"/>
      </w:pPr>
      <w:r>
        <w:fldChar w:fldCharType="begin"/>
        <w:instrText xml:space="preserve"> TOC \o "1-5" \h \z </w:instrText>
        <w:fldChar w:fldCharType="separate"/>
      </w:r>
      <w:r>
        <w:rPr>
          <w:b w:val="0"/>
          <w:bCs w:val="0"/>
          <w:color w:val="000000"/>
          <w:spacing w:val="0"/>
          <w:w w:val="100"/>
          <w:position w:val="0"/>
        </w:rPr>
        <w:t>合并资产负债表和公司资产负债表</w:t>
        <w:tab/>
      </w:r>
      <w:r>
        <w:rPr>
          <w:color w:val="000000"/>
          <w:spacing w:val="0"/>
          <w:w w:val="100"/>
          <w:position w:val="0"/>
        </w:rPr>
        <w:t>1-4</w:t>
      </w:r>
    </w:p>
    <w:p>
      <w:pPr>
        <w:pStyle w:val="Style26"/>
        <w:keepNext w:val="0"/>
        <w:keepLines w:val="0"/>
        <w:widowControl w:val="0"/>
        <w:shd w:val="clear" w:color="auto" w:fill="auto"/>
        <w:tabs>
          <w:tab w:pos="8299" w:val="right"/>
        </w:tabs>
        <w:bidi w:val="0"/>
        <w:spacing w:before="0" w:after="320" w:line="240" w:lineRule="auto"/>
        <w:ind w:left="1200" w:right="0" w:firstLine="0"/>
        <w:jc w:val="left"/>
      </w:pPr>
      <w:r>
        <w:rPr>
          <w:b w:val="0"/>
          <w:bCs w:val="0"/>
          <w:color w:val="000000"/>
          <w:spacing w:val="0"/>
          <w:w w:val="100"/>
          <w:position w:val="0"/>
        </w:rPr>
        <w:t>合并利润表和公司利润表</w:t>
        <w:tab/>
      </w:r>
      <w:r>
        <w:rPr>
          <w:color w:val="000000"/>
          <w:spacing w:val="0"/>
          <w:w w:val="100"/>
          <w:position w:val="0"/>
        </w:rPr>
        <w:t>5-6</w:t>
      </w:r>
    </w:p>
    <w:p>
      <w:pPr>
        <w:pStyle w:val="Style26"/>
        <w:keepNext w:val="0"/>
        <w:keepLines w:val="0"/>
        <w:widowControl w:val="0"/>
        <w:shd w:val="clear" w:color="auto" w:fill="auto"/>
        <w:tabs>
          <w:tab w:pos="8299" w:val="right"/>
        </w:tabs>
        <w:bidi w:val="0"/>
        <w:spacing w:before="0" w:after="280" w:line="240" w:lineRule="auto"/>
        <w:ind w:left="1200" w:right="0" w:firstLine="0"/>
        <w:jc w:val="left"/>
      </w:pPr>
      <w:r>
        <w:rPr>
          <w:b w:val="0"/>
          <w:bCs w:val="0"/>
          <w:color w:val="000000"/>
          <w:spacing w:val="0"/>
          <w:w w:val="100"/>
          <w:position w:val="0"/>
        </w:rPr>
        <w:t>合并现金流量表和公司现金流量表</w:t>
        <w:tab/>
      </w:r>
      <w:r>
        <w:rPr>
          <w:color w:val="000000"/>
          <w:spacing w:val="0"/>
          <w:w w:val="100"/>
          <w:position w:val="0"/>
        </w:rPr>
        <w:t>7-8</w:t>
      </w:r>
    </w:p>
    <w:p>
      <w:pPr>
        <w:pStyle w:val="Style26"/>
        <w:keepNext w:val="0"/>
        <w:keepLines w:val="0"/>
        <w:widowControl w:val="0"/>
        <w:shd w:val="clear" w:color="auto" w:fill="auto"/>
        <w:tabs>
          <w:tab w:pos="8299" w:val="right"/>
        </w:tabs>
        <w:bidi w:val="0"/>
        <w:spacing w:before="0" w:after="60" w:line="240" w:lineRule="auto"/>
        <w:ind w:left="1200" w:right="0" w:firstLine="0"/>
        <w:jc w:val="left"/>
      </w:pPr>
      <w:r>
        <w:rPr>
          <w:b w:val="0"/>
          <w:bCs w:val="0"/>
          <w:color w:val="000000"/>
          <w:spacing w:val="0"/>
          <w:w w:val="100"/>
          <w:position w:val="0"/>
        </w:rPr>
        <w:t>合并所有者权益变动表和公司所有者权益</w:t>
        <w:tab/>
      </w:r>
      <w:r>
        <w:rPr>
          <w:color w:val="000000"/>
          <w:spacing w:val="0"/>
          <w:w w:val="100"/>
          <w:position w:val="0"/>
        </w:rPr>
        <w:t>9-16</w:t>
      </w:r>
    </w:p>
    <w:p>
      <w:pPr>
        <w:pStyle w:val="Style26"/>
        <w:keepNext w:val="0"/>
        <w:keepLines w:val="0"/>
        <w:widowControl w:val="0"/>
        <w:shd w:val="clear" w:color="auto" w:fill="auto"/>
        <w:bidi w:val="0"/>
        <w:spacing w:before="0" w:after="480" w:line="240" w:lineRule="auto"/>
        <w:ind w:left="1200" w:right="0" w:firstLine="0"/>
        <w:jc w:val="left"/>
      </w:pPr>
      <w:r>
        <w:rPr>
          <w:b w:val="0"/>
          <w:bCs w:val="0"/>
          <w:color w:val="000000"/>
          <w:spacing w:val="0"/>
          <w:w w:val="100"/>
          <w:position w:val="0"/>
        </w:rPr>
        <w:t>变动表</w:t>
      </w:r>
    </w:p>
    <w:p>
      <w:pPr>
        <w:pStyle w:val="Style26"/>
        <w:keepNext w:val="0"/>
        <w:keepLines w:val="0"/>
        <w:widowControl w:val="0"/>
        <w:shd w:val="clear" w:color="auto" w:fill="auto"/>
        <w:tabs>
          <w:tab w:pos="8299" w:val="right"/>
        </w:tabs>
        <w:bidi w:val="0"/>
        <w:spacing w:before="0" w:after="480" w:line="240" w:lineRule="auto"/>
        <w:ind w:left="1200" w:right="0" w:firstLine="0"/>
        <w:jc w:val="left"/>
      </w:pPr>
      <w:r>
        <w:rPr>
          <w:b w:val="0"/>
          <w:bCs w:val="0"/>
          <w:color w:val="000000"/>
          <w:spacing w:val="0"/>
          <w:w w:val="100"/>
          <w:position w:val="0"/>
        </w:rPr>
        <w:t>财务报表附注</w:t>
        <w:tab/>
      </w:r>
      <w:r>
        <w:rPr>
          <w:color w:val="000000"/>
          <w:spacing w:val="0"/>
          <w:w w:val="100"/>
          <w:position w:val="0"/>
        </w:rPr>
        <w:t>1-82</w:t>
      </w:r>
      <w:r>
        <w:fldChar w:fldCharType="end"/>
      </w:r>
    </w:p>
    <w:p>
      <w:pPr>
        <w:pStyle w:val="Style23"/>
        <w:keepNext w:val="0"/>
        <w:keepLines w:val="0"/>
        <w:widowControl w:val="0"/>
        <w:shd w:val="clear" w:color="auto" w:fill="auto"/>
        <w:tabs>
          <w:tab w:pos="1178" w:val="left"/>
        </w:tabs>
        <w:bidi w:val="0"/>
        <w:spacing w:before="0" w:after="400" w:line="240" w:lineRule="auto"/>
        <w:ind w:left="0" w:right="0" w:firstLine="0"/>
        <w:jc w:val="left"/>
        <w:sectPr>
          <w:footnotePr>
            <w:pos w:val="pageBottom"/>
            <w:numFmt w:val="decimal"/>
            <w:numRestart w:val="continuous"/>
          </w:footnotePr>
          <w:pgSz w:w="11900" w:h="16840"/>
          <w:pgMar w:top="3058" w:right="1774" w:bottom="3058" w:left="1774" w:header="2630" w:footer="3" w:gutter="0"/>
          <w:pgNumType w:start="1"/>
          <w:cols w:space="720"/>
          <w:noEndnote/>
          <w:rtlGutter w:val="0"/>
          <w:docGrid w:linePitch="360"/>
        </w:sectPr>
      </w:pPr>
      <w:bookmarkStart w:id="688" w:name="bookmark688"/>
      <w:r>
        <w:rPr>
          <w:color w:val="000000"/>
          <w:spacing w:val="0"/>
          <w:w w:val="100"/>
          <w:position w:val="0"/>
        </w:rPr>
        <w:t>三</w:t>
      </w:r>
      <w:bookmarkEnd w:id="688"/>
      <w:r>
        <w:rPr>
          <w:color w:val="000000"/>
          <w:spacing w:val="0"/>
          <w:w w:val="100"/>
          <w:position w:val="0"/>
        </w:rPr>
        <w:t>、</w:t>
        <w:tab/>
        <w:t>事务所及注册会计师执业资质证明</w:t>
      </w:r>
    </w:p>
    <w:p>
      <w:pPr>
        <w:pStyle w:val="Style101"/>
        <w:keepNext/>
        <w:keepLines/>
        <w:widowControl w:val="0"/>
        <w:shd w:val="clear" w:color="auto" w:fill="auto"/>
        <w:bidi w:val="0"/>
        <w:spacing w:before="0" w:line="240" w:lineRule="auto"/>
        <w:ind w:left="0" w:right="0" w:firstLine="0"/>
        <w:jc w:val="center"/>
      </w:pPr>
      <w:bookmarkStart w:id="689" w:name="bookmark689"/>
      <w:bookmarkStart w:id="690" w:name="bookmark690"/>
      <w:bookmarkStart w:id="691" w:name="bookmark691"/>
      <w:r>
        <w:rPr>
          <w:color w:val="000000"/>
          <w:spacing w:val="0"/>
          <w:w w:val="100"/>
          <w:position w:val="0"/>
        </w:rPr>
        <w:t>审计报告</w:t>
      </w:r>
      <w:bookmarkEnd w:id="689"/>
      <w:bookmarkEnd w:id="690"/>
      <w:bookmarkEnd w:id="691"/>
    </w:p>
    <w:p>
      <w:pPr>
        <w:pStyle w:val="Style37"/>
        <w:keepNext w:val="0"/>
        <w:keepLines w:val="0"/>
        <w:widowControl w:val="0"/>
        <w:shd w:val="clear" w:color="auto" w:fill="auto"/>
        <w:bidi w:val="0"/>
        <w:spacing w:before="0" w:after="400" w:line="240" w:lineRule="auto"/>
        <w:ind w:left="0" w:right="0" w:firstLine="0"/>
        <w:jc w:val="right"/>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ZI10220</w:t>
      </w:r>
      <w:r>
        <w:rPr>
          <w:color w:val="000000"/>
          <w:spacing w:val="0"/>
          <w:w w:val="100"/>
          <w:position w:val="0"/>
        </w:rPr>
        <w:t>号</w:t>
      </w:r>
    </w:p>
    <w:p>
      <w:pPr>
        <w:pStyle w:val="Style23"/>
        <w:keepNext w:val="0"/>
        <w:keepLines w:val="0"/>
        <w:widowControl w:val="0"/>
        <w:shd w:val="clear" w:color="auto" w:fill="auto"/>
        <w:bidi w:val="0"/>
        <w:spacing w:before="0" w:after="340" w:line="365" w:lineRule="exact"/>
        <w:ind w:left="0" w:right="0" w:firstLine="0"/>
        <w:jc w:val="left"/>
      </w:pPr>
      <w:r>
        <w:rPr>
          <w:color w:val="000000"/>
          <w:spacing w:val="0"/>
          <w:w w:val="100"/>
          <w:position w:val="0"/>
        </w:rPr>
        <w:t>深圳长城开发科技股份有限公司全体股东：</w:t>
      </w:r>
    </w:p>
    <w:p>
      <w:pPr>
        <w:pStyle w:val="Style23"/>
        <w:keepNext w:val="0"/>
        <w:keepLines w:val="0"/>
        <w:widowControl w:val="0"/>
        <w:shd w:val="clear" w:color="auto" w:fill="auto"/>
        <w:bidi w:val="0"/>
        <w:spacing w:before="0" w:after="340" w:line="362" w:lineRule="exact"/>
        <w:ind w:left="0" w:right="0"/>
        <w:jc w:val="both"/>
      </w:pPr>
      <w:r>
        <w:rPr>
          <w:b w:val="0"/>
          <w:bCs w:val="0"/>
          <w:color w:val="000000"/>
          <w:spacing w:val="0"/>
          <w:w w:val="100"/>
          <w:position w:val="0"/>
        </w:rPr>
        <w:t>我们审计了后附的深圳长城开发科技股份有限公司（以下简称贵 公司）财务报表，包括</w:t>
      </w:r>
      <w:r>
        <w:rPr>
          <w:color w:val="000000"/>
          <w:spacing w:val="0"/>
          <w:w w:val="100"/>
          <w:position w:val="0"/>
        </w:rPr>
        <w:t>2016</w:t>
      </w:r>
      <w:r>
        <w:rPr>
          <w:b w:val="0"/>
          <w:bCs w:val="0"/>
          <w:color w:val="000000"/>
          <w:spacing w:val="0"/>
          <w:w w:val="100"/>
          <w:position w:val="0"/>
        </w:rPr>
        <w:t>年</w:t>
      </w:r>
      <w:r>
        <w:rPr>
          <w:color w:val="000000"/>
          <w:spacing w:val="0"/>
          <w:w w:val="100"/>
          <w:position w:val="0"/>
        </w:rPr>
        <w:t>12</w:t>
      </w:r>
      <w:r>
        <w:rPr>
          <w:b w:val="0"/>
          <w:bCs w:val="0"/>
          <w:color w:val="000000"/>
          <w:spacing w:val="0"/>
          <w:w w:val="100"/>
          <w:position w:val="0"/>
        </w:rPr>
        <w:t>月</w:t>
      </w:r>
      <w:r>
        <w:rPr>
          <w:color w:val="000000"/>
          <w:spacing w:val="0"/>
          <w:w w:val="100"/>
          <w:position w:val="0"/>
        </w:rPr>
        <w:t>31</w:t>
      </w:r>
      <w:r>
        <w:rPr>
          <w:b w:val="0"/>
          <w:bCs w:val="0"/>
          <w:color w:val="000000"/>
          <w:spacing w:val="0"/>
          <w:w w:val="100"/>
          <w:position w:val="0"/>
        </w:rPr>
        <w:t>日的合并资产负债表和公司 资产负债表，</w:t>
      </w:r>
      <w:r>
        <w:rPr>
          <w:color w:val="000000"/>
          <w:spacing w:val="0"/>
          <w:w w:val="100"/>
          <w:position w:val="0"/>
        </w:rPr>
        <w:t>2016</w:t>
      </w:r>
      <w:r>
        <w:rPr>
          <w:b w:val="0"/>
          <w:bCs w:val="0"/>
          <w:color w:val="000000"/>
          <w:spacing w:val="0"/>
          <w:w w:val="100"/>
          <w:position w:val="0"/>
        </w:rPr>
        <w:t>年度的合并利润表和公司利润表、合并现金流量 表和公司现金流量表、合并所有者权益变动表和公司所有者权益变动 表以及财务报表附注。</w:t>
      </w:r>
    </w:p>
    <w:p>
      <w:pPr>
        <w:pStyle w:val="Style23"/>
        <w:keepNext w:val="0"/>
        <w:keepLines w:val="0"/>
        <w:widowControl w:val="0"/>
        <w:shd w:val="clear" w:color="auto" w:fill="auto"/>
        <w:tabs>
          <w:tab w:pos="1145" w:val="left"/>
        </w:tabs>
        <w:bidi w:val="0"/>
        <w:spacing w:before="0" w:after="0" w:line="363" w:lineRule="exact"/>
        <w:ind w:left="0" w:right="0"/>
        <w:jc w:val="both"/>
      </w:pPr>
      <w:bookmarkStart w:id="692" w:name="bookmark692"/>
      <w:r>
        <w:rPr>
          <w:color w:val="000000"/>
          <w:spacing w:val="0"/>
          <w:w w:val="100"/>
          <w:position w:val="0"/>
        </w:rPr>
        <w:t>一</w:t>
      </w:r>
      <w:bookmarkEnd w:id="692"/>
      <w:r>
        <w:rPr>
          <w:color w:val="000000"/>
          <w:spacing w:val="0"/>
          <w:w w:val="100"/>
          <w:position w:val="0"/>
        </w:rPr>
        <w:t>、</w:t>
        <w:tab/>
        <w:t>管理层对财务报表的责任</w:t>
      </w:r>
    </w:p>
    <w:p>
      <w:pPr>
        <w:pStyle w:val="Style23"/>
        <w:keepNext w:val="0"/>
        <w:keepLines w:val="0"/>
        <w:widowControl w:val="0"/>
        <w:shd w:val="clear" w:color="auto" w:fill="auto"/>
        <w:bidi w:val="0"/>
        <w:spacing w:before="0" w:after="340" w:line="363" w:lineRule="exact"/>
        <w:ind w:left="0" w:right="0"/>
        <w:jc w:val="both"/>
      </w:pPr>
      <w:r>
        <w:rPr>
          <w:b w:val="0"/>
          <w:bCs w:val="0"/>
          <w:color w:val="000000"/>
          <w:spacing w:val="0"/>
          <w:w w:val="100"/>
          <w:position w:val="0"/>
        </w:rPr>
        <w:t>编制和公允列报财务报表是贵公司管理层的责任。这种责任包 括：（</w:t>
      </w:r>
      <w:r>
        <w:rPr>
          <w:color w:val="000000"/>
          <w:spacing w:val="0"/>
          <w:w w:val="100"/>
          <w:position w:val="0"/>
        </w:rPr>
        <w:t>1</w:t>
      </w:r>
      <w:r>
        <w:rPr>
          <w:b w:val="0"/>
          <w:bCs w:val="0"/>
          <w:color w:val="000000"/>
          <w:spacing w:val="0"/>
          <w:w w:val="100"/>
          <w:position w:val="0"/>
        </w:rPr>
        <w:t>）按照企业会计准则的规定编制财务报表，并使其实现公允反 映；（</w:t>
      </w:r>
      <w:r>
        <w:rPr>
          <w:color w:val="000000"/>
          <w:spacing w:val="0"/>
          <w:w w:val="100"/>
          <w:position w:val="0"/>
        </w:rPr>
        <w:t>2</w:t>
      </w:r>
      <w:r>
        <w:rPr>
          <w:b w:val="0"/>
          <w:bCs w:val="0"/>
          <w:color w:val="000000"/>
          <w:spacing w:val="0"/>
          <w:w w:val="100"/>
          <w:position w:val="0"/>
        </w:rPr>
        <w:t>）设计、执行和维护必要的内部控制，以使财务报表不存在由 于舞弊或错误导致的重大错报。</w:t>
      </w:r>
    </w:p>
    <w:p>
      <w:pPr>
        <w:pStyle w:val="Style23"/>
        <w:keepNext w:val="0"/>
        <w:keepLines w:val="0"/>
        <w:widowControl w:val="0"/>
        <w:shd w:val="clear" w:color="auto" w:fill="auto"/>
        <w:tabs>
          <w:tab w:pos="1145" w:val="left"/>
        </w:tabs>
        <w:bidi w:val="0"/>
        <w:spacing w:before="0" w:after="0" w:line="365" w:lineRule="exact"/>
        <w:ind w:left="0" w:right="0"/>
        <w:jc w:val="both"/>
      </w:pPr>
      <w:bookmarkStart w:id="693" w:name="bookmark693"/>
      <w:r>
        <w:rPr>
          <w:color w:val="000000"/>
          <w:spacing w:val="0"/>
          <w:w w:val="100"/>
          <w:position w:val="0"/>
        </w:rPr>
        <w:t>二</w:t>
      </w:r>
      <w:bookmarkEnd w:id="693"/>
      <w:r>
        <w:rPr>
          <w:color w:val="000000"/>
          <w:spacing w:val="0"/>
          <w:w w:val="100"/>
          <w:position w:val="0"/>
        </w:rPr>
        <w:t>、</w:t>
        <w:tab/>
        <w:t>注册会计师的责任</w:t>
      </w:r>
    </w:p>
    <w:p>
      <w:pPr>
        <w:pStyle w:val="Style23"/>
        <w:keepNext w:val="0"/>
        <w:keepLines w:val="0"/>
        <w:widowControl w:val="0"/>
        <w:shd w:val="clear" w:color="auto" w:fill="auto"/>
        <w:bidi w:val="0"/>
        <w:spacing w:before="0" w:after="340" w:line="365" w:lineRule="exact"/>
        <w:ind w:left="0" w:right="0"/>
        <w:jc w:val="both"/>
      </w:pPr>
      <w:r>
        <w:rPr>
          <w:b w:val="0"/>
          <w:bCs w:val="0"/>
          <w:color w:val="000000"/>
          <w:spacing w:val="0"/>
          <w:w w:val="100"/>
          <w:position w:val="0"/>
        </w:rPr>
        <w:t>我们的责任是在执行审计工作的基础上对财务报表发表审计意 见。我们按照中国注册会计师审计准则的规定执行了审计工作。中国 注册会计师审计准则要求我们遵守中国注册会计师职业道德守则，计 划和执行审计工作以对财务报表是否不存在重大错报获取合理保证。</w:t>
      </w:r>
    </w:p>
    <w:p>
      <w:pPr>
        <w:pStyle w:val="Style23"/>
        <w:keepNext w:val="0"/>
        <w:keepLines w:val="0"/>
        <w:widowControl w:val="0"/>
        <w:shd w:val="clear" w:color="auto" w:fill="auto"/>
        <w:bidi w:val="0"/>
        <w:spacing w:before="0" w:after="340" w:line="366" w:lineRule="exact"/>
        <w:ind w:left="0" w:right="0"/>
        <w:jc w:val="both"/>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2434" w:right="1683" w:bottom="2434" w:left="1774" w:header="2006" w:footer="3" w:gutter="0"/>
          <w:pgNumType w:start="1"/>
          <w:cols w:space="720"/>
          <w:noEndnote/>
          <w:rtlGutter w:val="0"/>
          <w:docGrid w:linePitch="360"/>
        </w:sectPr>
      </w:pPr>
      <w:r>
        <w:rPr>
          <w:b w:val="0"/>
          <w:bCs w:val="0"/>
          <w:color w:val="000000"/>
          <w:spacing w:val="0"/>
          <w:w w:val="100"/>
          <w:position w:val="0"/>
        </w:rPr>
        <w:t>审计工作涉及实施审计程序，以获取有关财务报表金额和披露的 审计证据。选择的审计程序取决于注册会计师的判断，包括对由于舞 弊或错误导致的财务报表重大错报风险的评估。在进行风险评估时， 注册会计师考虑与财务报表编制和公允列报相关的内部控制，以设计 恰当的审计程序，但目的并非对内部控制的有效性发表意见。审计工 作还包括评价管理层选用会计政策的恰当性和作出会计估计的合理 性，以及评价财务报表的总体列报。</w:t>
      </w:r>
    </w:p>
    <w:p>
      <w:pPr>
        <w:pStyle w:val="Style23"/>
        <w:keepNext w:val="0"/>
        <w:keepLines w:val="0"/>
        <w:widowControl w:val="0"/>
        <w:shd w:val="clear" w:color="auto" w:fill="auto"/>
        <w:bidi w:val="0"/>
        <w:spacing w:before="1100" w:after="360" w:line="365" w:lineRule="exact"/>
        <w:ind w:left="660" w:right="0" w:firstLine="560"/>
        <w:jc w:val="left"/>
      </w:pPr>
      <w:r>
        <w:rPr>
          <w:b w:val="0"/>
          <w:bCs w:val="0"/>
          <w:color w:val="000000"/>
          <w:spacing w:val="0"/>
          <w:w w:val="100"/>
          <w:position w:val="0"/>
        </w:rPr>
        <w:t>我们相信，我们获取的审计证据是充分、适当的，为发表审计意 见提供了基础。</w:t>
      </w:r>
    </w:p>
    <w:p>
      <w:pPr>
        <w:pStyle w:val="Style23"/>
        <w:keepNext w:val="0"/>
        <w:keepLines w:val="0"/>
        <w:widowControl w:val="0"/>
        <w:shd w:val="clear" w:color="auto" w:fill="auto"/>
        <w:bidi w:val="0"/>
        <w:spacing w:before="0" w:after="0" w:line="355" w:lineRule="exact"/>
        <w:ind w:left="1220" w:right="0" w:firstLine="0"/>
        <w:jc w:val="left"/>
      </w:pPr>
      <w:bookmarkStart w:id="694" w:name="bookmark694"/>
      <w:r>
        <w:rPr>
          <w:color w:val="000000"/>
          <w:spacing w:val="0"/>
          <w:w w:val="100"/>
          <w:position w:val="0"/>
        </w:rPr>
        <w:t>三</w:t>
      </w:r>
      <w:bookmarkEnd w:id="694"/>
      <w:r>
        <w:rPr>
          <w:color w:val="000000"/>
          <w:spacing w:val="0"/>
          <w:w w:val="100"/>
          <w:position w:val="0"/>
        </w:rPr>
        <w:t>、审计意见</w:t>
      </w:r>
    </w:p>
    <w:p>
      <w:pPr>
        <w:pStyle w:val="Style23"/>
        <w:keepNext w:val="0"/>
        <w:keepLines w:val="0"/>
        <w:widowControl w:val="0"/>
        <w:shd w:val="clear" w:color="auto" w:fill="auto"/>
        <w:bidi w:val="0"/>
        <w:spacing w:before="0" w:after="2860" w:line="355" w:lineRule="exact"/>
        <w:ind w:left="660" w:right="0" w:firstLine="560"/>
        <w:jc w:val="left"/>
      </w:pPr>
      <w:r>
        <w:rPr>
          <w:b w:val="0"/>
          <w:bCs w:val="0"/>
          <w:color w:val="000000"/>
          <w:spacing w:val="0"/>
          <w:w w:val="100"/>
          <w:position w:val="0"/>
        </w:rPr>
        <w:t>我们认为，贵公司财务报表在所有重大方面按照企业会计准则的 规定编制，公允反映了贵公司</w:t>
      </w:r>
      <w:r>
        <w:rPr>
          <w:color w:val="000000"/>
          <w:spacing w:val="0"/>
          <w:w w:val="100"/>
          <w:position w:val="0"/>
        </w:rPr>
        <w:t>2016</w:t>
      </w:r>
      <w:r>
        <w:rPr>
          <w:b w:val="0"/>
          <w:bCs w:val="0"/>
          <w:color w:val="000000"/>
          <w:spacing w:val="0"/>
          <w:w w:val="100"/>
          <w:position w:val="0"/>
        </w:rPr>
        <w:t>年</w:t>
      </w:r>
      <w:r>
        <w:rPr>
          <w:color w:val="000000"/>
          <w:spacing w:val="0"/>
          <w:w w:val="100"/>
          <w:position w:val="0"/>
        </w:rPr>
        <w:t>12</w:t>
      </w:r>
      <w:r>
        <w:rPr>
          <w:b w:val="0"/>
          <w:bCs w:val="0"/>
          <w:color w:val="000000"/>
          <w:spacing w:val="0"/>
          <w:w w:val="100"/>
          <w:position w:val="0"/>
        </w:rPr>
        <w:t>月</w:t>
      </w:r>
      <w:r>
        <w:rPr>
          <w:color w:val="000000"/>
          <w:spacing w:val="0"/>
          <w:w w:val="100"/>
          <w:position w:val="0"/>
        </w:rPr>
        <w:t>31</w:t>
      </w:r>
      <w:r>
        <w:rPr>
          <w:b w:val="0"/>
          <w:bCs w:val="0"/>
          <w:color w:val="000000"/>
          <w:spacing w:val="0"/>
          <w:w w:val="100"/>
          <w:position w:val="0"/>
        </w:rPr>
        <w:t>日合并及母公司财务 状况以及</w:t>
      </w:r>
      <w:r>
        <w:rPr>
          <w:color w:val="000000"/>
          <w:spacing w:val="0"/>
          <w:w w:val="100"/>
          <w:position w:val="0"/>
        </w:rPr>
        <w:t>2016</w:t>
      </w:r>
      <w:r>
        <w:rPr>
          <w:b w:val="0"/>
          <w:bCs w:val="0"/>
          <w:color w:val="000000"/>
          <w:spacing w:val="0"/>
          <w:w w:val="100"/>
          <w:position w:val="0"/>
        </w:rPr>
        <w:t>年度的合并及母公司经营成果和现金流量。</w:t>
      </w:r>
    </w:p>
    <w:p>
      <w:pPr>
        <w:pStyle w:val="Style23"/>
        <w:keepNext w:val="0"/>
        <w:keepLines w:val="0"/>
        <w:widowControl w:val="0"/>
        <w:shd w:val="clear" w:color="auto" w:fill="auto"/>
        <w:tabs>
          <w:tab w:pos="5657" w:val="left"/>
        </w:tabs>
        <w:bidi w:val="0"/>
        <w:spacing w:before="0" w:after="1660" w:line="240" w:lineRule="auto"/>
        <w:ind w:left="0" w:right="0" w:firstLine="660"/>
        <w:jc w:val="both"/>
      </w:pPr>
      <w:r>
        <w:rPr>
          <w:color w:val="000000"/>
          <w:spacing w:val="0"/>
          <w:w w:val="100"/>
          <w:position w:val="0"/>
        </w:rPr>
        <w:t>立信会计师事务所（特殊普通合伙）</w:t>
        <w:tab/>
        <w:t>中国注册会计师：何岚</w:t>
      </w:r>
    </w:p>
    <w:p>
      <w:pPr>
        <w:pStyle w:val="Style23"/>
        <w:keepNext w:val="0"/>
        <w:keepLines w:val="0"/>
        <w:widowControl w:val="0"/>
        <w:shd w:val="clear" w:color="auto" w:fill="auto"/>
        <w:bidi w:val="0"/>
        <w:spacing w:before="0" w:after="1660" w:line="240" w:lineRule="auto"/>
        <w:ind w:left="0" w:right="1020" w:firstLine="0"/>
        <w:jc w:val="right"/>
      </w:pPr>
      <w:r>
        <w:rPr>
          <w:color w:val="000000"/>
          <w:spacing w:val="0"/>
          <w:w w:val="100"/>
          <w:position w:val="0"/>
        </w:rPr>
        <w:t>中国注册会计师：崔岩</w:t>
      </w:r>
    </w:p>
    <w:p>
      <w:pPr>
        <w:pStyle w:val="Style23"/>
        <w:keepNext w:val="0"/>
        <w:keepLines w:val="0"/>
        <w:widowControl w:val="0"/>
        <w:shd w:val="clear" w:color="auto" w:fill="auto"/>
        <w:tabs>
          <w:tab w:pos="3586" w:val="left"/>
        </w:tabs>
        <w:bidi w:val="0"/>
        <w:spacing w:before="0" w:after="0" w:line="240" w:lineRule="auto"/>
        <w:ind w:left="0" w:right="0" w:firstLine="0"/>
        <w:jc w:val="center"/>
        <w:sectPr>
          <w:footnotePr>
            <w:pos w:val="pageBottom"/>
            <w:numFmt w:val="decimal"/>
            <w:numRestart w:val="continuous"/>
          </w:footnotePr>
          <w:pgSz w:w="11900" w:h="16840"/>
          <w:pgMar w:top="800" w:right="585" w:bottom="1469" w:left="586" w:header="372" w:footer="3" w:gutter="0"/>
          <w:cols w:space="720"/>
          <w:noEndnote/>
          <w:rtlGutter w:val="0"/>
          <w:docGrid w:linePitch="360"/>
        </w:sectP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w:t>
      </w:r>
      <w:r>
        <w:rPr>
          <w:rFonts w:ascii="Times New Roman" w:eastAsia="Times New Roman" w:hAnsi="Times New Roman" w:cs="Times New Roman"/>
          <w:color w:val="000000"/>
          <w:spacing w:val="0"/>
          <w:w w:val="100"/>
          <w:position w:val="0"/>
        </w:rPr>
        <w:t xml:space="preserve">O </w:t>
      </w:r>
      <w:r>
        <w:rPr>
          <w:color w:val="000000"/>
          <w:spacing w:val="0"/>
          <w:w w:val="100"/>
          <w:position w:val="0"/>
        </w:rPr>
        <w:t>一^年三月三十日</w:t>
      </w:r>
    </w:p>
    <w:p>
      <w:pPr>
        <w:pStyle w:val="Style23"/>
        <w:keepNext w:val="0"/>
        <w:keepLines w:val="0"/>
        <w:widowControl w:val="0"/>
        <w:pBdr>
          <w:top w:val="single" w:sz="4" w:space="0" w:color="auto"/>
        </w:pBdr>
        <w:shd w:val="clear" w:color="auto" w:fill="auto"/>
        <w:bidi w:val="0"/>
        <w:spacing w:before="0" w:after="0" w:line="403" w:lineRule="exact"/>
        <w:ind w:left="0" w:right="0" w:firstLine="0"/>
        <w:jc w:val="center"/>
      </w:pPr>
      <w:r>
        <w:rPr>
          <w:color w:val="000000"/>
          <w:spacing w:val="0"/>
          <w:w w:val="100"/>
          <w:position w:val="0"/>
        </w:rPr>
        <w:t>深圳长城开发科技股份有限公司</w:t>
        <w:br/>
        <w:t>合并资产负债表</w:t>
      </w:r>
    </w:p>
    <w:p>
      <w:pPr>
        <w:pStyle w:val="Style98"/>
        <w:keepNext w:val="0"/>
        <w:keepLines w:val="0"/>
        <w:widowControl w:val="0"/>
        <w:shd w:val="clear" w:color="auto" w:fill="auto"/>
        <w:bidi w:val="0"/>
        <w:spacing w:before="0" w:after="0" w:line="30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4570"/>
        <w:gridCol w:w="1560"/>
        <w:gridCol w:w="1699"/>
        <w:gridCol w:w="1800"/>
      </w:tblGrid>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both"/>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3,435,239,794.66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7,625,928,331.46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392,217,770.19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49,287,408.61</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23,961,211.11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50,630,186.37</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2,242,084,970.11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1,623,077,551.79</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57,072,350.88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51,749,235.98</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30,110,226.13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96,638,533.60</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42,495,135.26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85,302,146.10</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 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1,019,915,379.51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831,640,190.58</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24,606,628.04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68,882,289.97</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7,267,703,465.89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10,483,135,874.46</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可供出售金融资产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296,991,550.94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396,732,706.42</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773,360,470.07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640,140,904.49</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86,293,433.53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100,769,504.19</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2,538,767,987.13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2,114,974,965.80</w:t>
            </w:r>
          </w:p>
        </w:tc>
      </w:tr>
      <w:tr>
        <w:trPr>
          <w:trHeight w:val="35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257,840,382.53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240,498,319.27</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143,829,134.91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146,571,183.65</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18,042,375.56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18,042,375.56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190,787,002.30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130,526,281.67</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126,790,890.67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65,901,121.65</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16,964,856.16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222,035.31</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4,449,668,083.80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3,854,379,398.01</w:t>
            </w:r>
          </w:p>
        </w:tc>
      </w:tr>
      <w:tr>
        <w:trPr>
          <w:trHeight w:val="36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11,717,371,549.69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14,337,515,272.47</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2568" w:val="left"/>
          <w:tab w:pos="5520" w:val="left"/>
        </w:tabs>
        <w:bidi w:val="0"/>
        <w:spacing w:before="0" w:after="100" w:line="240" w:lineRule="auto"/>
        <w:ind w:left="0" w:right="0" w:firstLine="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0" w:line="403" w:lineRule="exact"/>
        <w:ind w:left="0" w:right="0" w:firstLine="0"/>
        <w:jc w:val="center"/>
      </w:pPr>
      <w:r>
        <w:rPr>
          <w:color w:val="000000"/>
          <w:spacing w:val="0"/>
          <w:w w:val="100"/>
          <w:position w:val="0"/>
        </w:rPr>
        <w:t>深圳长城开发科技股份有限公司</w:t>
        <w:br/>
        <w:t>合并资产负债表（续）</w:t>
      </w:r>
    </w:p>
    <w:p>
      <w:pPr>
        <w:pStyle w:val="Style98"/>
        <w:keepNext w:val="0"/>
        <w:keepLines w:val="0"/>
        <w:widowControl w:val="0"/>
        <w:shd w:val="clear" w:color="auto" w:fill="auto"/>
        <w:bidi w:val="0"/>
        <w:spacing w:before="0" w:after="0" w:line="30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4493"/>
        <w:gridCol w:w="1315"/>
        <w:gridCol w:w="1771"/>
        <w:gridCol w:w="1925"/>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color w:val="000000"/>
                <w:spacing w:val="0"/>
                <w:w w:val="100"/>
                <w:position w:val="0"/>
              </w:rPr>
              <w:t>负债和所有者权益（或股东权益）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3,953,264,106.29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7,425,323,033.07</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349,570,751.59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185,808,931.11</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1,318,054,106.59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955,633,608.86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43,785,062.30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28,256,204.95</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272,445,940.60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194,793,182.20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205,636,418.11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155,376,312.90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3,024,890.69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1,893,842.50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76,050,887.15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47,536,096.35</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30,043.42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26,810.51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3,969,173.31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1,787.72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6,225,831,380.05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8,994,649,810.17</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29,003.41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55,607.51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5,703,234.02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8,183,070.59</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35,019,040.00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43,773,800.00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153,460,471.27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85,172,191.44</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194,211,748.70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b/>
                <w:bCs/>
                <w:color w:val="000000"/>
                <w:spacing w:val="0"/>
                <w:w w:val="100"/>
                <w:position w:val="0"/>
              </w:rPr>
              <w:t>137,184,669.54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b/>
                <w:bCs/>
                <w:color w:val="000000"/>
                <w:spacing w:val="0"/>
                <w:w w:val="100"/>
                <w:position w:val="0"/>
              </w:rPr>
              <w:t>6,420,043,128.75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9,131,834,479.71</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1,471,259,363.00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678,232,643.23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678,232,643.23</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229,935,503.38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316,135,580.71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1,110,435,434.85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1,073,036,278.28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1,768,691,083.81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1,665,229,665.78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5,258,554,028.27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5,203,893,531.00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38,774,392.67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1,787,261.76</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5,297,328,420.94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5,205,680,792.76</w:t>
            </w:r>
          </w:p>
        </w:tc>
      </w:tr>
      <w:tr>
        <w:trPr>
          <w:trHeight w:val="30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11,717,371,549.69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14,337,515,272.47</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2530" w:val="left"/>
          <w:tab w:pos="5506" w:val="left"/>
        </w:tabs>
        <w:bidi w:val="0"/>
        <w:spacing w:before="0" w:after="100" w:line="240" w:lineRule="auto"/>
        <w:ind w:left="0" w:right="0" w:firstLine="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0" w:line="403" w:lineRule="exact"/>
        <w:ind w:left="0" w:right="0" w:firstLine="0"/>
        <w:jc w:val="center"/>
      </w:pPr>
      <w:r>
        <w:rPr>
          <w:color w:val="000000"/>
          <w:spacing w:val="0"/>
          <w:w w:val="100"/>
          <w:position w:val="0"/>
        </w:rPr>
        <w:t>深圳长城开发科技股份有限公司</w:t>
        <w:br/>
        <w:t>资产负债表</w:t>
      </w:r>
    </w:p>
    <w:p>
      <w:pPr>
        <w:pStyle w:val="Style98"/>
        <w:keepNext w:val="0"/>
        <w:keepLines w:val="0"/>
        <w:widowControl w:val="0"/>
        <w:shd w:val="clear" w:color="auto" w:fill="auto"/>
        <w:bidi w:val="0"/>
        <w:spacing w:before="0" w:after="0" w:line="30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2702"/>
        <w:gridCol w:w="1114"/>
        <w:gridCol w:w="2098"/>
        <w:gridCol w:w="2496"/>
      </w:tblGrid>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1,284,092,594.14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2,216,088,928.63</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19,952,554.60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3,319,000.00</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13,252,205.29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39,874,324.49</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857,610,297.68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859,305,157.66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10,510,807.57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22,453,689.17</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7,965,166.60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23,803,688.46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113,753,812.62</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1,117,964,427.06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203,489,334.70</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 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170,735,653.77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174,664,313.68</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8,115,377.28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3,490,199,083.99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3,656,752,249.41</w:t>
            </w:r>
          </w:p>
        </w:tc>
      </w:tr>
      <w:tr>
        <w:trPr>
          <w:trHeight w:val="3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292,589,286.64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393,465,286.64</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3,301,937,087.64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3,119,611,385.06</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77,541,162.77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109,829,807.81</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414,073,397.68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422,965,396.37</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8,253,010.01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10,906,961.81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5,192,404.48</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30,371,893.35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15,109,874.74</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4,135,672,799.90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4,066,174,155.10</w:t>
            </w:r>
          </w:p>
        </w:tc>
      </w:tr>
      <w:tr>
        <w:trPr>
          <w:trHeight w:val="36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7,625,871,883.89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7,722,926,404.51</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46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2985" w:val="left"/>
          <w:tab w:pos="5966" w:val="left"/>
        </w:tabs>
        <w:bidi w:val="0"/>
        <w:spacing w:before="0" w:after="100" w:line="240" w:lineRule="auto"/>
        <w:ind w:left="0" w:right="0" w:firstLine="46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0" w:line="403" w:lineRule="exact"/>
        <w:ind w:left="0" w:right="0" w:firstLine="0"/>
        <w:jc w:val="center"/>
      </w:pPr>
      <w:r>
        <w:rPr>
          <w:color w:val="000000"/>
          <w:spacing w:val="0"/>
          <w:w w:val="100"/>
          <w:position w:val="0"/>
        </w:rPr>
        <w:t>深圳长城开发科技股份有限公司</w:t>
        <w:br/>
        <w:t>资产负债表（续）</w:t>
      </w:r>
    </w:p>
    <w:p>
      <w:pPr>
        <w:pStyle w:val="Style98"/>
        <w:keepNext w:val="0"/>
        <w:keepLines w:val="0"/>
        <w:widowControl w:val="0"/>
        <w:shd w:val="clear" w:color="auto" w:fill="auto"/>
        <w:bidi w:val="0"/>
        <w:spacing w:before="0" w:after="0" w:line="30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3389"/>
        <w:gridCol w:w="1416"/>
        <w:gridCol w:w="2554"/>
        <w:gridCol w:w="2059"/>
      </w:tblGrid>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负债和所有者权益（或股东权益）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年初余额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1,800,000,000.00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1,493,800,000.00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259,305,412.95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723,553,279.97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40,306,793.02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13,896,554.50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43,077,720.67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54,957,292.71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16,115,904.28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14,645,672.55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2,110,194.44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1,893,842.50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672,833,446.46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848,677,893.94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2,833,749,471.82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3,151,424,536.17</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4,023,025.79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6,502,862.36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20,518,883.19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33,155,850.00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24,541,908.98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39,658,712.36</w:t>
            </w:r>
          </w:p>
        </w:tc>
      </w:tr>
      <w:tr>
        <w:trPr>
          <w:trHeight w:val="31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2,858,291,380.80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3,191,083,248.53</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1,471,259,363.00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750,561,558.54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750,561,558.54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119,203,250.28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183,894,500.71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1,100,134,464.08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1,062,735,307.51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1,326,421,867.19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1,063,392,426.22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4,767,580,503.09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4,531,843,155.98</w:t>
            </w:r>
          </w:p>
        </w:tc>
      </w:tr>
      <w:tr>
        <w:trPr>
          <w:trHeight w:val="331"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7,625,871,883.89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7,722,926,404.51</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2945" w:val="left"/>
          <w:tab w:pos="5926" w:val="left"/>
        </w:tabs>
        <w:bidi w:val="0"/>
        <w:spacing w:before="0" w:after="100" w:line="240" w:lineRule="auto"/>
        <w:ind w:left="0" w:right="0" w:firstLine="42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0" w:line="365" w:lineRule="exact"/>
        <w:ind w:left="0" w:right="0" w:firstLine="0"/>
        <w:jc w:val="center"/>
      </w:pPr>
      <w:r>
        <w:rPr>
          <w:color w:val="000000"/>
          <w:spacing w:val="0"/>
          <w:w w:val="100"/>
          <w:position w:val="0"/>
        </w:rPr>
        <w:t>深圳长城开发科技股份有限公司</w:t>
        <w:br/>
        <w:t>合并利润表</w:t>
      </w:r>
    </w:p>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4690"/>
        <w:gridCol w:w="1277"/>
        <w:gridCol w:w="1843"/>
        <w:gridCol w:w="1819"/>
      </w:tblGrid>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上期发生额</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15,069,170,534.44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15,361,814,755.44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15,069,170,534.44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15,361,814,755.44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14,961,758,443.07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15,050,235,692.44</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（三十九）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14,214,455,732.92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14,696,720,834.19</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51,123,823.03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19,747,288.61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39,352,506.15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40,685,844.35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（四十二）</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497,842,156.23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402,719,619.20</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47,212,061.62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-119,296,792.28</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111,772,163.12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9,658,898.37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加：公允价值变动收益（损失以“号填列）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196,368,146.38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-119,754,653.28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投资收益（损失以号填列）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（四十六）</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35,041,895.83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5,866,821.37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20,596,851.80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-25,449,684.03</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338,822,133.58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197,691,231.09</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45,511,860.40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83,038,836.08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其中：非流动资产处置利得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（四十七）</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4,211,787.52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7,379,600.24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10,934,187.61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3,280,814.78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其中：非流动资产处置损失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8,208,454.85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1,108,717.71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373,399,806.37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277,449,252.39</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（四十九）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149,659,132.71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96,788,974.88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223,740,673.66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180,660,277.51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214,423,542.75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180,660,277.51</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9,317,130.91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-86,200,077.33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178,272,258.04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-86,200,077.33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178,272,258.04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-86,200,077.33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178,272,258.04</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-10,764,052.06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-34,493,829.21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-85,748,000.00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185,062,000.00</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10,311,974.73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27,704,087.25</w:t>
            </w: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137,540,596.33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358,932,535.55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128,223,465.42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358,932,535.55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9,317,130.91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0.1457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0.1228</w:t>
            </w:r>
          </w:p>
        </w:tc>
      </w:tr>
      <w:tr>
        <w:trPr>
          <w:trHeight w:val="27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0.1457</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0.1228</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3098" w:val="left"/>
          <w:tab w:pos="6040" w:val="left"/>
        </w:tabs>
        <w:bidi w:val="0"/>
        <w:spacing w:before="0" w:after="80" w:line="240" w:lineRule="auto"/>
        <w:ind w:left="0" w:right="0" w:firstLine="52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0" w:line="398" w:lineRule="exact"/>
        <w:ind w:left="0" w:right="0" w:firstLine="0"/>
        <w:jc w:val="center"/>
      </w:pPr>
      <w:r>
        <w:rPr>
          <w:color w:val="000000"/>
          <w:spacing w:val="0"/>
          <w:w w:val="100"/>
          <w:position w:val="0"/>
        </w:rPr>
        <w:t>深圳长城开发科技股份有限公司</w:t>
        <w:br/>
        <w:t>利润表</w:t>
      </w:r>
    </w:p>
    <w:p>
      <w:pPr>
        <w:pStyle w:val="Style98"/>
        <w:keepNext w:val="0"/>
        <w:keepLines w:val="0"/>
        <w:widowControl w:val="0"/>
        <w:shd w:val="clear" w:color="auto" w:fill="auto"/>
        <w:bidi w:val="0"/>
        <w:spacing w:before="0" w:after="0"/>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398"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5112"/>
        <w:gridCol w:w="1133"/>
        <w:gridCol w:w="1709"/>
        <w:gridCol w:w="1646"/>
      </w:tblGrid>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3,613,209,862.41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4,240,560,604.63</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（四）</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3,458,096,005.89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3,978,351,189.08</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21,200,652.02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8,815,740.66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32,490,030.33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31,537,940.48</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196,450,158.78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201,125,284.16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-26,472,793.82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-64,107,966.19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29,963,005.17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1,278,532.80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16,633,554.60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3,719,742.25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投资收益（损失以号填列）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433,646,163.02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294,781,237.91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-8,731,046.99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-39,139,793.99</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351,762,521.66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382,060,863.80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14,326,837.53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25,302,127.94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1,692,713.91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69,307.53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5,312,298.51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2,022,583.22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3,291,205.68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97,150.79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360,777,060.68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405,340,408.52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-13,214,505.01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12,449,760.80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373,991,565.69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392,890,647.72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-64,691,250.43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185,062,000.00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1</w:t>
            </w:r>
            <w:r>
              <w:rPr>
                <w:color w:val="000000"/>
                <w:spacing w:val="0"/>
                <w:w w:val="100"/>
                <w:position w:val="0"/>
              </w:rPr>
              <w:t>.重新计量设定受益计划净负债净资产的变动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640"/>
              <w:jc w:val="left"/>
            </w:pPr>
            <w:r>
              <w:rPr>
                <w:color w:val="000000"/>
                <w:spacing w:val="0"/>
                <w:w w:val="100"/>
                <w:position w:val="0"/>
                <w:sz w:val="18"/>
                <w:szCs w:val="18"/>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-64,691,250.43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185,062,000.00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640"/>
              <w:jc w:val="left"/>
            </w:pPr>
            <w:r>
              <w:rPr>
                <w:color w:val="000000"/>
                <w:spacing w:val="0"/>
                <w:w w:val="100"/>
                <w:position w:val="0"/>
                <w:sz w:val="18"/>
                <w:szCs w:val="18"/>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21,056,749.57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-1,785,604.96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-85,748,000.00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185,062,000.00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1,785,604.96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309,300,315.26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577,952,647.72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0.254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0.267</w:t>
            </w:r>
          </w:p>
        </w:tc>
      </w:tr>
      <w:tr>
        <w:trPr>
          <w:trHeight w:val="33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0.254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0.267</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3585" w:val="left"/>
          <w:tab w:pos="6566" w:val="left"/>
        </w:tabs>
        <w:bidi w:val="0"/>
        <w:spacing w:before="0" w:after="100" w:line="240" w:lineRule="auto"/>
        <w:ind w:left="106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800" w:right="585" w:bottom="1469" w:left="586" w:header="372" w:footer="3" w:gutter="0"/>
          <w:pgNumType w:start="1"/>
          <w:cols w:space="720"/>
          <w:noEndnote/>
          <w:rtlGutter w:val="0"/>
          <w:docGrid w:linePitch="360"/>
        </w:sectPr>
      </w:pPr>
      <w:r>
        <w:rPr>
          <w:color w:val="000000"/>
          <w:spacing w:val="0"/>
          <w:w w:val="100"/>
          <w:position w:val="0"/>
        </w:rPr>
        <w:t>公司法定代表人：</w:t>
        <w:tab/>
        <w:t>主管会计工作负责人：</w:t>
        <w:tab/>
        <w:t>会计机构负责人:</w:t>
      </w:r>
    </w:p>
    <w:p>
      <w:pPr>
        <w:pStyle w:val="Style23"/>
        <w:keepNext w:val="0"/>
        <w:keepLines w:val="0"/>
        <w:widowControl w:val="0"/>
        <w:pBdr>
          <w:top w:val="single" w:sz="4" w:space="0" w:color="auto"/>
        </w:pBdr>
        <w:shd w:val="clear" w:color="auto" w:fill="auto"/>
        <w:bidi w:val="0"/>
        <w:spacing w:before="0" w:after="0" w:line="398" w:lineRule="exact"/>
        <w:ind w:left="0" w:right="0" w:firstLine="0"/>
        <w:jc w:val="center"/>
      </w:pPr>
      <w:r>
        <w:rPr>
          <w:color w:val="000000"/>
          <w:spacing w:val="0"/>
          <w:w w:val="100"/>
          <w:position w:val="0"/>
        </w:rPr>
        <w:t>深圳长城开发科技股份有限公司</w:t>
        <w:br/>
        <w:t>合并现金流量表</w:t>
      </w:r>
    </w:p>
    <w:p>
      <w:pPr>
        <w:pStyle w:val="Style98"/>
        <w:keepNext w:val="0"/>
        <w:keepLines w:val="0"/>
        <w:widowControl w:val="0"/>
        <w:shd w:val="clear" w:color="auto" w:fill="auto"/>
        <w:bidi w:val="0"/>
        <w:spacing w:before="0" w:after="0"/>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3"/>
        <w:keepNext w:val="0"/>
        <w:keepLines w:val="0"/>
        <w:widowControl w:val="0"/>
        <w:shd w:val="clear" w:color="auto" w:fill="auto"/>
        <w:bidi w:val="0"/>
        <w:spacing w:before="0" w:after="0" w:line="398"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5530"/>
        <w:gridCol w:w="1277"/>
        <w:gridCol w:w="1982"/>
        <w:gridCol w:w="1939"/>
      </w:tblGrid>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tabs>
                <w:tab w:pos="662"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14,203,273,365.69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14,081,143,031.73</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84,995,145.49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75,218,407.37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167,228,310.93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159,684,504.76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14,455,496,822.11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14,316,045,943.86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11,618,821,564.41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11,802,580,462.20</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1,945,935,431.96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1,582,460,095.36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315,457,607.43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251,762,284.30</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218,743,156.18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188,781,838.47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14,098,957,759.98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13,825,584,680.33</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356,539,062.13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490,461,263.53</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14,989,024.21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7,211,658.44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14,898,598.76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11,068,348.91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29,887,622.97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18,280,007.35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1,021,153,688.37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760,138,485.08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100,884,806.15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504,157,888.66</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1,122,038,494.52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1,264,296,373.74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-1,092,150,871.55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-1,246,016,366.39</w:t>
            </w:r>
          </w:p>
        </w:tc>
      </w:tr>
      <w:tr>
        <w:trPr>
          <w:trHeight w:val="26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27,670,000.00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13,633,321,270.83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15,666,297,970.37</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6,217,373,359.92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6,910,229,981.98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19,878,364,630.75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22,576,527,952.35</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17,105,380,197.61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16,003,276,974.36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173,294,497.45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167,456,833.86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3,152,942,151.11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5,349,587,960.88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20,431,616,846.17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21,520,321,769.10</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-553,252,215.42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1,056,206,183.25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93,278,686.08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45,827,618.25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-1,195,585,338.76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346,478,698.64</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2,273,677,830.18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1,927,199,131.54</w:t>
            </w:r>
          </w:p>
        </w:tc>
      </w:tr>
      <w:tr>
        <w:trPr>
          <w:trHeight w:val="27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1,078,092,491.42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2,273,677,830.18</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3638" w:val="left"/>
          <w:tab w:pos="6580" w:val="left"/>
        </w:tabs>
        <w:bidi w:val="0"/>
        <w:spacing w:before="0" w:after="100" w:line="240" w:lineRule="auto"/>
        <w:ind w:left="1060" w:right="0" w:firstLine="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pBdr>
          <w:top w:val="single" w:sz="4" w:space="0" w:color="auto"/>
        </w:pBdr>
        <w:shd w:val="clear" w:color="auto" w:fill="auto"/>
        <w:bidi w:val="0"/>
        <w:spacing w:before="0" w:after="40" w:line="394" w:lineRule="exact"/>
        <w:ind w:left="0" w:right="0" w:firstLine="0"/>
        <w:jc w:val="center"/>
      </w:pPr>
      <w:r>
        <w:rPr>
          <w:color w:val="000000"/>
          <w:spacing w:val="0"/>
          <w:w w:val="100"/>
          <w:position w:val="0"/>
        </w:rPr>
        <w:t>深圳长城开发科技股份有限公司</w:t>
        <w:br/>
        <w:t>现金流量表</w:t>
      </w:r>
    </w:p>
    <w:p>
      <w:pPr>
        <w:pStyle w:val="Style98"/>
        <w:keepNext w:val="0"/>
        <w:keepLines w:val="0"/>
        <w:widowControl w:val="0"/>
        <w:shd w:val="clear" w:color="auto" w:fill="auto"/>
        <w:bidi w:val="0"/>
        <w:spacing w:before="0" w:after="0" w:line="293"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5578"/>
        <w:gridCol w:w="1008"/>
        <w:gridCol w:w="2126"/>
        <w:gridCol w:w="1882"/>
      </w:tblGrid>
      <w:tr>
        <w:trPr>
          <w:trHeight w:val="350" w:hRule="exact"/>
        </w:trPr>
        <w:tc>
          <w:tcPr>
            <w:gridSpan w:val="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（除特别注明外，金额单位均为人民币元）</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tabs>
                <w:tab w:pos="3062" w:val="left"/>
              </w:tabs>
              <w:bidi w:val="0"/>
              <w:spacing w:before="0" w:after="0" w:line="240" w:lineRule="auto"/>
              <w:ind w:left="2400" w:right="0" w:firstLine="0"/>
              <w:jc w:val="left"/>
            </w:pPr>
            <w:r>
              <w:rPr>
                <w:color w:val="000000"/>
                <w:spacing w:val="0"/>
                <w:w w:val="100"/>
                <w:position w:val="0"/>
              </w:rPr>
              <w:t>项</w:t>
              <w:tab/>
              <w:t>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附注十四</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4,410,627,609.63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3,980,642,949.12</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38,211,716.48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35,397,868.82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9,998,606,106.26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7,708,862,640.84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14,447,445,432.37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11,724,903,458.78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4,768,272,086.14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4,614,227,752.21</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406,606,219.42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506,633,010.78</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45,594,209.51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50,797,314.82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10,843,490,879.78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8,353,108,585.11</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16,063,963,394.85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13,524,766,662.92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-1,616,517,962.48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-1,799,863,204.14</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556,057,496.65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338,821,031.90</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76,791,640.10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4,728,649.89</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632,849,136.75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343,549,681.79</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64,449,622.66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83,927,012.54</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868,621,732.75</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234,449,622.66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952,548,745.29</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398,399,514.09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-608,999,063.50</w:t>
            </w:r>
          </w:p>
        </w:tc>
      </w:tr>
      <w:tr>
        <w:trPr>
          <w:trHeight w:val="29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3,309,000,000.00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2,508,613,600.00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1,996,454,361.03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2,582,093,781.69</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5,305,454,361.03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5,090,707,381.69</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3,002,800,000.00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1,039,089,300.00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131,206,434.85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86,530,769.22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1,366,012,182.17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1,462,605,825.31</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4,500,018,617.02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2,588,225,894.53</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805,435,744.01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2,502,481,487.16</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70,477,528.16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19,727,056.10</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-342,205,176.22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113,346,275.62</w:t>
            </w:r>
          </w:p>
        </w:tc>
      </w:tr>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636,938,427.35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523,592,151.73</w:t>
            </w:r>
          </w:p>
        </w:tc>
      </w:tr>
      <w:tr>
        <w:trPr>
          <w:trHeight w:val="307"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294,733,251.13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636,938,427.35</w:t>
            </w:r>
          </w:p>
        </w:tc>
      </w:tr>
    </w:tbl>
    <w:p>
      <w:pPr>
        <w:widowControl w:val="0"/>
        <w:spacing w:after="179" w:line="1" w:lineRule="exact"/>
      </w:pPr>
    </w:p>
    <w:p>
      <w:pPr>
        <w:pStyle w:val="Style37"/>
        <w:keepNext w:val="0"/>
        <w:keepLines w:val="0"/>
        <w:widowControl w:val="0"/>
        <w:shd w:val="clear" w:color="auto" w:fill="auto"/>
        <w:bidi w:val="0"/>
        <w:spacing w:before="0" w:after="320" w:line="240" w:lineRule="auto"/>
        <w:ind w:left="0" w:right="0" w:firstLine="100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3578" w:val="left"/>
          <w:tab w:pos="6520" w:val="left"/>
        </w:tabs>
        <w:bidi w:val="0"/>
        <w:spacing w:before="0" w:after="100" w:line="240" w:lineRule="auto"/>
        <w:ind w:left="0" w:right="0" w:firstLine="100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800" w:right="585" w:bottom="1469" w:left="586" w:header="372" w:footer="3" w:gutter="0"/>
          <w:cols w:space="720"/>
          <w:noEndnote/>
          <w:rtlGutter w:val="0"/>
          <w:docGrid w:linePitch="360"/>
        </w:sectPr>
      </w:pPr>
      <w:r>
        <w:rPr>
          <w:color w:val="000000"/>
          <w:spacing w:val="0"/>
          <w:w w:val="100"/>
          <w:position w:val="0"/>
        </w:rPr>
        <w:t>公司法定代表人：</w:t>
        <w:tab/>
        <w:t>主管会计工作负责人：</w:t>
        <w:tab/>
        <w:t>会计机构负责人:</w:t>
      </w:r>
    </w:p>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深圳长城开发科技股份有限公司</w:t>
        <w:br/>
        <w:t>合并所有者权益变动表</w:t>
      </w:r>
    </w:p>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3557"/>
        <w:gridCol w:w="1555"/>
        <w:gridCol w:w="1392"/>
        <w:gridCol w:w="715"/>
        <w:gridCol w:w="1373"/>
        <w:gridCol w:w="706"/>
        <w:gridCol w:w="1560"/>
        <w:gridCol w:w="850"/>
        <w:gridCol w:w="1560"/>
        <w:gridCol w:w="1421"/>
        <w:gridCol w:w="1541"/>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16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678,232,643.23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316,135,580.71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1,073,036,278.28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1,665,229,665.78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1,787,261.76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5,205,680,792.76</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678,232,643.23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316,135,580.71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1,073,036,278.28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1,665,229,665.78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1,787,261.76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5,205,680,792.76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(86,200,077.33)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103,461,418.03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36,987,130.91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91,647,628.18</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(86,200,077.33)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214,423,542.75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9,317,130.91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137,540,596.33</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27,670,000.00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27,670,000.00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27,670,000.00</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(110,962,124.72)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(73,562,968.15)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(73,562,968.15)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(73,562,968.15)</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678,232,643.23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229,935,503.38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1,110,435,434.85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1,768,691,083.81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38,774,392.67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5,297,328,420.94</w:t>
            </w:r>
          </w:p>
        </w:tc>
      </w:tr>
    </w:tbl>
    <w:p>
      <w:pPr>
        <w:pStyle w:val="Style37"/>
        <w:keepNext w:val="0"/>
        <w:keepLines w:val="0"/>
        <w:widowControl w:val="0"/>
        <w:shd w:val="clear" w:color="auto" w:fill="auto"/>
        <w:bidi w:val="0"/>
        <w:spacing w:before="0" w:after="0" w:line="269" w:lineRule="exact"/>
        <w:ind w:left="400" w:right="0" w:firstLine="0"/>
        <w:jc w:val="left"/>
      </w:pPr>
      <w:r>
        <mc:AlternateContent>
          <mc:Choice Requires="wps">
            <w:drawing>
              <wp:anchor distT="0" distB="0" distL="114300" distR="3113405" simplePos="0" relativeHeight="125829380" behindDoc="0" locked="0" layoutInCell="1" allowOverlap="1">
                <wp:simplePos x="0" y="0"/>
                <wp:positionH relativeFrom="page">
                  <wp:posOffset>3649980</wp:posOffset>
                </wp:positionH>
                <wp:positionV relativeFrom="paragraph">
                  <wp:posOffset>190500</wp:posOffset>
                </wp:positionV>
                <wp:extent cx="1353185" cy="167640"/>
                <wp:wrapSquare wrapText="left"/>
                <wp:docPr id="80" name="Shape 80"/>
                <a:graphic xmlns:a="http://schemas.openxmlformats.org/drawingml/2006/main">
                  <a:graphicData uri="http://schemas.microsoft.com/office/word/2010/wordprocessingShape">
                    <wps:wsp>
                      <wps:cNvSpPr txBox="1"/>
                      <wps:spPr>
                        <a:xfrm>
                          <a:ext cx="1353185"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06" type="#_x0000_t202" style="position:absolute;margin-left:287.40000000000003pt;margin-top:15.pt;width:106.55pt;height:13.200000000000001pt;z-index:-125829373;mso-wrap-distance-left:9.pt;mso-wrap-distance-right:245.15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square" side="left" anchorx="page"/>
              </v:shape>
            </w:pict>
          </mc:Fallback>
        </mc:AlternateContent>
      </w:r>
      <w:r>
        <mc:AlternateContent>
          <mc:Choice Requires="wps">
            <w:drawing>
              <wp:anchor distT="0" distB="0" distL="3375660" distR="114300" simplePos="0" relativeHeight="125829382" behindDoc="0" locked="0" layoutInCell="1" allowOverlap="1">
                <wp:simplePos x="0" y="0"/>
                <wp:positionH relativeFrom="page">
                  <wp:posOffset>6911340</wp:posOffset>
                </wp:positionH>
                <wp:positionV relativeFrom="paragraph">
                  <wp:posOffset>190500</wp:posOffset>
                </wp:positionV>
                <wp:extent cx="1090930" cy="167640"/>
                <wp:wrapSquare wrapText="left"/>
                <wp:docPr id="82" name="Shape 82"/>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08" type="#_x0000_t202" style="position:absolute;margin-left:544.20000000000005pt;margin-top:15.pt;width:85.900000000000006pt;height:13.200000000000001pt;z-index:-125829371;mso-wrap-distance-left:265.80000000000001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square" side="left" anchorx="page"/>
              </v:shape>
            </w:pict>
          </mc:Fallback>
        </mc:AlternateContent>
      </w:r>
      <w:r>
        <w:rPr>
          <w:color w:val="000000"/>
          <w:spacing w:val="0"/>
          <w:w w:val="100"/>
          <w:position w:val="0"/>
        </w:rPr>
        <w:t>后附财务报表附注为财务报表的组成部分。 公司法定代表人：</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深圳长城开发科技股份有限公司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合并所有者权益变动表（续</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9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3662"/>
        <w:gridCol w:w="1474"/>
        <w:gridCol w:w="1421"/>
        <w:gridCol w:w="706"/>
        <w:gridCol w:w="1421"/>
        <w:gridCol w:w="677"/>
        <w:gridCol w:w="1488"/>
        <w:gridCol w:w="874"/>
        <w:gridCol w:w="1570"/>
        <w:gridCol w:w="1435"/>
        <w:gridCol w:w="1603"/>
      </w:tblGrid>
      <w:tr>
        <w:trPr>
          <w:trHeight w:val="24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4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所有者权益合计</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减：库 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专项 储备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725,572,996.72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137,863,322.67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1,033,747,213.51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1,597,421,421.19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93,157,134.63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5,059,021,451.72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725,572,996.72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137,863,322.67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1,033,747,213.51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1,597,421,421.19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93,157,134.63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5,059,021,451.72</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(47,340,353.49)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178,272,258.04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67,808,244.59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(91,369,872.87)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146,659,341.04</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178,272,258.04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180,660,277.51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358,932,535.55</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(47,340,353.49)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(91,369,872.87)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(138,710,226.36)</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(91,369,872.87)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(91,369,872.87)</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(47,340,353.49)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(47,340,353.49)</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(112,852,032.92)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(73,562,968.15)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(73,562,968.15)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(73,562,968.15)</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1,471,259,363.00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678,232,643.23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316,135,580.71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1,073,036,278.28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1,665,229,665.78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1,787,261.76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5,205,680,792.76</w:t>
            </w:r>
          </w:p>
        </w:tc>
      </w:tr>
    </w:tbl>
    <w:p>
      <w:pPr>
        <w:pStyle w:val="Style3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5404" w:val="left"/>
          <w:tab w:pos="10583" w:val="left"/>
        </w:tabs>
        <w:bidi w:val="0"/>
        <w:spacing w:before="0" w:after="0" w:line="240" w:lineRule="auto"/>
        <w:ind w:left="0" w:right="0" w:firstLine="46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shd w:val="clear" w:color="auto" w:fill="auto"/>
        <w:bidi w:val="0"/>
        <w:spacing w:before="0" w:after="0" w:line="394" w:lineRule="exact"/>
        <w:ind w:left="0" w:right="0" w:firstLine="0"/>
        <w:jc w:val="center"/>
      </w:pPr>
      <w:r>
        <w:rPr>
          <w:color w:val="000000"/>
          <w:spacing w:val="0"/>
          <w:w w:val="100"/>
          <w:position w:val="0"/>
        </w:rPr>
        <w:t>深圳长城开发科技股份有限公司</w:t>
        <w:br/>
        <w:t>所有者权益变动表</w:t>
      </w:r>
    </w:p>
    <w:p>
      <w:pPr>
        <w:pStyle w:val="Style98"/>
        <w:keepNext w:val="0"/>
        <w:keepLines w:val="0"/>
        <w:widowControl w:val="0"/>
        <w:shd w:val="clear" w:color="auto" w:fill="auto"/>
        <w:bidi w:val="0"/>
        <w:spacing w:before="0" w:after="0" w:line="293"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0" w:line="394" w:lineRule="exact"/>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3557"/>
        <w:gridCol w:w="1560"/>
        <w:gridCol w:w="1560"/>
        <w:gridCol w:w="1133"/>
        <w:gridCol w:w="1699"/>
        <w:gridCol w:w="950"/>
        <w:gridCol w:w="1574"/>
        <w:gridCol w:w="1742"/>
        <w:gridCol w:w="1752"/>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专项储备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所有者权益合计</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750,561,558.54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183,894,500.71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1,062,735,307.51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1,063,392,426.22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4,531,843,155.98</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前期差错更正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二、本年年初余额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750,561,558.54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183,894,500.71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1,062,735,307.51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1,063,392,426.22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4,531,843,155.98</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三、本期增减变动金额（减少以号填列）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(64,691,250.43)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263,029,440.97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235,737,347.11</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（一）综合收益总额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(64,691,250.43)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373,991,565.69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309,300,315.26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（三）利润分配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(110,962,124.72)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(73,562,968.15)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(37,399,156.57)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(73,562,968.15)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(73,562,968.15)</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（四）所有者权益内部结转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（五）专项储备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750,561,558.54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119,203,250.28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1,100,134,464.08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1,326,421,867.19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4,767,580,503.09</w:t>
            </w:r>
          </w:p>
        </w:tc>
      </w:tr>
    </w:tbl>
    <w:p>
      <w:pPr>
        <w:pStyle w:val="Style3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后附财务报表附注为财务报表的组成部分。</w:t>
      </w:r>
    </w:p>
    <w:p>
      <w:pPr>
        <w:pStyle w:val="Style37"/>
        <w:keepNext w:val="0"/>
        <w:keepLines w:val="0"/>
        <w:widowControl w:val="0"/>
        <w:shd w:val="clear" w:color="auto" w:fill="auto"/>
        <w:tabs>
          <w:tab w:pos="5384" w:val="left"/>
          <w:tab w:pos="10563" w:val="left"/>
        </w:tabs>
        <w:bidi w:val="0"/>
        <w:spacing w:before="0" w:after="0" w:line="240" w:lineRule="auto"/>
        <w:ind w:left="0" w:right="0" w:firstLine="440"/>
        <w:jc w:val="left"/>
      </w:pPr>
      <w:r>
        <w:rPr>
          <w:color w:val="000000"/>
          <w:spacing w:val="0"/>
          <w:w w:val="100"/>
          <w:position w:val="0"/>
        </w:rPr>
        <w:t>公司法定代表人：</w:t>
        <w:tab/>
        <w:t>主管会计工作负责人：</w:t>
        <w:tab/>
        <w:t>会计机构负责人:</w:t>
      </w:r>
      <w:r>
        <w:br w:type="page"/>
      </w:r>
    </w:p>
    <w:p>
      <w:pPr>
        <w:pStyle w:val="Style23"/>
        <w:keepNext w:val="0"/>
        <w:keepLines w:val="0"/>
        <w:widowControl w:val="0"/>
        <w:shd w:val="clear" w:color="auto" w:fill="auto"/>
        <w:bidi w:val="0"/>
        <w:spacing w:before="0" w:after="40" w:line="394" w:lineRule="exact"/>
        <w:ind w:left="0" w:right="0" w:firstLine="0"/>
        <w:jc w:val="center"/>
      </w:pPr>
      <w:r>
        <w:rPr>
          <w:color w:val="000000"/>
          <w:spacing w:val="0"/>
          <w:w w:val="100"/>
          <w:position w:val="0"/>
        </w:rPr>
        <w:t>深圳长城开发科技股份有限公司</w:t>
        <w:br/>
        <w:t>所有者权益变动表（续</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9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年度</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（除特别注明外，金额单位均为人民币元）</w:t>
      </w:r>
    </w:p>
    <w:tbl>
      <w:tblPr>
        <w:tblOverlap w:val="never"/>
        <w:jc w:val="center"/>
        <w:tblLayout w:type="fixed"/>
      </w:tblPr>
      <w:tblGrid>
        <w:gridCol w:w="4123"/>
        <w:gridCol w:w="1560"/>
        <w:gridCol w:w="1560"/>
        <w:gridCol w:w="1133"/>
        <w:gridCol w:w="1416"/>
        <w:gridCol w:w="994"/>
        <w:gridCol w:w="1560"/>
        <w:gridCol w:w="1565"/>
        <w:gridCol w:w="1618"/>
      </w:tblGrid>
      <w:tr>
        <w:trPr>
          <w:trHeight w:val="26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专项储备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所有者权益合计</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791,249,969.19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(1,167,499.29)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1,023,446,242.74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783,353,811.42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4,068,141,887.06</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791,249,969.19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(1,167,499.29)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1,023,446,242.74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783,353,811.42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4,068,141,887.06</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(40,688,410.65)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185,062,000.00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280,038,614.80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463,701,268.92</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185,062,000.00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392,890,647.72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577,952,647.72</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(40,688,410.65)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(40,688,410.65)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(40,688,410.65)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(40,688,410.65)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(112,852,032.92)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(73,562,968.15)</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39,289,064.77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(39,289,064.77)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.对所有者（或股东）的分配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(73,562,968.15)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(73,562,968.15)</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w:t>
            </w:r>
          </w:p>
        </w:tc>
      </w:tr>
      <w:tr>
        <w:trPr>
          <w:trHeight w:val="2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1,471,259,363.00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750,561,558.54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183,894,500.71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1,062,735,307.51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1,063,392,426.22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4,531,843,155.98</w:t>
            </w:r>
          </w:p>
        </w:tc>
      </w:tr>
    </w:tbl>
    <w:p>
      <w:pPr>
        <w:pStyle w:val="Style37"/>
        <w:keepNext w:val="0"/>
        <w:keepLines w:val="0"/>
        <w:widowControl w:val="0"/>
        <w:shd w:val="clear" w:color="auto" w:fill="auto"/>
        <w:bidi w:val="0"/>
        <w:spacing w:before="0" w:line="269" w:lineRule="exact"/>
        <w:ind w:left="440" w:right="0" w:firstLine="20"/>
        <w:jc w:val="left"/>
        <w:sectPr>
          <w:headerReference w:type="default" r:id="rId47"/>
          <w:footerReference w:type="default" r:id="rId48"/>
          <w:headerReference w:type="even" r:id="rId49"/>
          <w:footerReference w:type="even" r:id="rId50"/>
          <w:footnotePr>
            <w:pos w:val="pageBottom"/>
            <w:numFmt w:val="decimal"/>
            <w:numRestart w:val="continuous"/>
          </w:footnotePr>
          <w:pgSz w:w="16840" w:h="11900" w:orient="landscape"/>
          <w:pgMar w:top="724" w:right="256" w:bottom="1098" w:left="255" w:header="296" w:footer="3" w:gutter="0"/>
          <w:cols w:space="720"/>
          <w:noEndnote/>
          <w:rtlGutter w:val="0"/>
          <w:docGrid w:linePitch="360"/>
        </w:sectPr>
      </w:pPr>
      <w:r>
        <mc:AlternateContent>
          <mc:Choice Requires="wps">
            <w:drawing>
              <wp:anchor distT="0" distB="0" distL="114300" distR="3128645" simplePos="0" relativeHeight="125829384" behindDoc="0" locked="0" layoutInCell="1" allowOverlap="1">
                <wp:simplePos x="0" y="0"/>
                <wp:positionH relativeFrom="page">
                  <wp:posOffset>3648710</wp:posOffset>
                </wp:positionH>
                <wp:positionV relativeFrom="paragraph">
                  <wp:posOffset>190500</wp:posOffset>
                </wp:positionV>
                <wp:extent cx="1337945" cy="167640"/>
                <wp:wrapSquare wrapText="left"/>
                <wp:docPr id="88" name="Shape 88"/>
                <a:graphic xmlns:a="http://schemas.openxmlformats.org/drawingml/2006/main">
                  <a:graphicData uri="http://schemas.microsoft.com/office/word/2010/wordprocessingShape">
                    <wps:wsp>
                      <wps:cNvSpPr txBox="1"/>
                      <wps:spPr>
                        <a:xfrm>
                          <a:ext cx="1337945"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114" type="#_x0000_t202" style="position:absolute;margin-left:287.30000000000001pt;margin-top:15.pt;width:105.35000000000001pt;height:13.200000000000001pt;z-index:-125829369;mso-wrap-distance-left:9.pt;mso-wrap-distance-right:246.34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square" side="left" anchorx="page"/>
              </v:shape>
            </w:pict>
          </mc:Fallback>
        </mc:AlternateContent>
      </w:r>
      <w:r>
        <mc:AlternateContent>
          <mc:Choice Requires="wps">
            <w:drawing>
              <wp:anchor distT="0" distB="0" distL="3375660" distR="114300" simplePos="0" relativeHeight="125829386" behindDoc="0" locked="0" layoutInCell="1" allowOverlap="1">
                <wp:simplePos x="0" y="0"/>
                <wp:positionH relativeFrom="page">
                  <wp:posOffset>6910070</wp:posOffset>
                </wp:positionH>
                <wp:positionV relativeFrom="paragraph">
                  <wp:posOffset>190500</wp:posOffset>
                </wp:positionV>
                <wp:extent cx="1090930" cy="167640"/>
                <wp:wrapSquare wrapText="left"/>
                <wp:docPr id="90" name="Shape 90"/>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116" type="#_x0000_t202" style="position:absolute;margin-left:544.10000000000002pt;margin-top:15.pt;width:85.900000000000006pt;height:13.200000000000001pt;z-index:-125829367;mso-wrap-distance-left:265.80000000000001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square" side="left" anchorx="page"/>
              </v:shape>
            </w:pict>
          </mc:Fallback>
        </mc:AlternateContent>
      </w:r>
      <w:r>
        <w:rPr>
          <w:color w:val="000000"/>
          <w:spacing w:val="0"/>
          <w:w w:val="100"/>
          <w:position w:val="0"/>
        </w:rPr>
        <w:t>后附财务报表附注为财务报表的组成部分。 公司法定代表人：</w:t>
      </w:r>
    </w:p>
    <w:p>
      <w:pPr>
        <w:pStyle w:val="Style21"/>
        <w:keepNext/>
        <w:keepLines/>
        <w:widowControl w:val="0"/>
        <w:shd w:val="clear" w:color="auto" w:fill="auto"/>
        <w:bidi w:val="0"/>
        <w:spacing w:before="0" w:after="380" w:line="451" w:lineRule="exact"/>
        <w:ind w:left="0" w:right="0" w:firstLine="0"/>
        <w:jc w:val="center"/>
        <w:rPr>
          <w:sz w:val="24"/>
          <w:szCs w:val="24"/>
        </w:rPr>
      </w:pPr>
      <w:bookmarkStart w:id="701" w:name="bookmark701"/>
      <w:bookmarkStart w:id="702" w:name="bookmark702"/>
      <w:bookmarkStart w:id="703" w:name="bookmark703"/>
      <w:r>
        <w:rPr>
          <w:color w:val="000000"/>
          <w:spacing w:val="0"/>
          <w:w w:val="100"/>
          <w:position w:val="0"/>
          <w:sz w:val="32"/>
          <w:szCs w:val="32"/>
        </w:rPr>
        <w:t>深圳长城开发科技股份有限公司</w:t>
        <w:br/>
        <w:t>二</w:t>
      </w:r>
      <w:r>
        <w:rPr>
          <w:color w:val="000000"/>
          <w:spacing w:val="0"/>
          <w:w w:val="100"/>
          <w:position w:val="0"/>
          <w:sz w:val="28"/>
          <w:szCs w:val="28"/>
        </w:rPr>
        <w:t>。</w:t>
      </w:r>
      <w:r>
        <w:rPr>
          <w:color w:val="000000"/>
          <w:spacing w:val="0"/>
          <w:w w:val="100"/>
          <w:position w:val="0"/>
          <w:sz w:val="32"/>
          <w:szCs w:val="32"/>
        </w:rPr>
        <w:t>一六年度财务报表附注</w:t>
        <w:br/>
      </w:r>
      <w:r>
        <w:rPr>
          <w:color w:val="000000"/>
          <w:spacing w:val="0"/>
          <w:w w:val="100"/>
          <w:position w:val="0"/>
          <w:sz w:val="24"/>
          <w:szCs w:val="24"/>
        </w:rPr>
        <w:t>（除特殊注明外，金额单位均为人民币元）</w:t>
      </w:r>
      <w:bookmarkEnd w:id="701"/>
      <w:bookmarkEnd w:id="702"/>
      <w:bookmarkEnd w:id="703"/>
    </w:p>
    <w:p>
      <w:pPr>
        <w:pStyle w:val="Style43"/>
        <w:keepNext/>
        <w:keepLines/>
        <w:widowControl w:val="0"/>
        <w:shd w:val="clear" w:color="auto" w:fill="auto"/>
        <w:tabs>
          <w:tab w:pos="718" w:val="left"/>
        </w:tabs>
        <w:bidi w:val="0"/>
        <w:spacing w:before="0" w:after="0" w:line="391"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shd w:val="clear" w:color="auto" w:fill="FFFFFF"/>
        </w:rPr>
        <w:t>一</w:t>
      </w:r>
      <w:bookmarkEnd w:id="706"/>
      <w:r>
        <w:rPr>
          <w:color w:val="000000"/>
          <w:spacing w:val="0"/>
          <w:w w:val="100"/>
          <w:position w:val="0"/>
          <w:shd w:val="clear" w:color="auto" w:fill="FFFFFF"/>
        </w:rPr>
        <w:t>、</w:t>
      </w:r>
      <w:r>
        <w:rPr>
          <w:color w:val="000000"/>
          <w:spacing w:val="0"/>
          <w:w w:val="100"/>
          <w:position w:val="0"/>
        </w:rPr>
        <w:tab/>
        <w:t>公司基本情况</w:t>
      </w:r>
      <w:bookmarkEnd w:id="704"/>
      <w:bookmarkEnd w:id="705"/>
      <w:bookmarkEnd w:id="707"/>
    </w:p>
    <w:p>
      <w:pPr>
        <w:pStyle w:val="Style43"/>
        <w:keepNext/>
        <w:keepLines/>
        <w:widowControl w:val="0"/>
        <w:shd w:val="clear" w:color="auto" w:fill="auto"/>
        <w:tabs>
          <w:tab w:pos="718" w:val="left"/>
        </w:tabs>
        <w:bidi w:val="0"/>
        <w:spacing w:before="0" w:after="0" w:line="391" w:lineRule="exact"/>
        <w:ind w:left="0" w:right="0" w:firstLine="0"/>
        <w:jc w:val="left"/>
      </w:pPr>
      <w:bookmarkStart w:id="704" w:name="bookmark704"/>
      <w:bookmarkStart w:id="705" w:name="bookmark705"/>
      <w:bookmarkStart w:id="708" w:name="bookmark708"/>
      <w:bookmarkStart w:id="709" w:name="bookmark709"/>
      <w:r>
        <w:rPr>
          <w:color w:val="000000"/>
          <w:spacing w:val="0"/>
          <w:w w:val="100"/>
          <w:position w:val="0"/>
          <w:shd w:val="clear" w:color="auto" w:fill="FFFFFF"/>
        </w:rPr>
        <w:t>（</w:t>
      </w:r>
      <w:bookmarkEnd w:id="708"/>
      <w:r>
        <w:rPr>
          <w:color w:val="000000"/>
          <w:spacing w:val="0"/>
          <w:w w:val="100"/>
          <w:position w:val="0"/>
          <w:shd w:val="clear" w:color="auto" w:fill="FFFFFF"/>
        </w:rPr>
        <w:t>一）</w:t>
      </w:r>
      <w:r>
        <w:rPr>
          <w:color w:val="000000"/>
          <w:spacing w:val="0"/>
          <w:w w:val="100"/>
          <w:position w:val="0"/>
        </w:rPr>
        <w:tab/>
        <w:t>公司概况</w:t>
      </w:r>
      <w:bookmarkEnd w:id="704"/>
      <w:bookmarkEnd w:id="705"/>
      <w:bookmarkEnd w:id="709"/>
    </w:p>
    <w:p>
      <w:pPr>
        <w:pStyle w:val="Style37"/>
        <w:keepNext w:val="0"/>
        <w:keepLines w:val="0"/>
        <w:widowControl w:val="0"/>
        <w:shd w:val="clear" w:color="auto" w:fill="auto"/>
        <w:bidi w:val="0"/>
        <w:spacing w:before="0" w:after="0" w:line="391" w:lineRule="exact"/>
        <w:ind w:left="640" w:right="0" w:firstLine="0"/>
        <w:jc w:val="both"/>
      </w:pPr>
      <w:r>
        <w:rPr>
          <w:color w:val="000000"/>
          <w:spacing w:val="0"/>
          <w:w w:val="100"/>
          <w:position w:val="0"/>
        </w:rPr>
        <w:t>深圳长城开发科技股份有限公司（以下简称“公司”或“本公司”，在包含子公司时简称本 集团）系经深圳市人民政府深府办复</w:t>
      </w:r>
      <w:r>
        <w:rPr>
          <w:b/>
          <w:bCs/>
          <w:color w:val="000000"/>
          <w:spacing w:val="0"/>
          <w:w w:val="100"/>
          <w:position w:val="0"/>
        </w:rPr>
        <w:t>（1993）887</w:t>
      </w:r>
      <w:r>
        <w:rPr>
          <w:color w:val="000000"/>
          <w:spacing w:val="0"/>
          <w:w w:val="100"/>
          <w:position w:val="0"/>
        </w:rPr>
        <w:t>号文件批准，由原“开发科技</w:t>
      </w:r>
      <w:r>
        <w:rPr>
          <w:b/>
          <w:bCs/>
          <w:color w:val="000000"/>
          <w:spacing w:val="0"/>
          <w:w w:val="100"/>
          <w:position w:val="0"/>
        </w:rPr>
        <w:t>（</w:t>
      </w:r>
      <w:r>
        <w:rPr>
          <w:color w:val="000000"/>
          <w:spacing w:val="0"/>
          <w:w w:val="100"/>
          <w:position w:val="0"/>
        </w:rPr>
        <w:t>蛇口</w:t>
      </w:r>
      <w:r>
        <w:rPr>
          <w:b/>
          <w:bCs/>
          <w:color w:val="000000"/>
          <w:spacing w:val="0"/>
          <w:w w:val="100"/>
          <w:position w:val="0"/>
        </w:rPr>
        <w:t>）</w:t>
      </w:r>
      <w:r>
        <w:rPr>
          <w:color w:val="000000"/>
          <w:spacing w:val="0"/>
          <w:w w:val="100"/>
          <w:position w:val="0"/>
        </w:rPr>
        <w:t>有限公 司”改组设立，于一九九三年十月八日注册成为股份有限公司，并经深圳市证券管理办公 室深证办复</w:t>
      </w:r>
      <w:r>
        <w:rPr>
          <w:b/>
          <w:bCs/>
          <w:color w:val="000000"/>
          <w:spacing w:val="0"/>
          <w:w w:val="100"/>
          <w:position w:val="0"/>
        </w:rPr>
        <w:t>（1993）142</w:t>
      </w:r>
      <w:r>
        <w:rPr>
          <w:color w:val="000000"/>
          <w:spacing w:val="0"/>
          <w:w w:val="100"/>
          <w:position w:val="0"/>
        </w:rPr>
        <w:t>号文件批准，向社会公开发行普通股股票</w:t>
      </w:r>
      <w:r>
        <w:rPr>
          <w:b/>
          <w:bCs/>
          <w:color w:val="000000"/>
          <w:spacing w:val="0"/>
          <w:w w:val="100"/>
          <w:position w:val="0"/>
        </w:rPr>
        <w:t>（A</w:t>
      </w:r>
      <w:r>
        <w:rPr>
          <w:color w:val="000000"/>
          <w:spacing w:val="0"/>
          <w:w w:val="100"/>
          <w:position w:val="0"/>
        </w:rPr>
        <w:t>股</w:t>
      </w:r>
      <w:r>
        <w:rPr>
          <w:b/>
          <w:bCs/>
          <w:color w:val="000000"/>
          <w:spacing w:val="0"/>
          <w:w w:val="100"/>
          <w:position w:val="0"/>
        </w:rPr>
        <w:t>）</w:t>
      </w:r>
      <w:r>
        <w:rPr>
          <w:color w:val="000000"/>
          <w:spacing w:val="0"/>
          <w:w w:val="100"/>
          <w:position w:val="0"/>
        </w:rPr>
        <w:t>，在深圳证券交易所 上市。</w:t>
      </w:r>
    </w:p>
    <w:p>
      <w:pPr>
        <w:pStyle w:val="Style37"/>
        <w:keepNext w:val="0"/>
        <w:keepLines w:val="0"/>
        <w:widowControl w:val="0"/>
        <w:shd w:val="clear" w:color="auto" w:fill="auto"/>
        <w:bidi w:val="0"/>
        <w:spacing w:before="0" w:after="0" w:line="391" w:lineRule="exact"/>
        <w:ind w:left="640" w:right="0" w:firstLine="0"/>
        <w:jc w:val="both"/>
      </w:pPr>
      <w:r>
        <w:rPr>
          <w:color w:val="000000"/>
          <w:spacing w:val="0"/>
          <w:w w:val="100"/>
          <w:position w:val="0"/>
        </w:rPr>
        <w:t>本公司企业法人营业执照注册号</w:t>
      </w:r>
      <w:r>
        <w:rPr>
          <w:b/>
          <w:bCs/>
          <w:color w:val="000000"/>
          <w:spacing w:val="0"/>
          <w:w w:val="100"/>
          <w:position w:val="0"/>
        </w:rPr>
        <w:t>440301501126473</w:t>
      </w:r>
      <w:r>
        <w:rPr>
          <w:color w:val="000000"/>
          <w:spacing w:val="0"/>
          <w:w w:val="100"/>
          <w:position w:val="0"/>
        </w:rPr>
        <w:t>号，法定代表人为谭文金表，注册及办公 地址为深圳市福田区彩田路</w:t>
      </w:r>
      <w:r>
        <w:rPr>
          <w:b/>
          <w:bCs/>
          <w:color w:val="000000"/>
          <w:spacing w:val="0"/>
          <w:w w:val="100"/>
          <w:position w:val="0"/>
        </w:rPr>
        <w:t>7006</w:t>
      </w:r>
      <w:r>
        <w:rPr>
          <w:color w:val="000000"/>
          <w:spacing w:val="0"/>
          <w:w w:val="100"/>
          <w:position w:val="0"/>
        </w:rPr>
        <w:t>号。</w:t>
      </w:r>
    </w:p>
    <w:p>
      <w:pPr>
        <w:pStyle w:val="Style37"/>
        <w:keepNext w:val="0"/>
        <w:keepLines w:val="0"/>
        <w:widowControl w:val="0"/>
        <w:shd w:val="clear" w:color="auto" w:fill="auto"/>
        <w:bidi w:val="0"/>
        <w:spacing w:before="0" w:after="0" w:line="391" w:lineRule="exact"/>
        <w:ind w:left="640" w:right="0" w:firstLine="0"/>
        <w:jc w:val="both"/>
      </w:pPr>
      <w:r>
        <w:rPr>
          <w:color w:val="000000"/>
          <w:spacing w:val="0"/>
          <w:w w:val="100"/>
          <w:position w:val="0"/>
        </w:rPr>
        <w:t>本公司原名“深圳开发科技股份有限公司”，</w:t>
      </w:r>
      <w:r>
        <w:rPr>
          <w:b/>
          <w:bCs/>
          <w:color w:val="000000"/>
          <w:spacing w:val="0"/>
          <w:w w:val="100"/>
          <w:position w:val="0"/>
        </w:rPr>
        <w:t>2005</w:t>
      </w:r>
      <w:r>
        <w:rPr>
          <w:color w:val="000000"/>
          <w:spacing w:val="0"/>
          <w:w w:val="100"/>
          <w:position w:val="0"/>
        </w:rPr>
        <w:t>年度（第一次）临时股东大会审议通过 了《关于变更公司名称的议案》，并经广东省深圳市工商行政管理局核准，本公司名称变更 为“深圳长城开发科技股份有限公司”。</w:t>
      </w:r>
    </w:p>
    <w:p>
      <w:pPr>
        <w:pStyle w:val="Style37"/>
        <w:keepNext w:val="0"/>
        <w:keepLines w:val="0"/>
        <w:widowControl w:val="0"/>
        <w:shd w:val="clear" w:color="auto" w:fill="auto"/>
        <w:bidi w:val="0"/>
        <w:spacing w:before="0" w:after="380" w:line="391" w:lineRule="exact"/>
        <w:ind w:left="0" w:right="0" w:firstLine="640"/>
        <w:jc w:val="left"/>
      </w:pPr>
      <w:r>
        <w:rPr>
          <w:color w:val="000000"/>
          <w:spacing w:val="0"/>
          <w:w w:val="100"/>
          <w:position w:val="0"/>
        </w:rPr>
        <w:t>本公司所处行业为计算机、通信和其他电子设备制造业。</w:t>
      </w:r>
    </w:p>
    <w:p>
      <w:pPr>
        <w:pStyle w:val="Style37"/>
        <w:keepNext w:val="0"/>
        <w:keepLines w:val="0"/>
        <w:widowControl w:val="0"/>
        <w:shd w:val="clear" w:color="auto" w:fill="auto"/>
        <w:bidi w:val="0"/>
        <w:spacing w:before="0" w:after="0" w:line="392" w:lineRule="exact"/>
        <w:ind w:left="640" w:right="0" w:firstLine="0"/>
        <w:jc w:val="left"/>
      </w:pPr>
      <w:r>
        <w:rPr>
          <w:color w:val="000000"/>
          <w:spacing w:val="0"/>
          <w:w w:val="100"/>
          <w:position w:val="0"/>
        </w:rPr>
        <w:t>截至</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日止，本公司累计发行股本总数</w:t>
      </w:r>
      <w:r>
        <w:rPr>
          <w:b/>
          <w:bCs/>
          <w:color w:val="000000"/>
          <w:spacing w:val="0"/>
          <w:w w:val="100"/>
          <w:position w:val="0"/>
        </w:rPr>
        <w:t>147,126</w:t>
      </w:r>
      <w:r>
        <w:rPr>
          <w:color w:val="000000"/>
          <w:spacing w:val="0"/>
          <w:w w:val="100"/>
          <w:position w:val="0"/>
        </w:rPr>
        <w:t>万股，注册资本为</w:t>
      </w:r>
      <w:r>
        <w:rPr>
          <w:b/>
          <w:bCs/>
          <w:color w:val="000000"/>
          <w:spacing w:val="0"/>
          <w:w w:val="100"/>
          <w:position w:val="0"/>
        </w:rPr>
        <w:t xml:space="preserve">147,126 </w:t>
      </w:r>
      <w:r>
        <w:rPr>
          <w:color w:val="000000"/>
          <w:spacing w:val="0"/>
          <w:w w:val="100"/>
          <w:position w:val="0"/>
        </w:rPr>
        <w:t>万元。</w:t>
      </w:r>
    </w:p>
    <w:p>
      <w:pPr>
        <w:pStyle w:val="Style37"/>
        <w:keepNext w:val="0"/>
        <w:keepLines w:val="0"/>
        <w:widowControl w:val="0"/>
        <w:shd w:val="clear" w:color="auto" w:fill="auto"/>
        <w:bidi w:val="0"/>
        <w:spacing w:before="0" w:after="0" w:line="392" w:lineRule="exact"/>
        <w:ind w:left="640" w:right="0" w:firstLine="0"/>
        <w:jc w:val="left"/>
      </w:pPr>
      <w:r>
        <w:rPr>
          <w:color w:val="000000"/>
          <w:spacing w:val="0"/>
          <w:w w:val="100"/>
          <w:position w:val="0"/>
        </w:rPr>
        <w:t xml:space="preserve">本公司主要经营活动为：开发、生产、经营计算机软、硬件系统及其外部设备、通讯设备、 电子仪器仪表及其零部件、原器件、接插件和原材料，生产、经营家用商品电脑及电子玩 具（以上生产项目均不含限制项目）；金融计算机软件模型的制作和设计、精密模具 </w:t>
      </w:r>
      <w:r>
        <w:rPr>
          <w:b/>
          <w:bCs/>
          <w:color w:val="000000"/>
          <w:spacing w:val="0"/>
          <w:w w:val="100"/>
          <w:position w:val="0"/>
        </w:rPr>
        <w:t>CAD/CAM</w:t>
      </w:r>
      <w:r>
        <w:rPr>
          <w:color w:val="000000"/>
          <w:spacing w:val="0"/>
          <w:w w:val="100"/>
          <w:position w:val="0"/>
        </w:rPr>
        <w:t>技术、节能型自动化机电产品和智能自动化控制系统、办公自动化设备、激光 仪器、光电产品及金卡系统、光通讯系统和信息网络系统的技术开发和安装工程；商用机 器（含税控设备、税控系统）、机顶盒、表计类产品（水表、气表等）、网络多媒体产品的 开发、设计、生产、销售及服务；金融终端设备的开发、设计、生产、销售、技术服务、 售后服务及系统集成；经营进出口业务；普通货运；房屋、设备及固定资产租赁；</w:t>
      </w:r>
      <w:r>
        <w:rPr>
          <w:b/>
          <w:bCs/>
          <w:color w:val="000000"/>
          <w:spacing w:val="0"/>
          <w:w w:val="100"/>
          <w:position w:val="0"/>
        </w:rPr>
        <w:t>LED</w:t>
      </w:r>
      <w:r>
        <w:rPr>
          <w:color w:val="000000"/>
          <w:spacing w:val="0"/>
          <w:w w:val="100"/>
          <w:position w:val="0"/>
        </w:rPr>
        <w:t>照 明产品的研发、生产和销售，合同能源管理；节能服务、城市亮化、照明工程的设计、安 装、维护。</w:t>
      </w:r>
    </w:p>
    <w:p>
      <w:pPr>
        <w:pStyle w:val="Style37"/>
        <w:keepNext w:val="0"/>
        <w:keepLines w:val="0"/>
        <w:widowControl w:val="0"/>
        <w:shd w:val="clear" w:color="auto" w:fill="auto"/>
        <w:bidi w:val="0"/>
        <w:spacing w:before="0" w:after="0" w:line="392" w:lineRule="exact"/>
        <w:ind w:left="640" w:right="0" w:firstLine="0"/>
        <w:jc w:val="both"/>
      </w:pPr>
      <w:r>
        <w:rPr>
          <w:color w:val="000000"/>
          <w:spacing w:val="0"/>
          <w:w w:val="100"/>
          <w:position w:val="0"/>
        </w:rPr>
        <w:t>本公司的控股股东为长城科技股份有限公司</w:t>
      </w:r>
      <w:r>
        <w:rPr>
          <w:b/>
          <w:bCs/>
          <w:color w:val="000000"/>
          <w:spacing w:val="0"/>
          <w:w w:val="100"/>
          <w:position w:val="0"/>
        </w:rPr>
        <w:t>（</w:t>
      </w:r>
      <w:r>
        <w:rPr>
          <w:color w:val="000000"/>
          <w:spacing w:val="0"/>
          <w:w w:val="100"/>
          <w:position w:val="0"/>
        </w:rPr>
        <w:t>以下简称长城科技</w:t>
      </w:r>
      <w:r>
        <w:rPr>
          <w:b/>
          <w:bCs/>
          <w:color w:val="000000"/>
          <w:spacing w:val="0"/>
          <w:w w:val="100"/>
          <w:position w:val="0"/>
        </w:rPr>
        <w:t>）</w:t>
      </w:r>
      <w:r>
        <w:rPr>
          <w:color w:val="000000"/>
          <w:spacing w:val="0"/>
          <w:w w:val="100"/>
          <w:position w:val="0"/>
        </w:rPr>
        <w:t>，最终控制人为中国电子 信息产业集团有限公司</w:t>
      </w:r>
      <w:r>
        <w:rPr>
          <w:b/>
          <w:bCs/>
          <w:color w:val="000000"/>
          <w:spacing w:val="0"/>
          <w:w w:val="100"/>
          <w:position w:val="0"/>
        </w:rPr>
        <w:t>（</w:t>
      </w:r>
      <w:r>
        <w:rPr>
          <w:color w:val="000000"/>
          <w:spacing w:val="0"/>
          <w:w w:val="100"/>
          <w:position w:val="0"/>
        </w:rPr>
        <w:t>以下简称</w:t>
      </w:r>
      <w:r>
        <w:rPr>
          <w:b/>
          <w:bCs/>
          <w:color w:val="000000"/>
          <w:spacing w:val="0"/>
          <w:w w:val="100"/>
          <w:position w:val="0"/>
        </w:rPr>
        <w:t>CEC）</w:t>
      </w:r>
      <w:r>
        <w:rPr>
          <w:color w:val="000000"/>
          <w:spacing w:val="0"/>
          <w:w w:val="100"/>
          <w:position w:val="0"/>
        </w:rPr>
        <w:t>。</w:t>
      </w:r>
    </w:p>
    <w:p>
      <w:pPr>
        <w:pStyle w:val="Style37"/>
        <w:keepNext w:val="0"/>
        <w:keepLines w:val="0"/>
        <w:widowControl w:val="0"/>
        <w:shd w:val="clear" w:color="auto" w:fill="auto"/>
        <w:bidi w:val="0"/>
        <w:spacing w:before="0" w:after="380" w:line="392" w:lineRule="exact"/>
        <w:ind w:left="0" w:right="0" w:firstLine="640"/>
        <w:jc w:val="left"/>
      </w:pPr>
      <w:r>
        <w:rPr>
          <w:color w:val="000000"/>
          <w:spacing w:val="0"/>
          <w:w w:val="100"/>
          <w:position w:val="0"/>
        </w:rPr>
        <w:t>本财务报表业经公司董事会于</w:t>
      </w:r>
      <w:r>
        <w:rPr>
          <w:b/>
          <w:bCs/>
          <w:color w:val="000000"/>
          <w:spacing w:val="0"/>
          <w:w w:val="100"/>
          <w:position w:val="0"/>
        </w:rPr>
        <w:t>2017</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30</w:t>
      </w:r>
      <w:r>
        <w:rPr>
          <w:color w:val="000000"/>
          <w:spacing w:val="0"/>
          <w:w w:val="100"/>
          <w:position w:val="0"/>
        </w:rPr>
        <w:t>日批准报出。</w:t>
      </w:r>
      <w:r>
        <w:br w:type="page"/>
      </w:r>
    </w:p>
    <w:p>
      <w:pPr>
        <w:pStyle w:val="Style43"/>
        <w:keepNext/>
        <w:keepLines/>
        <w:widowControl w:val="0"/>
        <w:shd w:val="clear" w:color="auto" w:fill="auto"/>
        <w:bidi w:val="0"/>
        <w:spacing w:before="0" w:after="12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color w:val="000000"/>
          <w:spacing w:val="0"/>
          <w:w w:val="100"/>
          <w:position w:val="0"/>
        </w:rPr>
        <w:t>二）合并财务报表范围</w:t>
      </w:r>
      <w:bookmarkEnd w:id="710"/>
      <w:bookmarkEnd w:id="711"/>
      <w:bookmarkEnd w:id="713"/>
    </w:p>
    <w:p>
      <w:pPr>
        <w:pStyle w:val="Style3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日，本公司合并财务报表范围内公司如下:</w:t>
      </w:r>
    </w:p>
    <w:tbl>
      <w:tblPr>
        <w:tblOverlap w:val="never"/>
        <w:jc w:val="right"/>
        <w:tblLayout w:type="fixed"/>
      </w:tblPr>
      <w:tblGrid>
        <w:gridCol w:w="5165"/>
        <w:gridCol w:w="3130"/>
      </w:tblGrid>
      <w:tr>
        <w:trPr>
          <w:trHeight w:val="4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left w:val="single" w:sz="4"/>
            </w:tcBorders>
            <w:shd w:val="clear" w:color="auto" w:fill="FFFFFF"/>
            <w:vAlign w:val="bottom"/>
          </w:tcPr>
          <w:p>
            <w:pPr>
              <w:pStyle w:val="Style29"/>
              <w:keepNext w:val="0"/>
              <w:keepLines w:val="0"/>
              <w:widowControl w:val="0"/>
              <w:shd w:val="clear" w:color="auto" w:fill="auto"/>
              <w:tabs>
                <w:tab w:leader="underscore" w:pos="2976" w:val="left"/>
              </w:tabs>
              <w:bidi w:val="0"/>
              <w:spacing w:before="0" w:after="0" w:line="240" w:lineRule="auto"/>
              <w:ind w:left="0" w:right="0" w:firstLine="0"/>
              <w:jc w:val="left"/>
            </w:pPr>
            <w:r>
              <w:rPr>
                <w:color w:val="000000"/>
                <w:spacing w:val="0"/>
                <w:w w:val="100"/>
                <w:position w:val="0"/>
                <w:u w:val="single"/>
              </w:rPr>
              <w:t>开发磁记录</w:t>
            </w:r>
            <w:r>
              <w:rPr>
                <w:color w:val="C0C0C0"/>
                <w:spacing w:val="0"/>
                <w:w w:val="100"/>
                <w:position w:val="0"/>
              </w:rPr>
              <w:tab/>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开发精密</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磁记录（香港）</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开发微电子</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开发光磁</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苏州开发</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2976" w:val="left"/>
              </w:tabs>
              <w:bidi w:val="0"/>
              <w:spacing w:before="0" w:after="0" w:line="240" w:lineRule="auto"/>
              <w:ind w:left="0" w:right="0" w:firstLine="0"/>
              <w:jc w:val="left"/>
            </w:pPr>
            <w:r>
              <w:rPr>
                <w:color w:val="000000"/>
                <w:spacing w:val="0"/>
                <w:w w:val="100"/>
                <w:position w:val="0"/>
                <w:u w:val="single"/>
              </w:rPr>
              <w:t>开发香港</w:t>
            </w:r>
            <w:r>
              <w:rPr>
                <w:color w:val="C0C0C0"/>
                <w:spacing w:val="0"/>
                <w:w w:val="100"/>
                <w:position w:val="0"/>
              </w:rPr>
              <w:tab/>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开发科技（新加坡）有限公司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开发新加坡</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开发贸易（香港）有限公司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开发贸易（香港）</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开发英国</w:t>
            </w: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泰中开发科技（泰国）有限公司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泰中开发</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LLC FE Kaifa Technology</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乌兹别克开发</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海南开发</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东莞开发</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惠州开发</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深圳开发贸易</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苏州电子</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开发马来西亚</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开发科技（泰国）有限公司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开发泰国</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开发维修</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沛顿科技</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长城科美</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2976" w:val="left"/>
              </w:tabs>
              <w:bidi w:val="0"/>
              <w:spacing w:before="0" w:after="0" w:line="240" w:lineRule="auto"/>
              <w:ind w:left="0" w:right="0" w:firstLine="0"/>
              <w:jc w:val="left"/>
            </w:pPr>
            <w:r>
              <w:rPr>
                <w:color w:val="000000"/>
                <w:spacing w:val="0"/>
                <w:w w:val="100"/>
                <w:position w:val="0"/>
                <w:u w:val="single"/>
              </w:rPr>
              <w:t>成都开发</w:t>
            </w:r>
            <w:r>
              <w:rPr>
                <w:color w:val="C0C0C0"/>
                <w:spacing w:val="0"/>
                <w:w w:val="100"/>
                <w:position w:val="0"/>
              </w:rPr>
              <w:tab/>
            </w:r>
          </w:p>
        </w:tc>
      </w:tr>
      <w:tr>
        <w:trPr>
          <w:trHeight w:val="38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开发计量科技（香港）有限公司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成都开发（香港）</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报告期合并财务报表范围及其变化情况详见本附注</w:t>
      </w:r>
      <w:r>
        <w:rPr>
          <w:b/>
          <w:bCs/>
          <w:color w:val="000000"/>
          <w:spacing w:val="0"/>
          <w:w w:val="100"/>
          <w:position w:val="0"/>
        </w:rPr>
        <w:t>“</w:t>
      </w:r>
      <w:r>
        <w:rPr>
          <w:color w:val="000000"/>
          <w:spacing w:val="0"/>
          <w:w w:val="100"/>
          <w:position w:val="0"/>
        </w:rPr>
        <w:t>六、合并范围的变更'’和“七、在其</w:t>
      </w:r>
    </w:p>
    <w:p>
      <w:pPr>
        <w:pStyle w:val="Style37"/>
        <w:keepNext w:val="0"/>
        <w:keepLines w:val="0"/>
        <w:widowControl w:val="0"/>
        <w:shd w:val="clear" w:color="auto" w:fill="auto"/>
        <w:bidi w:val="0"/>
        <w:spacing w:before="0" w:after="520" w:line="240" w:lineRule="auto"/>
        <w:ind w:left="0" w:right="0" w:firstLine="620"/>
        <w:jc w:val="both"/>
      </w:pPr>
      <w:r>
        <w:rPr>
          <w:color w:val="000000"/>
          <w:spacing w:val="0"/>
          <w:w w:val="100"/>
          <w:position w:val="0"/>
        </w:rPr>
        <w:t>他主体中的权益</w:t>
      </w:r>
    </w:p>
    <w:p>
      <w:pPr>
        <w:pStyle w:val="Style43"/>
        <w:keepNext/>
        <w:keepLines/>
        <w:widowControl w:val="0"/>
        <w:shd w:val="clear" w:color="auto" w:fill="auto"/>
        <w:bidi w:val="0"/>
        <w:spacing w:before="0" w:after="12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二</w:t>
      </w:r>
      <w:bookmarkEnd w:id="716"/>
      <w:r>
        <w:rPr>
          <w:color w:val="000000"/>
          <w:spacing w:val="0"/>
          <w:w w:val="100"/>
          <w:position w:val="0"/>
        </w:rPr>
        <w:t>、财务报表的编制基础</w:t>
      </w:r>
      <w:bookmarkEnd w:id="714"/>
      <w:bookmarkEnd w:id="715"/>
      <w:bookmarkEnd w:id="717"/>
    </w:p>
    <w:p>
      <w:pPr>
        <w:pStyle w:val="Style43"/>
        <w:keepNext/>
        <w:keepLines/>
        <w:widowControl w:val="0"/>
        <w:shd w:val="clear" w:color="auto" w:fill="auto"/>
        <w:tabs>
          <w:tab w:pos="706" w:val="left"/>
        </w:tabs>
        <w:bidi w:val="0"/>
        <w:spacing w:before="0" w:after="120" w:line="240" w:lineRule="auto"/>
        <w:ind w:left="0" w:right="0" w:firstLine="0"/>
        <w:jc w:val="left"/>
      </w:pPr>
      <w:bookmarkStart w:id="714" w:name="bookmark714"/>
      <w:bookmarkStart w:id="715" w:name="bookmark715"/>
      <w:bookmarkStart w:id="718" w:name="bookmark718"/>
      <w:bookmarkStart w:id="719" w:name="bookmark719"/>
      <w:r>
        <w:rPr>
          <w:color w:val="000000"/>
          <w:spacing w:val="0"/>
          <w:w w:val="100"/>
          <w:position w:val="0"/>
          <w:shd w:val="clear" w:color="auto" w:fill="FFFFFF"/>
        </w:rPr>
        <w:t>（</w:t>
      </w:r>
      <w:bookmarkEnd w:id="718"/>
      <w:r>
        <w:rPr>
          <w:color w:val="000000"/>
          <w:spacing w:val="0"/>
          <w:w w:val="100"/>
          <w:position w:val="0"/>
          <w:shd w:val="clear" w:color="auto" w:fill="FFFFFF"/>
        </w:rPr>
        <w:t>一）</w:t>
      </w:r>
      <w:r>
        <w:rPr>
          <w:color w:val="000000"/>
          <w:spacing w:val="0"/>
          <w:w w:val="100"/>
          <w:position w:val="0"/>
        </w:rPr>
        <w:tab/>
        <w:t>编制基础</w:t>
      </w:r>
      <w:bookmarkEnd w:id="714"/>
      <w:bookmarkEnd w:id="715"/>
      <w:bookmarkEnd w:id="719"/>
    </w:p>
    <w:p>
      <w:pPr>
        <w:pStyle w:val="Style37"/>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公司以持续经营为基础，根据实际发生的交易和事项，按照财政部颁布的《企业会计准则</w:t>
      </w:r>
    </w:p>
    <w:p>
      <w:pPr>
        <w:pStyle w:val="Style37"/>
        <w:keepNext w:val="0"/>
        <w:keepLines w:val="0"/>
        <w:widowControl w:val="0"/>
        <w:shd w:val="clear" w:color="auto" w:fill="auto"/>
        <w:bidi w:val="0"/>
        <w:spacing w:before="0" w:after="380" w:line="386" w:lineRule="exact"/>
        <w:ind w:left="640" w:right="0" w:firstLine="0"/>
        <w:jc w:val="both"/>
      </w:pPr>
      <w:r>
        <w:rPr>
          <w:color w:val="000000"/>
          <w:spacing w:val="0"/>
          <w:w w:val="100"/>
          <w:position w:val="0"/>
        </w:rPr>
        <w:t>――基本准则》和各项具体会计准则、企业会计准则应用指南、企业会计准则解释及其他 相关规定（以下合称“企业会计准则”），以及中国证券监督管理委员会《公开发行证券的 公司信息披露编报规则第</w:t>
      </w:r>
      <w:r>
        <w:rPr>
          <w:b/>
          <w:bCs/>
          <w:color w:val="000000"/>
          <w:spacing w:val="0"/>
          <w:w w:val="100"/>
          <w:position w:val="0"/>
        </w:rPr>
        <w:t>15</w:t>
      </w:r>
      <w:r>
        <w:rPr>
          <w:color w:val="000000"/>
          <w:spacing w:val="0"/>
          <w:w w:val="100"/>
          <w:position w:val="0"/>
        </w:rPr>
        <w:t>号一一财务报告的一般规定》的披露规定编制财务报表。</w:t>
      </w:r>
    </w:p>
    <w:p>
      <w:pPr>
        <w:pStyle w:val="Style43"/>
        <w:keepNext/>
        <w:keepLines/>
        <w:widowControl w:val="0"/>
        <w:shd w:val="clear" w:color="auto" w:fill="auto"/>
        <w:bidi w:val="0"/>
        <w:spacing w:before="0" w:after="0" w:line="381" w:lineRule="exact"/>
        <w:ind w:left="0" w:right="0" w:firstLine="0"/>
        <w:jc w:val="both"/>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二）持续经营</w:t>
      </w:r>
      <w:bookmarkEnd w:id="720"/>
      <w:bookmarkEnd w:id="721"/>
      <w:bookmarkEnd w:id="723"/>
    </w:p>
    <w:p>
      <w:pPr>
        <w:pStyle w:val="Style37"/>
        <w:keepNext w:val="0"/>
        <w:keepLines w:val="0"/>
        <w:widowControl w:val="0"/>
        <w:shd w:val="clear" w:color="auto" w:fill="auto"/>
        <w:bidi w:val="0"/>
        <w:spacing w:before="0" w:after="380" w:line="381" w:lineRule="exact"/>
        <w:ind w:left="0" w:right="0" w:firstLine="640"/>
        <w:jc w:val="left"/>
      </w:pPr>
      <w:r>
        <w:rPr>
          <w:color w:val="000000"/>
          <w:spacing w:val="0"/>
          <w:w w:val="100"/>
          <w:position w:val="0"/>
        </w:rPr>
        <w:t>本财务报表以持续经营为基础编制。</w:t>
      </w:r>
    </w:p>
    <w:p>
      <w:pPr>
        <w:pStyle w:val="Style43"/>
        <w:keepNext/>
        <w:keepLines/>
        <w:widowControl w:val="0"/>
        <w:shd w:val="clear" w:color="auto" w:fill="auto"/>
        <w:bidi w:val="0"/>
        <w:spacing w:before="0" w:after="0" w:line="379" w:lineRule="exact"/>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三</w:t>
      </w:r>
      <w:bookmarkEnd w:id="726"/>
      <w:r>
        <w:rPr>
          <w:color w:val="000000"/>
          <w:spacing w:val="0"/>
          <w:w w:val="100"/>
          <w:position w:val="0"/>
        </w:rPr>
        <w:t>、重要会计政策及会计估计</w:t>
      </w:r>
      <w:bookmarkEnd w:id="724"/>
      <w:bookmarkEnd w:id="725"/>
      <w:bookmarkEnd w:id="727"/>
    </w:p>
    <w:p>
      <w:pPr>
        <w:pStyle w:val="Style37"/>
        <w:keepNext w:val="0"/>
        <w:keepLines w:val="0"/>
        <w:widowControl w:val="0"/>
        <w:shd w:val="clear" w:color="auto" w:fill="auto"/>
        <w:bidi w:val="0"/>
        <w:spacing w:before="0" w:after="0" w:line="379" w:lineRule="exact"/>
        <w:ind w:left="0" w:right="0" w:firstLine="640"/>
        <w:jc w:val="left"/>
      </w:pPr>
      <w:r>
        <w:rPr>
          <w:color w:val="000000"/>
          <w:spacing w:val="0"/>
          <w:w w:val="100"/>
          <w:position w:val="0"/>
        </w:rPr>
        <w:t>以下披露内容已涵盖了本公司根据实际生产经营特点制定的具体会计政策和会计估计。</w:t>
      </w:r>
    </w:p>
    <w:p>
      <w:pPr>
        <w:pStyle w:val="Style37"/>
        <w:keepNext w:val="0"/>
        <w:keepLines w:val="0"/>
        <w:widowControl w:val="0"/>
        <w:shd w:val="clear" w:color="auto" w:fill="auto"/>
        <w:tabs>
          <w:tab w:pos="726" w:val="left"/>
        </w:tabs>
        <w:bidi w:val="0"/>
        <w:spacing w:before="0" w:after="0" w:line="379" w:lineRule="exact"/>
        <w:ind w:left="0" w:right="0" w:firstLine="0"/>
        <w:jc w:val="left"/>
      </w:pPr>
      <w:bookmarkStart w:id="728" w:name="bookmark728"/>
      <w:r>
        <w:rPr>
          <w:b/>
          <w:bCs/>
          <w:color w:val="000000"/>
          <w:spacing w:val="0"/>
          <w:w w:val="100"/>
          <w:position w:val="0"/>
        </w:rPr>
        <w:t>（</w:t>
      </w:r>
      <w:bookmarkEnd w:id="728"/>
      <w:r>
        <w:rPr>
          <w:b/>
          <w:bCs/>
          <w:color w:val="000000"/>
          <w:spacing w:val="0"/>
          <w:w w:val="100"/>
          <w:position w:val="0"/>
        </w:rPr>
        <w:t>一）</w:t>
        <w:tab/>
        <w:t>遵循企业会计准则的声明</w:t>
      </w:r>
    </w:p>
    <w:p>
      <w:pPr>
        <w:pStyle w:val="Style37"/>
        <w:keepNext w:val="0"/>
        <w:keepLines w:val="0"/>
        <w:widowControl w:val="0"/>
        <w:shd w:val="clear" w:color="auto" w:fill="auto"/>
        <w:bidi w:val="0"/>
        <w:spacing w:before="0" w:after="380" w:line="379" w:lineRule="exact"/>
        <w:ind w:left="640" w:right="0" w:firstLine="0"/>
        <w:jc w:val="both"/>
      </w:pPr>
      <w:r>
        <w:rPr>
          <w:color w:val="000000"/>
          <w:spacing w:val="0"/>
          <w:w w:val="100"/>
          <w:position w:val="0"/>
        </w:rPr>
        <w:t>公司所编制的财务报表符合企业会计准则的要求，真实、完整地反映了报告期公司的财务 状况、经营成果、现金流量等有关信息。</w:t>
      </w:r>
    </w:p>
    <w:p>
      <w:pPr>
        <w:pStyle w:val="Style43"/>
        <w:keepNext/>
        <w:keepLines/>
        <w:widowControl w:val="0"/>
        <w:shd w:val="clear" w:color="auto" w:fill="auto"/>
        <w:tabs>
          <w:tab w:pos="726" w:val="left"/>
        </w:tabs>
        <w:bidi w:val="0"/>
        <w:spacing w:before="0" w:after="0" w:line="381" w:lineRule="exact"/>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color w:val="000000"/>
          <w:spacing w:val="0"/>
          <w:w w:val="100"/>
          <w:position w:val="0"/>
        </w:rPr>
        <w:t>二）</w:t>
        <w:tab/>
        <w:t>会计期间</w:t>
      </w:r>
      <w:bookmarkEnd w:id="729"/>
      <w:bookmarkEnd w:id="730"/>
      <w:bookmarkEnd w:id="732"/>
    </w:p>
    <w:p>
      <w:pPr>
        <w:pStyle w:val="Style37"/>
        <w:keepNext w:val="0"/>
        <w:keepLines w:val="0"/>
        <w:widowControl w:val="0"/>
        <w:shd w:val="clear" w:color="auto" w:fill="auto"/>
        <w:bidi w:val="0"/>
        <w:spacing w:before="0" w:after="380" w:line="381" w:lineRule="exact"/>
        <w:ind w:left="0" w:right="0" w:firstLine="640"/>
        <w:jc w:val="left"/>
      </w:pPr>
      <w:r>
        <w:rPr>
          <w:color w:val="000000"/>
          <w:spacing w:val="0"/>
          <w:w w:val="100"/>
          <w:position w:val="0"/>
        </w:rPr>
        <w:t>自公历</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日止为一个会计年度。</w:t>
      </w:r>
    </w:p>
    <w:p>
      <w:pPr>
        <w:pStyle w:val="Style43"/>
        <w:keepNext/>
        <w:keepLines/>
        <w:widowControl w:val="0"/>
        <w:shd w:val="clear" w:color="auto" w:fill="auto"/>
        <w:tabs>
          <w:tab w:pos="726" w:val="left"/>
        </w:tabs>
        <w:bidi w:val="0"/>
        <w:spacing w:before="0" w:after="0" w:line="381" w:lineRule="exact"/>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w:t>
      </w:r>
      <w:bookmarkEnd w:id="735"/>
      <w:r>
        <w:rPr>
          <w:color w:val="000000"/>
          <w:spacing w:val="0"/>
          <w:w w:val="100"/>
          <w:position w:val="0"/>
        </w:rPr>
        <w:t>三）</w:t>
        <w:tab/>
        <w:t>营业周期</w:t>
      </w:r>
      <w:bookmarkEnd w:id="733"/>
      <w:bookmarkEnd w:id="734"/>
      <w:bookmarkEnd w:id="736"/>
    </w:p>
    <w:p>
      <w:pPr>
        <w:pStyle w:val="Style37"/>
        <w:keepNext w:val="0"/>
        <w:keepLines w:val="0"/>
        <w:widowControl w:val="0"/>
        <w:shd w:val="clear" w:color="auto" w:fill="auto"/>
        <w:bidi w:val="0"/>
        <w:spacing w:before="0" w:after="380" w:line="381" w:lineRule="exact"/>
        <w:ind w:left="0" w:right="0" w:firstLine="640"/>
        <w:jc w:val="left"/>
      </w:pPr>
      <w:r>
        <w:rPr>
          <w:color w:val="000000"/>
          <w:spacing w:val="0"/>
          <w:w w:val="100"/>
          <w:position w:val="0"/>
        </w:rPr>
        <w:t>本公司营业周期为</w:t>
      </w:r>
      <w:r>
        <w:rPr>
          <w:b/>
          <w:bCs/>
          <w:color w:val="000000"/>
          <w:spacing w:val="0"/>
          <w:w w:val="100"/>
          <w:position w:val="0"/>
        </w:rPr>
        <w:t>12</w:t>
      </w:r>
      <w:r>
        <w:rPr>
          <w:color w:val="000000"/>
          <w:spacing w:val="0"/>
          <w:w w:val="100"/>
          <w:position w:val="0"/>
        </w:rPr>
        <w:t>个月。</w:t>
      </w:r>
    </w:p>
    <w:p>
      <w:pPr>
        <w:pStyle w:val="Style43"/>
        <w:keepNext/>
        <w:keepLines/>
        <w:widowControl w:val="0"/>
        <w:shd w:val="clear" w:color="auto" w:fill="auto"/>
        <w:tabs>
          <w:tab w:pos="726" w:val="left"/>
        </w:tabs>
        <w:bidi w:val="0"/>
        <w:spacing w:before="0" w:after="0" w:line="389" w:lineRule="exact"/>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color w:val="000000"/>
          <w:spacing w:val="0"/>
          <w:w w:val="100"/>
          <w:position w:val="0"/>
        </w:rPr>
        <w:t>四）</w:t>
        <w:tab/>
        <w:t>记账本位币</w:t>
      </w:r>
      <w:bookmarkEnd w:id="737"/>
      <w:bookmarkEnd w:id="738"/>
      <w:bookmarkEnd w:id="740"/>
    </w:p>
    <w:p>
      <w:pPr>
        <w:pStyle w:val="Style37"/>
        <w:keepNext w:val="0"/>
        <w:keepLines w:val="0"/>
        <w:widowControl w:val="0"/>
        <w:shd w:val="clear" w:color="auto" w:fill="auto"/>
        <w:bidi w:val="0"/>
        <w:spacing w:before="0" w:after="0" w:line="389" w:lineRule="exact"/>
        <w:ind w:left="0" w:right="0" w:firstLine="640"/>
        <w:jc w:val="left"/>
      </w:pPr>
      <w:r>
        <w:rPr>
          <w:color w:val="000000"/>
          <w:spacing w:val="0"/>
          <w:w w:val="100"/>
          <w:position w:val="0"/>
        </w:rPr>
        <w:t>本公司采用人民币为记账本位币。</w:t>
      </w:r>
    </w:p>
    <w:p>
      <w:pPr>
        <w:pStyle w:val="Style37"/>
        <w:keepNext w:val="0"/>
        <w:keepLines w:val="0"/>
        <w:widowControl w:val="0"/>
        <w:shd w:val="clear" w:color="auto" w:fill="auto"/>
        <w:bidi w:val="0"/>
        <w:spacing w:before="0" w:after="380" w:line="389" w:lineRule="exact"/>
        <w:ind w:left="640" w:right="0" w:firstLine="0"/>
        <w:jc w:val="both"/>
      </w:pPr>
      <w:r>
        <w:rPr>
          <w:color w:val="000000"/>
          <w:spacing w:val="0"/>
          <w:w w:val="100"/>
          <w:position w:val="0"/>
        </w:rPr>
        <w:t>境外子公司以其注册地（或经营所在地）流通的法定货币为记账本位币，编制财务报表时 折算为人民币。</w:t>
      </w:r>
    </w:p>
    <w:p>
      <w:pPr>
        <w:pStyle w:val="Style43"/>
        <w:keepNext/>
        <w:keepLines/>
        <w:widowControl w:val="0"/>
        <w:shd w:val="clear" w:color="auto" w:fill="auto"/>
        <w:tabs>
          <w:tab w:pos="726" w:val="left"/>
        </w:tabs>
        <w:bidi w:val="0"/>
        <w:spacing w:before="0" w:after="0" w:line="381" w:lineRule="exact"/>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五）</w:t>
        <w:tab/>
        <w:t>同一控制下和非同一控制下企业合并的会计处理方法</w:t>
      </w:r>
      <w:bookmarkEnd w:id="741"/>
      <w:bookmarkEnd w:id="742"/>
      <w:bookmarkEnd w:id="744"/>
    </w:p>
    <w:p>
      <w:pPr>
        <w:pStyle w:val="Style37"/>
        <w:keepNext w:val="0"/>
        <w:keepLines w:val="0"/>
        <w:widowControl w:val="0"/>
        <w:shd w:val="clear" w:color="auto" w:fill="auto"/>
        <w:bidi w:val="0"/>
        <w:spacing w:before="0" w:after="0" w:line="381" w:lineRule="exact"/>
        <w:ind w:left="640" w:right="0" w:firstLine="0"/>
        <w:jc w:val="both"/>
      </w:pPr>
      <w:r>
        <w:rPr>
          <w:color w:val="000000"/>
          <w:spacing w:val="0"/>
          <w:w w:val="100"/>
          <w:position w:val="0"/>
        </w:rPr>
        <w:t>同一控制下企业合并：本公司在企业合并中取得的资产和负债，按照合并日被合并方资产、 负债（包括最终控制方收购被合并方而形成的商誉）在最终控制方合并财务报表中的账面 价值计量。在合并中取得的净资产账面价值与支付的合并对价账面价值（或发行股份面值 总额）的差额，调整资本公积中的股本溢价，资本公积中的股本溢价不足冲减的，调整留 存收益。</w:t>
      </w:r>
    </w:p>
    <w:p>
      <w:pPr>
        <w:pStyle w:val="Style37"/>
        <w:keepNext w:val="0"/>
        <w:keepLines w:val="0"/>
        <w:widowControl w:val="0"/>
        <w:shd w:val="clear" w:color="auto" w:fill="auto"/>
        <w:bidi w:val="0"/>
        <w:spacing w:before="0" w:after="380" w:line="381" w:lineRule="exact"/>
        <w:ind w:left="640" w:right="0" w:firstLine="0"/>
        <w:jc w:val="both"/>
      </w:pPr>
      <w:r>
        <w:rPr>
          <w:color w:val="000000"/>
          <w:spacing w:val="0"/>
          <w:w w:val="100"/>
          <w:position w:val="0"/>
        </w:rPr>
        <w:t>非同一控制下企业合并：本公司在购买日对作为企业合并对价付出的资产、发生或承担的 负债按照公允价值计量，公允价值与其账面价值的差额，计入当期损益。本公司对合并成 本大于合并中取得的被购买方可辨认净资产公允价值份额的差额，确认为商誉；合并成本 小于合并中取得的被购买方可辨认净资产公允价值份额的差额，经复核后，计入当期损益。 为企业合并发生的审计、法律服务、评估咨询等中介费用以及其他直接相关费用，于发生 时计入当期损益；为企业合并而发行权益性证券的交易费用，冲减权益。</w:t>
      </w:r>
    </w:p>
    <w:p>
      <w:pPr>
        <w:pStyle w:val="Style43"/>
        <w:keepNext/>
        <w:keepLines/>
        <w:widowControl w:val="0"/>
        <w:shd w:val="clear" w:color="auto" w:fill="auto"/>
        <w:bidi w:val="0"/>
        <w:spacing w:before="0" w:after="0" w:line="384" w:lineRule="exact"/>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color w:val="000000"/>
          <w:spacing w:val="0"/>
          <w:w w:val="100"/>
          <w:position w:val="0"/>
        </w:rPr>
        <w:t>六）合并财务报表的编制方法</w:t>
      </w:r>
      <w:bookmarkEnd w:id="745"/>
      <w:bookmarkEnd w:id="746"/>
      <w:bookmarkEnd w:id="748"/>
    </w:p>
    <w:p>
      <w:pPr>
        <w:pStyle w:val="Style43"/>
        <w:keepNext/>
        <w:keepLines/>
        <w:widowControl w:val="0"/>
        <w:shd w:val="clear" w:color="auto" w:fill="auto"/>
        <w:tabs>
          <w:tab w:pos="1221" w:val="left"/>
        </w:tabs>
        <w:bidi w:val="0"/>
        <w:spacing w:before="0" w:after="0" w:line="384" w:lineRule="exact"/>
        <w:ind w:left="0" w:right="0" w:firstLine="640"/>
        <w:jc w:val="both"/>
      </w:pPr>
      <w:bookmarkStart w:id="745" w:name="bookmark745"/>
      <w:bookmarkStart w:id="746" w:name="bookmark746"/>
      <w:bookmarkStart w:id="749" w:name="bookmark749"/>
      <w:bookmarkStart w:id="750" w:name="bookmark750"/>
      <w:r>
        <w:rPr>
          <w:color w:val="000000"/>
          <w:spacing w:val="0"/>
          <w:w w:val="100"/>
          <w:position w:val="0"/>
        </w:rPr>
        <w:t>1</w:t>
      </w:r>
      <w:bookmarkEnd w:id="749"/>
      <w:r>
        <w:rPr>
          <w:color w:val="000000"/>
          <w:spacing w:val="0"/>
          <w:w w:val="100"/>
          <w:position w:val="0"/>
        </w:rPr>
        <w:t>、</w:t>
        <w:tab/>
        <w:t>合并范围</w:t>
      </w:r>
      <w:bookmarkEnd w:id="745"/>
      <w:bookmarkEnd w:id="746"/>
      <w:bookmarkEnd w:id="750"/>
    </w:p>
    <w:p>
      <w:pPr>
        <w:pStyle w:val="Style37"/>
        <w:keepNext w:val="0"/>
        <w:keepLines w:val="0"/>
        <w:widowControl w:val="0"/>
        <w:shd w:val="clear" w:color="auto" w:fill="auto"/>
        <w:bidi w:val="0"/>
        <w:spacing w:before="0" w:after="360" w:line="384" w:lineRule="exact"/>
        <w:ind w:left="1100" w:right="0" w:firstLine="0"/>
        <w:jc w:val="both"/>
      </w:pPr>
      <w:r>
        <w:rPr>
          <w:color w:val="000000"/>
          <w:spacing w:val="0"/>
          <w:w w:val="100"/>
          <w:position w:val="0"/>
        </w:rPr>
        <w:t>本公司合并财务报表的合并范围以控制为基础确定，所有子公司（包括本公司所控制 的被投资方可分割的部分）均纳入合并财务报表。</w:t>
      </w:r>
    </w:p>
    <w:p>
      <w:pPr>
        <w:pStyle w:val="Style43"/>
        <w:keepNext/>
        <w:keepLines/>
        <w:widowControl w:val="0"/>
        <w:shd w:val="clear" w:color="auto" w:fill="auto"/>
        <w:tabs>
          <w:tab w:pos="1221" w:val="left"/>
        </w:tabs>
        <w:bidi w:val="0"/>
        <w:spacing w:before="0" w:after="0" w:line="400" w:lineRule="exact"/>
        <w:ind w:left="0" w:right="0" w:firstLine="640"/>
        <w:jc w:val="both"/>
      </w:pPr>
      <w:bookmarkStart w:id="751" w:name="bookmark751"/>
      <w:bookmarkStart w:id="752" w:name="bookmark752"/>
      <w:bookmarkStart w:id="753" w:name="bookmark753"/>
      <w:bookmarkStart w:id="754" w:name="bookmark754"/>
      <w:r>
        <w:rPr>
          <w:color w:val="000000"/>
          <w:spacing w:val="0"/>
          <w:w w:val="100"/>
          <w:position w:val="0"/>
        </w:rPr>
        <w:t>2</w:t>
      </w:r>
      <w:bookmarkEnd w:id="753"/>
      <w:r>
        <w:rPr>
          <w:color w:val="000000"/>
          <w:spacing w:val="0"/>
          <w:w w:val="100"/>
          <w:position w:val="0"/>
        </w:rPr>
        <w:t>、</w:t>
        <w:tab/>
        <w:t>合并程序</w:t>
      </w:r>
      <w:bookmarkEnd w:id="751"/>
      <w:bookmarkEnd w:id="752"/>
      <w:bookmarkEnd w:id="754"/>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 则的确认、计量和列报要求，按照统一的会计政策，反映本企业集团整体财务状况、 经营成果和现金流量。</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所有纳入合并财务报表合并范围的子公司所采用的会计政策、会计期间与本公司一 致，如子公司采用的会计政策、会计期间与本公司不一致的，在编制合并财务报表时, 按本公司的会计政策、会计期间进行必要的调整。对于非同一控制下企业合并取得的 子公司，以购买日可辨认净资产公允价值为基础对其财务报表进行调整。对于同一控 制下企业合并取得的子公司，以其资产、负债（包括最终控制方收购该子公司而形成 的商誉）在最终控制方财务报表中的账面价值为基础对其财务报表进行调整。</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子公司所有者权益、当期净损益和当期综合收益中属于少数股东的份额分别在合并资 产负债表中所有者权益项目下、合并利润表中净利润项目下和综合收益总额项目下单 独列示。子公司少数股东分担的当期亏损超过了少数股东在该子公司期初所有者权益 中所享有份额而形成的余额，冲减少数股东权益。</w:t>
      </w:r>
    </w:p>
    <w:p>
      <w:pPr>
        <w:pStyle w:val="Style37"/>
        <w:keepNext w:val="0"/>
        <w:keepLines w:val="0"/>
        <w:widowControl w:val="0"/>
        <w:shd w:val="clear" w:color="auto" w:fill="auto"/>
        <w:bidi w:val="0"/>
        <w:spacing w:before="0" w:after="0" w:line="400" w:lineRule="exact"/>
        <w:ind w:left="1100" w:right="0" w:firstLine="0"/>
        <w:jc w:val="both"/>
      </w:pPr>
      <w:bookmarkStart w:id="755" w:name="bookmark755"/>
      <w:r>
        <w:rPr>
          <w:color w:val="000000"/>
          <w:spacing w:val="0"/>
          <w:w w:val="100"/>
          <w:position w:val="0"/>
        </w:rPr>
        <w:t>（</w:t>
      </w:r>
      <w:bookmarkEnd w:id="755"/>
      <w:r>
        <w:rPr>
          <w:b/>
          <w:bCs/>
          <w:color w:val="000000"/>
          <w:spacing w:val="0"/>
          <w:w w:val="100"/>
          <w:position w:val="0"/>
        </w:rPr>
        <w:t>1</w:t>
      </w:r>
      <w:r>
        <w:rPr>
          <w:color w:val="000000"/>
          <w:spacing w:val="0"/>
          <w:w w:val="100"/>
          <w:position w:val="0"/>
        </w:rPr>
        <w:t>）增加子公司或业务</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在报告期内，若因同一控制下企业合并增加子公司或业务的，则调整合并资产负债表 的期初数；将子公司或业务合并当期期初至报告期末的收入、费用、利润纳入合并利 润表；将子公司或业务合并当期期初至报告期末的现金流量纳入合并现金流量表，同 时对比较报表的相关项目进行调整，视同合并后的报告主体自最终控制方开始控制时 点起一直存在。</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因追加投资等原因能够对同一控制下的被投资方实施控制的，视同参与合并的各方在 最终控制方开始控制时即以目前的状态存在进行调整。在取得被合并方控制权之前持 有的股权投资，在取得原股权之日与合并方和被合并方同处于同一控制之日孰晚日起 至合并日之间已确认有关损益、其他综合收益以及其他净资产变动，分别冲减比较报 表期间的期初留存收益或当期损益。</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 xml:space="preserve">在报告期内，若因非同一控制下企业合并增加子公司或业务的，则不调整合并资产负 债表期初数；将该子公司或业务自购买日至报告期末的收入、费用、利润纳入合并利 </w:t>
      </w:r>
      <w:r>
        <w:rPr>
          <w:color w:val="000000"/>
          <w:spacing w:val="0"/>
          <w:w w:val="100"/>
          <w:position w:val="0"/>
        </w:rPr>
        <w:t>润表；该子公司或业务自购买日至报告期末的现金流量纳入合并现金流量表。</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因追加投资等原因能够对非同一控制下的被投资方实施控制的，对于购买日之前持有 的被购买方的股权，本公司按照该股权在购买日的公允价值进行重新计量，公允价值 与其账面价值的差额计入当期投资收益。购买日之前持有的被购买方的股权涉及权益 法核算下的其他综合收益以及除净损益、其他综合收益和利润分配之外的其他所有者 权益变动的，与其相关的其他综合收益、其他所有者权益变动转为购买日所属当期投 资收益，由于被投资方重新计量设定受益计划净负债或净资产变动而产生的其他综合 收益除外。</w:t>
      </w:r>
    </w:p>
    <w:p>
      <w:pPr>
        <w:pStyle w:val="Style37"/>
        <w:keepNext w:val="0"/>
        <w:keepLines w:val="0"/>
        <w:widowControl w:val="0"/>
        <w:numPr>
          <w:ilvl w:val="0"/>
          <w:numId w:val="23"/>
        </w:numPr>
        <w:shd w:val="clear" w:color="auto" w:fill="auto"/>
        <w:bidi w:val="0"/>
        <w:spacing w:before="0" w:after="0" w:line="391" w:lineRule="exact"/>
        <w:ind w:left="1100" w:right="0" w:firstLine="0"/>
        <w:jc w:val="both"/>
      </w:pPr>
      <w:bookmarkStart w:id="756" w:name="bookmark756"/>
      <w:bookmarkEnd w:id="756"/>
      <w:r>
        <w:rPr>
          <w:color w:val="000000"/>
          <w:spacing w:val="0"/>
          <w:w w:val="100"/>
          <w:position w:val="0"/>
        </w:rPr>
        <w:t>处置子公司或业务</w:t>
      </w:r>
    </w:p>
    <w:p>
      <w:pPr>
        <w:pStyle w:val="Style37"/>
        <w:keepNext w:val="0"/>
        <w:keepLines w:val="0"/>
        <w:widowControl w:val="0"/>
        <w:numPr>
          <w:ilvl w:val="0"/>
          <w:numId w:val="25"/>
        </w:numPr>
        <w:shd w:val="clear" w:color="auto" w:fill="auto"/>
        <w:tabs>
          <w:tab w:pos="1432" w:val="left"/>
        </w:tabs>
        <w:bidi w:val="0"/>
        <w:spacing w:before="0" w:after="0" w:line="391" w:lineRule="exact"/>
        <w:ind w:left="1100" w:right="0" w:firstLine="0"/>
        <w:jc w:val="both"/>
      </w:pPr>
      <w:bookmarkStart w:id="757" w:name="bookmark757"/>
      <w:bookmarkEnd w:id="757"/>
      <w:r>
        <w:rPr>
          <w:color w:val="000000"/>
          <w:spacing w:val="0"/>
          <w:w w:val="100"/>
          <w:position w:val="0"/>
        </w:rPr>
        <w:t>一般处理方法</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在报告期内，本公司处置子公司或业务，则该子公司或业务期初至处置日的收入、费 用、利润纳入合并利润表；该子公司或业务期初至处置日的现金流量纳入合并现金流 量表。</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因处置部分股权投资或其他原因丧失了对被投资方控制权时，对于处置后的剩余股权 投资，本公司按照其在丧失控制权日的公允价值进行重新计量。处置股权取得的对价 与剩余股权公允价值之和，减去按原持股比例计算应享有原有子公司自购买日或合并 日开始持续计算的净资产的份额与商誉之和的差额，计入丧失控制权当期的投资收 益。与原有子公司股权投资相关的其他综合收益或除净损益、其他综合收益及利润分 配之外的其他所有者权益变动，在丧失控制权时转为当期投资收益，由于被投资方重 新计量设定受益计划净负债或净资产变动而产生的其他综合收益除外。</w:t>
      </w:r>
    </w:p>
    <w:p>
      <w:pPr>
        <w:pStyle w:val="Style37"/>
        <w:keepNext w:val="0"/>
        <w:keepLines w:val="0"/>
        <w:widowControl w:val="0"/>
        <w:numPr>
          <w:ilvl w:val="0"/>
          <w:numId w:val="25"/>
        </w:numPr>
        <w:shd w:val="clear" w:color="auto" w:fill="auto"/>
        <w:tabs>
          <w:tab w:pos="1437" w:val="left"/>
        </w:tabs>
        <w:bidi w:val="0"/>
        <w:spacing w:before="0" w:after="0" w:line="391" w:lineRule="exact"/>
        <w:ind w:left="1100" w:right="0" w:firstLine="0"/>
        <w:jc w:val="both"/>
      </w:pPr>
      <w:bookmarkStart w:id="758" w:name="bookmark758"/>
      <w:bookmarkEnd w:id="758"/>
      <w:r>
        <w:rPr>
          <w:color w:val="000000"/>
          <w:spacing w:val="0"/>
          <w:w w:val="100"/>
          <w:position w:val="0"/>
        </w:rPr>
        <w:t>分步处置子公司</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通过多次交易分步处置对子公司股权投资直至丧失控制权的，处置对子公司股权投资 的各项交易的条款、条件以及经济影响符合以下一种或多种情况，通常表明应将多次 交易事项作为一揽子交易进行会计处理：</w:t>
      </w:r>
    </w:p>
    <w:p>
      <w:pPr>
        <w:pStyle w:val="Style37"/>
        <w:keepNext w:val="0"/>
        <w:keepLines w:val="0"/>
        <w:widowControl w:val="0"/>
        <w:numPr>
          <w:ilvl w:val="0"/>
          <w:numId w:val="27"/>
        </w:numPr>
        <w:shd w:val="clear" w:color="auto" w:fill="auto"/>
        <w:tabs>
          <w:tab w:pos="1422" w:val="left"/>
        </w:tabs>
        <w:bidi w:val="0"/>
        <w:spacing w:before="0" w:after="0" w:line="391" w:lineRule="exact"/>
        <w:ind w:left="1100" w:right="0" w:firstLine="0"/>
        <w:jc w:val="both"/>
      </w:pPr>
      <w:bookmarkStart w:id="759" w:name="bookmark759"/>
      <w:bookmarkEnd w:id="759"/>
      <w:r>
        <w:rPr>
          <w:color w:val="000000"/>
          <w:spacing w:val="0"/>
          <w:w w:val="100"/>
          <w:position w:val="0"/>
        </w:rPr>
        <w:t>这些交易是同时或者在考虑了彼此影响的情况下订立的；</w:t>
      </w:r>
    </w:p>
    <w:p>
      <w:pPr>
        <w:pStyle w:val="Style37"/>
        <w:keepNext w:val="0"/>
        <w:keepLines w:val="0"/>
        <w:widowControl w:val="0"/>
        <w:numPr>
          <w:ilvl w:val="0"/>
          <w:numId w:val="27"/>
        </w:numPr>
        <w:shd w:val="clear" w:color="auto" w:fill="auto"/>
        <w:tabs>
          <w:tab w:pos="1456" w:val="left"/>
        </w:tabs>
        <w:bidi w:val="0"/>
        <w:spacing w:before="0" w:after="0" w:line="391" w:lineRule="exact"/>
        <w:ind w:left="1100" w:right="0" w:firstLine="0"/>
        <w:jc w:val="left"/>
      </w:pPr>
      <w:bookmarkStart w:id="760" w:name="bookmark760"/>
      <w:bookmarkEnd w:id="760"/>
      <w:r>
        <w:rPr>
          <w:color w:val="000000"/>
          <w:spacing w:val="0"/>
          <w:w w:val="100"/>
          <w:position w:val="0"/>
        </w:rPr>
        <w:t>这些交易整体才能达成一项完整的商业结果；</w:t>
      </w:r>
    </w:p>
    <w:p>
      <w:pPr>
        <w:pStyle w:val="Style37"/>
        <w:keepNext w:val="0"/>
        <w:keepLines w:val="0"/>
        <w:widowControl w:val="0"/>
        <w:shd w:val="clear" w:color="auto" w:fill="auto"/>
        <w:bidi w:val="0"/>
        <w:spacing w:before="0" w:after="0" w:line="391" w:lineRule="exact"/>
        <w:ind w:left="1100" w:right="0" w:firstLine="0"/>
        <w:jc w:val="left"/>
      </w:pPr>
      <w:r>
        <w:rPr>
          <w:color w:val="000000"/>
          <w:spacing w:val="0"/>
          <w:w w:val="100"/>
          <w:position w:val="0"/>
        </w:rPr>
        <w:t>宙.一项交易的发生取决于其他至少一项交易的发生；</w:t>
      </w:r>
    </w:p>
    <w:p>
      <w:pPr>
        <w:pStyle w:val="Style37"/>
        <w:keepNext w:val="0"/>
        <w:keepLines w:val="0"/>
        <w:widowControl w:val="0"/>
        <w:shd w:val="clear" w:color="auto" w:fill="auto"/>
        <w:bidi w:val="0"/>
        <w:spacing w:before="0" w:after="0" w:line="392" w:lineRule="exact"/>
        <w:ind w:left="1100" w:right="0" w:firstLine="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 处置对子公司股权投资直至丧失控制权的各项交易属于一揽子交易的，本公司将各项 交易作为一项处置子公司并丧失控制权的交易进行会计处理；但是，在丧失控制权之 前每一次处置价款与处置投资对应的享有该子公司净资产份额的差额，在合并财务报 表中确认为其他综合收益，在丧失控制权时一并转入丧失控制权当期的损益。 处置对子公司股权投资直至丧失控制权的各项交易不属于一揽子交易的，在丧失控制 权之前，按不丧失控制权的情况下部分处置对子公司的股权投资的相关政策进行会计 处理；在丧失控制权时，按处置子公司一般处理方法进行会计处理。</w:t>
      </w:r>
    </w:p>
    <w:p>
      <w:pPr>
        <w:pStyle w:val="Style37"/>
        <w:keepNext w:val="0"/>
        <w:keepLines w:val="0"/>
        <w:widowControl w:val="0"/>
        <w:shd w:val="clear" w:color="auto" w:fill="auto"/>
        <w:tabs>
          <w:tab w:pos="1588" w:val="left"/>
        </w:tabs>
        <w:bidi w:val="0"/>
        <w:spacing w:before="0" w:after="0" w:line="388" w:lineRule="exact"/>
        <w:ind w:left="1100" w:right="0" w:firstLine="0"/>
        <w:jc w:val="both"/>
      </w:pPr>
      <w:bookmarkStart w:id="761" w:name="bookmark761"/>
      <w:r>
        <w:rPr>
          <w:color w:val="000000"/>
          <w:spacing w:val="0"/>
          <w:w w:val="100"/>
          <w:position w:val="0"/>
        </w:rPr>
        <w:t>（</w:t>
      </w:r>
      <w:bookmarkEnd w:id="761"/>
      <w:r>
        <w:rPr>
          <w:b/>
          <w:bCs/>
          <w:color w:val="000000"/>
          <w:spacing w:val="0"/>
          <w:w w:val="100"/>
          <w:position w:val="0"/>
        </w:rPr>
        <w:t>3</w:t>
      </w:r>
      <w:r>
        <w:rPr>
          <w:color w:val="000000"/>
          <w:spacing w:val="0"/>
          <w:w w:val="100"/>
          <w:position w:val="0"/>
        </w:rPr>
        <w:t>）</w:t>
        <w:tab/>
        <w:t>购买子公司少数股权</w:t>
      </w:r>
    </w:p>
    <w:p>
      <w:pPr>
        <w:pStyle w:val="Style37"/>
        <w:keepNext w:val="0"/>
        <w:keepLines w:val="0"/>
        <w:widowControl w:val="0"/>
        <w:shd w:val="clear" w:color="auto" w:fill="auto"/>
        <w:bidi w:val="0"/>
        <w:spacing w:before="0" w:after="0" w:line="388" w:lineRule="exact"/>
        <w:ind w:left="1100" w:right="0" w:firstLine="0"/>
        <w:jc w:val="both"/>
      </w:pPr>
      <w:r>
        <w:rPr>
          <w:color w:val="000000"/>
          <w:spacing w:val="0"/>
          <w:w w:val="100"/>
          <w:position w:val="0"/>
        </w:rPr>
        <w:t>本公司因购买少数股权新取得的长期股权投资与按照新增持股比例计算应享有子公 司自购买日（或合并日）开始持续计算的净资产份额之间的差额，调整合并资产负债 表中的资本公积中的股本溢价，资本公积中的股本溢价不足冲减的，调整留存收益。</w:t>
      </w:r>
    </w:p>
    <w:p>
      <w:pPr>
        <w:pStyle w:val="Style37"/>
        <w:keepNext w:val="0"/>
        <w:keepLines w:val="0"/>
        <w:widowControl w:val="0"/>
        <w:shd w:val="clear" w:color="auto" w:fill="auto"/>
        <w:tabs>
          <w:tab w:pos="1588" w:val="left"/>
        </w:tabs>
        <w:bidi w:val="0"/>
        <w:spacing w:before="0" w:after="0" w:line="388" w:lineRule="exact"/>
        <w:ind w:left="1100" w:right="0" w:firstLine="0"/>
        <w:jc w:val="both"/>
      </w:pPr>
      <w:bookmarkStart w:id="762" w:name="bookmark762"/>
      <w:r>
        <w:rPr>
          <w:color w:val="000000"/>
          <w:spacing w:val="0"/>
          <w:w w:val="100"/>
          <w:position w:val="0"/>
        </w:rPr>
        <w:t>（</w:t>
      </w:r>
      <w:bookmarkEnd w:id="762"/>
      <w:r>
        <w:rPr>
          <w:b/>
          <w:bCs/>
          <w:color w:val="000000"/>
          <w:spacing w:val="0"/>
          <w:w w:val="100"/>
          <w:position w:val="0"/>
        </w:rPr>
        <w:t>4</w:t>
      </w:r>
      <w:r>
        <w:rPr>
          <w:color w:val="000000"/>
          <w:spacing w:val="0"/>
          <w:w w:val="100"/>
          <w:position w:val="0"/>
        </w:rPr>
        <w:t>）</w:t>
        <w:tab/>
        <w:t>不丧失控制权的情况下部分处置对子公司的股权投资</w:t>
      </w:r>
    </w:p>
    <w:p>
      <w:pPr>
        <w:pStyle w:val="Style37"/>
        <w:keepNext w:val="0"/>
        <w:keepLines w:val="0"/>
        <w:widowControl w:val="0"/>
        <w:shd w:val="clear" w:color="auto" w:fill="auto"/>
        <w:bidi w:val="0"/>
        <w:spacing w:before="0" w:after="360" w:line="388" w:lineRule="exact"/>
        <w:ind w:left="1100" w:right="0" w:firstLine="0"/>
        <w:jc w:val="both"/>
      </w:pPr>
      <w:r>
        <w:rPr>
          <w:color w:val="000000"/>
          <w:spacing w:val="0"/>
          <w:w w:val="100"/>
          <w:position w:val="0"/>
        </w:rPr>
        <w:t>在不丧失控制权的情况下因部分处置对子公司的长期股权投资而取得的处置价款与 处置长期股权投资相对应享有子公司自购买日或合并日开始持续计算的净资产份额 之间的差额，调整合并资产负债表中的资本公积中的股本溢价，资本公积中的股本溢 价不足冲减的，调整留存收益。</w:t>
      </w:r>
    </w:p>
    <w:p>
      <w:pPr>
        <w:pStyle w:val="Style43"/>
        <w:keepNext/>
        <w:keepLines/>
        <w:widowControl w:val="0"/>
        <w:shd w:val="clear" w:color="auto" w:fill="auto"/>
        <w:tabs>
          <w:tab w:pos="677" w:val="left"/>
        </w:tabs>
        <w:bidi w:val="0"/>
        <w:spacing w:before="0" w:after="0" w:line="384"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七）</w:t>
        <w:tab/>
        <w:t>合营安排分类及会计处理方法</w:t>
      </w:r>
      <w:bookmarkEnd w:id="763"/>
      <w:bookmarkEnd w:id="764"/>
      <w:bookmarkEnd w:id="766"/>
    </w:p>
    <w:p>
      <w:pPr>
        <w:pStyle w:val="Style37"/>
        <w:keepNext w:val="0"/>
        <w:keepLines w:val="0"/>
        <w:widowControl w:val="0"/>
        <w:shd w:val="clear" w:color="auto" w:fill="auto"/>
        <w:bidi w:val="0"/>
        <w:spacing w:before="0" w:after="0" w:line="384" w:lineRule="exact"/>
        <w:ind w:left="0" w:right="0" w:firstLine="640"/>
        <w:jc w:val="both"/>
      </w:pPr>
      <w:r>
        <w:rPr>
          <w:color w:val="000000"/>
          <w:spacing w:val="0"/>
          <w:w w:val="100"/>
          <w:position w:val="0"/>
        </w:rPr>
        <w:t>合营安排分为共同经营和合营企业。</w:t>
      </w:r>
    </w:p>
    <w:p>
      <w:pPr>
        <w:pStyle w:val="Style37"/>
        <w:keepNext w:val="0"/>
        <w:keepLines w:val="0"/>
        <w:widowControl w:val="0"/>
        <w:shd w:val="clear" w:color="auto" w:fill="auto"/>
        <w:bidi w:val="0"/>
        <w:spacing w:before="0" w:after="0" w:line="384" w:lineRule="exact"/>
        <w:ind w:left="640" w:right="0" w:firstLine="0"/>
        <w:jc w:val="both"/>
      </w:pPr>
      <w:r>
        <w:rPr>
          <w:color w:val="000000"/>
          <w:spacing w:val="0"/>
          <w:w w:val="100"/>
          <w:position w:val="0"/>
        </w:rPr>
        <w:t>当本公司是合营安排的合营方，享有该安排相关资产且承担该安排相关负债时，为共同经 营。</w:t>
      </w:r>
    </w:p>
    <w:p>
      <w:pPr>
        <w:pStyle w:val="Style37"/>
        <w:keepNext w:val="0"/>
        <w:keepLines w:val="0"/>
        <w:widowControl w:val="0"/>
        <w:shd w:val="clear" w:color="auto" w:fill="auto"/>
        <w:bidi w:val="0"/>
        <w:spacing w:before="0" w:after="0" w:line="384" w:lineRule="exact"/>
        <w:ind w:left="640" w:right="0" w:firstLine="0"/>
        <w:jc w:val="both"/>
      </w:pPr>
      <w:r>
        <w:rPr>
          <w:color w:val="000000"/>
          <w:spacing w:val="0"/>
          <w:w w:val="100"/>
          <w:position w:val="0"/>
        </w:rPr>
        <w:t>本公司确认与共同经营中利益份额相关的下列项目，并按照相关企业会计准则的规定进行 会计处理：</w:t>
      </w:r>
    </w:p>
    <w:p>
      <w:pPr>
        <w:pStyle w:val="Style37"/>
        <w:keepNext w:val="0"/>
        <w:keepLines w:val="0"/>
        <w:widowControl w:val="0"/>
        <w:shd w:val="clear" w:color="auto" w:fill="auto"/>
        <w:tabs>
          <w:tab w:pos="1128" w:val="left"/>
        </w:tabs>
        <w:bidi w:val="0"/>
        <w:spacing w:before="0" w:after="0" w:line="384" w:lineRule="exact"/>
        <w:ind w:left="640" w:right="0" w:firstLine="0"/>
        <w:jc w:val="both"/>
      </w:pPr>
      <w:bookmarkStart w:id="767" w:name="bookmark767"/>
      <w:r>
        <w:rPr>
          <w:color w:val="000000"/>
          <w:spacing w:val="0"/>
          <w:w w:val="100"/>
          <w:position w:val="0"/>
        </w:rPr>
        <w:t>（</w:t>
      </w:r>
      <w:bookmarkEnd w:id="767"/>
      <w:r>
        <w:rPr>
          <w:b/>
          <w:bCs/>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37"/>
        <w:keepNext w:val="0"/>
        <w:keepLines w:val="0"/>
        <w:widowControl w:val="0"/>
        <w:shd w:val="clear" w:color="auto" w:fill="auto"/>
        <w:tabs>
          <w:tab w:pos="1128" w:val="left"/>
        </w:tabs>
        <w:bidi w:val="0"/>
        <w:spacing w:before="0" w:after="0" w:line="384" w:lineRule="exact"/>
        <w:ind w:left="640" w:right="0" w:firstLine="0"/>
        <w:jc w:val="both"/>
      </w:pPr>
      <w:bookmarkStart w:id="768" w:name="bookmark768"/>
      <w:r>
        <w:rPr>
          <w:color w:val="000000"/>
          <w:spacing w:val="0"/>
          <w:w w:val="100"/>
          <w:position w:val="0"/>
        </w:rPr>
        <w:t>（</w:t>
      </w:r>
      <w:bookmarkEnd w:id="768"/>
      <w:r>
        <w:rPr>
          <w:b/>
          <w:bCs/>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37"/>
        <w:keepNext w:val="0"/>
        <w:keepLines w:val="0"/>
        <w:widowControl w:val="0"/>
        <w:shd w:val="clear" w:color="auto" w:fill="auto"/>
        <w:tabs>
          <w:tab w:pos="1128" w:val="left"/>
        </w:tabs>
        <w:bidi w:val="0"/>
        <w:spacing w:before="0" w:after="0" w:line="384" w:lineRule="exact"/>
        <w:ind w:left="640" w:right="0" w:firstLine="0"/>
        <w:jc w:val="both"/>
      </w:pPr>
      <w:bookmarkStart w:id="769" w:name="bookmark769"/>
      <w:r>
        <w:rPr>
          <w:color w:val="000000"/>
          <w:spacing w:val="0"/>
          <w:w w:val="100"/>
          <w:position w:val="0"/>
        </w:rPr>
        <w:t>（</w:t>
      </w:r>
      <w:bookmarkEnd w:id="769"/>
      <w:r>
        <w:rPr>
          <w:b/>
          <w:bCs/>
          <w:color w:val="000000"/>
          <w:spacing w:val="0"/>
          <w:w w:val="100"/>
          <w:position w:val="0"/>
        </w:rPr>
        <w:t>3</w:t>
      </w:r>
      <w:r>
        <w:rPr>
          <w:color w:val="000000"/>
          <w:spacing w:val="0"/>
          <w:w w:val="100"/>
          <w:position w:val="0"/>
        </w:rPr>
        <w:t>）</w:t>
        <w:tab/>
        <w:t>确认出售本公司享有的共同经营产出份额所产生的收入；</w:t>
      </w:r>
    </w:p>
    <w:p>
      <w:pPr>
        <w:pStyle w:val="Style37"/>
        <w:keepNext w:val="0"/>
        <w:keepLines w:val="0"/>
        <w:widowControl w:val="0"/>
        <w:shd w:val="clear" w:color="auto" w:fill="auto"/>
        <w:tabs>
          <w:tab w:pos="1128" w:val="left"/>
        </w:tabs>
        <w:bidi w:val="0"/>
        <w:spacing w:before="0" w:after="0" w:line="384" w:lineRule="exact"/>
        <w:ind w:left="640" w:right="0" w:firstLine="0"/>
        <w:jc w:val="both"/>
      </w:pPr>
      <w:bookmarkStart w:id="770" w:name="bookmark770"/>
      <w:r>
        <w:rPr>
          <w:color w:val="000000"/>
          <w:spacing w:val="0"/>
          <w:w w:val="100"/>
          <w:position w:val="0"/>
        </w:rPr>
        <w:t>（</w:t>
      </w:r>
      <w:bookmarkEnd w:id="770"/>
      <w:r>
        <w:rPr>
          <w:b/>
          <w:bCs/>
          <w:color w:val="000000"/>
          <w:spacing w:val="0"/>
          <w:w w:val="100"/>
          <w:position w:val="0"/>
        </w:rPr>
        <w:t>4</w:t>
      </w:r>
      <w:r>
        <w:rPr>
          <w:color w:val="000000"/>
          <w:spacing w:val="0"/>
          <w:w w:val="100"/>
          <w:position w:val="0"/>
        </w:rPr>
        <w:t>）</w:t>
        <w:tab/>
        <w:t>按本公司份额确认共同经营因出售产出所产生的收入；</w:t>
      </w:r>
    </w:p>
    <w:p>
      <w:pPr>
        <w:pStyle w:val="Style37"/>
        <w:keepNext w:val="0"/>
        <w:keepLines w:val="0"/>
        <w:widowControl w:val="0"/>
        <w:shd w:val="clear" w:color="auto" w:fill="auto"/>
        <w:tabs>
          <w:tab w:pos="1128" w:val="left"/>
        </w:tabs>
        <w:bidi w:val="0"/>
        <w:spacing w:before="0" w:after="0" w:line="384" w:lineRule="exact"/>
        <w:ind w:left="640" w:right="0" w:firstLine="0"/>
        <w:jc w:val="both"/>
      </w:pPr>
      <w:bookmarkStart w:id="771" w:name="bookmark771"/>
      <w:r>
        <w:rPr>
          <w:color w:val="000000"/>
          <w:spacing w:val="0"/>
          <w:w w:val="100"/>
          <w:position w:val="0"/>
        </w:rPr>
        <w:t>（</w:t>
      </w:r>
      <w:bookmarkEnd w:id="771"/>
      <w:r>
        <w:rPr>
          <w:b/>
          <w:bCs/>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37"/>
        <w:keepNext w:val="0"/>
        <w:keepLines w:val="0"/>
        <w:widowControl w:val="0"/>
        <w:shd w:val="clear" w:color="auto" w:fill="auto"/>
        <w:bidi w:val="0"/>
        <w:spacing w:before="0" w:after="360" w:line="384" w:lineRule="exact"/>
        <w:ind w:left="640" w:right="0" w:firstLine="0"/>
        <w:jc w:val="both"/>
      </w:pPr>
      <w:r>
        <w:rPr>
          <w:color w:val="000000"/>
          <w:spacing w:val="0"/>
          <w:w w:val="100"/>
          <w:position w:val="0"/>
        </w:rPr>
        <w:t>本公司对合营企业投资的会计政策见本附注</w:t>
      </w:r>
      <w:r>
        <w:rPr>
          <w:b/>
          <w:bCs/>
          <w:color w:val="000000"/>
          <w:spacing w:val="0"/>
          <w:w w:val="100"/>
          <w:position w:val="0"/>
        </w:rPr>
        <w:t>“</w:t>
      </w:r>
      <w:r>
        <w:rPr>
          <w:color w:val="000000"/>
          <w:spacing w:val="0"/>
          <w:w w:val="100"/>
          <w:position w:val="0"/>
        </w:rPr>
        <w:t>三、（十四）长期股权投资</w:t>
      </w:r>
    </w:p>
    <w:p>
      <w:pPr>
        <w:pStyle w:val="Style43"/>
        <w:keepNext/>
        <w:keepLines/>
        <w:widowControl w:val="0"/>
        <w:shd w:val="clear" w:color="auto" w:fill="auto"/>
        <w:tabs>
          <w:tab w:pos="677" w:val="left"/>
        </w:tabs>
        <w:bidi w:val="0"/>
        <w:spacing w:before="0" w:after="0" w:line="379" w:lineRule="exact"/>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color w:val="000000"/>
          <w:spacing w:val="0"/>
          <w:w w:val="100"/>
          <w:position w:val="0"/>
        </w:rPr>
        <w:t>八）</w:t>
        <w:tab/>
        <w:t>现金及现金等价物的确定标准</w:t>
      </w:r>
      <w:bookmarkEnd w:id="772"/>
      <w:bookmarkEnd w:id="773"/>
      <w:bookmarkEnd w:id="775"/>
    </w:p>
    <w:p>
      <w:pPr>
        <w:pStyle w:val="Style37"/>
        <w:keepNext w:val="0"/>
        <w:keepLines w:val="0"/>
        <w:widowControl w:val="0"/>
        <w:shd w:val="clear" w:color="auto" w:fill="auto"/>
        <w:bidi w:val="0"/>
        <w:spacing w:before="0" w:after="360" w:line="379" w:lineRule="exact"/>
        <w:ind w:left="640" w:right="0" w:firstLine="0"/>
        <w:jc w:val="both"/>
      </w:pPr>
      <w:r>
        <w:rPr>
          <w:color w:val="000000"/>
          <w:spacing w:val="0"/>
          <w:w w:val="100"/>
          <w:position w:val="0"/>
        </w:rPr>
        <w:t>在编制现金流量表时，将本公司库存现金以及可以随时用于支付的存款确认为现金。将同 时具备期限短（从购买日起三个月内到期）、流动性强、易于转换为已知现金、价值变动风 险很小四个条件的投资，确定为现金等价物。</w:t>
      </w:r>
    </w:p>
    <w:p>
      <w:pPr>
        <w:pStyle w:val="Style43"/>
        <w:keepNext/>
        <w:keepLines/>
        <w:widowControl w:val="0"/>
        <w:shd w:val="clear" w:color="auto" w:fill="auto"/>
        <w:tabs>
          <w:tab w:pos="677" w:val="left"/>
        </w:tabs>
        <w:bidi w:val="0"/>
        <w:spacing w:before="0" w:after="0" w:line="381" w:lineRule="exact"/>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color w:val="000000"/>
          <w:spacing w:val="0"/>
          <w:w w:val="100"/>
          <w:position w:val="0"/>
        </w:rPr>
        <w:t>九）</w:t>
        <w:tab/>
        <w:t>外币业务和外币报表折算</w:t>
      </w:r>
      <w:bookmarkEnd w:id="776"/>
      <w:bookmarkEnd w:id="777"/>
      <w:bookmarkEnd w:id="779"/>
    </w:p>
    <w:p>
      <w:pPr>
        <w:pStyle w:val="Style43"/>
        <w:keepNext/>
        <w:keepLines/>
        <w:widowControl w:val="0"/>
        <w:shd w:val="clear" w:color="auto" w:fill="auto"/>
        <w:tabs>
          <w:tab w:pos="1099" w:val="left"/>
        </w:tabs>
        <w:bidi w:val="0"/>
        <w:spacing w:before="0" w:after="0" w:line="381" w:lineRule="exact"/>
        <w:ind w:left="0" w:right="0" w:firstLine="640"/>
        <w:jc w:val="both"/>
      </w:pPr>
      <w:bookmarkStart w:id="776" w:name="bookmark776"/>
      <w:bookmarkStart w:id="777" w:name="bookmark777"/>
      <w:bookmarkStart w:id="780" w:name="bookmark780"/>
      <w:bookmarkStart w:id="781" w:name="bookmark781"/>
      <w:r>
        <w:rPr>
          <w:color w:val="000000"/>
          <w:spacing w:val="0"/>
          <w:w w:val="100"/>
          <w:position w:val="0"/>
        </w:rPr>
        <w:t>1</w:t>
      </w:r>
      <w:bookmarkEnd w:id="780"/>
      <w:r>
        <w:rPr>
          <w:color w:val="000000"/>
          <w:spacing w:val="0"/>
          <w:w w:val="100"/>
          <w:position w:val="0"/>
        </w:rPr>
        <w:t>、</w:t>
        <w:tab/>
        <w:t>外币业务</w:t>
      </w:r>
      <w:bookmarkEnd w:id="776"/>
      <w:bookmarkEnd w:id="777"/>
      <w:bookmarkEnd w:id="781"/>
    </w:p>
    <w:p>
      <w:pPr>
        <w:pStyle w:val="Style37"/>
        <w:keepNext w:val="0"/>
        <w:keepLines w:val="0"/>
        <w:widowControl w:val="0"/>
        <w:shd w:val="clear" w:color="auto" w:fill="auto"/>
        <w:bidi w:val="0"/>
        <w:spacing w:before="0" w:after="0" w:line="381" w:lineRule="exact"/>
        <w:ind w:left="1100" w:right="0" w:firstLine="0"/>
        <w:jc w:val="left"/>
      </w:pPr>
      <w:r>
        <w:rPr>
          <w:color w:val="000000"/>
          <w:spacing w:val="0"/>
          <w:w w:val="100"/>
          <w:position w:val="0"/>
        </w:rPr>
        <w:t>外币业务采用交易发生日的即期汇率作为折算汇率将外币金额折合成人民币记账。 资产负债表日外币货币性项目余额按资产负债表日即期汇率折算，由此产生的汇兑差 额，除属于与购建符合资本化条件的资产相关的外币专门借款产生的汇兑差额按照借 款费用资本化的原则处理外，均计入当期损益。</w:t>
      </w:r>
    </w:p>
    <w:p>
      <w:pPr>
        <w:pStyle w:val="Style37"/>
        <w:keepNext w:val="0"/>
        <w:keepLines w:val="0"/>
        <w:widowControl w:val="0"/>
        <w:shd w:val="clear" w:color="auto" w:fill="auto"/>
        <w:tabs>
          <w:tab w:pos="1099" w:val="left"/>
        </w:tabs>
        <w:bidi w:val="0"/>
        <w:spacing w:before="0" w:after="180" w:line="381" w:lineRule="exact"/>
        <w:ind w:left="0" w:right="0" w:firstLine="640"/>
        <w:jc w:val="both"/>
      </w:pPr>
      <w:bookmarkStart w:id="782" w:name="bookmark782"/>
      <w:r>
        <w:rPr>
          <w:b/>
          <w:bCs/>
          <w:color w:val="000000"/>
          <w:spacing w:val="0"/>
          <w:w w:val="100"/>
          <w:position w:val="0"/>
        </w:rPr>
        <w:t>2</w:t>
      </w:r>
      <w:bookmarkEnd w:id="782"/>
      <w:r>
        <w:rPr>
          <w:b/>
          <w:bCs/>
          <w:color w:val="000000"/>
          <w:spacing w:val="0"/>
          <w:w w:val="100"/>
          <w:position w:val="0"/>
        </w:rPr>
        <w:t>、</w:t>
        <w:tab/>
        <w:t>外币财务报表的折算</w:t>
      </w:r>
    </w:p>
    <w:p>
      <w:pPr>
        <w:pStyle w:val="Style37"/>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资产负债表中的资产和负债项目，采用资产负债表日的即期汇率折算；所有者权益项 目除</w:t>
      </w:r>
      <w:r>
        <w:rPr>
          <w:b/>
          <w:bCs/>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项目外，其他项目采用发生时的即期汇率折算。利润表中的收入和 费用项目，采用交易发生日的即期汇率折算。</w:t>
      </w:r>
    </w:p>
    <w:p>
      <w:pPr>
        <w:pStyle w:val="Style37"/>
        <w:keepNext w:val="0"/>
        <w:keepLines w:val="0"/>
        <w:widowControl w:val="0"/>
        <w:shd w:val="clear" w:color="auto" w:fill="auto"/>
        <w:bidi w:val="0"/>
        <w:spacing w:before="0" w:after="380" w:line="390" w:lineRule="exact"/>
        <w:ind w:left="1100" w:right="0" w:firstLine="0"/>
        <w:jc w:val="both"/>
      </w:pPr>
      <w:r>
        <w:rPr>
          <w:color w:val="000000"/>
          <w:spacing w:val="0"/>
          <w:w w:val="100"/>
          <w:position w:val="0"/>
        </w:rPr>
        <w:t>处置境外经营时，将与该境外经营相关的外币财务报表折算差额，自所有者权益项目 转入处置当期损益。</w:t>
      </w:r>
    </w:p>
    <w:p>
      <w:pPr>
        <w:pStyle w:val="Style43"/>
        <w:keepNext/>
        <w:keepLines/>
        <w:widowControl w:val="0"/>
        <w:shd w:val="clear" w:color="auto" w:fill="auto"/>
        <w:bidi w:val="0"/>
        <w:spacing w:before="0" w:after="0" w:line="390" w:lineRule="exact"/>
        <w:ind w:left="0" w:right="0" w:firstLine="0"/>
        <w:jc w:val="left"/>
      </w:pPr>
      <w:bookmarkStart w:id="783" w:name="bookmark783"/>
      <w:bookmarkStart w:id="784" w:name="bookmark784"/>
      <w:bookmarkStart w:id="785" w:name="bookmark785"/>
      <w:r>
        <w:rPr>
          <w:color w:val="000000"/>
          <w:spacing w:val="0"/>
          <w:w w:val="100"/>
          <w:position w:val="0"/>
        </w:rPr>
        <w:t>（十）金融工具</w:t>
      </w:r>
      <w:bookmarkEnd w:id="783"/>
      <w:bookmarkEnd w:id="784"/>
      <w:bookmarkEnd w:id="785"/>
    </w:p>
    <w:p>
      <w:pPr>
        <w:pStyle w:val="Style37"/>
        <w:keepNext w:val="0"/>
        <w:keepLines w:val="0"/>
        <w:widowControl w:val="0"/>
        <w:shd w:val="clear" w:color="auto" w:fill="auto"/>
        <w:bidi w:val="0"/>
        <w:spacing w:before="0" w:after="0" w:line="390" w:lineRule="exact"/>
        <w:ind w:left="0" w:right="0" w:firstLine="640"/>
        <w:jc w:val="both"/>
      </w:pPr>
      <w:r>
        <w:rPr>
          <w:color w:val="000000"/>
          <w:spacing w:val="0"/>
          <w:w w:val="100"/>
          <w:position w:val="0"/>
        </w:rPr>
        <w:t>金融工具包括金融资产、金融负债和权益工具。</w:t>
      </w:r>
    </w:p>
    <w:p>
      <w:pPr>
        <w:pStyle w:val="Style43"/>
        <w:keepNext/>
        <w:keepLines/>
        <w:widowControl w:val="0"/>
        <w:shd w:val="clear" w:color="auto" w:fill="auto"/>
        <w:tabs>
          <w:tab w:pos="1235" w:val="left"/>
        </w:tabs>
        <w:bidi w:val="0"/>
        <w:spacing w:before="0" w:after="0" w:line="390" w:lineRule="exact"/>
        <w:ind w:left="0" w:right="0" w:firstLine="640"/>
        <w:jc w:val="both"/>
      </w:pPr>
      <w:bookmarkStart w:id="786" w:name="bookmark786"/>
      <w:bookmarkStart w:id="787" w:name="bookmark787"/>
      <w:bookmarkStart w:id="788" w:name="bookmark788"/>
      <w:bookmarkStart w:id="789" w:name="bookmark789"/>
      <w:r>
        <w:rPr>
          <w:color w:val="000000"/>
          <w:spacing w:val="0"/>
          <w:w w:val="100"/>
          <w:position w:val="0"/>
        </w:rPr>
        <w:t>1</w:t>
      </w:r>
      <w:bookmarkEnd w:id="788"/>
      <w:r>
        <w:rPr>
          <w:color w:val="000000"/>
          <w:spacing w:val="0"/>
          <w:w w:val="100"/>
          <w:position w:val="0"/>
        </w:rPr>
        <w:t>、</w:t>
        <w:tab/>
        <w:t>金融工具的分类</w:t>
      </w:r>
      <w:bookmarkEnd w:id="786"/>
      <w:bookmarkEnd w:id="787"/>
      <w:bookmarkEnd w:id="789"/>
    </w:p>
    <w:p>
      <w:pPr>
        <w:pStyle w:val="Style37"/>
        <w:keepNext w:val="0"/>
        <w:keepLines w:val="0"/>
        <w:widowControl w:val="0"/>
        <w:shd w:val="clear" w:color="auto" w:fill="auto"/>
        <w:bidi w:val="0"/>
        <w:spacing w:before="0" w:after="380" w:line="390" w:lineRule="exact"/>
        <w:ind w:left="1100" w:right="0" w:firstLine="0"/>
        <w:jc w:val="both"/>
      </w:pPr>
      <w:r>
        <w:rPr>
          <w:color w:val="000000"/>
          <w:spacing w:val="0"/>
          <w:w w:val="100"/>
          <w:position w:val="0"/>
        </w:rPr>
        <w:t>金融资产和金融负债于初始确认时分类为：以公允价值计量且其变动计入当期损益的 金融资产或金融负债，包括交易性金融资产或金融负债和直接指定为以公允价值计量 且其变动计入当期损益的金融资产或金融负债；持有至到期投资；应收款项；可供出 售金融资产；其他金融负债等。</w:t>
      </w:r>
    </w:p>
    <w:p>
      <w:pPr>
        <w:pStyle w:val="Style43"/>
        <w:keepNext/>
        <w:keepLines/>
        <w:widowControl w:val="0"/>
        <w:shd w:val="clear" w:color="auto" w:fill="auto"/>
        <w:tabs>
          <w:tab w:pos="1235" w:val="left"/>
        </w:tabs>
        <w:bidi w:val="0"/>
        <w:spacing w:before="0" w:after="0" w:line="398" w:lineRule="exact"/>
        <w:ind w:left="0" w:right="0" w:firstLine="640"/>
        <w:jc w:val="left"/>
      </w:pPr>
      <w:bookmarkStart w:id="790" w:name="bookmark790"/>
      <w:bookmarkStart w:id="791" w:name="bookmark791"/>
      <w:bookmarkStart w:id="792" w:name="bookmark792"/>
      <w:bookmarkStart w:id="793" w:name="bookmark793"/>
      <w:r>
        <w:rPr>
          <w:color w:val="000000"/>
          <w:spacing w:val="0"/>
          <w:w w:val="100"/>
          <w:position w:val="0"/>
        </w:rPr>
        <w:t>2</w:t>
      </w:r>
      <w:bookmarkEnd w:id="792"/>
      <w:r>
        <w:rPr>
          <w:color w:val="000000"/>
          <w:spacing w:val="0"/>
          <w:w w:val="100"/>
          <w:position w:val="0"/>
        </w:rPr>
        <w:t>、</w:t>
        <w:tab/>
        <w:t>金融工具的确认依据和计量方法</w:t>
      </w:r>
      <w:bookmarkEnd w:id="790"/>
      <w:bookmarkEnd w:id="791"/>
      <w:bookmarkEnd w:id="793"/>
    </w:p>
    <w:p>
      <w:pPr>
        <w:pStyle w:val="Style37"/>
        <w:keepNext w:val="0"/>
        <w:keepLines w:val="0"/>
        <w:widowControl w:val="0"/>
        <w:shd w:val="clear" w:color="auto" w:fill="auto"/>
        <w:tabs>
          <w:tab w:pos="1583" w:val="left"/>
        </w:tabs>
        <w:bidi w:val="0"/>
        <w:spacing w:before="0" w:after="0" w:line="398" w:lineRule="exact"/>
        <w:ind w:left="1100" w:right="0" w:firstLine="0"/>
        <w:jc w:val="both"/>
      </w:pPr>
      <w:bookmarkStart w:id="794" w:name="bookmark794"/>
      <w:r>
        <w:rPr>
          <w:color w:val="000000"/>
          <w:spacing w:val="0"/>
          <w:w w:val="100"/>
          <w:position w:val="0"/>
        </w:rPr>
        <w:t>（</w:t>
      </w:r>
      <w:bookmarkEnd w:id="794"/>
      <w:r>
        <w:rPr>
          <w:b/>
          <w:bCs/>
          <w:color w:val="000000"/>
          <w:spacing w:val="0"/>
          <w:w w:val="100"/>
          <w:position w:val="0"/>
        </w:rPr>
        <w:t>1</w:t>
      </w:r>
      <w:r>
        <w:rPr>
          <w:color w:val="000000"/>
          <w:spacing w:val="0"/>
          <w:w w:val="100"/>
          <w:position w:val="0"/>
        </w:rPr>
        <w:t>）</w:t>
        <w:tab/>
        <w:t>以公允价值计量且其变动计入当期损益的金融资产（金融负债）</w:t>
      </w:r>
    </w:p>
    <w:p>
      <w:pPr>
        <w:pStyle w:val="Style37"/>
        <w:keepNext w:val="0"/>
        <w:keepLines w:val="0"/>
        <w:widowControl w:val="0"/>
        <w:shd w:val="clear" w:color="auto" w:fill="auto"/>
        <w:bidi w:val="0"/>
        <w:spacing w:before="0" w:after="140" w:line="398" w:lineRule="exact"/>
        <w:ind w:left="1100" w:right="0" w:firstLine="0"/>
        <w:jc w:val="both"/>
      </w:pPr>
      <w:r>
        <w:rPr>
          <w:color w:val="000000"/>
          <w:spacing w:val="0"/>
          <w:w w:val="100"/>
          <w:position w:val="0"/>
        </w:rPr>
        <w:t>取得时以公允价值（扣除已宣告但尚未发放的现金股利或已到付息期但尚未领取的债 券利息）作为初始确认金额，相关的交易费用计入当期损益。</w:t>
      </w:r>
    </w:p>
    <w:p>
      <w:pPr>
        <w:pStyle w:val="Style37"/>
        <w:keepNext w:val="0"/>
        <w:keepLines w:val="0"/>
        <w:widowControl w:val="0"/>
        <w:shd w:val="clear" w:color="auto" w:fill="auto"/>
        <w:bidi w:val="0"/>
        <w:spacing w:before="0" w:after="0" w:line="259" w:lineRule="exact"/>
        <w:ind w:left="1100" w:right="0" w:firstLine="0"/>
        <w:jc w:val="both"/>
        <w:rPr>
          <w:sz w:val="18"/>
          <w:szCs w:val="18"/>
        </w:rPr>
      </w:pPr>
      <w:r>
        <w:rPr>
          <w:color w:val="000000"/>
          <w:spacing w:val="0"/>
          <w:w w:val="100"/>
          <w:position w:val="0"/>
          <w:sz w:val="20"/>
          <w:szCs w:val="20"/>
        </w:rPr>
        <w:t xml:space="preserve">持有期间将取得的利息或现金股利确认为投资收益，期末将公允价值变动计入当期损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益。</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处置时，其公允价值与初始入账金额之间的差额确认为投资收益，同时调整公允价值 变动损益。</w:t>
      </w:r>
    </w:p>
    <w:p>
      <w:pPr>
        <w:pStyle w:val="Style37"/>
        <w:keepNext w:val="0"/>
        <w:keepLines w:val="0"/>
        <w:widowControl w:val="0"/>
        <w:shd w:val="clear" w:color="auto" w:fill="auto"/>
        <w:tabs>
          <w:tab w:pos="1583" w:val="left"/>
        </w:tabs>
        <w:bidi w:val="0"/>
        <w:spacing w:before="0" w:after="0" w:line="400" w:lineRule="exact"/>
        <w:ind w:left="1100" w:right="0" w:firstLine="0"/>
        <w:jc w:val="both"/>
      </w:pPr>
      <w:bookmarkStart w:id="795" w:name="bookmark795"/>
      <w:r>
        <w:rPr>
          <w:color w:val="000000"/>
          <w:spacing w:val="0"/>
          <w:w w:val="100"/>
          <w:position w:val="0"/>
        </w:rPr>
        <w:t>（</w:t>
      </w:r>
      <w:bookmarkEnd w:id="795"/>
      <w:r>
        <w:rPr>
          <w:b/>
          <w:bCs/>
          <w:color w:val="000000"/>
          <w:spacing w:val="0"/>
          <w:w w:val="100"/>
          <w:position w:val="0"/>
        </w:rPr>
        <w:t>2</w:t>
      </w:r>
      <w:r>
        <w:rPr>
          <w:color w:val="000000"/>
          <w:spacing w:val="0"/>
          <w:w w:val="100"/>
          <w:position w:val="0"/>
        </w:rPr>
        <w:t>）</w:t>
        <w:tab/>
        <w:t>持有至到期投资</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取得时按公允价值（扣除已到付息期但尚未领取的债券利息）和相关交易费用之和作 为初始确认金额。</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持有期间按照摊余成本和实际利率计算确认利息收入，计入投资收益。实际利率在取 得时确定，在该预期存续期间或适用的更短期间内保持不变。</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处置时，将所取得价款与该投资账面价值之间的差额计入投资收益。</w:t>
      </w:r>
    </w:p>
    <w:p>
      <w:pPr>
        <w:pStyle w:val="Style37"/>
        <w:keepNext w:val="0"/>
        <w:keepLines w:val="0"/>
        <w:widowControl w:val="0"/>
        <w:shd w:val="clear" w:color="auto" w:fill="auto"/>
        <w:tabs>
          <w:tab w:pos="1583" w:val="left"/>
        </w:tabs>
        <w:bidi w:val="0"/>
        <w:spacing w:before="0" w:after="0" w:line="401" w:lineRule="exact"/>
        <w:ind w:left="1100" w:right="0" w:firstLine="0"/>
        <w:jc w:val="both"/>
      </w:pPr>
      <w:bookmarkStart w:id="796" w:name="bookmark796"/>
      <w:r>
        <w:rPr>
          <w:color w:val="000000"/>
          <w:spacing w:val="0"/>
          <w:w w:val="100"/>
          <w:position w:val="0"/>
        </w:rPr>
        <w:t>（</w:t>
      </w:r>
      <w:bookmarkEnd w:id="796"/>
      <w:r>
        <w:rPr>
          <w:b/>
          <w:bCs/>
          <w:color w:val="000000"/>
          <w:spacing w:val="0"/>
          <w:w w:val="100"/>
          <w:position w:val="0"/>
        </w:rPr>
        <w:t>3</w:t>
      </w:r>
      <w:r>
        <w:rPr>
          <w:color w:val="000000"/>
          <w:spacing w:val="0"/>
          <w:w w:val="100"/>
          <w:position w:val="0"/>
        </w:rPr>
        <w:t>）</w:t>
        <w:tab/>
        <w:t>应收款项</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公司对外销售商品或提供劳务形成的应收债权，以及公司持有的其他企业的不包括在 活跃市场上有报价的债务工具的债权，包括应收账款、其他应收款等，以向购货方应 收的合同或协议价款作为初始确认金额；具有融资性质的，按其现值进行初始确认。</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收回或处置时，将取得的价款与该应收款项账面价值之间的差额计入当期损益。</w:t>
      </w:r>
    </w:p>
    <w:p>
      <w:pPr>
        <w:pStyle w:val="Style37"/>
        <w:keepNext w:val="0"/>
        <w:keepLines w:val="0"/>
        <w:widowControl w:val="0"/>
        <w:shd w:val="clear" w:color="auto" w:fill="auto"/>
        <w:tabs>
          <w:tab w:pos="1583" w:val="left"/>
        </w:tabs>
        <w:bidi w:val="0"/>
        <w:spacing w:before="0" w:after="0" w:line="401" w:lineRule="exact"/>
        <w:ind w:left="1100" w:right="0" w:firstLine="0"/>
        <w:jc w:val="both"/>
      </w:pPr>
      <w:bookmarkStart w:id="797" w:name="bookmark797"/>
      <w:r>
        <w:rPr>
          <w:color w:val="000000"/>
          <w:spacing w:val="0"/>
          <w:w w:val="100"/>
          <w:position w:val="0"/>
        </w:rPr>
        <w:t>（</w:t>
      </w:r>
      <w:bookmarkEnd w:id="797"/>
      <w:r>
        <w:rPr>
          <w:b/>
          <w:bCs/>
          <w:color w:val="000000"/>
          <w:spacing w:val="0"/>
          <w:w w:val="100"/>
          <w:position w:val="0"/>
        </w:rPr>
        <w:t>4</w:t>
      </w:r>
      <w:r>
        <w:rPr>
          <w:color w:val="000000"/>
          <w:spacing w:val="0"/>
          <w:w w:val="100"/>
          <w:position w:val="0"/>
        </w:rPr>
        <w:t>）</w:t>
        <w:tab/>
        <w:t>可供出售金融资产</w:t>
      </w:r>
    </w:p>
    <w:p>
      <w:pPr>
        <w:pStyle w:val="Style37"/>
        <w:keepNext w:val="0"/>
        <w:keepLines w:val="0"/>
        <w:widowControl w:val="0"/>
        <w:shd w:val="clear" w:color="auto" w:fill="auto"/>
        <w:bidi w:val="0"/>
        <w:spacing w:before="0" w:after="0" w:line="399" w:lineRule="exact"/>
        <w:ind w:left="1000" w:right="0" w:firstLine="20"/>
        <w:jc w:val="both"/>
      </w:pPr>
      <w:r>
        <w:rPr>
          <w:color w:val="000000"/>
          <w:spacing w:val="0"/>
          <w:w w:val="100"/>
          <w:position w:val="0"/>
        </w:rPr>
        <w:t>取得时按公允价值（扣除已宣告但尚未发放的现金股利或已到付息期但尚未领取的债 券利息）和相关交易费用之和作为初始确认金额。</w:t>
      </w:r>
    </w:p>
    <w:p>
      <w:pPr>
        <w:pStyle w:val="Style37"/>
        <w:keepNext w:val="0"/>
        <w:keepLines w:val="0"/>
        <w:widowControl w:val="0"/>
        <w:shd w:val="clear" w:color="auto" w:fill="auto"/>
        <w:bidi w:val="0"/>
        <w:spacing w:before="0" w:after="0" w:line="399" w:lineRule="exact"/>
        <w:ind w:left="1000" w:right="0" w:firstLine="20"/>
        <w:jc w:val="both"/>
      </w:pPr>
      <w:r>
        <w:rPr>
          <w:color w:val="000000"/>
          <w:spacing w:val="0"/>
          <w:w w:val="100"/>
          <w:position w:val="0"/>
        </w:rPr>
        <w:t>持有期间将取得的利息或现金股利确认为投资收益。期末以公允价值计量且将公允价 值变动计入其他综合收益。但是，在活跃市场中没有报价且其公允价值不能可靠计量 的权益工具投资，以及与该权益工具挂钩并须通过交付该权益工具结算的衍生金融资 产，按照成本计量。</w:t>
      </w:r>
    </w:p>
    <w:p>
      <w:pPr>
        <w:pStyle w:val="Style37"/>
        <w:keepNext w:val="0"/>
        <w:keepLines w:val="0"/>
        <w:widowControl w:val="0"/>
        <w:shd w:val="clear" w:color="auto" w:fill="auto"/>
        <w:bidi w:val="0"/>
        <w:spacing w:before="0" w:after="0" w:line="399" w:lineRule="exact"/>
        <w:ind w:left="1000" w:right="0" w:firstLine="20"/>
        <w:jc w:val="both"/>
      </w:pPr>
      <w:r>
        <w:rPr>
          <w:color w:val="000000"/>
          <w:spacing w:val="0"/>
          <w:w w:val="100"/>
          <w:position w:val="0"/>
        </w:rPr>
        <w:t>处置时，将取得的价款与该金融资产账面价值之间的差额，计入投资损益；同时，将 原直接计入其他综合收益的公允价值变动累计额对应处置部分的金额转出，计入当期 损益。</w:t>
      </w:r>
    </w:p>
    <w:p>
      <w:pPr>
        <w:pStyle w:val="Style37"/>
        <w:keepNext w:val="0"/>
        <w:keepLines w:val="0"/>
        <w:widowControl w:val="0"/>
        <w:shd w:val="clear" w:color="auto" w:fill="auto"/>
        <w:bidi w:val="0"/>
        <w:spacing w:before="0" w:after="0" w:line="399" w:lineRule="exact"/>
        <w:ind w:left="0" w:right="0" w:firstLine="1000"/>
        <w:jc w:val="left"/>
      </w:pPr>
      <w:bookmarkStart w:id="798" w:name="bookmark798"/>
      <w:r>
        <w:rPr>
          <w:color w:val="000000"/>
          <w:spacing w:val="0"/>
          <w:w w:val="100"/>
          <w:position w:val="0"/>
        </w:rPr>
        <w:t>（</w:t>
      </w:r>
      <w:bookmarkEnd w:id="798"/>
      <w:r>
        <w:rPr>
          <w:b/>
          <w:bCs/>
          <w:color w:val="000000"/>
          <w:spacing w:val="0"/>
          <w:w w:val="100"/>
          <w:position w:val="0"/>
        </w:rPr>
        <w:t>5</w:t>
      </w:r>
      <w:r>
        <w:rPr>
          <w:color w:val="000000"/>
          <w:spacing w:val="0"/>
          <w:w w:val="100"/>
          <w:position w:val="0"/>
        </w:rPr>
        <w:t>）其他金融负债</w:t>
      </w:r>
    </w:p>
    <w:p>
      <w:pPr>
        <w:pStyle w:val="Style37"/>
        <w:keepNext w:val="0"/>
        <w:keepLines w:val="0"/>
        <w:widowControl w:val="0"/>
        <w:shd w:val="clear" w:color="auto" w:fill="auto"/>
        <w:bidi w:val="0"/>
        <w:spacing w:before="0" w:after="380" w:line="399" w:lineRule="exact"/>
        <w:ind w:left="0" w:right="0" w:firstLine="1000"/>
        <w:jc w:val="both"/>
      </w:pPr>
      <w:r>
        <w:rPr>
          <w:color w:val="000000"/>
          <w:spacing w:val="0"/>
          <w:w w:val="100"/>
          <w:position w:val="0"/>
        </w:rPr>
        <w:t>按其公允价值和相关交易费用之和作为初始确认金额。采用摊余成本进行后续计量。</w:t>
      </w:r>
    </w:p>
    <w:p>
      <w:pPr>
        <w:pStyle w:val="Style43"/>
        <w:keepNext/>
        <w:keepLines/>
        <w:widowControl w:val="0"/>
        <w:shd w:val="clear" w:color="auto" w:fill="auto"/>
        <w:tabs>
          <w:tab w:pos="1140" w:val="left"/>
        </w:tabs>
        <w:bidi w:val="0"/>
        <w:spacing w:before="0" w:after="0" w:line="402" w:lineRule="exact"/>
        <w:ind w:left="0" w:right="0" w:firstLine="540"/>
        <w:jc w:val="left"/>
      </w:pPr>
      <w:bookmarkStart w:id="799" w:name="bookmark799"/>
      <w:bookmarkStart w:id="800" w:name="bookmark800"/>
      <w:bookmarkStart w:id="801" w:name="bookmark801"/>
      <w:bookmarkStart w:id="802" w:name="bookmark802"/>
      <w:r>
        <w:rPr>
          <w:color w:val="000000"/>
          <w:spacing w:val="0"/>
          <w:w w:val="100"/>
          <w:position w:val="0"/>
        </w:rPr>
        <w:t>3</w:t>
      </w:r>
      <w:bookmarkEnd w:id="801"/>
      <w:r>
        <w:rPr>
          <w:color w:val="000000"/>
          <w:spacing w:val="0"/>
          <w:w w:val="100"/>
          <w:position w:val="0"/>
        </w:rPr>
        <w:t>、</w:t>
        <w:tab/>
        <w:t>金融资产转移的确认依据和计量方法</w:t>
      </w:r>
      <w:bookmarkEnd w:id="799"/>
      <w:bookmarkEnd w:id="800"/>
      <w:bookmarkEnd w:id="802"/>
    </w:p>
    <w:p>
      <w:pPr>
        <w:pStyle w:val="Style37"/>
        <w:keepNext w:val="0"/>
        <w:keepLines w:val="0"/>
        <w:widowControl w:val="0"/>
        <w:shd w:val="clear" w:color="auto" w:fill="auto"/>
        <w:bidi w:val="0"/>
        <w:spacing w:before="0" w:after="0" w:line="402" w:lineRule="exact"/>
        <w:ind w:left="1000" w:right="0" w:firstLine="20"/>
        <w:jc w:val="both"/>
      </w:pPr>
      <w:r>
        <w:rPr>
          <w:color w:val="000000"/>
          <w:spacing w:val="0"/>
          <w:w w:val="100"/>
          <w:position w:val="0"/>
        </w:rPr>
        <w:t>公司发生金融资产转移时，如已将金融资产所有权上几乎所有的风险和报酬转移给转 入方，则终止确认该金融资产；如保留了金融资产所有权上几乎所有的风险和报酬的， 则不终止确认该金融资产。</w:t>
      </w:r>
    </w:p>
    <w:p>
      <w:pPr>
        <w:pStyle w:val="Style37"/>
        <w:keepNext w:val="0"/>
        <w:keepLines w:val="0"/>
        <w:widowControl w:val="0"/>
        <w:shd w:val="clear" w:color="auto" w:fill="auto"/>
        <w:bidi w:val="0"/>
        <w:spacing w:before="0" w:after="0" w:line="402" w:lineRule="exact"/>
        <w:ind w:left="1000" w:right="0" w:firstLine="20"/>
        <w:jc w:val="both"/>
      </w:pPr>
      <w:r>
        <w:rPr>
          <w:color w:val="000000"/>
          <w:spacing w:val="0"/>
          <w:w w:val="100"/>
          <w:position w:val="0"/>
        </w:rPr>
        <w:t>在判断金融资产转移是否满足上述金融资产终止确认条件时，采用实质重于形式的原 贝</w:t>
      </w:r>
      <w:r>
        <w:rPr>
          <w:b/>
          <w:bCs/>
          <w:color w:val="000000"/>
          <w:spacing w:val="0"/>
          <w:w w:val="100"/>
          <w:position w:val="0"/>
        </w:rPr>
        <w:t>h</w:t>
      </w:r>
      <w:r>
        <w:rPr>
          <w:color w:val="000000"/>
          <w:spacing w:val="0"/>
          <w:w w:val="100"/>
          <w:position w:val="0"/>
        </w:rPr>
        <w:t>公司将金融资产转移区分为金融资产整体转移和部分转移。金融资产整体转移满 足终止确认条件的，将下列两项金额的差额计入当期损益：</w:t>
      </w:r>
    </w:p>
    <w:p>
      <w:pPr>
        <w:pStyle w:val="Style37"/>
        <w:keepNext w:val="0"/>
        <w:keepLines w:val="0"/>
        <w:widowControl w:val="0"/>
        <w:shd w:val="clear" w:color="auto" w:fill="auto"/>
        <w:tabs>
          <w:tab w:pos="1483" w:val="left"/>
        </w:tabs>
        <w:bidi w:val="0"/>
        <w:spacing w:before="0" w:after="0" w:line="402" w:lineRule="exact"/>
        <w:ind w:left="0" w:right="0" w:firstLine="1000"/>
        <w:jc w:val="left"/>
      </w:pPr>
      <w:bookmarkStart w:id="803" w:name="bookmark803"/>
      <w:r>
        <w:rPr>
          <w:color w:val="000000"/>
          <w:spacing w:val="0"/>
          <w:w w:val="100"/>
          <w:position w:val="0"/>
        </w:rPr>
        <w:t>（</w:t>
      </w:r>
      <w:bookmarkEnd w:id="803"/>
      <w:r>
        <w:rPr>
          <w:b/>
          <w:bCs/>
          <w:color w:val="000000"/>
          <w:spacing w:val="0"/>
          <w:w w:val="100"/>
          <w:position w:val="0"/>
        </w:rPr>
        <w:t>1</w:t>
      </w:r>
      <w:r>
        <w:rPr>
          <w:color w:val="000000"/>
          <w:spacing w:val="0"/>
          <w:w w:val="100"/>
          <w:position w:val="0"/>
        </w:rPr>
        <w:t>）</w:t>
        <w:tab/>
        <w:t>所转移金融资产的账面价值；</w:t>
      </w:r>
    </w:p>
    <w:p>
      <w:pPr>
        <w:pStyle w:val="Style37"/>
        <w:keepNext w:val="0"/>
        <w:keepLines w:val="0"/>
        <w:widowControl w:val="0"/>
        <w:shd w:val="clear" w:color="auto" w:fill="auto"/>
        <w:tabs>
          <w:tab w:pos="1598" w:val="left"/>
        </w:tabs>
        <w:bidi w:val="0"/>
        <w:spacing w:before="0" w:after="0" w:line="402" w:lineRule="exact"/>
        <w:ind w:left="1000" w:right="0" w:firstLine="20"/>
        <w:jc w:val="both"/>
      </w:pPr>
      <w:bookmarkStart w:id="804" w:name="bookmark804"/>
      <w:r>
        <w:rPr>
          <w:color w:val="000000"/>
          <w:spacing w:val="0"/>
          <w:w w:val="100"/>
          <w:position w:val="0"/>
        </w:rPr>
        <w:t>（</w:t>
      </w:r>
      <w:bookmarkEnd w:id="804"/>
      <w:r>
        <w:rPr>
          <w:b/>
          <w:bCs/>
          <w:color w:val="000000"/>
          <w:spacing w:val="0"/>
          <w:w w:val="100"/>
          <w:position w:val="0"/>
        </w:rPr>
        <w:t>2</w:t>
      </w:r>
      <w:r>
        <w:rPr>
          <w:color w:val="000000"/>
          <w:spacing w:val="0"/>
          <w:w w:val="100"/>
          <w:position w:val="0"/>
        </w:rPr>
        <w:t>）</w:t>
        <w:tab/>
        <w:t>因转移而收到的对价，与原直接计入所有者权益的公允价值变动累计额（涉及 转移的金融资产为可供出售金融资产的情形）之和。</w:t>
      </w:r>
    </w:p>
    <w:p>
      <w:pPr>
        <w:pStyle w:val="Style37"/>
        <w:keepNext w:val="0"/>
        <w:keepLines w:val="0"/>
        <w:widowControl w:val="0"/>
        <w:shd w:val="clear" w:color="auto" w:fill="auto"/>
        <w:bidi w:val="0"/>
        <w:spacing w:before="0" w:after="0" w:line="402" w:lineRule="exact"/>
        <w:ind w:left="1000" w:right="0" w:firstLine="20"/>
        <w:jc w:val="both"/>
      </w:pPr>
      <w:r>
        <w:rPr>
          <w:color w:val="000000"/>
          <w:spacing w:val="0"/>
          <w:w w:val="100"/>
          <w:position w:val="0"/>
        </w:rPr>
        <w:t>金融资产部分转移满足终止确认条件的，将所转移金融资产整体的账面价值，在终止 确认部分和未终止确认部分之间，按照各自的相对公允价值进行分摊，并将下列两项 金额的差额计入当期损益：</w:t>
      </w:r>
    </w:p>
    <w:p>
      <w:pPr>
        <w:pStyle w:val="Style37"/>
        <w:keepNext w:val="0"/>
        <w:keepLines w:val="0"/>
        <w:widowControl w:val="0"/>
        <w:shd w:val="clear" w:color="auto" w:fill="auto"/>
        <w:tabs>
          <w:tab w:pos="1503" w:val="left"/>
        </w:tabs>
        <w:bidi w:val="0"/>
        <w:spacing w:before="0" w:after="0" w:line="402" w:lineRule="exact"/>
        <w:ind w:left="1000" w:right="0" w:firstLine="20"/>
        <w:jc w:val="both"/>
      </w:pPr>
      <w:bookmarkStart w:id="805" w:name="bookmark805"/>
      <w:r>
        <w:rPr>
          <w:color w:val="000000"/>
          <w:spacing w:val="0"/>
          <w:w w:val="100"/>
          <w:position w:val="0"/>
        </w:rPr>
        <w:t>（</w:t>
      </w:r>
      <w:bookmarkEnd w:id="805"/>
      <w:r>
        <w:rPr>
          <w:b/>
          <w:bCs/>
          <w:color w:val="000000"/>
          <w:spacing w:val="0"/>
          <w:w w:val="100"/>
          <w:position w:val="0"/>
        </w:rPr>
        <w:t>1</w:t>
      </w:r>
      <w:r>
        <w:rPr>
          <w:color w:val="000000"/>
          <w:spacing w:val="0"/>
          <w:w w:val="100"/>
          <w:position w:val="0"/>
        </w:rPr>
        <w:t>）</w:t>
        <w:tab/>
        <w:t>终止确认部分的账面价值；</w:t>
      </w:r>
    </w:p>
    <w:p>
      <w:pPr>
        <w:pStyle w:val="Style37"/>
        <w:keepNext w:val="0"/>
        <w:keepLines w:val="0"/>
        <w:widowControl w:val="0"/>
        <w:shd w:val="clear" w:color="auto" w:fill="auto"/>
        <w:tabs>
          <w:tab w:pos="1594" w:val="left"/>
        </w:tabs>
        <w:bidi w:val="0"/>
        <w:spacing w:before="0" w:after="0" w:line="402" w:lineRule="exact"/>
        <w:ind w:left="1000" w:right="0" w:firstLine="20"/>
        <w:jc w:val="both"/>
      </w:pPr>
      <w:bookmarkStart w:id="806" w:name="bookmark806"/>
      <w:r>
        <w:rPr>
          <w:color w:val="000000"/>
          <w:spacing w:val="0"/>
          <w:w w:val="100"/>
          <w:position w:val="0"/>
        </w:rPr>
        <w:t>（</w:t>
      </w:r>
      <w:bookmarkEnd w:id="806"/>
      <w:r>
        <w:rPr>
          <w:b/>
          <w:bCs/>
          <w:color w:val="000000"/>
          <w:spacing w:val="0"/>
          <w:w w:val="100"/>
          <w:position w:val="0"/>
        </w:rPr>
        <w:t>2</w:t>
      </w:r>
      <w:r>
        <w:rPr>
          <w:color w:val="000000"/>
          <w:spacing w:val="0"/>
          <w:w w:val="100"/>
          <w:position w:val="0"/>
        </w:rPr>
        <w:t>）</w:t>
        <w:tab/>
        <w:t>终止确认部分的对价，与原直接计入所有者权益的公允价值变动累计额中对应 终止确认部分的金额（涉及转移的金融资产为可供出售金融资产的情形）之和。</w:t>
      </w:r>
    </w:p>
    <w:p>
      <w:pPr>
        <w:pStyle w:val="Style37"/>
        <w:keepNext w:val="0"/>
        <w:keepLines w:val="0"/>
        <w:widowControl w:val="0"/>
        <w:shd w:val="clear" w:color="auto" w:fill="auto"/>
        <w:bidi w:val="0"/>
        <w:spacing w:before="0" w:after="380" w:line="402" w:lineRule="exact"/>
        <w:ind w:left="1000" w:right="0" w:firstLine="20"/>
        <w:jc w:val="both"/>
      </w:pPr>
      <w:r>
        <w:rPr>
          <w:color w:val="000000"/>
          <w:spacing w:val="0"/>
          <w:w w:val="100"/>
          <w:position w:val="0"/>
        </w:rPr>
        <w:t>金融资产转移不满足终止确认条件的，继续确认该金融资产，所收到的对价确认为一 项金融负债。</w:t>
      </w:r>
    </w:p>
    <w:p>
      <w:pPr>
        <w:pStyle w:val="Style43"/>
        <w:keepNext/>
        <w:keepLines/>
        <w:widowControl w:val="0"/>
        <w:shd w:val="clear" w:color="auto" w:fill="auto"/>
        <w:tabs>
          <w:tab w:pos="1140" w:val="left"/>
        </w:tabs>
        <w:bidi w:val="0"/>
        <w:spacing w:before="0" w:after="0" w:line="398" w:lineRule="exact"/>
        <w:ind w:left="0" w:right="0" w:firstLine="540"/>
        <w:jc w:val="left"/>
      </w:pPr>
      <w:bookmarkStart w:id="807" w:name="bookmark807"/>
      <w:bookmarkStart w:id="808" w:name="bookmark808"/>
      <w:bookmarkStart w:id="809" w:name="bookmark809"/>
      <w:bookmarkStart w:id="810" w:name="bookmark810"/>
      <w:r>
        <w:rPr>
          <w:color w:val="000000"/>
          <w:spacing w:val="0"/>
          <w:w w:val="100"/>
          <w:position w:val="0"/>
        </w:rPr>
        <w:t>4</w:t>
      </w:r>
      <w:bookmarkEnd w:id="809"/>
      <w:r>
        <w:rPr>
          <w:color w:val="000000"/>
          <w:spacing w:val="0"/>
          <w:w w:val="100"/>
          <w:position w:val="0"/>
        </w:rPr>
        <w:t>、</w:t>
        <w:tab/>
        <w:t>金融负债终止确认条件</w:t>
      </w:r>
      <w:bookmarkEnd w:id="807"/>
      <w:bookmarkEnd w:id="808"/>
      <w:bookmarkEnd w:id="810"/>
    </w:p>
    <w:p>
      <w:pPr>
        <w:pStyle w:val="Style37"/>
        <w:keepNext w:val="0"/>
        <w:keepLines w:val="0"/>
        <w:widowControl w:val="0"/>
        <w:shd w:val="clear" w:color="auto" w:fill="auto"/>
        <w:bidi w:val="0"/>
        <w:spacing w:before="0" w:after="0" w:line="398" w:lineRule="exact"/>
        <w:ind w:left="1000" w:right="0" w:firstLine="20"/>
        <w:jc w:val="both"/>
      </w:pPr>
      <w:r>
        <w:rPr>
          <w:color w:val="000000"/>
          <w:spacing w:val="0"/>
          <w:w w:val="100"/>
          <w:position w:val="0"/>
        </w:rPr>
        <w:t xml:space="preserve">金融负债的现时义务全部或部分已经解除的，则终止确认该金融负债或其一部分；本 公司若与债权人签定协议，以承担新金融负债方式替换现存金融负债，且新金融负债 </w:t>
      </w:r>
      <w:r>
        <w:rPr>
          <w:color w:val="000000"/>
          <w:spacing w:val="0"/>
          <w:w w:val="100"/>
          <w:position w:val="0"/>
        </w:rPr>
        <w:t>与现存金融负债的合同条款实质上不同的，则终止确认现存金融负债，并同时确认新 金融负债。</w:t>
      </w:r>
    </w:p>
    <w:p>
      <w:pPr>
        <w:pStyle w:val="Style37"/>
        <w:keepNext w:val="0"/>
        <w:keepLines w:val="0"/>
        <w:widowControl w:val="0"/>
        <w:shd w:val="clear" w:color="auto" w:fill="auto"/>
        <w:bidi w:val="0"/>
        <w:spacing w:before="0" w:after="0" w:line="402" w:lineRule="exact"/>
        <w:ind w:left="1000" w:right="0" w:firstLine="20"/>
        <w:jc w:val="both"/>
      </w:pPr>
      <w:r>
        <w:rPr>
          <w:color w:val="000000"/>
          <w:spacing w:val="0"/>
          <w:w w:val="100"/>
          <w:position w:val="0"/>
        </w:rPr>
        <w:t>对现存金融负债全部或部分合同条款作出实质性修改的，则终止确认现存金融负债或 其一部分，同时将修改条款后的金融负债确认为一项新金融负债。</w:t>
      </w:r>
    </w:p>
    <w:p>
      <w:pPr>
        <w:pStyle w:val="Style37"/>
        <w:keepNext w:val="0"/>
        <w:keepLines w:val="0"/>
        <w:widowControl w:val="0"/>
        <w:shd w:val="clear" w:color="auto" w:fill="auto"/>
        <w:bidi w:val="0"/>
        <w:spacing w:before="0" w:after="0" w:line="402" w:lineRule="exact"/>
        <w:ind w:left="1000" w:right="0" w:firstLine="20"/>
        <w:jc w:val="both"/>
      </w:pPr>
      <w:r>
        <w:rPr>
          <w:color w:val="000000"/>
          <w:spacing w:val="0"/>
          <w:w w:val="100"/>
          <w:position w:val="0"/>
        </w:rPr>
        <w:t>金融负债全部或部分终止确认时，终止确认的金融负债账面价值与支付对价（包括转 出的非现金资产或承担的新金融负债）之间的差额，计入当期损益。</w:t>
      </w:r>
    </w:p>
    <w:p>
      <w:pPr>
        <w:pStyle w:val="Style37"/>
        <w:keepNext w:val="0"/>
        <w:keepLines w:val="0"/>
        <w:widowControl w:val="0"/>
        <w:shd w:val="clear" w:color="auto" w:fill="auto"/>
        <w:bidi w:val="0"/>
        <w:spacing w:before="0" w:after="0" w:line="358" w:lineRule="exact"/>
        <w:ind w:left="1000" w:right="0" w:firstLine="20"/>
        <w:jc w:val="both"/>
        <w:rPr>
          <w:sz w:val="18"/>
          <w:szCs w:val="18"/>
        </w:rPr>
      </w:pPr>
      <w:r>
        <w:rPr>
          <w:color w:val="000000"/>
          <w:spacing w:val="0"/>
          <w:w w:val="100"/>
          <w:position w:val="0"/>
          <w:sz w:val="20"/>
          <w:szCs w:val="20"/>
        </w:rPr>
        <w:t xml:space="preserve">本公司若回购部分金融负债的，在回购日按照继续确认部分与终止确认部分的相对公 允价值，将该金融负债整体的账面价值进行分配。分配给终止确认部分的账面价值与 支付的对价（包括转出的非现金资产或承担的新金融负债）之间的差额，计入当期损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7"/>
        <w:keepNext w:val="0"/>
        <w:keepLines w:val="0"/>
        <w:widowControl w:val="0"/>
        <w:shd w:val="clear" w:color="auto" w:fill="auto"/>
        <w:bidi w:val="0"/>
        <w:spacing w:before="0" w:after="380" w:line="240" w:lineRule="auto"/>
        <w:ind w:left="0" w:right="0" w:firstLine="1000"/>
        <w:jc w:val="both"/>
      </w:pPr>
      <w:r>
        <w:rPr>
          <w:color w:val="000000"/>
          <w:spacing w:val="0"/>
          <w:w w:val="100"/>
          <w:position w:val="0"/>
        </w:rPr>
        <w:t>益。</w:t>
      </w:r>
    </w:p>
    <w:p>
      <w:pPr>
        <w:pStyle w:val="Style43"/>
        <w:keepNext/>
        <w:keepLines/>
        <w:widowControl w:val="0"/>
        <w:shd w:val="clear" w:color="auto" w:fill="auto"/>
        <w:tabs>
          <w:tab w:pos="1169" w:val="left"/>
        </w:tabs>
        <w:bidi w:val="0"/>
        <w:spacing w:before="0" w:after="0" w:line="402" w:lineRule="exact"/>
        <w:ind w:left="0" w:right="0" w:firstLine="540"/>
        <w:jc w:val="left"/>
      </w:pPr>
      <w:bookmarkStart w:id="811" w:name="bookmark811"/>
      <w:bookmarkStart w:id="812" w:name="bookmark812"/>
      <w:bookmarkStart w:id="813" w:name="bookmark813"/>
      <w:bookmarkStart w:id="814" w:name="bookmark814"/>
      <w:r>
        <w:rPr>
          <w:color w:val="000000"/>
          <w:spacing w:val="0"/>
          <w:w w:val="100"/>
          <w:position w:val="0"/>
        </w:rPr>
        <w:t>5</w:t>
      </w:r>
      <w:bookmarkEnd w:id="813"/>
      <w:r>
        <w:rPr>
          <w:color w:val="000000"/>
          <w:spacing w:val="0"/>
          <w:w w:val="100"/>
          <w:position w:val="0"/>
        </w:rPr>
        <w:t>、</w:t>
        <w:tab/>
        <w:t>金融资产和金融负债公允价值的确定方法</w:t>
      </w:r>
      <w:bookmarkEnd w:id="811"/>
      <w:bookmarkEnd w:id="812"/>
      <w:bookmarkEnd w:id="814"/>
    </w:p>
    <w:p>
      <w:pPr>
        <w:pStyle w:val="Style37"/>
        <w:keepNext w:val="0"/>
        <w:keepLines w:val="0"/>
        <w:widowControl w:val="0"/>
        <w:shd w:val="clear" w:color="auto" w:fill="auto"/>
        <w:bidi w:val="0"/>
        <w:spacing w:before="0" w:after="380" w:line="402" w:lineRule="exact"/>
        <w:ind w:left="1000" w:right="0" w:firstLine="20"/>
        <w:jc w:val="both"/>
      </w:pPr>
      <w:r>
        <w:rPr>
          <w:color w:val="000000"/>
          <w:spacing w:val="0"/>
          <w:w w:val="100"/>
          <w:position w:val="0"/>
        </w:rPr>
        <w:t>存在活跃市场的金融工具，以活跃市场中的报价确定其公允价值。不存在活跃市场的 金融工具，采用估值技术确定其公允价值。在估值时，本公司采用在当前情况下适用 并且有足够可利用数据和其他信息支持的估值技术，选择与市场参与者在相关资产或 负债的交易中所考虑的资产或负债特征相一致的输入值，并优先使用相关可观察输入 值。只有在相关可观察输入值无法取得或取得不切实可行的情况下，才使用不可观察 输入值。</w:t>
      </w:r>
    </w:p>
    <w:p>
      <w:pPr>
        <w:pStyle w:val="Style43"/>
        <w:keepNext/>
        <w:keepLines/>
        <w:widowControl w:val="0"/>
        <w:shd w:val="clear" w:color="auto" w:fill="auto"/>
        <w:tabs>
          <w:tab w:pos="1169" w:val="left"/>
        </w:tabs>
        <w:bidi w:val="0"/>
        <w:spacing w:before="0" w:after="0" w:line="401" w:lineRule="exact"/>
        <w:ind w:left="0" w:right="0" w:firstLine="540"/>
        <w:jc w:val="left"/>
      </w:pPr>
      <w:bookmarkStart w:id="815" w:name="bookmark815"/>
      <w:bookmarkStart w:id="816" w:name="bookmark816"/>
      <w:bookmarkStart w:id="817" w:name="bookmark817"/>
      <w:bookmarkStart w:id="818" w:name="bookmark818"/>
      <w:r>
        <w:rPr>
          <w:color w:val="000000"/>
          <w:spacing w:val="0"/>
          <w:w w:val="100"/>
          <w:position w:val="0"/>
        </w:rPr>
        <w:t>6</w:t>
      </w:r>
      <w:bookmarkEnd w:id="817"/>
      <w:r>
        <w:rPr>
          <w:color w:val="000000"/>
          <w:spacing w:val="0"/>
          <w:w w:val="100"/>
          <w:position w:val="0"/>
        </w:rPr>
        <w:t>、</w:t>
        <w:tab/>
        <w:t>金融资产（不含应收款项）减值的测试方法及会计处理方法</w:t>
      </w:r>
      <w:bookmarkEnd w:id="815"/>
      <w:bookmarkEnd w:id="816"/>
      <w:bookmarkEnd w:id="818"/>
    </w:p>
    <w:p>
      <w:pPr>
        <w:pStyle w:val="Style37"/>
        <w:keepNext w:val="0"/>
        <w:keepLines w:val="0"/>
        <w:widowControl w:val="0"/>
        <w:shd w:val="clear" w:color="auto" w:fill="auto"/>
        <w:bidi w:val="0"/>
        <w:spacing w:before="0" w:after="0" w:line="401" w:lineRule="exact"/>
        <w:ind w:left="1000" w:right="0" w:firstLine="20"/>
        <w:jc w:val="both"/>
      </w:pPr>
      <w:r>
        <w:rPr>
          <w:color w:val="000000"/>
          <w:spacing w:val="0"/>
          <w:w w:val="100"/>
          <w:position w:val="0"/>
        </w:rPr>
        <w:t>除以公允价值计量且其变动计入当期损益的金融资产外，本公司于资产负债表日对金 融资产的账面价值进行检查，如果有客观证据表明某项金融资产发生减值的，计提减 值准备。</w:t>
      </w:r>
    </w:p>
    <w:p>
      <w:pPr>
        <w:pStyle w:val="Style37"/>
        <w:keepNext w:val="0"/>
        <w:keepLines w:val="0"/>
        <w:widowControl w:val="0"/>
        <w:shd w:val="clear" w:color="auto" w:fill="auto"/>
        <w:tabs>
          <w:tab w:pos="1491" w:val="left"/>
        </w:tabs>
        <w:bidi w:val="0"/>
        <w:spacing w:before="0" w:after="0" w:line="401" w:lineRule="exact"/>
        <w:ind w:left="1000" w:right="0" w:firstLine="20"/>
        <w:jc w:val="both"/>
      </w:pPr>
      <w:bookmarkStart w:id="819" w:name="bookmark819"/>
      <w:r>
        <w:rPr>
          <w:color w:val="000000"/>
          <w:spacing w:val="0"/>
          <w:w w:val="100"/>
          <w:position w:val="0"/>
        </w:rPr>
        <w:t>（</w:t>
      </w:r>
      <w:bookmarkEnd w:id="819"/>
      <w:r>
        <w:rPr>
          <w:b/>
          <w:bCs/>
          <w:color w:val="000000"/>
          <w:spacing w:val="0"/>
          <w:w w:val="100"/>
          <w:position w:val="0"/>
        </w:rPr>
        <w:t>1</w:t>
      </w:r>
      <w:r>
        <w:rPr>
          <w:color w:val="000000"/>
          <w:spacing w:val="0"/>
          <w:w w:val="100"/>
          <w:position w:val="0"/>
        </w:rPr>
        <w:t>）</w:t>
        <w:tab/>
        <w:t>可供出售金融资产的减值准备：</w:t>
      </w:r>
    </w:p>
    <w:p>
      <w:pPr>
        <w:pStyle w:val="Style37"/>
        <w:keepNext w:val="0"/>
        <w:keepLines w:val="0"/>
        <w:widowControl w:val="0"/>
        <w:shd w:val="clear" w:color="auto" w:fill="auto"/>
        <w:bidi w:val="0"/>
        <w:spacing w:before="0" w:after="0" w:line="401" w:lineRule="exact"/>
        <w:ind w:left="1000" w:right="0" w:firstLine="20"/>
        <w:jc w:val="both"/>
      </w:pPr>
      <w:r>
        <w:rPr>
          <w:color w:val="000000"/>
          <w:spacing w:val="0"/>
          <w:w w:val="100"/>
          <w:position w:val="0"/>
        </w:rPr>
        <w:t>期末如果可供出售金融资产的公允价值发生严重下降，或在综合考虑各种相关因素 后，预期这种下降趋势属于非暂时性的，就认定其已发生减值，将原直接计入所有者 权益的公允价值下降形成的累计损失一并转出，确认减值损失。</w:t>
      </w:r>
    </w:p>
    <w:p>
      <w:pPr>
        <w:pStyle w:val="Style37"/>
        <w:keepNext w:val="0"/>
        <w:keepLines w:val="0"/>
        <w:widowControl w:val="0"/>
        <w:shd w:val="clear" w:color="auto" w:fill="auto"/>
        <w:bidi w:val="0"/>
        <w:spacing w:before="0" w:after="0" w:line="401" w:lineRule="exact"/>
        <w:ind w:left="1000" w:right="0" w:firstLine="20"/>
        <w:jc w:val="both"/>
      </w:pPr>
      <w:r>
        <w:rPr>
          <w:color w:val="000000"/>
          <w:spacing w:val="0"/>
          <w:w w:val="100"/>
          <w:position w:val="0"/>
        </w:rPr>
        <w:t>对于已确认减值损失的可供出售债务工具，在随后的会计期间公允价值已上升且客观 上与确认原减值损失确认后发生的事项有关的，原确认的减值损失予以转回，计入当 期损益。</w:t>
      </w:r>
    </w:p>
    <w:p>
      <w:pPr>
        <w:pStyle w:val="Style37"/>
        <w:keepNext w:val="0"/>
        <w:keepLines w:val="0"/>
        <w:widowControl w:val="0"/>
        <w:shd w:val="clear" w:color="auto" w:fill="auto"/>
        <w:bidi w:val="0"/>
        <w:spacing w:before="0" w:after="0" w:line="401" w:lineRule="exact"/>
        <w:ind w:left="0" w:right="0" w:firstLine="1000"/>
        <w:jc w:val="left"/>
      </w:pPr>
      <w:r>
        <w:rPr>
          <w:color w:val="000000"/>
          <w:spacing w:val="0"/>
          <w:w w:val="100"/>
          <w:position w:val="0"/>
        </w:rPr>
        <w:t>可供出售权益工具投资发生的减值损失，不通过损益转回。</w:t>
      </w:r>
    </w:p>
    <w:p>
      <w:pPr>
        <w:pStyle w:val="Style37"/>
        <w:keepNext w:val="0"/>
        <w:keepLines w:val="0"/>
        <w:widowControl w:val="0"/>
        <w:shd w:val="clear" w:color="auto" w:fill="auto"/>
        <w:tabs>
          <w:tab w:pos="1471" w:val="left"/>
        </w:tabs>
        <w:bidi w:val="0"/>
        <w:spacing w:before="0" w:after="0" w:line="401" w:lineRule="exact"/>
        <w:ind w:left="0" w:right="0" w:firstLine="1000"/>
        <w:jc w:val="left"/>
      </w:pPr>
      <w:bookmarkStart w:id="820" w:name="bookmark820"/>
      <w:r>
        <w:rPr>
          <w:color w:val="000000"/>
          <w:spacing w:val="0"/>
          <w:w w:val="100"/>
          <w:position w:val="0"/>
        </w:rPr>
        <w:t>（</w:t>
      </w:r>
      <w:bookmarkEnd w:id="820"/>
      <w:r>
        <w:rPr>
          <w:b/>
          <w:bCs/>
          <w:color w:val="000000"/>
          <w:spacing w:val="0"/>
          <w:w w:val="100"/>
          <w:position w:val="0"/>
        </w:rPr>
        <w:t>2</w:t>
      </w:r>
      <w:r>
        <w:rPr>
          <w:color w:val="000000"/>
          <w:spacing w:val="0"/>
          <w:w w:val="100"/>
          <w:position w:val="0"/>
        </w:rPr>
        <w:t>）</w:t>
        <w:tab/>
        <w:t>持有至到期投资的减值准备：</w:t>
      </w:r>
    </w:p>
    <w:p>
      <w:pPr>
        <w:pStyle w:val="Style37"/>
        <w:keepNext w:val="0"/>
        <w:keepLines w:val="0"/>
        <w:widowControl w:val="0"/>
        <w:shd w:val="clear" w:color="auto" w:fill="auto"/>
        <w:bidi w:val="0"/>
        <w:spacing w:before="0" w:after="200" w:line="401" w:lineRule="exact"/>
        <w:ind w:left="0" w:right="0" w:firstLine="1000"/>
        <w:jc w:val="left"/>
      </w:pPr>
      <w:r>
        <w:rPr>
          <w:color w:val="000000"/>
          <w:spacing w:val="0"/>
          <w:w w:val="100"/>
          <w:position w:val="0"/>
        </w:rPr>
        <w:t>持有至到期投资减值损失的计量比照应收款项减值损失计量方法处理。</w:t>
      </w:r>
      <w:r>
        <w:br w:type="page"/>
      </w:r>
    </w:p>
    <w:p>
      <w:pPr>
        <w:pStyle w:val="Style43"/>
        <w:keepNext/>
        <w:keepLines/>
        <w:widowControl w:val="0"/>
        <w:shd w:val="clear" w:color="auto" w:fill="auto"/>
        <w:bidi w:val="0"/>
        <w:spacing w:before="0" w:after="0" w:line="389" w:lineRule="exact"/>
        <w:ind w:left="0" w:right="0" w:firstLine="0"/>
        <w:jc w:val="left"/>
      </w:pPr>
      <w:bookmarkStart w:id="821" w:name="bookmark821"/>
      <w:bookmarkStart w:id="822" w:name="bookmark822"/>
      <w:bookmarkStart w:id="823" w:name="bookmark823"/>
      <w:r>
        <w:rPr>
          <w:color w:val="000000"/>
          <w:spacing w:val="0"/>
          <w:w w:val="100"/>
          <w:position w:val="0"/>
        </w:rPr>
        <w:t>（十一）应收款项坏账准备</w:t>
      </w:r>
      <w:bookmarkEnd w:id="821"/>
      <w:bookmarkEnd w:id="822"/>
      <w:bookmarkEnd w:id="823"/>
    </w:p>
    <w:p>
      <w:pPr>
        <w:pStyle w:val="Style43"/>
        <w:keepNext/>
        <w:keepLines/>
        <w:widowControl w:val="0"/>
        <w:shd w:val="clear" w:color="auto" w:fill="auto"/>
        <w:tabs>
          <w:tab w:pos="1230" w:val="left"/>
        </w:tabs>
        <w:bidi w:val="0"/>
        <w:spacing w:before="0" w:after="0" w:line="389" w:lineRule="exact"/>
        <w:ind w:left="0" w:right="0" w:firstLine="640"/>
        <w:jc w:val="left"/>
      </w:pPr>
      <w:bookmarkStart w:id="821" w:name="bookmark821"/>
      <w:bookmarkStart w:id="822" w:name="bookmark822"/>
      <w:bookmarkStart w:id="824" w:name="bookmark824"/>
      <w:bookmarkStart w:id="825" w:name="bookmark825"/>
      <w:r>
        <w:rPr>
          <w:color w:val="000000"/>
          <w:spacing w:val="0"/>
          <w:w w:val="100"/>
          <w:position w:val="0"/>
        </w:rPr>
        <w:t>1</w:t>
      </w:r>
      <w:bookmarkEnd w:id="824"/>
      <w:r>
        <w:rPr>
          <w:color w:val="000000"/>
          <w:spacing w:val="0"/>
          <w:w w:val="100"/>
          <w:position w:val="0"/>
        </w:rPr>
        <w:t>、</w:t>
        <w:tab/>
        <w:t>单项金额重大并单项计提坏账准备的应收款项</w:t>
      </w:r>
      <w:bookmarkEnd w:id="821"/>
      <w:bookmarkEnd w:id="822"/>
      <w:bookmarkEnd w:id="825"/>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单项金额重大的判断依据或金额标准：</w:t>
      </w:r>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单项金额重大的应收款项是指期末余额</w:t>
      </w:r>
      <w:r>
        <w:rPr>
          <w:b/>
          <w:bCs/>
          <w:color w:val="000000"/>
          <w:spacing w:val="0"/>
          <w:w w:val="100"/>
          <w:position w:val="0"/>
        </w:rPr>
        <w:t>500</w:t>
      </w:r>
      <w:r>
        <w:rPr>
          <w:color w:val="000000"/>
          <w:spacing w:val="0"/>
          <w:w w:val="100"/>
          <w:position w:val="0"/>
        </w:rPr>
        <w:t>万元及以上的应收款项。</w:t>
      </w:r>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单项金额重大并单项计提坏账准备的计提方法：</w:t>
      </w:r>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对单项金额重大的应收款项单独进行减值测试，如有客观证据表明其已发生减值，按 预计未来现金流量现值低于其账面价值的差额计提坏账准备，计入当期损益。单独测 试未发生减值的应收款项，将其归入相应组合计提坏账准备。</w:t>
      </w:r>
    </w:p>
    <w:p>
      <w:pPr>
        <w:widowControl w:val="0"/>
        <w:spacing w:line="1" w:lineRule="exact"/>
      </w:pPr>
      <w:r>
        <mc:AlternateContent>
          <mc:Choice Requires="wps">
            <w:drawing>
              <wp:anchor distT="254000" distB="0" distL="0" distR="0" simplePos="0" relativeHeight="125829388" behindDoc="0" locked="0" layoutInCell="1" allowOverlap="1">
                <wp:simplePos x="0" y="0"/>
                <wp:positionH relativeFrom="page">
                  <wp:posOffset>1516380</wp:posOffset>
                </wp:positionH>
                <wp:positionV relativeFrom="paragraph">
                  <wp:posOffset>254000</wp:posOffset>
                </wp:positionV>
                <wp:extent cx="228600" cy="189230"/>
                <wp:wrapTopAndBottom/>
                <wp:docPr id="92" name="Shape 92"/>
                <a:graphic xmlns:a="http://schemas.openxmlformats.org/drawingml/2006/main">
                  <a:graphicData uri="http://schemas.microsoft.com/office/word/2010/wordprocessingShape">
                    <wps:wsp>
                      <wps:cNvSpPr txBox="1"/>
                      <wps:spPr>
                        <a:xfrm>
                          <a:ext cx="228600" cy="18923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color w:val="000000"/>
                                <w:spacing w:val="0"/>
                                <w:w w:val="100"/>
                                <w:position w:val="0"/>
                              </w:rPr>
                              <w:t>2、</w:t>
                            </w:r>
                            <w:bookmarkEnd w:id="695"/>
                            <w:bookmarkEnd w:id="696"/>
                            <w:bookmarkEnd w:id="697"/>
                          </w:p>
                        </w:txbxContent>
                      </wps:txbx>
                      <wps:bodyPr wrap="none" lIns="0" tIns="0" rIns="0" bIns="0">
                        <a:noAutoFit/>
                      </wps:bodyPr>
                    </wps:wsp>
                  </a:graphicData>
                </a:graphic>
              </wp:anchor>
            </w:drawing>
          </mc:Choice>
          <mc:Fallback>
            <w:pict>
              <v:shape id="_x0000_s1118" type="#_x0000_t202" style="position:absolute;margin-left:119.40000000000001pt;margin-top:20.pt;width:18.pt;height:14.9pt;z-index:-125829365;mso-wrap-distance-left:0;mso-wrap-distance-top:20.pt;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695" w:name="bookmark695"/>
                      <w:bookmarkStart w:id="696" w:name="bookmark696"/>
                      <w:bookmarkStart w:id="697" w:name="bookmark697"/>
                      <w:r>
                        <w:rPr>
                          <w:color w:val="000000"/>
                          <w:spacing w:val="0"/>
                          <w:w w:val="100"/>
                          <w:position w:val="0"/>
                        </w:rPr>
                        <w:t>2、</w:t>
                      </w:r>
                      <w:bookmarkEnd w:id="695"/>
                      <w:bookmarkEnd w:id="696"/>
                      <w:bookmarkEnd w:id="697"/>
                    </w:p>
                  </w:txbxContent>
                </v:textbox>
                <w10:wrap type="topAndBottom" anchorx="page"/>
              </v:shape>
            </w:pict>
          </mc:Fallback>
        </mc:AlternateContent>
      </w:r>
      <w:r>
        <mc:AlternateContent>
          <mc:Choice Requires="wps">
            <w:drawing>
              <wp:anchor distT="260350" distB="8890" distL="0" distR="0" simplePos="0" relativeHeight="125829390" behindDoc="0" locked="0" layoutInCell="1" allowOverlap="1">
                <wp:simplePos x="0" y="0"/>
                <wp:positionH relativeFrom="page">
                  <wp:posOffset>1934210</wp:posOffset>
                </wp:positionH>
                <wp:positionV relativeFrom="paragraph">
                  <wp:posOffset>260350</wp:posOffset>
                </wp:positionV>
                <wp:extent cx="2569210" cy="173990"/>
                <wp:wrapTopAndBottom/>
                <wp:docPr id="94" name="Shape 94"/>
                <a:graphic xmlns:a="http://schemas.openxmlformats.org/drawingml/2006/main">
                  <a:graphicData uri="http://schemas.microsoft.com/office/word/2010/wordprocessingShape">
                    <wps:wsp>
                      <wps:cNvSpPr txBox="1"/>
                      <wps:spPr>
                        <a:xfrm>
                          <a:ext cx="2569210" cy="173990"/>
                        </a:xfrm>
                        <a:prstGeom prst="rect"/>
                        <a:noFill/>
                      </wps:spPr>
                      <wps:txbx>
                        <w:txbxContent>
                          <w:p>
                            <w:pPr>
                              <w:pStyle w:val="Style43"/>
                              <w:keepNext/>
                              <w:keepLines/>
                              <w:widowControl w:val="0"/>
                              <w:pBdr>
                                <w:bottom w:val="single" w:sz="4" w:space="0" w:color="auto"/>
                              </w:pBdr>
                              <w:shd w:val="clear" w:color="auto" w:fill="auto"/>
                              <w:bidi w:val="0"/>
                              <w:spacing w:before="0" w:after="0" w:line="240" w:lineRule="auto"/>
                              <w:ind w:left="0" w:right="0" w:firstLine="0"/>
                              <w:jc w:val="left"/>
                            </w:pPr>
                            <w:bookmarkStart w:id="698" w:name="bookmark698"/>
                            <w:bookmarkStart w:id="699" w:name="bookmark699"/>
                            <w:bookmarkStart w:id="700" w:name="bookmark700"/>
                            <w:r>
                              <w:rPr>
                                <w:color w:val="000000"/>
                                <w:spacing w:val="0"/>
                                <w:w w:val="100"/>
                                <w:position w:val="0"/>
                              </w:rPr>
                              <w:t>按信用风险特征组合计提坏账准备应收款项</w:t>
                            </w:r>
                            <w:bookmarkEnd w:id="698"/>
                            <w:bookmarkEnd w:id="699"/>
                            <w:bookmarkEnd w:id="700"/>
                          </w:p>
                        </w:txbxContent>
                      </wps:txbx>
                      <wps:bodyPr wrap="none" lIns="0" tIns="0" rIns="0" bIns="0">
                        <a:noAutoFit/>
                      </wps:bodyPr>
                    </wps:wsp>
                  </a:graphicData>
                </a:graphic>
              </wp:anchor>
            </w:drawing>
          </mc:Choice>
          <mc:Fallback>
            <w:pict>
              <v:shape id="_x0000_s1120" type="#_x0000_t202" style="position:absolute;margin-left:152.30000000000001pt;margin-top:20.5pt;width:202.30000000000001pt;height:13.700000000000001pt;z-index:-125829363;mso-wrap-distance-left:0;mso-wrap-distance-top:20.5pt;mso-wrap-distance-right:0;mso-wrap-distance-bottom:0.70000000000000007pt;mso-position-horizontal-relative:page" filled="f" stroked="f">
                <v:textbox inset="0,0,0,0">
                  <w:txbxContent>
                    <w:p>
                      <w:pPr>
                        <w:pStyle w:val="Style43"/>
                        <w:keepNext/>
                        <w:keepLines/>
                        <w:widowControl w:val="0"/>
                        <w:pBdr>
                          <w:bottom w:val="single" w:sz="4" w:space="0" w:color="auto"/>
                        </w:pBdr>
                        <w:shd w:val="clear" w:color="auto" w:fill="auto"/>
                        <w:bidi w:val="0"/>
                        <w:spacing w:before="0" w:after="0" w:line="240" w:lineRule="auto"/>
                        <w:ind w:left="0" w:right="0" w:firstLine="0"/>
                        <w:jc w:val="left"/>
                      </w:pPr>
                      <w:bookmarkStart w:id="698" w:name="bookmark698"/>
                      <w:bookmarkStart w:id="699" w:name="bookmark699"/>
                      <w:bookmarkStart w:id="700" w:name="bookmark700"/>
                      <w:r>
                        <w:rPr>
                          <w:color w:val="000000"/>
                          <w:spacing w:val="0"/>
                          <w:w w:val="100"/>
                          <w:position w:val="0"/>
                        </w:rPr>
                        <w:t>按信用风险特征组合计提坏账准备应收款项</w:t>
                      </w:r>
                      <w:bookmarkEnd w:id="698"/>
                      <w:bookmarkEnd w:id="699"/>
                      <w:bookmarkEnd w:id="700"/>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3202" w:right="0" w:firstLine="0"/>
        <w:jc w:val="left"/>
      </w:pPr>
      <w:r>
        <w:rPr>
          <w:color w:val="000000"/>
          <w:spacing w:val="0"/>
          <w:w w:val="100"/>
          <w:position w:val="0"/>
        </w:rPr>
        <w:t>确定组合的依据</w:t>
      </w:r>
    </w:p>
    <w:tbl>
      <w:tblPr>
        <w:tblOverlap w:val="never"/>
        <w:jc w:val="right"/>
        <w:tblLayout w:type="fixed"/>
      </w:tblPr>
      <w:tblGrid>
        <w:gridCol w:w="1987"/>
        <w:gridCol w:w="5702"/>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无风险组合：应收政府部门及押金等可以确定收回的应收款项</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除组合</w:t>
            </w:r>
            <w:r>
              <w:rPr>
                <w:rFonts w:ascii="Times New Roman" w:eastAsia="Times New Roman" w:hAnsi="Times New Roman" w:cs="Times New Roman"/>
                <w:color w:val="000000"/>
                <w:spacing w:val="0"/>
                <w:w w:val="100"/>
                <w:position w:val="0"/>
              </w:rPr>
              <w:t>1</w:t>
            </w:r>
            <w:r>
              <w:rPr>
                <w:color w:val="000000"/>
                <w:spacing w:val="0"/>
                <w:w w:val="100"/>
                <w:position w:val="0"/>
              </w:rPr>
              <w:t>、以及单独计提减值准备的应收账款外，相同账龄的应收账款</w:t>
            </w:r>
          </w:p>
        </w:tc>
      </w:tr>
      <w:tr>
        <w:trPr>
          <w:trHeight w:val="49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具有类似信用风险特征</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按组合计提坏账准备的计提方法</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如无客观证据表明其发生了减值的，不计提坏账准备</w:t>
            </w:r>
          </w:p>
        </w:tc>
      </w:tr>
      <w:tr>
        <w:trPr>
          <w:trHeight w:val="35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519" w:line="1" w:lineRule="exact"/>
      </w:pPr>
    </w:p>
    <w:p>
      <w:pPr>
        <w:pStyle w:val="Style37"/>
        <w:keepNext w:val="0"/>
        <w:keepLines w:val="0"/>
        <w:widowControl w:val="0"/>
        <w:shd w:val="clear" w:color="auto" w:fill="auto"/>
        <w:bidi w:val="0"/>
        <w:spacing w:before="0" w:after="220" w:line="240" w:lineRule="auto"/>
        <w:ind w:left="1100" w:right="0" w:firstLine="0"/>
        <w:jc w:val="left"/>
      </w:pPr>
      <w:r>
        <w:rPr>
          <w:color w:val="000000"/>
          <w:spacing w:val="0"/>
          <w:w w:val="100"/>
          <w:position w:val="0"/>
          <w:u w:val="single"/>
        </w:rPr>
        <w:t>组合中，采用账龄分析法计提坏账准备的</w:t>
      </w:r>
    </w:p>
    <w:p>
      <w:pPr>
        <w:pStyle w:val="Style39"/>
        <w:keepNext w:val="0"/>
        <w:keepLines w:val="0"/>
        <w:widowControl w:val="0"/>
        <w:shd w:val="clear" w:color="auto" w:fill="auto"/>
        <w:tabs>
          <w:tab w:leader="dot" w:pos="2758" w:val="right"/>
          <w:tab w:leader="dot" w:pos="4226" w:val="left"/>
          <w:tab w:leader="dot" w:pos="6660" w:val="left"/>
        </w:tabs>
        <w:bidi w:val="0"/>
        <w:spacing w:before="0" w:after="140" w:line="240" w:lineRule="auto"/>
        <w:ind w:left="1260" w:right="0" w:firstLine="0"/>
        <w:jc w:val="left"/>
      </w:pPr>
      <w:r>
        <w:rPr>
          <w:color w:val="2B2B2B"/>
          <w:spacing w:val="0"/>
          <w:w w:val="100"/>
          <w:position w:val="0"/>
        </w:rPr>
        <w:tab/>
      </w:r>
      <w:r>
        <w:rPr>
          <w:color w:val="000000"/>
          <w:spacing w:val="0"/>
          <w:w w:val="100"/>
          <w:position w:val="0"/>
        </w:rPr>
        <w:t>账龄</w:t>
      </w:r>
      <w:r>
        <w:rPr>
          <w:color w:val="2B2B2B"/>
          <w:spacing w:val="0"/>
          <w:w w:val="100"/>
          <w:position w:val="0"/>
        </w:rPr>
        <w:tab/>
      </w:r>
      <w:r>
        <w:rPr>
          <w:color w:val="000000"/>
          <w:spacing w:val="0"/>
          <w:w w:val="100"/>
          <w:position w:val="0"/>
        </w:rPr>
        <w:t>应收帐蕨计提比例％）</w:t>
      </w:r>
      <w:r>
        <w:rPr>
          <w:color w:val="000000"/>
          <w:spacing w:val="0"/>
          <w:w w:val="100"/>
          <w:position w:val="0"/>
        </w:rPr>
        <w:tab/>
      </w: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tabs>
          <w:tab w:pos="5850" w:val="left"/>
          <w:tab w:leader="dot" w:pos="6115" w:val="left"/>
          <w:tab w:leader="dot" w:pos="8760" w:val="right"/>
        </w:tabs>
        <w:bidi w:val="0"/>
        <w:spacing w:before="0" w:after="140" w:line="240" w:lineRule="auto"/>
        <w:ind w:left="1400" w:right="0" w:firstLine="0"/>
        <w:jc w:val="both"/>
        <w:rPr>
          <w:sz w:val="18"/>
          <w:szCs w:val="18"/>
        </w:rPr>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 xml:space="preserve">1 </w:t>
      </w:r>
      <w:r>
        <w:rPr>
          <w:b w:val="0"/>
          <w:bCs w:val="0"/>
          <w:color w:val="000000"/>
          <w:spacing w:val="0"/>
          <w:w w:val="100"/>
          <w:position w:val="0"/>
          <w:sz w:val="18"/>
          <w:szCs w:val="18"/>
        </w:rPr>
        <w:t>年以内</w:t>
      </w:r>
      <w:r>
        <w:rPr>
          <w:b w:val="0"/>
          <w:bCs w:val="0"/>
          <w:color w:val="8B8B8B"/>
          <w:spacing w:val="0"/>
          <w:w w:val="100"/>
          <w:position w:val="0"/>
          <w:sz w:val="18"/>
          <w:szCs w:val="18"/>
        </w:rPr>
        <w:t>|</w:t>
        <w:tab/>
      </w:r>
      <w:r>
        <w:rPr>
          <w:b w:val="0"/>
          <w:bCs w:val="0"/>
          <w:color w:val="8B8B8B"/>
          <w:spacing w:val="0"/>
          <w:w w:val="100"/>
          <w:position w:val="0"/>
          <w:sz w:val="18"/>
          <w:szCs w:val="18"/>
        </w:rPr>
        <w:tab/>
      </w:r>
      <w:r>
        <w:rPr>
          <w:rFonts w:ascii="Times New Roman" w:eastAsia="Times New Roman" w:hAnsi="Times New Roman" w:cs="Times New Roman"/>
          <w:b w:val="0"/>
          <w:bCs w:val="0"/>
          <w:color w:val="000000"/>
          <w:spacing w:val="0"/>
          <w:w w:val="100"/>
          <w:position w:val="0"/>
          <w:sz w:val="18"/>
          <w:szCs w:val="18"/>
        </w:rPr>
        <w:t>1J</w:t>
      </w:r>
      <w:r>
        <w:rPr>
          <w:rFonts w:ascii="Times New Roman" w:eastAsia="Times New Roman" w:hAnsi="Times New Roman" w:cs="Times New Roman"/>
          <w:b w:val="0"/>
          <w:bCs w:val="0"/>
          <w:color w:val="000000"/>
          <w:spacing w:val="0"/>
          <w:w w:val="100"/>
          <w:position w:val="0"/>
          <w:sz w:val="18"/>
          <w:szCs w:val="18"/>
        </w:rPr>
        <w:tab/>
      </w:r>
      <w:r>
        <w:rPr>
          <w:rFonts w:ascii="Times New Roman" w:eastAsia="Times New Roman" w:hAnsi="Times New Roman" w:cs="Times New Roman"/>
          <w:b w:val="0"/>
          <w:bCs w:val="0"/>
          <w:color w:val="000000"/>
          <w:spacing w:val="0"/>
          <w:w w:val="100"/>
          <w:position w:val="0"/>
          <w:sz w:val="18"/>
          <w:szCs w:val="18"/>
        </w:rPr>
        <w:t xml:space="preserve"> </w:t>
      </w:r>
      <w:r>
        <w:rPr>
          <w:rFonts w:ascii="Times New Roman" w:eastAsia="Times New Roman" w:hAnsi="Times New Roman" w:cs="Times New Roman"/>
          <w:b w:val="0"/>
          <w:bCs w:val="0"/>
          <w:color w:val="000000"/>
          <w:spacing w:val="0"/>
          <w:w w:val="100"/>
          <w:position w:val="0"/>
          <w:sz w:val="18"/>
          <w:szCs w:val="18"/>
        </w:rPr>
        <w:t>1</w:t>
      </w:r>
    </w:p>
    <w:p>
      <w:pPr>
        <w:pStyle w:val="Style26"/>
        <w:keepNext w:val="0"/>
        <w:keepLines w:val="0"/>
        <w:widowControl w:val="0"/>
        <w:shd w:val="clear" w:color="auto" w:fill="auto"/>
        <w:tabs>
          <w:tab w:leader="dot" w:pos="3877" w:val="left"/>
          <w:tab w:leader="dot" w:pos="6115" w:val="left"/>
          <w:tab w:pos="8552" w:val="left"/>
        </w:tabs>
        <w:bidi w:val="0"/>
        <w:spacing w:before="0" w:after="140" w:line="240" w:lineRule="auto"/>
        <w:ind w:left="1400" w:right="0" w:firstLine="0"/>
        <w:jc w:val="both"/>
        <w:rPr>
          <w:sz w:val="18"/>
          <w:szCs w:val="18"/>
        </w:rPr>
      </w:pPr>
      <w:r>
        <w:rPr>
          <w:rFonts w:ascii="Times New Roman" w:eastAsia="Times New Roman" w:hAnsi="Times New Roman" w:cs="Times New Roman"/>
          <w:b w:val="0"/>
          <w:bCs w:val="0"/>
          <w:color w:val="000000"/>
          <w:spacing w:val="0"/>
          <w:w w:val="100"/>
          <w:position w:val="0"/>
          <w:sz w:val="18"/>
          <w:szCs w:val="18"/>
          <w:u w:val="single"/>
        </w:rPr>
        <w:t>1—2</w:t>
      </w:r>
      <w:r>
        <w:rPr>
          <w:rFonts w:ascii="Times New Roman" w:eastAsia="Times New Roman" w:hAnsi="Times New Roman" w:cs="Times New Roman"/>
          <w:b w:val="0"/>
          <w:bCs w:val="0"/>
          <w:color w:val="000000"/>
          <w:spacing w:val="0"/>
          <w:w w:val="100"/>
          <w:position w:val="0"/>
          <w:sz w:val="18"/>
          <w:szCs w:val="18"/>
        </w:rPr>
        <w:t xml:space="preserve"> </w:t>
      </w:r>
      <w:r>
        <w:rPr>
          <w:b w:val="0"/>
          <w:bCs w:val="0"/>
          <w:color w:val="000000"/>
          <w:spacing w:val="0"/>
          <w:w w:val="100"/>
          <w:position w:val="0"/>
          <w:sz w:val="18"/>
          <w:szCs w:val="18"/>
        </w:rPr>
        <w:t>年</w:t>
      </w:r>
      <w:r>
        <w:rPr>
          <w:b w:val="0"/>
          <w:bCs w:val="0"/>
          <w:color w:val="2B2B2B"/>
          <w:spacing w:val="0"/>
          <w:w w:val="100"/>
          <w:position w:val="0"/>
          <w:sz w:val="18"/>
          <w:szCs w:val="18"/>
        </w:rPr>
        <w:tab/>
      </w:r>
      <w:r>
        <w:rPr>
          <w:b w:val="0"/>
          <w:bCs w:val="0"/>
          <w:color w:val="636363"/>
          <w:spacing w:val="0"/>
          <w:w w:val="100"/>
          <w:position w:val="0"/>
          <w:sz w:val="18"/>
          <w:szCs w:val="18"/>
        </w:rPr>
        <w:tab/>
      </w:r>
      <w:r>
        <w:rPr>
          <w:rFonts w:ascii="Times New Roman" w:eastAsia="Times New Roman" w:hAnsi="Times New Roman" w:cs="Times New Roman"/>
          <w:b w:val="0"/>
          <w:bCs w:val="0"/>
          <w:color w:val="000000"/>
          <w:spacing w:val="0"/>
          <w:w w:val="100"/>
          <w:position w:val="0"/>
          <w:sz w:val="18"/>
          <w:szCs w:val="18"/>
        </w:rPr>
        <w:t>10</w:t>
      </w:r>
      <w:r>
        <w:rPr>
          <w:rFonts w:ascii="Times New Roman" w:eastAsia="Times New Roman" w:hAnsi="Times New Roman" w:cs="Times New Roman"/>
          <w:b w:val="0"/>
          <w:bCs w:val="0"/>
          <w:color w:val="636363"/>
          <w:spacing w:val="0"/>
          <w:w w:val="100"/>
          <w:position w:val="0"/>
          <w:sz w:val="18"/>
          <w:szCs w:val="18"/>
        </w:rPr>
        <w:t>.</w:t>
      </w:r>
      <w:r>
        <w:rPr>
          <w:b w:val="0"/>
          <w:bCs w:val="0"/>
          <w:color w:val="636363"/>
          <w:spacing w:val="0"/>
          <w:w w:val="100"/>
          <w:position w:val="0"/>
          <w:sz w:val="18"/>
          <w:szCs w:val="18"/>
          <w:u w:val="single"/>
        </w:rPr>
        <w:t>，</w:t>
      </w:r>
      <w:r>
        <w:rPr>
          <w:rFonts w:ascii="Times New Roman" w:eastAsia="Times New Roman" w:hAnsi="Times New Roman" w:cs="Times New Roman"/>
          <w:b w:val="0"/>
          <w:bCs w:val="0"/>
          <w:color w:val="636363"/>
          <w:spacing w:val="0"/>
          <w:w w:val="100"/>
          <w:position w:val="0"/>
          <w:sz w:val="18"/>
          <w:szCs w:val="18"/>
          <w:u w:val="single"/>
        </w:rPr>
        <w:tab/>
      </w:r>
      <w:r>
        <w:rPr>
          <w:rFonts w:ascii="Times New Roman" w:eastAsia="Times New Roman" w:hAnsi="Times New Roman" w:cs="Times New Roman"/>
          <w:b w:val="0"/>
          <w:bCs w:val="0"/>
          <w:color w:val="000000"/>
          <w:spacing w:val="0"/>
          <w:w w:val="100"/>
          <w:position w:val="0"/>
          <w:sz w:val="18"/>
          <w:szCs w:val="18"/>
          <w:u w:val="single"/>
        </w:rPr>
        <w:t>10</w:t>
      </w:r>
    </w:p>
    <w:p>
      <w:pPr>
        <w:pStyle w:val="Style26"/>
        <w:keepNext w:val="0"/>
        <w:keepLines w:val="0"/>
        <w:widowControl w:val="0"/>
        <w:shd w:val="clear" w:color="auto" w:fill="auto"/>
        <w:tabs>
          <w:tab w:leader="dot" w:pos="3574" w:val="left"/>
          <w:tab w:pos="6115" w:val="left"/>
          <w:tab w:leader="dot" w:pos="8760" w:val="right"/>
        </w:tabs>
        <w:bidi w:val="0"/>
        <w:spacing w:before="0" w:after="140" w:line="240" w:lineRule="auto"/>
        <w:ind w:left="126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_</w:t>
      </w:r>
      <w:r>
        <w:rPr>
          <w:rFonts w:ascii="Times New Roman" w:eastAsia="Times New Roman" w:hAnsi="Times New Roman" w:cs="Times New Roman"/>
          <w:b w:val="0"/>
          <w:bCs w:val="0"/>
          <w:color w:val="000000"/>
          <w:spacing w:val="0"/>
          <w:w w:val="100"/>
          <w:position w:val="0"/>
          <w:sz w:val="18"/>
          <w:szCs w:val="18"/>
        </w:rPr>
        <w:t>.</w:t>
      </w:r>
      <w:r>
        <w:rPr>
          <w:rFonts w:ascii="Times New Roman" w:eastAsia="Times New Roman" w:hAnsi="Times New Roman" w:cs="Times New Roman"/>
          <w:b w:val="0"/>
          <w:bCs w:val="0"/>
          <w:color w:val="000000"/>
          <w:spacing w:val="0"/>
          <w:w w:val="100"/>
          <w:position w:val="0"/>
          <w:sz w:val="18"/>
          <w:szCs w:val="18"/>
        </w:rPr>
        <w:t xml:space="preserve">2_3 </w:t>
      </w:r>
      <w:r>
        <w:rPr>
          <w:b w:val="0"/>
          <w:bCs w:val="0"/>
          <w:color w:val="000000"/>
          <w:spacing w:val="0"/>
          <w:w w:val="100"/>
          <w:position w:val="0"/>
          <w:sz w:val="18"/>
          <w:szCs w:val="18"/>
        </w:rPr>
        <w:t>年</w:t>
      </w:r>
      <w:r>
        <w:rPr>
          <w:b w:val="0"/>
          <w:bCs w:val="0"/>
          <w:color w:val="000000"/>
          <w:spacing w:val="0"/>
          <w:w w:val="100"/>
          <w:position w:val="0"/>
          <w:sz w:val="18"/>
          <w:szCs w:val="18"/>
        </w:rPr>
        <w:tab/>
      </w:r>
      <w:r>
        <w:rPr>
          <w:b w:val="0"/>
          <w:bCs w:val="0"/>
          <w:color w:val="000000"/>
          <w:spacing w:val="0"/>
          <w:w w:val="100"/>
          <w:position w:val="0"/>
          <w:sz w:val="18"/>
          <w:szCs w:val="18"/>
        </w:rPr>
        <w:t>_|_</w:t>
        <w:tab/>
      </w:r>
      <w:r>
        <w:rPr>
          <w:rFonts w:ascii="Times New Roman" w:eastAsia="Times New Roman" w:hAnsi="Times New Roman" w:cs="Times New Roman"/>
          <w:b w:val="0"/>
          <w:bCs w:val="0"/>
          <w:color w:val="000000"/>
          <w:spacing w:val="0"/>
          <w:w w:val="100"/>
          <w:position w:val="0"/>
          <w:sz w:val="18"/>
          <w:szCs w:val="18"/>
        </w:rPr>
        <w:t xml:space="preserve">30 </w:t>
      </w:r>
      <w:r>
        <w:rPr>
          <w:rFonts w:ascii="Times New Roman" w:eastAsia="Times New Roman" w:hAnsi="Times New Roman" w:cs="Times New Roman"/>
          <w:b w:val="0"/>
          <w:bCs w:val="0"/>
          <w:color w:val="000000"/>
          <w:spacing w:val="0"/>
          <w:w w:val="100"/>
          <w:position w:val="0"/>
          <w:sz w:val="18"/>
          <w:szCs w:val="18"/>
        </w:rPr>
        <w:tab/>
      </w:r>
      <w:r>
        <w:rPr>
          <w:rFonts w:ascii="Times New Roman" w:eastAsia="Times New Roman" w:hAnsi="Times New Roman" w:cs="Times New Roman"/>
          <w:b w:val="0"/>
          <w:bCs w:val="0"/>
          <w:color w:val="000000"/>
          <w:spacing w:val="0"/>
          <w:w w:val="100"/>
          <w:position w:val="0"/>
          <w:sz w:val="18"/>
          <w:szCs w:val="18"/>
        </w:rPr>
        <w:t>30</w:t>
      </w:r>
    </w:p>
    <w:p>
      <w:pPr>
        <w:pStyle w:val="Style26"/>
        <w:keepNext w:val="0"/>
        <w:keepLines w:val="0"/>
        <w:widowControl w:val="0"/>
        <w:shd w:val="clear" w:color="auto" w:fill="auto"/>
        <w:tabs>
          <w:tab w:pos="6115" w:val="left"/>
          <w:tab w:pos="8552" w:val="left"/>
        </w:tabs>
        <w:bidi w:val="0"/>
        <w:spacing w:before="0" w:after="400" w:line="240" w:lineRule="auto"/>
        <w:ind w:left="140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8"/>
          <w:szCs w:val="18"/>
        </w:rPr>
        <w:t>年以上</w:t>
        <w:tab/>
      </w:r>
      <w:r>
        <w:rPr>
          <w:rFonts w:ascii="Times New Roman" w:eastAsia="Times New Roman" w:hAnsi="Times New Roman" w:cs="Times New Roman"/>
          <w:b w:val="0"/>
          <w:bCs w:val="0"/>
          <w:color w:val="000000"/>
          <w:spacing w:val="0"/>
          <w:w w:val="100"/>
          <w:position w:val="0"/>
          <w:sz w:val="18"/>
          <w:szCs w:val="18"/>
        </w:rPr>
        <w:t>100</w:t>
        <w:tab/>
        <w:t>100</w:t>
      </w:r>
      <w:r>
        <w:fldChar w:fldCharType="end"/>
      </w:r>
    </w:p>
    <w:p>
      <w:pPr>
        <w:pStyle w:val="Style43"/>
        <w:keepNext/>
        <w:keepLines/>
        <w:widowControl w:val="0"/>
        <w:shd w:val="clear" w:color="auto" w:fill="auto"/>
        <w:tabs>
          <w:tab w:pos="1235" w:val="left"/>
        </w:tabs>
        <w:bidi w:val="0"/>
        <w:spacing w:before="0" w:after="0" w:line="389" w:lineRule="exact"/>
        <w:ind w:left="0" w:right="0" w:firstLine="640"/>
        <w:jc w:val="left"/>
      </w:pPr>
      <w:bookmarkStart w:id="826" w:name="bookmark826"/>
      <w:bookmarkStart w:id="827" w:name="bookmark827"/>
      <w:bookmarkStart w:id="828" w:name="bookmark828"/>
      <w:bookmarkStart w:id="829" w:name="bookmark829"/>
      <w:r>
        <w:rPr>
          <w:color w:val="000000"/>
          <w:spacing w:val="0"/>
          <w:w w:val="100"/>
          <w:position w:val="0"/>
        </w:rPr>
        <w:t>3</w:t>
      </w:r>
      <w:bookmarkEnd w:id="828"/>
      <w:r>
        <w:rPr>
          <w:color w:val="000000"/>
          <w:spacing w:val="0"/>
          <w:w w:val="100"/>
          <w:position w:val="0"/>
        </w:rPr>
        <w:t>、</w:t>
        <w:tab/>
        <w:t>单项金额虽不重大但单项计提坏账准备的应收款项</w:t>
      </w:r>
      <w:bookmarkEnd w:id="826"/>
      <w:bookmarkEnd w:id="827"/>
      <w:bookmarkEnd w:id="829"/>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单项计提坏账准备的理由：</w:t>
      </w:r>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单项金额虽不重大但单项计提坏账准备的应收款项是指单项金额虽不重大但已涉及 诉讼事项或已有客观证据表明很有可能形成损失的应收款项。</w:t>
      </w:r>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坏账准备的计提方法：</w:t>
      </w:r>
    </w:p>
    <w:p>
      <w:pPr>
        <w:pStyle w:val="Style37"/>
        <w:keepNext w:val="0"/>
        <w:keepLines w:val="0"/>
        <w:widowControl w:val="0"/>
        <w:shd w:val="clear" w:color="auto" w:fill="auto"/>
        <w:bidi w:val="0"/>
        <w:spacing w:before="0" w:after="140" w:line="389" w:lineRule="exact"/>
        <w:ind w:left="1100" w:right="0" w:firstLine="0"/>
        <w:jc w:val="both"/>
      </w:pPr>
      <w:r>
        <w:rPr>
          <w:color w:val="000000"/>
          <w:spacing w:val="0"/>
          <w:w w:val="100"/>
          <w:position w:val="0"/>
        </w:rPr>
        <w:t>对单项金额虽不重大但已涉及诉讼事项或已有客观证据表明很有可能形成损失的应 收款项需单独进行减值测试，根据其预计未来现金流量（不包括尚未发生的未来信用 损失）按原实际利率折现的现值低于其账面价值的差额，确认为减值损失，计入当期 损益。</w:t>
      </w:r>
    </w:p>
    <w:p>
      <w:pPr>
        <w:pStyle w:val="Style43"/>
        <w:keepNext/>
        <w:keepLines/>
        <w:widowControl w:val="0"/>
        <w:shd w:val="clear" w:color="auto" w:fill="auto"/>
        <w:bidi w:val="0"/>
        <w:spacing w:before="0" w:after="0" w:line="394" w:lineRule="exact"/>
        <w:ind w:left="0" w:right="0" w:firstLine="0"/>
        <w:jc w:val="left"/>
      </w:pPr>
      <w:bookmarkStart w:id="830" w:name="bookmark830"/>
      <w:bookmarkStart w:id="831" w:name="bookmark831"/>
      <w:bookmarkStart w:id="832" w:name="bookmark832"/>
      <w:r>
        <w:rPr>
          <w:color w:val="000000"/>
          <w:spacing w:val="0"/>
          <w:w w:val="100"/>
          <w:position w:val="0"/>
        </w:rPr>
        <w:t>（十二）存货</w:t>
      </w:r>
      <w:bookmarkEnd w:id="830"/>
      <w:bookmarkEnd w:id="831"/>
      <w:bookmarkEnd w:id="832"/>
    </w:p>
    <w:p>
      <w:pPr>
        <w:pStyle w:val="Style43"/>
        <w:keepNext/>
        <w:keepLines/>
        <w:widowControl w:val="0"/>
        <w:shd w:val="clear" w:color="auto" w:fill="auto"/>
        <w:tabs>
          <w:tab w:pos="1241" w:val="left"/>
        </w:tabs>
        <w:bidi w:val="0"/>
        <w:spacing w:before="0" w:after="0" w:line="394" w:lineRule="exact"/>
        <w:ind w:left="0" w:right="0" w:firstLine="640"/>
        <w:jc w:val="both"/>
      </w:pPr>
      <w:bookmarkStart w:id="830" w:name="bookmark830"/>
      <w:bookmarkStart w:id="831" w:name="bookmark831"/>
      <w:bookmarkStart w:id="833" w:name="bookmark833"/>
      <w:bookmarkStart w:id="834" w:name="bookmark834"/>
      <w:r>
        <w:rPr>
          <w:color w:val="000000"/>
          <w:spacing w:val="0"/>
          <w:w w:val="100"/>
          <w:position w:val="0"/>
        </w:rPr>
        <w:t>1</w:t>
      </w:r>
      <w:bookmarkEnd w:id="833"/>
      <w:r>
        <w:rPr>
          <w:color w:val="000000"/>
          <w:spacing w:val="0"/>
          <w:w w:val="100"/>
          <w:position w:val="0"/>
        </w:rPr>
        <w:t>、</w:t>
        <w:tab/>
        <w:t>存货的分类</w:t>
      </w:r>
      <w:bookmarkEnd w:id="830"/>
      <w:bookmarkEnd w:id="831"/>
      <w:bookmarkEnd w:id="834"/>
    </w:p>
    <w:p>
      <w:pPr>
        <w:pStyle w:val="Style37"/>
        <w:keepNext w:val="0"/>
        <w:keepLines w:val="0"/>
        <w:widowControl w:val="0"/>
        <w:shd w:val="clear" w:color="auto" w:fill="auto"/>
        <w:bidi w:val="0"/>
        <w:spacing w:before="0" w:after="380" w:line="394" w:lineRule="exact"/>
        <w:ind w:left="1100" w:right="0" w:firstLine="0"/>
        <w:jc w:val="both"/>
      </w:pPr>
      <w:r>
        <w:rPr>
          <w:color w:val="000000"/>
          <w:spacing w:val="0"/>
          <w:w w:val="100"/>
          <w:position w:val="0"/>
        </w:rPr>
        <w:t>存货分类为：原材料、在产品、产成品、发出商品、包装物、低值易耗品、自制半成 品等。</w:t>
      </w:r>
    </w:p>
    <w:p>
      <w:pPr>
        <w:pStyle w:val="Style43"/>
        <w:keepNext/>
        <w:keepLines/>
        <w:widowControl w:val="0"/>
        <w:shd w:val="clear" w:color="auto" w:fill="auto"/>
        <w:tabs>
          <w:tab w:pos="1241" w:val="left"/>
        </w:tabs>
        <w:bidi w:val="0"/>
        <w:spacing w:before="0" w:after="0" w:line="391" w:lineRule="exact"/>
        <w:ind w:left="0" w:right="0" w:firstLine="640"/>
        <w:jc w:val="both"/>
      </w:pPr>
      <w:bookmarkStart w:id="835" w:name="bookmark835"/>
      <w:bookmarkStart w:id="836" w:name="bookmark836"/>
      <w:bookmarkStart w:id="837" w:name="bookmark837"/>
      <w:bookmarkStart w:id="838" w:name="bookmark838"/>
      <w:r>
        <w:rPr>
          <w:color w:val="000000"/>
          <w:spacing w:val="0"/>
          <w:w w:val="100"/>
          <w:position w:val="0"/>
        </w:rPr>
        <w:t>2</w:t>
      </w:r>
      <w:bookmarkEnd w:id="837"/>
      <w:r>
        <w:rPr>
          <w:color w:val="000000"/>
          <w:spacing w:val="0"/>
          <w:w w:val="100"/>
          <w:position w:val="0"/>
        </w:rPr>
        <w:t>、</w:t>
        <w:tab/>
        <w:t>发出存货的计价方法</w:t>
      </w:r>
      <w:bookmarkEnd w:id="835"/>
      <w:bookmarkEnd w:id="836"/>
      <w:bookmarkEnd w:id="838"/>
    </w:p>
    <w:p>
      <w:pPr>
        <w:pStyle w:val="Style37"/>
        <w:keepNext w:val="0"/>
        <w:keepLines w:val="0"/>
        <w:widowControl w:val="0"/>
        <w:shd w:val="clear" w:color="auto" w:fill="auto"/>
        <w:bidi w:val="0"/>
        <w:spacing w:before="0" w:after="380" w:line="391" w:lineRule="exact"/>
        <w:ind w:left="1100" w:right="0" w:firstLine="0"/>
        <w:jc w:val="left"/>
      </w:pPr>
      <w:r>
        <w:rPr>
          <w:color w:val="000000"/>
          <w:spacing w:val="0"/>
          <w:w w:val="100"/>
          <w:position w:val="0"/>
        </w:rPr>
        <w:t>存货发出时按加权平均法计价。</w:t>
      </w:r>
    </w:p>
    <w:p>
      <w:pPr>
        <w:pStyle w:val="Style43"/>
        <w:keepNext/>
        <w:keepLines/>
        <w:widowControl w:val="0"/>
        <w:shd w:val="clear" w:color="auto" w:fill="auto"/>
        <w:tabs>
          <w:tab w:pos="1241" w:val="left"/>
        </w:tabs>
        <w:bidi w:val="0"/>
        <w:spacing w:before="0" w:after="0" w:line="391" w:lineRule="exact"/>
        <w:ind w:left="0" w:right="0" w:firstLine="640"/>
        <w:jc w:val="left"/>
      </w:pPr>
      <w:bookmarkStart w:id="839" w:name="bookmark839"/>
      <w:bookmarkStart w:id="840" w:name="bookmark840"/>
      <w:bookmarkStart w:id="841" w:name="bookmark841"/>
      <w:bookmarkStart w:id="842" w:name="bookmark842"/>
      <w:r>
        <w:rPr>
          <w:color w:val="000000"/>
          <w:spacing w:val="0"/>
          <w:w w:val="100"/>
          <w:position w:val="0"/>
        </w:rPr>
        <w:t>3</w:t>
      </w:r>
      <w:bookmarkEnd w:id="841"/>
      <w:r>
        <w:rPr>
          <w:color w:val="000000"/>
          <w:spacing w:val="0"/>
          <w:w w:val="100"/>
          <w:position w:val="0"/>
        </w:rPr>
        <w:t>、</w:t>
        <w:tab/>
        <w:t>存货可变现净值的确定依据及存货跌价准备的计提方法</w:t>
      </w:r>
      <w:bookmarkEnd w:id="839"/>
      <w:bookmarkEnd w:id="840"/>
      <w:bookmarkEnd w:id="842"/>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期末对存货进行全面清查后，按存货的成本与可变现净值孰低提取或调整存货跌价准 备。</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产成品、库存商品和用于出售的材料等直接用于出售的商品存货，在正常生产经营过 程中，以该存货的估计售价减去估计的销售费用和相关税费后的金额，确定其可变现 净值；需要经过加工的材料存货，在正常生产经营过程中，以所生产的产成品的估计 售价减去至完工时估计将要发生的成本、估计的销售费用和相关税费后的金额，确定 其可变现净值；为执行销售合同或者劳务合同而持有的存货，其可变现净值以合同价 格为基础计算，若持有存货的数量多于销售合同订购数量的，超出部分的存货的可变 现净值以一般销售价格为基础计算。</w:t>
      </w:r>
    </w:p>
    <w:p>
      <w:pPr>
        <w:pStyle w:val="Style37"/>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期末按照单个存货项目计提存货跌价准备；但对于数量繁多、单价较低的存货，按照 存货类别计提存货跌价准备；与在同一地区生产和销售的产品系列相关、具有相同或 类似最终用途或目的，且难以与其他项目分开计量的存货，则合并计提存货跌价准备。 除有明确证据表明资产负债表日市场价格异常外，存货项目的可变现净值以资产负债 表日市场价格为基础确定。</w:t>
      </w:r>
    </w:p>
    <w:p>
      <w:pPr>
        <w:pStyle w:val="Style37"/>
        <w:keepNext w:val="0"/>
        <w:keepLines w:val="0"/>
        <w:widowControl w:val="0"/>
        <w:shd w:val="clear" w:color="auto" w:fill="auto"/>
        <w:bidi w:val="0"/>
        <w:spacing w:before="0" w:after="380" w:line="391" w:lineRule="exact"/>
        <w:ind w:left="1100" w:right="0" w:firstLine="0"/>
        <w:jc w:val="left"/>
      </w:pPr>
      <w:r>
        <w:rPr>
          <w:color w:val="000000"/>
          <w:spacing w:val="0"/>
          <w:w w:val="100"/>
          <w:position w:val="0"/>
        </w:rPr>
        <w:t>本期期末存货项目的可变现净值以资产负债表日市场价格为基础确定。</w:t>
      </w:r>
    </w:p>
    <w:p>
      <w:pPr>
        <w:pStyle w:val="Style43"/>
        <w:keepNext/>
        <w:keepLines/>
        <w:widowControl w:val="0"/>
        <w:shd w:val="clear" w:color="auto" w:fill="auto"/>
        <w:tabs>
          <w:tab w:pos="1241" w:val="left"/>
        </w:tabs>
        <w:bidi w:val="0"/>
        <w:spacing w:before="0" w:after="0" w:line="391" w:lineRule="exact"/>
        <w:ind w:left="0" w:right="0" w:firstLine="640"/>
        <w:jc w:val="both"/>
      </w:pPr>
      <w:bookmarkStart w:id="843" w:name="bookmark843"/>
      <w:bookmarkStart w:id="844" w:name="bookmark844"/>
      <w:bookmarkStart w:id="845" w:name="bookmark845"/>
      <w:bookmarkStart w:id="846" w:name="bookmark846"/>
      <w:r>
        <w:rPr>
          <w:color w:val="000000"/>
          <w:spacing w:val="0"/>
          <w:w w:val="100"/>
          <w:position w:val="0"/>
        </w:rPr>
        <w:t>4</w:t>
      </w:r>
      <w:bookmarkEnd w:id="845"/>
      <w:r>
        <w:rPr>
          <w:color w:val="000000"/>
          <w:spacing w:val="0"/>
          <w:w w:val="100"/>
          <w:position w:val="0"/>
        </w:rPr>
        <w:t>、</w:t>
        <w:tab/>
        <w:t>存货的盘存制度</w:t>
      </w:r>
      <w:bookmarkEnd w:id="843"/>
      <w:bookmarkEnd w:id="844"/>
      <w:bookmarkEnd w:id="846"/>
    </w:p>
    <w:p>
      <w:pPr>
        <w:pStyle w:val="Style37"/>
        <w:keepNext w:val="0"/>
        <w:keepLines w:val="0"/>
        <w:widowControl w:val="0"/>
        <w:shd w:val="clear" w:color="auto" w:fill="auto"/>
        <w:bidi w:val="0"/>
        <w:spacing w:before="0" w:after="380" w:line="391" w:lineRule="exact"/>
        <w:ind w:left="1100" w:right="0" w:firstLine="0"/>
        <w:jc w:val="left"/>
      </w:pPr>
      <w:r>
        <w:rPr>
          <w:color w:val="000000"/>
          <w:spacing w:val="0"/>
          <w:w w:val="100"/>
          <w:position w:val="0"/>
        </w:rPr>
        <w:t>采用永续盘存制。</w:t>
      </w:r>
    </w:p>
    <w:p>
      <w:pPr>
        <w:pStyle w:val="Style43"/>
        <w:keepNext/>
        <w:keepLines/>
        <w:widowControl w:val="0"/>
        <w:shd w:val="clear" w:color="auto" w:fill="auto"/>
        <w:tabs>
          <w:tab w:pos="1241" w:val="left"/>
        </w:tabs>
        <w:bidi w:val="0"/>
        <w:spacing w:before="0" w:after="0" w:line="391" w:lineRule="exact"/>
        <w:ind w:left="0" w:right="0" w:firstLine="640"/>
        <w:jc w:val="both"/>
      </w:pPr>
      <w:bookmarkStart w:id="847" w:name="bookmark847"/>
      <w:bookmarkStart w:id="848" w:name="bookmark848"/>
      <w:bookmarkStart w:id="849" w:name="bookmark849"/>
      <w:bookmarkStart w:id="850" w:name="bookmark850"/>
      <w:r>
        <w:rPr>
          <w:color w:val="000000"/>
          <w:spacing w:val="0"/>
          <w:w w:val="100"/>
          <w:position w:val="0"/>
        </w:rPr>
        <w:t>5</w:t>
      </w:r>
      <w:bookmarkEnd w:id="849"/>
      <w:r>
        <w:rPr>
          <w:color w:val="000000"/>
          <w:spacing w:val="0"/>
          <w:w w:val="100"/>
          <w:position w:val="0"/>
        </w:rPr>
        <w:t>、</w:t>
        <w:tab/>
        <w:t>低值易耗品的摊销方法</w:t>
      </w:r>
      <w:bookmarkEnd w:id="847"/>
      <w:bookmarkEnd w:id="848"/>
      <w:bookmarkEnd w:id="850"/>
    </w:p>
    <w:p>
      <w:pPr>
        <w:pStyle w:val="Style37"/>
        <w:keepNext w:val="0"/>
        <w:keepLines w:val="0"/>
        <w:widowControl w:val="0"/>
        <w:shd w:val="clear" w:color="auto" w:fill="auto"/>
        <w:bidi w:val="0"/>
        <w:spacing w:before="0" w:after="380" w:line="391" w:lineRule="exact"/>
        <w:ind w:left="1100" w:right="0" w:firstLine="0"/>
        <w:jc w:val="left"/>
      </w:pPr>
      <w:r>
        <w:rPr>
          <w:color w:val="000000"/>
          <w:spacing w:val="0"/>
          <w:w w:val="100"/>
          <w:position w:val="0"/>
        </w:rPr>
        <w:t>低值易耗品采用一次转销法。</w:t>
      </w:r>
    </w:p>
    <w:p>
      <w:pPr>
        <w:pStyle w:val="Style43"/>
        <w:keepNext/>
        <w:keepLines/>
        <w:widowControl w:val="0"/>
        <w:shd w:val="clear" w:color="auto" w:fill="auto"/>
        <w:bidi w:val="0"/>
        <w:spacing w:before="0" w:after="0" w:line="391" w:lineRule="exact"/>
        <w:ind w:left="0" w:right="0" w:firstLine="0"/>
        <w:jc w:val="left"/>
      </w:pPr>
      <w:bookmarkStart w:id="851" w:name="bookmark851"/>
      <w:bookmarkStart w:id="852" w:name="bookmark852"/>
      <w:bookmarkStart w:id="853" w:name="bookmark853"/>
      <w:r>
        <w:rPr>
          <w:color w:val="000000"/>
          <w:spacing w:val="0"/>
          <w:w w:val="100"/>
          <w:position w:val="0"/>
        </w:rPr>
        <w:t>（十三）划分为持有待售的资产</w:t>
      </w:r>
      <w:bookmarkEnd w:id="851"/>
      <w:bookmarkEnd w:id="852"/>
      <w:bookmarkEnd w:id="853"/>
    </w:p>
    <w:p>
      <w:pPr>
        <w:pStyle w:val="Style37"/>
        <w:keepNext w:val="0"/>
        <w:keepLines w:val="0"/>
        <w:widowControl w:val="0"/>
        <w:shd w:val="clear" w:color="auto" w:fill="auto"/>
        <w:bidi w:val="0"/>
        <w:spacing w:before="0" w:after="0" w:line="391" w:lineRule="exact"/>
        <w:ind w:left="0" w:right="0" w:firstLine="640"/>
        <w:jc w:val="both"/>
      </w:pPr>
      <w:r>
        <w:rPr>
          <w:color w:val="000000"/>
          <w:spacing w:val="0"/>
          <w:w w:val="100"/>
          <w:position w:val="0"/>
        </w:rPr>
        <w:t>本公司将同时满足下列条件的组成部分（或非流动资产）确认为持有待售：</w:t>
      </w:r>
    </w:p>
    <w:p>
      <w:pPr>
        <w:pStyle w:val="Style37"/>
        <w:keepNext w:val="0"/>
        <w:keepLines w:val="0"/>
        <w:widowControl w:val="0"/>
        <w:shd w:val="clear" w:color="auto" w:fill="auto"/>
        <w:bidi w:val="0"/>
        <w:spacing w:before="0" w:after="180" w:line="391" w:lineRule="exact"/>
        <w:ind w:left="0" w:right="0" w:firstLine="640"/>
        <w:jc w:val="both"/>
      </w:pPr>
      <w:r>
        <w:rPr>
          <w:color w:val="000000"/>
          <w:spacing w:val="0"/>
          <w:w w:val="100"/>
          <w:position w:val="0"/>
        </w:rPr>
        <w:t>（</w:t>
      </w:r>
      <w:r>
        <w:rPr>
          <w:b/>
          <w:bCs/>
          <w:color w:val="000000"/>
          <w:spacing w:val="0"/>
          <w:w w:val="100"/>
          <w:position w:val="0"/>
        </w:rPr>
        <w:t>1</w:t>
      </w:r>
      <w:r>
        <w:rPr>
          <w:color w:val="000000"/>
          <w:spacing w:val="0"/>
          <w:w w:val="100"/>
          <w:position w:val="0"/>
        </w:rPr>
        <w:t>）该组成部分必须在其当前状况下仅根据出售此类组成部分的惯常条款即可立即出售；</w:t>
      </w:r>
    </w:p>
    <w:p>
      <w:pPr>
        <w:pStyle w:val="Style37"/>
        <w:keepNext w:val="0"/>
        <w:keepLines w:val="0"/>
        <w:widowControl w:val="0"/>
        <w:numPr>
          <w:ilvl w:val="0"/>
          <w:numId w:val="29"/>
        </w:numPr>
        <w:shd w:val="clear" w:color="auto" w:fill="auto"/>
        <w:tabs>
          <w:tab w:pos="1118" w:val="left"/>
        </w:tabs>
        <w:bidi w:val="0"/>
        <w:spacing w:before="0" w:after="160" w:line="240" w:lineRule="auto"/>
        <w:ind w:left="0" w:right="0" w:firstLine="640"/>
        <w:jc w:val="both"/>
      </w:pPr>
      <w:bookmarkStart w:id="854" w:name="bookmark854"/>
      <w:bookmarkEnd w:id="854"/>
      <w:r>
        <w:rPr>
          <w:color w:val="000000"/>
          <w:spacing w:val="0"/>
          <w:w w:val="100"/>
          <w:position w:val="0"/>
        </w:rPr>
        <w:t>公司已经就处置该组成部分(或非流动资产)作出决议，如按规定需得到股东批准的,</w:t>
      </w:r>
    </w:p>
    <w:p>
      <w:pPr>
        <w:pStyle w:val="Style37"/>
        <w:keepNext w:val="0"/>
        <w:keepLines w:val="0"/>
        <w:widowControl w:val="0"/>
        <w:shd w:val="clear" w:color="auto" w:fill="auto"/>
        <w:bidi w:val="0"/>
        <w:spacing w:before="0" w:after="160" w:line="240" w:lineRule="auto"/>
        <w:ind w:left="0" w:right="0" w:firstLine="640"/>
        <w:jc w:val="both"/>
      </w:pPr>
      <w:r>
        <w:rPr>
          <w:color w:val="000000"/>
          <w:spacing w:val="0"/>
          <w:w w:val="100"/>
          <w:position w:val="0"/>
        </w:rPr>
        <w:t>已经取得股东大会或相应权力机构的批准；</w:t>
      </w:r>
    </w:p>
    <w:p>
      <w:pPr>
        <w:pStyle w:val="Style37"/>
        <w:keepNext w:val="0"/>
        <w:keepLines w:val="0"/>
        <w:widowControl w:val="0"/>
        <w:numPr>
          <w:ilvl w:val="0"/>
          <w:numId w:val="29"/>
        </w:numPr>
        <w:shd w:val="clear" w:color="auto" w:fill="auto"/>
        <w:tabs>
          <w:tab w:pos="1118" w:val="left"/>
        </w:tabs>
        <w:bidi w:val="0"/>
        <w:spacing w:before="0" w:after="160" w:line="240" w:lineRule="auto"/>
        <w:ind w:left="0" w:right="0" w:firstLine="640"/>
        <w:jc w:val="both"/>
      </w:pPr>
      <w:bookmarkStart w:id="855" w:name="bookmark855"/>
      <w:bookmarkEnd w:id="855"/>
      <w:r>
        <w:rPr>
          <w:color w:val="000000"/>
          <w:spacing w:val="0"/>
          <w:w w:val="100"/>
          <w:position w:val="0"/>
        </w:rPr>
        <w:t>公司已与受让方签订了不可撤销的转让协议；</w:t>
      </w:r>
    </w:p>
    <w:p>
      <w:pPr>
        <w:pStyle w:val="Style37"/>
        <w:keepNext w:val="0"/>
        <w:keepLines w:val="0"/>
        <w:widowControl w:val="0"/>
        <w:numPr>
          <w:ilvl w:val="0"/>
          <w:numId w:val="29"/>
        </w:numPr>
        <w:shd w:val="clear" w:color="auto" w:fill="auto"/>
        <w:tabs>
          <w:tab w:pos="1118" w:val="left"/>
        </w:tabs>
        <w:bidi w:val="0"/>
        <w:spacing w:before="0" w:after="800" w:line="240" w:lineRule="auto"/>
        <w:ind w:left="0" w:right="0" w:firstLine="640"/>
        <w:jc w:val="both"/>
      </w:pPr>
      <w:bookmarkStart w:id="856" w:name="bookmark856"/>
      <w:bookmarkEnd w:id="856"/>
      <w:r>
        <w:rPr>
          <w:color w:val="000000"/>
          <w:spacing w:val="0"/>
          <w:w w:val="100"/>
          <w:position w:val="0"/>
        </w:rPr>
        <w:t>该项转让将在一年内完成。</w:t>
      </w:r>
    </w:p>
    <w:p>
      <w:pPr>
        <w:pStyle w:val="Style43"/>
        <w:keepNext/>
        <w:keepLines/>
        <w:widowControl w:val="0"/>
        <w:shd w:val="clear" w:color="auto" w:fill="auto"/>
        <w:bidi w:val="0"/>
        <w:spacing w:before="0" w:after="0" w:line="399" w:lineRule="exact"/>
        <w:ind w:left="0" w:right="0" w:firstLine="0"/>
        <w:jc w:val="left"/>
      </w:pPr>
      <w:bookmarkStart w:id="857" w:name="bookmark857"/>
      <w:bookmarkStart w:id="858" w:name="bookmark858"/>
      <w:bookmarkStart w:id="859" w:name="bookmark859"/>
      <w:r>
        <w:rPr>
          <w:color w:val="000000"/>
          <w:spacing w:val="0"/>
          <w:w w:val="100"/>
          <w:position w:val="0"/>
        </w:rPr>
        <w:t>(十四)长期股权投资</w:t>
      </w:r>
      <w:bookmarkEnd w:id="857"/>
      <w:bookmarkEnd w:id="858"/>
      <w:bookmarkEnd w:id="859"/>
    </w:p>
    <w:p>
      <w:pPr>
        <w:pStyle w:val="Style43"/>
        <w:keepNext/>
        <w:keepLines/>
        <w:widowControl w:val="0"/>
        <w:shd w:val="clear" w:color="auto" w:fill="auto"/>
        <w:tabs>
          <w:tab w:pos="1089" w:val="left"/>
        </w:tabs>
        <w:bidi w:val="0"/>
        <w:spacing w:before="0" w:after="0" w:line="399" w:lineRule="exact"/>
        <w:ind w:left="0" w:right="0" w:firstLine="640"/>
        <w:jc w:val="left"/>
      </w:pPr>
      <w:bookmarkStart w:id="857" w:name="bookmark857"/>
      <w:bookmarkStart w:id="858" w:name="bookmark858"/>
      <w:bookmarkStart w:id="860" w:name="bookmark860"/>
      <w:bookmarkStart w:id="861" w:name="bookmark861"/>
      <w:r>
        <w:rPr>
          <w:color w:val="000000"/>
          <w:spacing w:val="0"/>
          <w:w w:val="100"/>
          <w:position w:val="0"/>
        </w:rPr>
        <w:t>1</w:t>
      </w:r>
      <w:bookmarkEnd w:id="860"/>
      <w:r>
        <w:rPr>
          <w:color w:val="000000"/>
          <w:spacing w:val="0"/>
          <w:w w:val="100"/>
          <w:position w:val="0"/>
        </w:rPr>
        <w:t>、</w:t>
        <w:tab/>
        <w:t>共同控制、重大影响的判断标准</w:t>
      </w:r>
      <w:bookmarkEnd w:id="857"/>
      <w:bookmarkEnd w:id="858"/>
      <w:bookmarkEnd w:id="861"/>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共同控制，是指按照相关约定对某项安排所共有的控制，并且该安排的相关活动必须 经过分享控制权的参与方一致同意后才能决策。本公司与其他合营方一同对被投资单 位实施共同控制且对被投资单位净资产享有权利的，被投资单位为本公司的合营企 业。</w:t>
      </w:r>
    </w:p>
    <w:p>
      <w:pPr>
        <w:pStyle w:val="Style37"/>
        <w:keepNext w:val="0"/>
        <w:keepLines w:val="0"/>
        <w:widowControl w:val="0"/>
        <w:shd w:val="clear" w:color="auto" w:fill="auto"/>
        <w:bidi w:val="0"/>
        <w:spacing w:before="0" w:after="380" w:line="399" w:lineRule="exact"/>
        <w:ind w:left="1100" w:right="0" w:firstLine="0"/>
        <w:jc w:val="both"/>
      </w:pPr>
      <w:r>
        <w:rPr>
          <w:color w:val="000000"/>
          <w:spacing w:val="0"/>
          <w:w w:val="100"/>
          <w:position w:val="0"/>
        </w:rPr>
        <w:t>重大影响，是指对一个企业的财务和经营决策有参与决策的权力，但并不能够控制或 者与其他方一起共同控制这些政策的制定。本能够对被投资单位施加重大影响的，被 投资单位为本公司联营企业。</w:t>
      </w:r>
    </w:p>
    <w:p>
      <w:pPr>
        <w:pStyle w:val="Style43"/>
        <w:keepNext/>
        <w:keepLines/>
        <w:widowControl w:val="0"/>
        <w:shd w:val="clear" w:color="auto" w:fill="auto"/>
        <w:tabs>
          <w:tab w:pos="1089" w:val="left"/>
        </w:tabs>
        <w:bidi w:val="0"/>
        <w:spacing w:before="0" w:after="0" w:line="400" w:lineRule="exact"/>
        <w:ind w:left="0" w:right="0" w:firstLine="640"/>
        <w:jc w:val="both"/>
      </w:pPr>
      <w:bookmarkStart w:id="862" w:name="bookmark862"/>
      <w:bookmarkStart w:id="863" w:name="bookmark863"/>
      <w:bookmarkStart w:id="864" w:name="bookmark864"/>
      <w:bookmarkStart w:id="865" w:name="bookmark865"/>
      <w:r>
        <w:rPr>
          <w:color w:val="000000"/>
          <w:spacing w:val="0"/>
          <w:w w:val="100"/>
          <w:position w:val="0"/>
        </w:rPr>
        <w:t>2</w:t>
      </w:r>
      <w:bookmarkEnd w:id="864"/>
      <w:r>
        <w:rPr>
          <w:color w:val="000000"/>
          <w:spacing w:val="0"/>
          <w:w w:val="100"/>
          <w:position w:val="0"/>
        </w:rPr>
        <w:t>、</w:t>
        <w:tab/>
        <w:t>初始投资成本的确定</w:t>
      </w:r>
      <w:bookmarkEnd w:id="862"/>
      <w:bookmarkEnd w:id="863"/>
      <w:bookmarkEnd w:id="865"/>
    </w:p>
    <w:p>
      <w:pPr>
        <w:pStyle w:val="Style37"/>
        <w:keepNext w:val="0"/>
        <w:keepLines w:val="0"/>
        <w:widowControl w:val="0"/>
        <w:numPr>
          <w:ilvl w:val="0"/>
          <w:numId w:val="31"/>
        </w:numPr>
        <w:shd w:val="clear" w:color="auto" w:fill="auto"/>
        <w:tabs>
          <w:tab w:pos="1578" w:val="left"/>
        </w:tabs>
        <w:bidi w:val="0"/>
        <w:spacing w:before="0" w:after="0" w:line="400" w:lineRule="exact"/>
        <w:ind w:left="1100" w:right="0" w:firstLine="0"/>
        <w:jc w:val="both"/>
      </w:pPr>
      <w:bookmarkStart w:id="866" w:name="bookmark866"/>
      <w:bookmarkEnd w:id="866"/>
      <w:r>
        <w:rPr>
          <w:color w:val="000000"/>
          <w:spacing w:val="0"/>
          <w:w w:val="100"/>
          <w:position w:val="0"/>
        </w:rPr>
        <w:t>企业合并形成的长期股权投资</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同一控制下的企业合并：公司以支付现金、转让非现金资产或承担债务方式以及以发 行权益性证券作为合并对价的，在合并日按照取得被合并方所有者权益在最终控制方 合并财务报表中的账面价值的份额作为长期股权投资的初始投资成本。因追加投资等 原因能够对同一控制下的被投资单位实施控制的，在合并日根据合并后应享有被合并 方净资产在最终控制方合并财务报表中的账面价值的份额，确定长期股权投资的初始 投资成本。合并日长期股权投资的初始投资成本，与达到合并前的长期股权投资账面 价值加上合并日进一步取得股份新支付对价的账面价值之和的差额，调整股本溢价， 股本溢价不足冲减的，冲减留存收益。</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非同一控制下的企业合并：公司按照购买日确定的合并成本作为长期股权投资的初始 投资成本。因追加投资等原因能够对非同一控制下的被投资单位实施控制的，按照原 持有的股权投资账面价值加上新增投资成本之和，作为改按成本法核算的初始投资成 本。</w:t>
      </w:r>
    </w:p>
    <w:p>
      <w:pPr>
        <w:pStyle w:val="Style37"/>
        <w:keepNext w:val="0"/>
        <w:keepLines w:val="0"/>
        <w:widowControl w:val="0"/>
        <w:numPr>
          <w:ilvl w:val="0"/>
          <w:numId w:val="31"/>
        </w:numPr>
        <w:shd w:val="clear" w:color="auto" w:fill="auto"/>
        <w:tabs>
          <w:tab w:pos="1578" w:val="left"/>
        </w:tabs>
        <w:bidi w:val="0"/>
        <w:spacing w:before="0" w:after="0" w:line="400" w:lineRule="exact"/>
        <w:ind w:left="1100" w:right="0" w:firstLine="0"/>
        <w:jc w:val="both"/>
      </w:pPr>
      <w:bookmarkStart w:id="867" w:name="bookmark867"/>
      <w:bookmarkEnd w:id="867"/>
      <w:r>
        <w:rPr>
          <w:color w:val="000000"/>
          <w:spacing w:val="0"/>
          <w:w w:val="100"/>
          <w:position w:val="0"/>
        </w:rPr>
        <w:t>其他方式取得的长期股权投资</w:t>
      </w:r>
    </w:p>
    <w:p>
      <w:pPr>
        <w:pStyle w:val="Style37"/>
        <w:keepNext w:val="0"/>
        <w:keepLines w:val="0"/>
        <w:widowControl w:val="0"/>
        <w:shd w:val="clear" w:color="auto" w:fill="auto"/>
        <w:bidi w:val="0"/>
        <w:spacing w:before="0" w:after="160" w:line="400" w:lineRule="exact"/>
        <w:ind w:left="1100" w:right="0" w:firstLine="0"/>
        <w:jc w:val="both"/>
      </w:pPr>
      <w:r>
        <w:rPr>
          <w:color w:val="000000"/>
          <w:spacing w:val="0"/>
          <w:w w:val="100"/>
          <w:position w:val="0"/>
        </w:rPr>
        <w:t>以支付现金方式取得的长期股权投资，按照实际支付的购买价款作为初始投资成本。 以发行权益性证券取得的长期股权投资，按照发行权益性证券的公允价值作为初始投 资成本。</w:t>
      </w:r>
    </w:p>
    <w:p>
      <w:pPr>
        <w:pStyle w:val="Style37"/>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在非货币性资产交换具备商业实质和换入资产或换出资产的公允价值能够可靠计量 的前提下，非货币性资产交换换入的长期股权投资以换出资产的公允价值和应支付的 相关税费确定其初始投资成本，除非有确凿证据表明换入资产的公允价值更加可靠； 不满足上述前提的非货币性资产交换，以换出资产的账面价值和应支付的相关税费作 为换入长期股权投资的初始投资成本。</w:t>
      </w:r>
    </w:p>
    <w:p>
      <w:pPr>
        <w:pStyle w:val="Style37"/>
        <w:keepNext w:val="0"/>
        <w:keepLines w:val="0"/>
        <w:widowControl w:val="0"/>
        <w:shd w:val="clear" w:color="auto" w:fill="auto"/>
        <w:bidi w:val="0"/>
        <w:spacing w:before="0" w:after="340" w:line="379" w:lineRule="exact"/>
        <w:ind w:left="1100" w:right="0" w:firstLine="0"/>
        <w:jc w:val="left"/>
      </w:pPr>
      <w:r>
        <w:rPr>
          <w:color w:val="000000"/>
          <w:spacing w:val="0"/>
          <w:w w:val="100"/>
          <w:position w:val="0"/>
        </w:rPr>
        <w:t>通过债务重组取得的长期股权投资，其初始投资成本按照公允价值为基础确定。</w:t>
      </w:r>
    </w:p>
    <w:p>
      <w:pPr>
        <w:pStyle w:val="Style43"/>
        <w:keepNext/>
        <w:keepLines/>
        <w:widowControl w:val="0"/>
        <w:shd w:val="clear" w:color="auto" w:fill="auto"/>
        <w:tabs>
          <w:tab w:pos="1245" w:val="left"/>
        </w:tabs>
        <w:bidi w:val="0"/>
        <w:spacing w:before="0" w:after="0" w:line="401" w:lineRule="exact"/>
        <w:ind w:left="0" w:right="0" w:firstLine="640"/>
        <w:jc w:val="left"/>
      </w:pPr>
      <w:bookmarkStart w:id="868" w:name="bookmark868"/>
      <w:bookmarkStart w:id="869" w:name="bookmark869"/>
      <w:bookmarkStart w:id="870" w:name="bookmark870"/>
      <w:bookmarkStart w:id="871" w:name="bookmark871"/>
      <w:r>
        <w:rPr>
          <w:color w:val="000000"/>
          <w:spacing w:val="0"/>
          <w:w w:val="100"/>
          <w:position w:val="0"/>
        </w:rPr>
        <w:t>3</w:t>
      </w:r>
      <w:bookmarkEnd w:id="870"/>
      <w:r>
        <w:rPr>
          <w:color w:val="000000"/>
          <w:spacing w:val="0"/>
          <w:w w:val="100"/>
          <w:position w:val="0"/>
        </w:rPr>
        <w:t>、</w:t>
        <w:tab/>
        <w:t>后续计量及损益确认方法</w:t>
      </w:r>
      <w:bookmarkEnd w:id="868"/>
      <w:bookmarkEnd w:id="869"/>
      <w:bookmarkEnd w:id="871"/>
    </w:p>
    <w:p>
      <w:pPr>
        <w:pStyle w:val="Style37"/>
        <w:keepNext w:val="0"/>
        <w:keepLines w:val="0"/>
        <w:widowControl w:val="0"/>
        <w:shd w:val="clear" w:color="auto" w:fill="auto"/>
        <w:tabs>
          <w:tab w:pos="1528" w:val="left"/>
        </w:tabs>
        <w:bidi w:val="0"/>
        <w:spacing w:before="0" w:after="0" w:line="401" w:lineRule="exact"/>
        <w:ind w:left="1100" w:right="0" w:firstLine="0"/>
        <w:jc w:val="both"/>
      </w:pPr>
      <w:bookmarkStart w:id="872" w:name="bookmark872"/>
      <w:r>
        <w:rPr>
          <w:color w:val="000000"/>
          <w:spacing w:val="0"/>
          <w:w w:val="100"/>
          <w:position w:val="0"/>
        </w:rPr>
        <w:t>（</w:t>
      </w:r>
      <w:bookmarkEnd w:id="872"/>
      <w:r>
        <w:rPr>
          <w:b/>
          <w:bCs/>
          <w:color w:val="000000"/>
          <w:spacing w:val="0"/>
          <w:w w:val="100"/>
          <w:position w:val="0"/>
        </w:rPr>
        <w:t>1</w:t>
      </w:r>
      <w:r>
        <w:rPr>
          <w:color w:val="000000"/>
          <w:spacing w:val="0"/>
          <w:w w:val="100"/>
          <w:position w:val="0"/>
        </w:rPr>
        <w:t>）</w:t>
        <w:tab/>
        <w:t>成本法核算的长期股权投资</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公司对子公司的长期股权投资，采用成本法核算。除取得投资时实际支付的价款或对 价中包含的已宣告但尚未发放的现金股利或利润外，公司按照享有被投资单位宣告发 放的现金股利或利润确认当期投资收益。</w:t>
      </w:r>
    </w:p>
    <w:p>
      <w:pPr>
        <w:pStyle w:val="Style37"/>
        <w:keepNext w:val="0"/>
        <w:keepLines w:val="0"/>
        <w:widowControl w:val="0"/>
        <w:shd w:val="clear" w:color="auto" w:fill="auto"/>
        <w:tabs>
          <w:tab w:pos="1528" w:val="left"/>
        </w:tabs>
        <w:bidi w:val="0"/>
        <w:spacing w:before="0" w:after="0" w:line="401" w:lineRule="exact"/>
        <w:ind w:left="1100" w:right="0" w:firstLine="0"/>
        <w:jc w:val="both"/>
      </w:pPr>
      <w:bookmarkStart w:id="873" w:name="bookmark873"/>
      <w:r>
        <w:rPr>
          <w:color w:val="000000"/>
          <w:spacing w:val="0"/>
          <w:w w:val="100"/>
          <w:position w:val="0"/>
        </w:rPr>
        <w:t>（</w:t>
      </w:r>
      <w:bookmarkEnd w:id="873"/>
      <w:r>
        <w:rPr>
          <w:b/>
          <w:bCs/>
          <w:color w:val="000000"/>
          <w:spacing w:val="0"/>
          <w:w w:val="100"/>
          <w:position w:val="0"/>
        </w:rPr>
        <w:t>2</w:t>
      </w:r>
      <w:r>
        <w:rPr>
          <w:color w:val="000000"/>
          <w:spacing w:val="0"/>
          <w:w w:val="100"/>
          <w:position w:val="0"/>
        </w:rPr>
        <w:t>）</w:t>
        <w:tab/>
        <w:t>权益法核算的长期股权投资</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对联营企业和合营企业的长期股权投资，采用权益法核算。初始投资成本大于投资时 应享有被投资单位可辨认净资产公允价值份额的差额，不调整长期股权投资的初始投 资成本；初始投资成本小于投资时应享有被投资单位可辨认净资产公允价值份额的差 额，计入当期损益。</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公司按照应享有或应分担的被投资单位实现的净损益和其他综合收益的份额，分别确 认投资收益和其他综合收益，同时调整长期股权投资的账面价值；按照被投资单位宣 告分派的利润或现金股利计算应享有的部分，相应减少长期股权投资的账面价值；对 于被投资单位除净损益、其他综合收益和利润分配以外所有者权益的其他变动，调整 长期股权投资的账面价值并计入所有者权益。</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在确认应享有被投资单位净损益的份额时，以取得投资时被投资单位可辨认净资产的 公允价值为基础，并按照公司的会计政策及会计期间，对被投资单位的净利润进行调 整后确认。在持有投资期间，被投资单位编制合并财务报表的，以合并财务报表中的 净利润、其他综合收益和其他所有者权益变动中归属于被投资单位的金额为基础进行 核算。</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公司与联营企业、合营企业之间发生的未实现内部交易损益按照应享有的比例计算归 属于公司的部分，予以抵销，在此基础上确认投资收益。与被投资单位发生的未实现 内部交易损失，属于资产减值损失的，全额确认。公司与联营企业、合营企业之间发 生投出或出售资产的交易，该资产构成业务的，按照本附注</w:t>
      </w:r>
      <w:r>
        <w:rPr>
          <w:b/>
          <w:bCs/>
          <w:color w:val="000000"/>
          <w:spacing w:val="0"/>
          <w:w w:val="100"/>
          <w:position w:val="0"/>
        </w:rPr>
        <w:t>“</w:t>
      </w:r>
      <w:r>
        <w:rPr>
          <w:color w:val="000000"/>
          <w:spacing w:val="0"/>
          <w:w w:val="100"/>
          <w:position w:val="0"/>
        </w:rPr>
        <w:t>三、（五）同一控制下和 非同一控制下企业合并的会计处理方法''和</w:t>
      </w:r>
      <w:r>
        <w:rPr>
          <w:b/>
          <w:bCs/>
          <w:color w:val="000000"/>
          <w:spacing w:val="0"/>
          <w:w w:val="100"/>
          <w:position w:val="0"/>
        </w:rPr>
        <w:t>“</w:t>
      </w:r>
      <w:r>
        <w:rPr>
          <w:color w:val="000000"/>
          <w:spacing w:val="0"/>
          <w:w w:val="100"/>
          <w:position w:val="0"/>
        </w:rPr>
        <w:t>三、（六）合并财务报表的编制方法''中披 露的相关政策进行会计处理。</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 xml:space="preserve">在公司确认应分担被投资单位发生的亏损时，按照以下顺序进行处理：首先，冲减长 </w:t>
      </w:r>
      <w:r>
        <w:rPr>
          <w:color w:val="000000"/>
          <w:spacing w:val="0"/>
          <w:w w:val="100"/>
          <w:position w:val="0"/>
        </w:rPr>
        <w:t>期股权投资的账面价值。其次，长期股权投资的账面价值不足以冲减的，以其他实质 上构成对被投资单位净投资的长期权益账面价值为限继续确认投资损失，冲减长期应 收项目等的账面价值。最后，经过上述处理，按照投资合同或协议约定企业仍承担额 外义务的，按预计承担的义务确认预计负债，计入当期投资损失。</w:t>
      </w:r>
    </w:p>
    <w:p>
      <w:pPr>
        <w:pStyle w:val="Style37"/>
        <w:keepNext w:val="0"/>
        <w:keepLines w:val="0"/>
        <w:widowControl w:val="0"/>
        <w:shd w:val="clear" w:color="auto" w:fill="auto"/>
        <w:bidi w:val="0"/>
        <w:spacing w:before="0" w:after="0" w:line="400" w:lineRule="exact"/>
        <w:ind w:left="1100" w:right="0" w:firstLine="0"/>
        <w:jc w:val="both"/>
      </w:pPr>
      <w:bookmarkStart w:id="874" w:name="bookmark874"/>
      <w:r>
        <w:rPr>
          <w:color w:val="000000"/>
          <w:spacing w:val="0"/>
          <w:w w:val="100"/>
          <w:position w:val="0"/>
        </w:rPr>
        <w:t>（</w:t>
      </w:r>
      <w:bookmarkEnd w:id="874"/>
      <w:r>
        <w:rPr>
          <w:b/>
          <w:bCs/>
          <w:color w:val="000000"/>
          <w:spacing w:val="0"/>
          <w:w w:val="100"/>
          <w:position w:val="0"/>
        </w:rPr>
        <w:t>3</w:t>
      </w:r>
      <w:r>
        <w:rPr>
          <w:color w:val="000000"/>
          <w:spacing w:val="0"/>
          <w:w w:val="100"/>
          <w:position w:val="0"/>
        </w:rPr>
        <w:t>）长期股权投资的处置</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处置长期股权投资，其账面价值与实际取得价款的差额，计入当期损益。</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采用权益法核算的长期股权投资，在处置该项投资时，采用与被投资单位直接处置相 关资产或负债相同的基础，按相应比例对原计入其他综合收益的部分进行会计处理。</w:t>
      </w:r>
    </w:p>
    <w:p>
      <w:pPr>
        <w:pStyle w:val="Style37"/>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因被投资单位除净损益、其他综合收益和利润分配以外的其他所有者权益变动而确认 的所有者权益，按比例结转入当期损益，由于被投资方重新计量设定受益计划净负债 或净资产变动而产生的其他综合收益除外。</w:t>
      </w:r>
    </w:p>
    <w:p>
      <w:pPr>
        <w:pStyle w:val="Style37"/>
        <w:keepNext w:val="0"/>
        <w:keepLines w:val="0"/>
        <w:widowControl w:val="0"/>
        <w:shd w:val="clear" w:color="auto" w:fill="auto"/>
        <w:bidi w:val="0"/>
        <w:spacing w:before="0" w:after="0" w:line="378" w:lineRule="exact"/>
        <w:ind w:left="1100" w:right="0" w:firstLine="0"/>
        <w:jc w:val="both"/>
        <w:rPr>
          <w:sz w:val="18"/>
          <w:szCs w:val="18"/>
        </w:rPr>
      </w:pPr>
      <w:r>
        <w:rPr>
          <w:color w:val="000000"/>
          <w:spacing w:val="0"/>
          <w:w w:val="100"/>
          <w:position w:val="0"/>
          <w:sz w:val="20"/>
          <w:szCs w:val="20"/>
        </w:rPr>
        <w:t xml:space="preserve">因处置部分股权投资等原因丧失了对被投资单位的共同控制或重大影响的，处置后的 剩余股权改按金融工具确认和计量准则核算，其在丧失共同控制或重大影响之日的公 允价值与账面价值之间的差额计入当期损益。原股权投资因采用权益法核算而确认的 其他综合收益，在终止采用权益法核算时采用与被投资单位直接处置相关资产或负债 相同的基础进行会计处理。因被投资方除净损益、其他综合收益和利润分配以外的其 他所有者权益变动而确认的所有者权益，在终止采用权益法核算时全部转入当期损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37"/>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益。</w:t>
      </w:r>
    </w:p>
    <w:p>
      <w:pPr>
        <w:pStyle w:val="Style37"/>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因处置部分股权投资、因其他投资方对子公司增资而导致本公司持股比例下降等原因 丧失了对被投资单位控制权的，在编制个别财务报表时，剩余股权能够对被投资单位 实施共同控制或重大影响的，改按权益法核算，并对该剩余股权视同自取得时即采用 权益法核算进行调整；剩余股权不能对被投资单位实施共同控制或施加重大影响的， 改按金融工具确认和计量准则的有关规定进行会计处理，其在丧失控制之日的公允价 值与账面价值间的差额计入当期损益。</w:t>
      </w:r>
    </w:p>
    <w:p>
      <w:pPr>
        <w:pStyle w:val="Style37"/>
        <w:keepNext w:val="0"/>
        <w:keepLines w:val="0"/>
        <w:widowControl w:val="0"/>
        <w:shd w:val="clear" w:color="auto" w:fill="auto"/>
        <w:bidi w:val="0"/>
        <w:spacing w:before="0" w:after="620" w:line="398" w:lineRule="exact"/>
        <w:ind w:left="1100" w:right="0" w:firstLine="0"/>
        <w:jc w:val="both"/>
      </w:pPr>
      <w:r>
        <w:rPr>
          <w:color w:val="000000"/>
          <w:spacing w:val="0"/>
          <w:w w:val="100"/>
          <w:position w:val="0"/>
        </w:rPr>
        <w:t>处置的股权是因追加投资等原因通过企业合并取得的，在编制个别财务报表时，处置 后的剩余股权采用成本法或权益法核算的，购买日之前持有的股权投资因采用权益法 核算而确认的其他综合收益和其他所有者权益按比例结转；处置后的剩余股权改按金 融工具确认和计量准则进行会计处理的，其他综合收益和其他所有者权益全部结转。</w:t>
      </w:r>
    </w:p>
    <w:p>
      <w:pPr>
        <w:pStyle w:val="Style43"/>
        <w:keepNext/>
        <w:keepLines/>
        <w:widowControl w:val="0"/>
        <w:shd w:val="clear" w:color="auto" w:fill="auto"/>
        <w:bidi w:val="0"/>
        <w:spacing w:before="0" w:after="0" w:line="391" w:lineRule="exact"/>
        <w:ind w:left="0" w:right="0" w:firstLine="0"/>
        <w:jc w:val="left"/>
      </w:pPr>
      <w:bookmarkStart w:id="875" w:name="bookmark875"/>
      <w:bookmarkStart w:id="876" w:name="bookmark876"/>
      <w:bookmarkStart w:id="877" w:name="bookmark877"/>
      <w:r>
        <w:rPr>
          <w:color w:val="000000"/>
          <w:spacing w:val="0"/>
          <w:w w:val="100"/>
          <w:position w:val="0"/>
        </w:rPr>
        <w:t>（十五）投资性房地产</w:t>
      </w:r>
      <w:bookmarkEnd w:id="875"/>
      <w:bookmarkEnd w:id="876"/>
      <w:bookmarkEnd w:id="877"/>
    </w:p>
    <w:p>
      <w:pPr>
        <w:pStyle w:val="Style37"/>
        <w:keepNext w:val="0"/>
        <w:keepLines w:val="0"/>
        <w:widowControl w:val="0"/>
        <w:shd w:val="clear" w:color="auto" w:fill="auto"/>
        <w:bidi w:val="0"/>
        <w:spacing w:before="0" w:after="0" w:line="391" w:lineRule="exact"/>
        <w:ind w:left="640" w:right="0" w:firstLine="0"/>
        <w:jc w:val="both"/>
      </w:pPr>
      <w:r>
        <w:rPr>
          <w:color w:val="000000"/>
          <w:spacing w:val="0"/>
          <w:w w:val="100"/>
          <w:position w:val="0"/>
        </w:rPr>
        <w:t>投资性房地产是指为赚取租金或资本增值，或两者兼有而持有的房地产，包括已出租的土 地使用权、持有并准备增值后转让的土地使用权、已出租的建筑物（含自行建造或开发活 动完成后用于出租的建筑物以及正在建造或开发过程中将来用于出租的建筑物）。</w:t>
      </w:r>
    </w:p>
    <w:p>
      <w:pPr>
        <w:pStyle w:val="Style37"/>
        <w:keepNext w:val="0"/>
        <w:keepLines w:val="0"/>
        <w:widowControl w:val="0"/>
        <w:shd w:val="clear" w:color="auto" w:fill="auto"/>
        <w:bidi w:val="0"/>
        <w:spacing w:before="0" w:after="320" w:line="386" w:lineRule="exact"/>
        <w:ind w:left="640" w:right="0" w:firstLine="0"/>
        <w:jc w:val="both"/>
      </w:pPr>
      <w:r>
        <w:rPr>
          <w:color w:val="000000"/>
          <w:spacing w:val="0"/>
          <w:w w:val="100"/>
          <w:position w:val="0"/>
        </w:rPr>
        <w:t>公司对现有投资性房地产采用成本模式计量。对按照成本模式计量的投资性房地产一出租 用建筑物采用与本公司固定资产相同的折旧政策，出租用土地使用权按与无形资产相同的 摊销政策执行。</w:t>
      </w:r>
    </w:p>
    <w:p>
      <w:pPr>
        <w:pStyle w:val="Style43"/>
        <w:keepNext/>
        <w:keepLines/>
        <w:widowControl w:val="0"/>
        <w:shd w:val="clear" w:color="auto" w:fill="auto"/>
        <w:bidi w:val="0"/>
        <w:spacing w:before="0" w:after="0" w:line="389" w:lineRule="exact"/>
        <w:ind w:left="0" w:right="0" w:firstLine="0"/>
        <w:jc w:val="left"/>
      </w:pPr>
      <w:bookmarkStart w:id="878" w:name="bookmark878"/>
      <w:bookmarkStart w:id="879" w:name="bookmark879"/>
      <w:bookmarkStart w:id="880" w:name="bookmark880"/>
      <w:r>
        <w:rPr>
          <w:color w:val="000000"/>
          <w:spacing w:val="0"/>
          <w:w w:val="100"/>
          <w:position w:val="0"/>
        </w:rPr>
        <w:t>（十六）固定资产</w:t>
      </w:r>
      <w:bookmarkEnd w:id="878"/>
      <w:bookmarkEnd w:id="879"/>
      <w:bookmarkEnd w:id="880"/>
    </w:p>
    <w:p>
      <w:pPr>
        <w:pStyle w:val="Style43"/>
        <w:keepNext/>
        <w:keepLines/>
        <w:widowControl w:val="0"/>
        <w:shd w:val="clear" w:color="auto" w:fill="auto"/>
        <w:tabs>
          <w:tab w:pos="1227" w:val="left"/>
        </w:tabs>
        <w:bidi w:val="0"/>
        <w:spacing w:before="0" w:after="0" w:line="389" w:lineRule="exact"/>
        <w:ind w:left="0" w:right="0" w:firstLine="640"/>
        <w:jc w:val="both"/>
      </w:pPr>
      <w:bookmarkStart w:id="878" w:name="bookmark878"/>
      <w:bookmarkStart w:id="879" w:name="bookmark879"/>
      <w:bookmarkStart w:id="881" w:name="bookmark881"/>
      <w:bookmarkStart w:id="882" w:name="bookmark882"/>
      <w:r>
        <w:rPr>
          <w:color w:val="000000"/>
          <w:spacing w:val="0"/>
          <w:w w:val="100"/>
          <w:position w:val="0"/>
        </w:rPr>
        <w:t>1</w:t>
      </w:r>
      <w:bookmarkEnd w:id="881"/>
      <w:r>
        <w:rPr>
          <w:color w:val="000000"/>
          <w:spacing w:val="0"/>
          <w:w w:val="100"/>
          <w:position w:val="0"/>
        </w:rPr>
        <w:t>、</w:t>
        <w:tab/>
        <w:t>固定资产确认条件</w:t>
      </w:r>
      <w:bookmarkEnd w:id="878"/>
      <w:bookmarkEnd w:id="879"/>
      <w:bookmarkEnd w:id="882"/>
    </w:p>
    <w:p>
      <w:pPr>
        <w:pStyle w:val="Style37"/>
        <w:keepNext w:val="0"/>
        <w:keepLines w:val="0"/>
        <w:widowControl w:val="0"/>
        <w:shd w:val="clear" w:color="auto" w:fill="auto"/>
        <w:bidi w:val="0"/>
        <w:spacing w:before="0" w:after="0" w:line="389" w:lineRule="exact"/>
        <w:ind w:left="1100" w:right="0" w:firstLine="0"/>
        <w:jc w:val="both"/>
      </w:pPr>
      <w:r>
        <w:rPr>
          <w:color w:val="000000"/>
          <w:spacing w:val="0"/>
          <w:w w:val="100"/>
          <w:position w:val="0"/>
        </w:rPr>
        <w:t>固定资产指为生产商品、提供劳务、出租或经营管理而持有，并且使用寿命超过一个 会计年度的有形资产。固定资产在同时满足下列条件时予以确认。</w:t>
      </w:r>
    </w:p>
    <w:p>
      <w:pPr>
        <w:pStyle w:val="Style37"/>
        <w:keepNext w:val="0"/>
        <w:keepLines w:val="0"/>
        <w:widowControl w:val="0"/>
        <w:shd w:val="clear" w:color="auto" w:fill="auto"/>
        <w:tabs>
          <w:tab w:pos="1588" w:val="left"/>
        </w:tabs>
        <w:bidi w:val="0"/>
        <w:spacing w:before="0" w:after="0" w:line="389" w:lineRule="exact"/>
        <w:ind w:left="1100" w:right="0" w:firstLine="0"/>
        <w:jc w:val="both"/>
      </w:pPr>
      <w:bookmarkStart w:id="883" w:name="bookmark883"/>
      <w:r>
        <w:rPr>
          <w:color w:val="000000"/>
          <w:spacing w:val="0"/>
          <w:w w:val="100"/>
          <w:position w:val="0"/>
        </w:rPr>
        <w:t>（</w:t>
      </w:r>
      <w:bookmarkEnd w:id="883"/>
      <w:r>
        <w:rPr>
          <w:b/>
          <w:bCs/>
          <w:color w:val="000000"/>
          <w:spacing w:val="0"/>
          <w:w w:val="100"/>
          <w:position w:val="0"/>
        </w:rPr>
        <w:t>1</w:t>
      </w:r>
      <w:r>
        <w:rPr>
          <w:color w:val="000000"/>
          <w:spacing w:val="0"/>
          <w:w w:val="100"/>
          <w:position w:val="0"/>
        </w:rPr>
        <w:t>）</w:t>
        <w:tab/>
        <w:t>与该固定资产有关的经济利益很可能流入企业；</w:t>
      </w:r>
    </w:p>
    <w:p>
      <w:pPr>
        <w:pStyle w:val="Style37"/>
        <w:keepNext w:val="0"/>
        <w:keepLines w:val="0"/>
        <w:widowControl w:val="0"/>
        <w:shd w:val="clear" w:color="auto" w:fill="auto"/>
        <w:tabs>
          <w:tab w:pos="1588" w:val="left"/>
        </w:tabs>
        <w:bidi w:val="0"/>
        <w:spacing w:before="0" w:after="320" w:line="389" w:lineRule="exact"/>
        <w:ind w:left="1100" w:right="0" w:firstLine="0"/>
        <w:jc w:val="both"/>
      </w:pPr>
      <w:bookmarkStart w:id="884" w:name="bookmark884"/>
      <w:r>
        <w:rPr>
          <w:color w:val="000000"/>
          <w:spacing w:val="0"/>
          <w:w w:val="100"/>
          <w:position w:val="0"/>
        </w:rPr>
        <w:t>（</w:t>
      </w:r>
      <w:bookmarkEnd w:id="884"/>
      <w:r>
        <w:rPr>
          <w:b/>
          <w:bCs/>
          <w:color w:val="000000"/>
          <w:spacing w:val="0"/>
          <w:w w:val="100"/>
          <w:position w:val="0"/>
        </w:rPr>
        <w:t>2</w:t>
      </w:r>
      <w:r>
        <w:rPr>
          <w:color w:val="000000"/>
          <w:spacing w:val="0"/>
          <w:w w:val="100"/>
          <w:position w:val="0"/>
        </w:rPr>
        <w:t>）</w:t>
        <w:tab/>
        <w:t>该固定资产的成本能够可靠地计量。</w:t>
      </w:r>
    </w:p>
    <w:p>
      <w:pPr>
        <w:pStyle w:val="Style43"/>
        <w:keepNext/>
        <w:keepLines/>
        <w:widowControl w:val="0"/>
        <w:shd w:val="clear" w:color="auto" w:fill="auto"/>
        <w:tabs>
          <w:tab w:pos="1227" w:val="left"/>
        </w:tabs>
        <w:bidi w:val="0"/>
        <w:spacing w:before="0" w:after="0" w:line="379" w:lineRule="exact"/>
        <w:ind w:left="0" w:right="0" w:firstLine="640"/>
        <w:jc w:val="both"/>
      </w:pPr>
      <w:bookmarkStart w:id="885" w:name="bookmark885"/>
      <w:bookmarkStart w:id="886" w:name="bookmark886"/>
      <w:bookmarkStart w:id="887" w:name="bookmark887"/>
      <w:bookmarkStart w:id="888" w:name="bookmark888"/>
      <w:r>
        <w:rPr>
          <w:color w:val="000000"/>
          <w:spacing w:val="0"/>
          <w:w w:val="100"/>
          <w:position w:val="0"/>
        </w:rPr>
        <w:t>2</w:t>
      </w:r>
      <w:bookmarkEnd w:id="887"/>
      <w:r>
        <w:rPr>
          <w:color w:val="000000"/>
          <w:spacing w:val="0"/>
          <w:w w:val="100"/>
          <w:position w:val="0"/>
        </w:rPr>
        <w:t>、</w:t>
        <w:tab/>
        <w:t>各类固定资产的折旧方法</w:t>
      </w:r>
      <w:bookmarkEnd w:id="885"/>
      <w:bookmarkEnd w:id="886"/>
      <w:bookmarkEnd w:id="888"/>
    </w:p>
    <w:p>
      <w:pPr>
        <w:pStyle w:val="Style37"/>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固定资产折旧采用年限平均法分类计提，根据固定资产类别、预计使用寿命和预计净 残值率确定折旧率。如固定资产各组成部分的使用寿命不同或者以不同方式为企业提 供经济利益，则选择不同折旧率或折旧方法，分别计提折旧。</w:t>
      </w:r>
    </w:p>
    <w:p>
      <w:pPr>
        <w:pStyle w:val="Style37"/>
        <w:keepNext w:val="0"/>
        <w:keepLines w:val="0"/>
        <w:widowControl w:val="0"/>
        <w:shd w:val="clear" w:color="auto" w:fill="auto"/>
        <w:bidi w:val="0"/>
        <w:spacing w:before="0" w:after="180" w:line="379" w:lineRule="exact"/>
        <w:ind w:left="1100" w:right="0" w:firstLine="0"/>
        <w:jc w:val="both"/>
      </w:pPr>
      <w:r>
        <w:rPr>
          <w:color w:val="000000"/>
          <w:spacing w:val="0"/>
          <w:w w:val="100"/>
          <w:position w:val="0"/>
        </w:rPr>
        <w:t>各类固定资产折旧年限和年折旧率如下：</w:t>
      </w:r>
    </w:p>
    <w:tbl>
      <w:tblPr>
        <w:tblOverlap w:val="never"/>
        <w:jc w:val="right"/>
        <w:tblLayout w:type="fixed"/>
      </w:tblPr>
      <w:tblGrid>
        <w:gridCol w:w="1886"/>
        <w:gridCol w:w="2050"/>
        <w:gridCol w:w="1982"/>
        <w:gridCol w:w="1714"/>
      </w:tblGrid>
      <w:tr>
        <w:trPr>
          <w:trHeight w:val="33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折旧年限（年）</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预计残值率（%）</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年折旧率（%）</w:t>
            </w:r>
          </w:p>
        </w:tc>
      </w:tr>
      <w:tr>
        <w:trPr>
          <w:trHeight w:val="3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20-35(</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00" w:firstLine="0"/>
              <w:jc w:val="right"/>
              <w:rPr>
                <w:sz w:val="24"/>
                <w:szCs w:val="24"/>
              </w:rPr>
            </w:pPr>
            <w:r>
              <w:rPr>
                <w:rFonts w:ascii="Times New Roman" w:eastAsia="Times New Roman" w:hAnsi="Times New Roman" w:cs="Times New Roman"/>
                <w:smallCaps/>
                <w:color w:val="000000"/>
                <w:spacing w:val="0"/>
                <w:w w:val="100"/>
                <w:position w:val="0"/>
                <w:sz w:val="24"/>
                <w:szCs w:val="24"/>
              </w:rPr>
              <w:t>io.ooI</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2.57-4.5</w:t>
            </w:r>
          </w:p>
        </w:tc>
      </w:tr>
      <w:tr>
        <w:trPr>
          <w:trHeight w:val="38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2B2B2B"/>
                <w:spacing w:val="0"/>
                <w:w w:val="100"/>
                <w:position w:val="0"/>
              </w:rPr>
              <w:t>id</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0-10.00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9.00-10.00</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电子设备及仪器仪表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3-id</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o-io.oo!</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9.00-33.33</w:t>
            </w:r>
          </w:p>
        </w:tc>
      </w:tr>
      <w:tr>
        <w:trPr>
          <w:trHeight w:val="38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2B2B2B"/>
                <w:spacing w:val="0"/>
                <w:w w:val="100"/>
                <w:position w:val="0"/>
              </w:rPr>
              <w:t>5-7</w:t>
            </w:r>
            <w:r>
              <w:rPr>
                <w:color w:val="2B2B2B"/>
                <w:spacing w:val="0"/>
                <w:w w:val="100"/>
                <w:position w:val="0"/>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0-10.00,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12.86-20.00</w:t>
            </w:r>
          </w:p>
        </w:tc>
      </w:tr>
      <w:tr>
        <w:trPr>
          <w:trHeight w:val="34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5|</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0-10.00</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18.00-20.00</w:t>
            </w:r>
          </w:p>
        </w:tc>
      </w:tr>
    </w:tbl>
    <w:p>
      <w:pPr>
        <w:widowControl w:val="0"/>
        <w:spacing w:after="319" w:line="1" w:lineRule="exact"/>
      </w:pPr>
    </w:p>
    <w:p>
      <w:pPr>
        <w:pStyle w:val="Style43"/>
        <w:keepNext/>
        <w:keepLines/>
        <w:widowControl w:val="0"/>
        <w:shd w:val="clear" w:color="auto" w:fill="auto"/>
        <w:bidi w:val="0"/>
        <w:spacing w:before="0" w:after="0" w:line="382" w:lineRule="exact"/>
        <w:ind w:left="0" w:right="0" w:firstLine="0"/>
        <w:jc w:val="left"/>
      </w:pPr>
      <w:bookmarkStart w:id="889" w:name="bookmark889"/>
      <w:bookmarkStart w:id="890" w:name="bookmark890"/>
      <w:bookmarkStart w:id="891" w:name="bookmark891"/>
      <w:r>
        <w:rPr>
          <w:color w:val="000000"/>
          <w:spacing w:val="0"/>
          <w:w w:val="100"/>
          <w:position w:val="0"/>
        </w:rPr>
        <w:t>（十七）在建工程</w:t>
      </w:r>
      <w:bookmarkEnd w:id="889"/>
      <w:bookmarkEnd w:id="890"/>
      <w:bookmarkEnd w:id="891"/>
    </w:p>
    <w:p>
      <w:pPr>
        <w:pStyle w:val="Style37"/>
        <w:keepNext w:val="0"/>
        <w:keepLines w:val="0"/>
        <w:widowControl w:val="0"/>
        <w:shd w:val="clear" w:color="auto" w:fill="auto"/>
        <w:bidi w:val="0"/>
        <w:spacing w:before="0" w:after="360" w:line="382" w:lineRule="exact"/>
        <w:ind w:left="640" w:right="0" w:firstLine="0"/>
        <w:jc w:val="both"/>
      </w:pPr>
      <w:r>
        <w:rPr>
          <w:color w:val="000000"/>
          <w:spacing w:val="0"/>
          <w:w w:val="100"/>
          <w:position w:val="0"/>
        </w:rPr>
        <w:t>在建工程项目按建造该项资产达到预定可使用状态前所发生的必要支出，作为固定资产的 入账价值。所建造的固定资产在建工程已达到预定可使用状态，但尚未办理竣工决算的， 自达到预定可使用状态之日起，根据工程预算、造价或者工程实际成本等，按估计的价值 转入固定资产，并按本公司固定资产折旧政策计提固定资产的折旧，待办理竣工决算后， 再按实际成本调整原来的暂估价值，但不调整原己计提的折旧额。</w:t>
      </w:r>
    </w:p>
    <w:p>
      <w:pPr>
        <w:pStyle w:val="Style43"/>
        <w:keepNext/>
        <w:keepLines/>
        <w:widowControl w:val="0"/>
        <w:shd w:val="clear" w:color="auto" w:fill="auto"/>
        <w:bidi w:val="0"/>
        <w:spacing w:before="0" w:after="0" w:line="384" w:lineRule="exact"/>
        <w:ind w:left="0" w:right="0" w:firstLine="0"/>
        <w:jc w:val="left"/>
      </w:pPr>
      <w:bookmarkStart w:id="892" w:name="bookmark892"/>
      <w:bookmarkStart w:id="893" w:name="bookmark893"/>
      <w:bookmarkStart w:id="894" w:name="bookmark894"/>
      <w:r>
        <w:rPr>
          <w:color w:val="000000"/>
          <w:spacing w:val="0"/>
          <w:w w:val="100"/>
          <w:position w:val="0"/>
        </w:rPr>
        <w:t>（十八）无形资产</w:t>
      </w:r>
      <w:bookmarkEnd w:id="892"/>
      <w:bookmarkEnd w:id="893"/>
      <w:bookmarkEnd w:id="894"/>
    </w:p>
    <w:p>
      <w:pPr>
        <w:pStyle w:val="Style43"/>
        <w:keepNext/>
        <w:keepLines/>
        <w:widowControl w:val="0"/>
        <w:shd w:val="clear" w:color="auto" w:fill="auto"/>
        <w:tabs>
          <w:tab w:pos="1227" w:val="left"/>
        </w:tabs>
        <w:bidi w:val="0"/>
        <w:spacing w:before="0" w:after="0" w:line="384" w:lineRule="exact"/>
        <w:ind w:left="0" w:right="0" w:firstLine="640"/>
        <w:jc w:val="both"/>
      </w:pPr>
      <w:bookmarkStart w:id="892" w:name="bookmark892"/>
      <w:bookmarkStart w:id="893" w:name="bookmark893"/>
      <w:bookmarkStart w:id="895" w:name="bookmark895"/>
      <w:bookmarkStart w:id="896" w:name="bookmark896"/>
      <w:r>
        <w:rPr>
          <w:color w:val="000000"/>
          <w:spacing w:val="0"/>
          <w:w w:val="100"/>
          <w:position w:val="0"/>
        </w:rPr>
        <w:t>1</w:t>
      </w:r>
      <w:bookmarkEnd w:id="895"/>
      <w:r>
        <w:rPr>
          <w:color w:val="000000"/>
          <w:spacing w:val="0"/>
          <w:w w:val="100"/>
          <w:position w:val="0"/>
        </w:rPr>
        <w:t>、</w:t>
        <w:tab/>
        <w:t>无形资产的计价方法</w:t>
      </w:r>
      <w:bookmarkEnd w:id="892"/>
      <w:bookmarkEnd w:id="893"/>
      <w:bookmarkEnd w:id="896"/>
    </w:p>
    <w:p>
      <w:pPr>
        <w:pStyle w:val="Style37"/>
        <w:keepNext w:val="0"/>
        <w:keepLines w:val="0"/>
        <w:widowControl w:val="0"/>
        <w:shd w:val="clear" w:color="auto" w:fill="auto"/>
        <w:bidi w:val="0"/>
        <w:spacing w:before="0" w:after="0" w:line="384" w:lineRule="exact"/>
        <w:ind w:left="1100" w:right="0" w:firstLine="0"/>
        <w:jc w:val="both"/>
      </w:pPr>
      <w:r>
        <w:rPr>
          <w:color w:val="000000"/>
          <w:spacing w:val="0"/>
          <w:w w:val="100"/>
          <w:position w:val="0"/>
        </w:rPr>
        <w:t>（</w:t>
      </w:r>
      <w:r>
        <w:rPr>
          <w:b/>
          <w:bCs/>
          <w:color w:val="000000"/>
          <w:spacing w:val="0"/>
          <w:w w:val="100"/>
          <w:position w:val="0"/>
        </w:rPr>
        <w:t>1</w:t>
      </w:r>
      <w:r>
        <w:rPr>
          <w:color w:val="000000"/>
          <w:spacing w:val="0"/>
          <w:w w:val="100"/>
          <w:position w:val="0"/>
        </w:rPr>
        <w:t>）公司取得无形资产时按成本进行初始计量；</w:t>
      </w:r>
    </w:p>
    <w:p>
      <w:pPr>
        <w:pStyle w:val="Style37"/>
        <w:keepNext w:val="0"/>
        <w:keepLines w:val="0"/>
        <w:widowControl w:val="0"/>
        <w:shd w:val="clear" w:color="auto" w:fill="auto"/>
        <w:bidi w:val="0"/>
        <w:spacing w:before="0" w:after="0" w:line="384" w:lineRule="exact"/>
        <w:ind w:left="1100" w:right="0" w:firstLine="0"/>
        <w:jc w:val="both"/>
      </w:pPr>
      <w:r>
        <w:rPr>
          <w:color w:val="000000"/>
          <w:spacing w:val="0"/>
          <w:w w:val="100"/>
          <w:position w:val="0"/>
        </w:rPr>
        <w:t xml:space="preserve">外购无形资产的成本，包括购买价款、相关税费以及直接归属于使该项资产达到预定 用途所发生的其他支出。购买无形资产的价款超过正常信用条件延期支付，实质上具 </w:t>
      </w:r>
      <w:r>
        <w:rPr>
          <w:color w:val="000000"/>
          <w:spacing w:val="0"/>
          <w:w w:val="100"/>
          <w:position w:val="0"/>
        </w:rPr>
        <w:t>有融资性质的，无形资产的成本以购买价款的现值为基础确定。</w:t>
      </w:r>
    </w:p>
    <w:p>
      <w:pPr>
        <w:pStyle w:val="Style37"/>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债务重组取得债务人用以抵债的无形资产，以该无形资产的公允价值为基础确定其入 账价值，并将重组债务的账面价值与该用以抵债的无形资产公允价值之间的差额，计 入当期损益。</w:t>
      </w:r>
    </w:p>
    <w:p>
      <w:pPr>
        <w:pStyle w:val="Style37"/>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在非货币性资产交换具备商业实质且换入资产或换出资产的公允价值能够可靠计量 的前提下，非货币性资产交换换入的无形资产以换出资产的公允价值为基础确定其入 账价值，除非有确凿证据表明换入资产的公允价值更加可靠；不满足上述前提的非货 币性资产交换，以换出资产的账面价值和应支付的相关税费作为换入无形资产的成 本，不确认损益。</w:t>
      </w:r>
    </w:p>
    <w:p>
      <w:pPr>
        <w:pStyle w:val="Style37"/>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w:t>
      </w:r>
      <w:r>
        <w:rPr>
          <w:b/>
          <w:bCs/>
          <w:color w:val="000000"/>
          <w:spacing w:val="0"/>
          <w:w w:val="100"/>
          <w:position w:val="0"/>
        </w:rPr>
        <w:t>2</w:t>
      </w:r>
      <w:r>
        <w:rPr>
          <w:color w:val="000000"/>
          <w:spacing w:val="0"/>
          <w:w w:val="100"/>
          <w:position w:val="0"/>
        </w:rPr>
        <w:t>）后续计量</w:t>
      </w:r>
    </w:p>
    <w:p>
      <w:pPr>
        <w:pStyle w:val="Style37"/>
        <w:keepNext w:val="0"/>
        <w:keepLines w:val="0"/>
        <w:widowControl w:val="0"/>
        <w:shd w:val="clear" w:color="auto" w:fill="auto"/>
        <w:bidi w:val="0"/>
        <w:spacing w:before="0" w:after="0" w:line="380" w:lineRule="exact"/>
        <w:ind w:left="1100" w:right="0" w:firstLine="0"/>
        <w:jc w:val="both"/>
      </w:pPr>
      <w:r>
        <w:rPr>
          <w:color w:val="000000"/>
          <w:spacing w:val="0"/>
          <w:w w:val="100"/>
          <w:position w:val="0"/>
        </w:rPr>
        <w:t>在取得无形资产时分析判断其使用寿命。</w:t>
      </w:r>
    </w:p>
    <w:p>
      <w:pPr>
        <w:pStyle w:val="Style37"/>
        <w:keepNext w:val="0"/>
        <w:keepLines w:val="0"/>
        <w:widowControl w:val="0"/>
        <w:shd w:val="clear" w:color="auto" w:fill="auto"/>
        <w:bidi w:val="0"/>
        <w:spacing w:before="0" w:after="520" w:line="380" w:lineRule="exact"/>
        <w:ind w:left="1100" w:right="0" w:firstLine="0"/>
        <w:jc w:val="both"/>
      </w:pPr>
      <w:r>
        <w:rPr>
          <w:color w:val="000000"/>
          <w:spacing w:val="0"/>
          <w:w w:val="100"/>
          <w:position w:val="0"/>
        </w:rPr>
        <w:t>对于使用寿命有限的无形资产，在为企业带来经济利益的期限内按直线法摊销；无法 预见无形资产为企业带来经济利益期限的，视为使用寿命不确定的无形资产，不予摊 销。</w:t>
      </w:r>
    </w:p>
    <w:p>
      <w:pPr>
        <w:pStyle w:val="Style34"/>
        <w:keepNext w:val="0"/>
        <w:keepLines w:val="0"/>
        <w:widowControl w:val="0"/>
        <w:shd w:val="clear" w:color="auto" w:fill="auto"/>
        <w:tabs>
          <w:tab w:pos="1250" w:val="left"/>
        </w:tabs>
        <w:bidi w:val="0"/>
        <w:spacing w:before="0" w:after="0" w:line="380" w:lineRule="exact"/>
        <w:ind w:left="0" w:right="0" w:firstLine="0"/>
        <w:jc w:val="left"/>
        <w:rPr>
          <w:sz w:val="20"/>
          <w:szCs w:val="20"/>
        </w:rPr>
      </w:pPr>
      <w:r>
        <w:rPr>
          <w:b/>
          <w:bCs/>
          <w:color w:val="000000"/>
          <w:spacing w:val="0"/>
          <w:w w:val="100"/>
          <w:position w:val="0"/>
          <w:sz w:val="20"/>
          <w:szCs w:val="20"/>
        </w:rPr>
        <w:t>2、</w:t>
        <w:tab/>
        <w:t>使用寿命有限的无形资产的使用寿命估计情况</w:t>
      </w:r>
    </w:p>
    <w:tbl>
      <w:tblPr>
        <w:tblOverlap w:val="never"/>
        <w:jc w:val="center"/>
        <w:tblLayout w:type="fixed"/>
      </w:tblPr>
      <w:tblGrid>
        <w:gridCol w:w="2453"/>
        <w:gridCol w:w="1872"/>
        <w:gridCol w:w="3259"/>
      </w:tblGrid>
      <w:tr>
        <w:trPr>
          <w:trHeight w:val="4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预计使用寿命</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89" w:hRule="exact"/>
        </w:trPr>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Arial" w:eastAsia="Arial" w:hAnsi="Arial" w:cs="Arial"/>
                <w:color w:val="636363"/>
                <w:spacing w:val="0"/>
                <w:w w:val="100"/>
                <w:position w:val="0"/>
              </w:rPr>
              <w:t>1</w:t>
            </w:r>
            <w:r>
              <w:rPr>
                <w:color w:val="000000"/>
                <w:spacing w:val="0"/>
                <w:w w:val="100"/>
                <w:position w:val="0"/>
              </w:rPr>
              <w:t>土地使用权证规定使用年限</w:t>
            </w:r>
          </w:p>
        </w:tc>
      </w:tr>
      <w:tr>
        <w:trPr>
          <w:trHeight w:val="34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合同、行业情况及企业历史经验</w:t>
            </w:r>
          </w:p>
        </w:tc>
      </w:tr>
    </w:tbl>
    <w:p>
      <w:pPr>
        <w:widowControl w:val="0"/>
        <w:spacing w:after="139" w:line="1" w:lineRule="exact"/>
      </w:pPr>
    </w:p>
    <w:p>
      <w:pPr>
        <w:pStyle w:val="Style37"/>
        <w:keepNext w:val="0"/>
        <w:keepLines w:val="0"/>
        <w:widowControl w:val="0"/>
        <w:shd w:val="clear" w:color="auto" w:fill="auto"/>
        <w:bidi w:val="0"/>
        <w:spacing w:before="0" w:after="140" w:line="240" w:lineRule="auto"/>
        <w:ind w:left="1100" w:right="0" w:firstLine="0"/>
        <w:jc w:val="both"/>
      </w:pPr>
      <w:r>
        <w:rPr>
          <w:color w:val="000000"/>
          <w:spacing w:val="0"/>
          <w:w w:val="100"/>
          <w:position w:val="0"/>
        </w:rPr>
        <w:t>每年度终了，对使用寿命有限的无形资产的使用寿命及摊销方法进行复核。</w:t>
      </w:r>
    </w:p>
    <w:p>
      <w:pPr>
        <w:pStyle w:val="Style37"/>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经复核，本年期末无形资产的使用寿命及摊销方法与以前估计未有不同。</w:t>
      </w:r>
    </w:p>
    <w:p>
      <w:pPr>
        <w:pStyle w:val="Style43"/>
        <w:keepNext/>
        <w:keepLines/>
        <w:widowControl w:val="0"/>
        <w:shd w:val="clear" w:color="auto" w:fill="auto"/>
        <w:bidi w:val="0"/>
        <w:spacing w:before="0" w:after="0" w:line="380" w:lineRule="exact"/>
        <w:ind w:left="0" w:right="0" w:firstLine="0"/>
        <w:jc w:val="left"/>
      </w:pPr>
      <w:bookmarkStart w:id="897" w:name="bookmark897"/>
      <w:bookmarkStart w:id="898" w:name="bookmark898"/>
      <w:bookmarkStart w:id="899" w:name="bookmark899"/>
      <w:r>
        <w:rPr>
          <w:color w:val="000000"/>
          <w:spacing w:val="0"/>
          <w:w w:val="100"/>
          <w:position w:val="0"/>
        </w:rPr>
        <w:t>（十九）长期资产减值</w:t>
      </w:r>
      <w:bookmarkEnd w:id="897"/>
      <w:bookmarkEnd w:id="898"/>
      <w:bookmarkEnd w:id="899"/>
    </w:p>
    <w:p>
      <w:pPr>
        <w:pStyle w:val="Style37"/>
        <w:keepNext w:val="0"/>
        <w:keepLines w:val="0"/>
        <w:widowControl w:val="0"/>
        <w:shd w:val="clear" w:color="auto" w:fill="auto"/>
        <w:bidi w:val="0"/>
        <w:spacing w:before="0" w:after="360" w:line="380" w:lineRule="exact"/>
        <w:ind w:left="640" w:right="0" w:firstLine="0"/>
        <w:jc w:val="both"/>
      </w:pPr>
      <w:r>
        <w:rPr>
          <w:color w:val="000000"/>
          <w:spacing w:val="0"/>
          <w:w w:val="100"/>
          <w:position w:val="0"/>
        </w:rPr>
        <w:t>长期股权投资、采用成本模式计量的投资性房地产、固定资产、在建工程、无形资产等长 期资产，于资产负债表日存在减值迹象的，进行减值测试。减值测试结果表明资产的可收 回金额低于其账面价值的，按其差额计提减值准备并计入减值损失。可收回金额为资产的 公允价值减去处置费用后的净额与资产预计未来现金流量的现值两者之间的较高者。资产 减值准备按单项资产为基础计算并确认，如果难以对单项资产的可收回金额进行估计的， 以该资产所属的资产组确定资产组的可收回金额。资产组是能够独立产生现金流入的最小 资产组合。</w:t>
      </w:r>
    </w:p>
    <w:p>
      <w:pPr>
        <w:pStyle w:val="Style43"/>
        <w:keepNext/>
        <w:keepLines/>
        <w:widowControl w:val="0"/>
        <w:shd w:val="clear" w:color="auto" w:fill="auto"/>
        <w:bidi w:val="0"/>
        <w:spacing w:before="0" w:after="0" w:line="382" w:lineRule="exact"/>
        <w:ind w:left="0" w:right="0" w:firstLine="0"/>
        <w:jc w:val="left"/>
      </w:pPr>
      <w:bookmarkStart w:id="900" w:name="bookmark900"/>
      <w:bookmarkStart w:id="901" w:name="bookmark901"/>
      <w:bookmarkStart w:id="902" w:name="bookmark902"/>
      <w:r>
        <w:rPr>
          <w:color w:val="000000"/>
          <w:spacing w:val="0"/>
          <w:w w:val="100"/>
          <w:position w:val="0"/>
        </w:rPr>
        <w:t>（二十）长期待摊费用</w:t>
      </w:r>
      <w:bookmarkEnd w:id="900"/>
      <w:bookmarkEnd w:id="901"/>
      <w:bookmarkEnd w:id="902"/>
    </w:p>
    <w:p>
      <w:pPr>
        <w:pStyle w:val="Style37"/>
        <w:keepNext w:val="0"/>
        <w:keepLines w:val="0"/>
        <w:widowControl w:val="0"/>
        <w:shd w:val="clear" w:color="auto" w:fill="auto"/>
        <w:bidi w:val="0"/>
        <w:spacing w:before="0" w:after="240" w:line="382" w:lineRule="exact"/>
        <w:ind w:left="640" w:right="0" w:firstLine="0"/>
        <w:jc w:val="both"/>
      </w:pPr>
      <w:r>
        <w:rPr>
          <w:color w:val="000000"/>
          <w:spacing w:val="0"/>
          <w:w w:val="100"/>
          <w:position w:val="0"/>
        </w:rPr>
        <w:t>本公司的长期待摊费用是指已经支出，但应由当期及以后各期承担的摊销期限在</w:t>
      </w:r>
      <w:r>
        <w:rPr>
          <w:b/>
          <w:bCs/>
          <w:color w:val="000000"/>
          <w:spacing w:val="0"/>
          <w:w w:val="100"/>
          <w:position w:val="0"/>
        </w:rPr>
        <w:t>1</w:t>
      </w:r>
      <w:r>
        <w:rPr>
          <w:color w:val="000000"/>
          <w:spacing w:val="0"/>
          <w:w w:val="100"/>
          <w:position w:val="0"/>
        </w:rPr>
        <w:t xml:space="preserve">年以上 </w:t>
      </w:r>
      <w:r>
        <w:rPr>
          <w:b/>
          <w:bCs/>
          <w:color w:val="000000"/>
          <w:spacing w:val="0"/>
          <w:w w:val="100"/>
          <w:position w:val="0"/>
        </w:rPr>
        <w:t>（</w:t>
      </w:r>
      <w:r>
        <w:rPr>
          <w:color w:val="000000"/>
          <w:spacing w:val="0"/>
          <w:w w:val="100"/>
          <w:position w:val="0"/>
        </w:rPr>
        <w:t>不含</w:t>
      </w:r>
      <w:r>
        <w:rPr>
          <w:b/>
          <w:bCs/>
          <w:color w:val="000000"/>
          <w:spacing w:val="0"/>
          <w:w w:val="100"/>
          <w:position w:val="0"/>
        </w:rPr>
        <w:t>1</w:t>
      </w:r>
      <w:r>
        <w:rPr>
          <w:color w:val="000000"/>
          <w:spacing w:val="0"/>
          <w:w w:val="100"/>
          <w:position w:val="0"/>
        </w:rPr>
        <w:t>年</w:t>
      </w:r>
      <w:r>
        <w:rPr>
          <w:b/>
          <w:bCs/>
          <w:color w:val="000000"/>
          <w:spacing w:val="0"/>
          <w:w w:val="100"/>
          <w:position w:val="0"/>
        </w:rPr>
        <w:t>）</w:t>
      </w:r>
      <w:r>
        <w:rPr>
          <w:color w:val="000000"/>
          <w:spacing w:val="0"/>
          <w:w w:val="100"/>
          <w:position w:val="0"/>
        </w:rPr>
        <w:t>的费用，该等费用在受益期内平均摊销。如果长期待摊费用项目不能使以后会 计期间受益，则将尚未摊销的该项目的摊余价值全部转入当期损益。</w:t>
      </w:r>
    </w:p>
    <w:p>
      <w:pPr>
        <w:pStyle w:val="Style43"/>
        <w:keepNext/>
        <w:keepLines/>
        <w:widowControl w:val="0"/>
        <w:shd w:val="clear" w:color="auto" w:fill="auto"/>
        <w:bidi w:val="0"/>
        <w:spacing w:before="0" w:after="0" w:line="403" w:lineRule="exact"/>
        <w:ind w:left="0" w:right="0" w:firstLine="0"/>
        <w:jc w:val="left"/>
      </w:pPr>
      <w:bookmarkStart w:id="903" w:name="bookmark903"/>
      <w:bookmarkStart w:id="904" w:name="bookmark904"/>
      <w:bookmarkStart w:id="905" w:name="bookmark905"/>
      <w:r>
        <w:rPr>
          <w:color w:val="000000"/>
          <w:spacing w:val="0"/>
          <w:w w:val="100"/>
          <w:position w:val="0"/>
        </w:rPr>
        <w:t>（二十一）职工薪酬</w:t>
      </w:r>
      <w:bookmarkEnd w:id="903"/>
      <w:bookmarkEnd w:id="904"/>
      <w:bookmarkEnd w:id="905"/>
    </w:p>
    <w:p>
      <w:pPr>
        <w:pStyle w:val="Style43"/>
        <w:keepNext/>
        <w:keepLines/>
        <w:widowControl w:val="0"/>
        <w:shd w:val="clear" w:color="auto" w:fill="auto"/>
        <w:tabs>
          <w:tab w:pos="1170" w:val="left"/>
        </w:tabs>
        <w:bidi w:val="0"/>
        <w:spacing w:before="0" w:after="0" w:line="403" w:lineRule="exact"/>
        <w:ind w:left="0" w:right="0" w:firstLine="640"/>
        <w:jc w:val="left"/>
      </w:pPr>
      <w:bookmarkStart w:id="903" w:name="bookmark903"/>
      <w:bookmarkStart w:id="904" w:name="bookmark904"/>
      <w:bookmarkStart w:id="906" w:name="bookmark906"/>
      <w:bookmarkStart w:id="907" w:name="bookmark907"/>
      <w:r>
        <w:rPr>
          <w:color w:val="000000"/>
          <w:spacing w:val="0"/>
          <w:w w:val="100"/>
          <w:position w:val="0"/>
        </w:rPr>
        <w:t>1</w:t>
      </w:r>
      <w:bookmarkEnd w:id="906"/>
      <w:r>
        <w:rPr>
          <w:color w:val="000000"/>
          <w:spacing w:val="0"/>
          <w:w w:val="100"/>
          <w:position w:val="0"/>
        </w:rPr>
        <w:t>、</w:t>
        <w:tab/>
        <w:t>短期薪酬的会计处理方法</w:t>
      </w:r>
      <w:bookmarkEnd w:id="903"/>
      <w:bookmarkEnd w:id="904"/>
      <w:bookmarkEnd w:id="907"/>
    </w:p>
    <w:p>
      <w:pPr>
        <w:pStyle w:val="Style37"/>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本公司在职工为本公司提供服务的会计期间，将实际发生的短期薪酬确认为负债，并 计入当期损益或相关资产成本。</w:t>
      </w:r>
    </w:p>
    <w:p>
      <w:pPr>
        <w:pStyle w:val="Style37"/>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本公司为职工缴纳的社会保险费和住房公积金，以及按规定提取的工会经费和职工教 育经费，在职工为本公司提供服务的会计期间，根据规定的计提基础和计提比例计算 确定相应的职工薪酬金额。</w:t>
      </w:r>
    </w:p>
    <w:p>
      <w:pPr>
        <w:pStyle w:val="Style37"/>
        <w:keepNext w:val="0"/>
        <w:keepLines w:val="0"/>
        <w:widowControl w:val="0"/>
        <w:shd w:val="clear" w:color="auto" w:fill="auto"/>
        <w:bidi w:val="0"/>
        <w:spacing w:before="0" w:after="380" w:line="403" w:lineRule="exact"/>
        <w:ind w:left="1100" w:right="0" w:firstLine="0"/>
        <w:jc w:val="left"/>
      </w:pPr>
      <w:r>
        <w:rPr>
          <w:color w:val="000000"/>
          <w:spacing w:val="0"/>
          <w:w w:val="100"/>
          <w:position w:val="0"/>
        </w:rPr>
        <w:t>职工福利费为非货币性福利的，如能够可靠计量的，按照公允价值计量。</w:t>
      </w:r>
    </w:p>
    <w:p>
      <w:pPr>
        <w:pStyle w:val="Style43"/>
        <w:keepNext/>
        <w:keepLines/>
        <w:widowControl w:val="0"/>
        <w:shd w:val="clear" w:color="auto" w:fill="auto"/>
        <w:tabs>
          <w:tab w:pos="1170" w:val="left"/>
        </w:tabs>
        <w:bidi w:val="0"/>
        <w:spacing w:before="0" w:after="0" w:line="399" w:lineRule="exact"/>
        <w:ind w:left="0" w:right="0" w:firstLine="640"/>
        <w:jc w:val="both"/>
      </w:pPr>
      <w:bookmarkStart w:id="908" w:name="bookmark908"/>
      <w:bookmarkStart w:id="909" w:name="bookmark909"/>
      <w:bookmarkStart w:id="910" w:name="bookmark910"/>
      <w:bookmarkStart w:id="911" w:name="bookmark911"/>
      <w:r>
        <w:rPr>
          <w:color w:val="000000"/>
          <w:spacing w:val="0"/>
          <w:w w:val="100"/>
          <w:position w:val="0"/>
        </w:rPr>
        <w:t>2</w:t>
      </w:r>
      <w:bookmarkEnd w:id="910"/>
      <w:r>
        <w:rPr>
          <w:color w:val="000000"/>
          <w:spacing w:val="0"/>
          <w:w w:val="100"/>
          <w:position w:val="0"/>
        </w:rPr>
        <w:t>、</w:t>
        <w:tab/>
        <w:t>离职后福利的会计处理方法</w:t>
      </w:r>
      <w:bookmarkEnd w:id="908"/>
      <w:bookmarkEnd w:id="909"/>
      <w:bookmarkEnd w:id="911"/>
    </w:p>
    <w:p>
      <w:pPr>
        <w:pStyle w:val="Style37"/>
        <w:keepNext w:val="0"/>
        <w:keepLines w:val="0"/>
        <w:widowControl w:val="0"/>
        <w:shd w:val="clear" w:color="auto" w:fill="auto"/>
        <w:tabs>
          <w:tab w:pos="1588" w:val="left"/>
        </w:tabs>
        <w:bidi w:val="0"/>
        <w:spacing w:before="0" w:after="0" w:line="399" w:lineRule="exact"/>
        <w:ind w:left="1100" w:right="0" w:firstLine="0"/>
        <w:jc w:val="both"/>
      </w:pPr>
      <w:bookmarkStart w:id="912" w:name="bookmark912"/>
      <w:r>
        <w:rPr>
          <w:color w:val="000000"/>
          <w:spacing w:val="0"/>
          <w:w w:val="100"/>
          <w:position w:val="0"/>
        </w:rPr>
        <w:t>（</w:t>
      </w:r>
      <w:bookmarkEnd w:id="912"/>
      <w:r>
        <w:rPr>
          <w:b/>
          <w:bCs/>
          <w:color w:val="000000"/>
          <w:spacing w:val="0"/>
          <w:w w:val="100"/>
          <w:position w:val="0"/>
        </w:rPr>
        <w:t>1</w:t>
      </w:r>
      <w:r>
        <w:rPr>
          <w:color w:val="000000"/>
          <w:spacing w:val="0"/>
          <w:w w:val="100"/>
          <w:position w:val="0"/>
        </w:rPr>
        <w:t>）</w:t>
        <w:tab/>
        <w:t>设定提存计划</w:t>
      </w:r>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本公司按当地政府的相关规定为职工缴纳基本养老保险和失业保险，在职工为本公司 提供服务的会计期间，按以当地规定的缴纳基数和比例计算应缴纳金额，确认为负债, 并计入当期损益或相关资产成本。</w:t>
      </w:r>
    </w:p>
    <w:p>
      <w:pPr>
        <w:pStyle w:val="Style37"/>
        <w:keepNext w:val="0"/>
        <w:keepLines w:val="0"/>
        <w:widowControl w:val="0"/>
        <w:shd w:val="clear" w:color="auto" w:fill="auto"/>
        <w:tabs>
          <w:tab w:pos="1588" w:val="left"/>
        </w:tabs>
        <w:bidi w:val="0"/>
        <w:spacing w:before="0" w:after="0" w:line="399" w:lineRule="exact"/>
        <w:ind w:left="1100" w:right="0" w:firstLine="0"/>
        <w:jc w:val="both"/>
      </w:pPr>
      <w:bookmarkStart w:id="913" w:name="bookmark913"/>
      <w:r>
        <w:rPr>
          <w:color w:val="000000"/>
          <w:spacing w:val="0"/>
          <w:w w:val="100"/>
          <w:position w:val="0"/>
        </w:rPr>
        <w:t>（</w:t>
      </w:r>
      <w:bookmarkEnd w:id="913"/>
      <w:r>
        <w:rPr>
          <w:b/>
          <w:bCs/>
          <w:color w:val="000000"/>
          <w:spacing w:val="0"/>
          <w:w w:val="100"/>
          <w:position w:val="0"/>
        </w:rPr>
        <w:t>2</w:t>
      </w:r>
      <w:r>
        <w:rPr>
          <w:color w:val="000000"/>
          <w:spacing w:val="0"/>
          <w:w w:val="100"/>
          <w:position w:val="0"/>
        </w:rPr>
        <w:t>）</w:t>
        <w:tab/>
        <w:t>设定受益计划</w:t>
      </w:r>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本公司根据预期累计福利单位法确定的公式将设定受益计划产生的福利义务归属于 职工提供服务的期间，并计入当期损益或相关资产成本。</w:t>
      </w:r>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设定受益计划义务现值减去设定受益计划资产公允价值所形成的赤字或盈余确认为 一项设定受益计划净负债或净资产。设定受益计划存在盈余的，本公司以设定受益计 划的盈余和资产上限两项的孰低者计量设定受益计划净资产。</w:t>
      </w:r>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所有设定受益计划义务，包括预期在职工提供服务的年度报告期间结束后的十二个月 内支付的义务，根据资产负债表日与设定受益计划义务期限和币种相匹配的国债或活 跃市场上的高质量公司债券的市场收益率予以折现。</w:t>
      </w:r>
    </w:p>
    <w:p>
      <w:pPr>
        <w:pStyle w:val="Style37"/>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设定受益计划产生的服务成本和设定受益计划净负债或净资产的利息净额计入当期 损益或相关资产成本；重新计量设定受益计划净负债或净资产所产生的变动计入其他 综合收益，并且在后续会计期间不转回至损益。</w:t>
      </w:r>
    </w:p>
    <w:p>
      <w:pPr>
        <w:pStyle w:val="Style37"/>
        <w:keepNext w:val="0"/>
        <w:keepLines w:val="0"/>
        <w:widowControl w:val="0"/>
        <w:shd w:val="clear" w:color="auto" w:fill="auto"/>
        <w:bidi w:val="0"/>
        <w:spacing w:before="0" w:after="380" w:line="399" w:lineRule="exact"/>
        <w:ind w:left="1100" w:right="0" w:firstLine="0"/>
        <w:jc w:val="both"/>
      </w:pPr>
      <w:r>
        <w:rPr>
          <w:color w:val="000000"/>
          <w:spacing w:val="0"/>
          <w:w w:val="100"/>
          <w:position w:val="0"/>
        </w:rPr>
        <w:t>在设定受益计划结算时，按在结算日确定的设定受益计划义务现值和结算价格两者的 差额，确认结算利得或损失。</w:t>
      </w:r>
    </w:p>
    <w:p>
      <w:pPr>
        <w:pStyle w:val="Style43"/>
        <w:keepNext/>
        <w:keepLines/>
        <w:widowControl w:val="0"/>
        <w:shd w:val="clear" w:color="auto" w:fill="auto"/>
        <w:tabs>
          <w:tab w:pos="1170" w:val="left"/>
        </w:tabs>
        <w:bidi w:val="0"/>
        <w:spacing w:before="0" w:after="0" w:line="403" w:lineRule="exact"/>
        <w:ind w:left="0" w:right="0" w:firstLine="640"/>
        <w:jc w:val="both"/>
      </w:pPr>
      <w:bookmarkStart w:id="914" w:name="bookmark914"/>
      <w:bookmarkStart w:id="915" w:name="bookmark915"/>
      <w:bookmarkStart w:id="916" w:name="bookmark916"/>
      <w:bookmarkStart w:id="917" w:name="bookmark917"/>
      <w:r>
        <w:rPr>
          <w:color w:val="000000"/>
          <w:spacing w:val="0"/>
          <w:w w:val="100"/>
          <w:position w:val="0"/>
        </w:rPr>
        <w:t>3</w:t>
      </w:r>
      <w:bookmarkEnd w:id="916"/>
      <w:r>
        <w:rPr>
          <w:color w:val="000000"/>
          <w:spacing w:val="0"/>
          <w:w w:val="100"/>
          <w:position w:val="0"/>
        </w:rPr>
        <w:t>、</w:t>
        <w:tab/>
        <w:t>辞退福利的会计处理方法</w:t>
      </w:r>
      <w:bookmarkEnd w:id="914"/>
      <w:bookmarkEnd w:id="915"/>
      <w:bookmarkEnd w:id="917"/>
    </w:p>
    <w:p>
      <w:pPr>
        <w:pStyle w:val="Style37"/>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本公司在不能单方面撤回因解除劳动关系计划或裁减建议所提供的辞退福利时，或确 认与涉及支付辞退福利的重组相关的成本或费用时（两者孰早），确认辞退福利产生 的职工薪酬负债，并计入当期损益。</w:t>
      </w:r>
    </w:p>
    <w:p>
      <w:pPr>
        <w:pStyle w:val="Style43"/>
        <w:keepNext/>
        <w:keepLines/>
        <w:widowControl w:val="0"/>
        <w:shd w:val="clear" w:color="auto" w:fill="auto"/>
        <w:bidi w:val="0"/>
        <w:spacing w:before="0" w:after="0" w:line="374" w:lineRule="exact"/>
        <w:ind w:left="0" w:right="0" w:firstLine="0"/>
        <w:jc w:val="left"/>
      </w:pPr>
      <w:bookmarkStart w:id="918" w:name="bookmark918"/>
      <w:bookmarkStart w:id="919" w:name="bookmark919"/>
      <w:bookmarkStart w:id="920" w:name="bookmark920"/>
      <w:r>
        <w:rPr>
          <w:color w:val="000000"/>
          <w:spacing w:val="0"/>
          <w:w w:val="100"/>
          <w:position w:val="0"/>
        </w:rPr>
        <w:t>(二十二)股份支付及权益工具</w:t>
      </w:r>
      <w:bookmarkEnd w:id="918"/>
      <w:bookmarkEnd w:id="919"/>
      <w:bookmarkEnd w:id="920"/>
    </w:p>
    <w:p>
      <w:pPr>
        <w:pStyle w:val="Style37"/>
        <w:keepNext w:val="0"/>
        <w:keepLines w:val="0"/>
        <w:widowControl w:val="0"/>
        <w:shd w:val="clear" w:color="auto" w:fill="auto"/>
        <w:bidi w:val="0"/>
        <w:spacing w:before="0" w:after="360" w:line="374" w:lineRule="exact"/>
        <w:ind w:left="640" w:right="0" w:firstLine="0"/>
        <w:jc w:val="both"/>
      </w:pPr>
      <w:r>
        <w:rPr>
          <w:color w:val="000000"/>
          <w:spacing w:val="0"/>
          <w:w w:val="100"/>
          <w:position w:val="0"/>
        </w:rPr>
        <w:t>本公司的股份支付是为了获取职工和其他方提供服务而授予权益工具或者承担以权益工具 为基础确定的负债的交易。本公司的股份支付分为以权益结算的股份支付和以现金结算的 股份支付。</w:t>
      </w:r>
    </w:p>
    <w:p>
      <w:pPr>
        <w:pStyle w:val="Style43"/>
        <w:keepNext/>
        <w:keepLines/>
        <w:widowControl w:val="0"/>
        <w:shd w:val="clear" w:color="auto" w:fill="auto"/>
        <w:tabs>
          <w:tab w:pos="1242" w:val="left"/>
        </w:tabs>
        <w:bidi w:val="0"/>
        <w:spacing w:before="0" w:after="0" w:line="374" w:lineRule="exact"/>
        <w:ind w:left="0" w:right="0" w:firstLine="640"/>
        <w:jc w:val="both"/>
      </w:pPr>
      <w:bookmarkStart w:id="921" w:name="bookmark921"/>
      <w:bookmarkStart w:id="922" w:name="bookmark922"/>
      <w:bookmarkStart w:id="923" w:name="bookmark923"/>
      <w:bookmarkStart w:id="924" w:name="bookmark924"/>
      <w:r>
        <w:rPr>
          <w:color w:val="000000"/>
          <w:spacing w:val="0"/>
          <w:w w:val="100"/>
          <w:position w:val="0"/>
        </w:rPr>
        <w:t>1</w:t>
      </w:r>
      <w:bookmarkEnd w:id="923"/>
      <w:r>
        <w:rPr>
          <w:color w:val="000000"/>
          <w:spacing w:val="0"/>
          <w:w w:val="100"/>
          <w:position w:val="0"/>
        </w:rPr>
        <w:t>、</w:t>
        <w:tab/>
        <w:t>以权益结算的股份支付及权益工具</w:t>
      </w:r>
      <w:bookmarkEnd w:id="921"/>
      <w:bookmarkEnd w:id="922"/>
      <w:bookmarkEnd w:id="924"/>
    </w:p>
    <w:p>
      <w:pPr>
        <w:pStyle w:val="Style37"/>
        <w:keepNext w:val="0"/>
        <w:keepLines w:val="0"/>
        <w:widowControl w:val="0"/>
        <w:shd w:val="clear" w:color="auto" w:fill="auto"/>
        <w:bidi w:val="0"/>
        <w:spacing w:before="0" w:after="360" w:line="374" w:lineRule="exact"/>
        <w:ind w:left="1100" w:right="0" w:firstLine="0"/>
        <w:jc w:val="both"/>
      </w:pPr>
      <w:r>
        <w:rPr>
          <w:color w:val="000000"/>
          <w:spacing w:val="0"/>
          <w:w w:val="100"/>
          <w:position w:val="0"/>
        </w:rPr>
        <w:t>以权益结算的股份支付换取职工提供服务的，以授予职工权益工具的公允价值计量。 授予后立即可行权的，在授予日按照公允价值计入相关成本或费用，相应增加资本公 积。</w:t>
      </w:r>
    </w:p>
    <w:p>
      <w:pPr>
        <w:pStyle w:val="Style43"/>
        <w:keepNext/>
        <w:keepLines/>
        <w:widowControl w:val="0"/>
        <w:shd w:val="clear" w:color="auto" w:fill="auto"/>
        <w:tabs>
          <w:tab w:pos="1242" w:val="left"/>
        </w:tabs>
        <w:bidi w:val="0"/>
        <w:spacing w:before="0" w:after="0" w:line="371" w:lineRule="exact"/>
        <w:ind w:left="0" w:right="0" w:firstLine="640"/>
        <w:jc w:val="both"/>
      </w:pPr>
      <w:bookmarkStart w:id="925" w:name="bookmark925"/>
      <w:bookmarkStart w:id="926" w:name="bookmark926"/>
      <w:bookmarkStart w:id="927" w:name="bookmark927"/>
      <w:bookmarkStart w:id="928" w:name="bookmark928"/>
      <w:r>
        <w:rPr>
          <w:color w:val="000000"/>
          <w:spacing w:val="0"/>
          <w:w w:val="100"/>
          <w:position w:val="0"/>
        </w:rPr>
        <w:t>2</w:t>
      </w:r>
      <w:bookmarkEnd w:id="927"/>
      <w:r>
        <w:rPr>
          <w:color w:val="000000"/>
          <w:spacing w:val="0"/>
          <w:w w:val="100"/>
          <w:position w:val="0"/>
        </w:rPr>
        <w:t>、</w:t>
        <w:tab/>
        <w:t>以现金结算的股份支付及权益工具</w:t>
      </w:r>
      <w:bookmarkEnd w:id="925"/>
      <w:bookmarkEnd w:id="926"/>
      <w:bookmarkEnd w:id="928"/>
    </w:p>
    <w:p>
      <w:pPr>
        <w:pStyle w:val="Style37"/>
        <w:keepNext w:val="0"/>
        <w:keepLines w:val="0"/>
        <w:widowControl w:val="0"/>
        <w:shd w:val="clear" w:color="auto" w:fill="auto"/>
        <w:bidi w:val="0"/>
        <w:spacing w:before="0" w:after="360" w:line="371" w:lineRule="exact"/>
        <w:ind w:left="1100" w:right="0" w:firstLine="0"/>
        <w:jc w:val="both"/>
      </w:pPr>
      <w:r>
        <w:rPr>
          <w:color w:val="000000"/>
          <w:spacing w:val="0"/>
          <w:w w:val="100"/>
          <w:position w:val="0"/>
        </w:rPr>
        <w:t>以现金结算的股份支付，按照本公司承担的以股份或其他权益工具为基础计算确定的 负债的公允价值计量。完成等待期内的服务或达到规定业绩条件才可行权的，在等待 期内以对可行权情况的最佳估计为基础，按照承担负债的公允价值，将当期取得的服 务计入相关成本或费用，增加相应负债。在相关负债结算前的每个资产负债表日以及 结算日，对负债的公允价值重新计量，其变动计入当期损益。</w:t>
      </w:r>
    </w:p>
    <w:p>
      <w:pPr>
        <w:pStyle w:val="Style43"/>
        <w:keepNext/>
        <w:keepLines/>
        <w:widowControl w:val="0"/>
        <w:shd w:val="clear" w:color="auto" w:fill="auto"/>
        <w:bidi w:val="0"/>
        <w:spacing w:before="0" w:after="0" w:line="374" w:lineRule="exact"/>
        <w:ind w:left="0" w:right="0" w:firstLine="0"/>
        <w:jc w:val="left"/>
      </w:pPr>
      <w:bookmarkStart w:id="929" w:name="bookmark929"/>
      <w:bookmarkStart w:id="930" w:name="bookmark930"/>
      <w:bookmarkStart w:id="931" w:name="bookmark931"/>
      <w:r>
        <w:rPr>
          <w:color w:val="000000"/>
          <w:spacing w:val="0"/>
          <w:w w:val="100"/>
          <w:position w:val="0"/>
        </w:rPr>
        <w:t>(二十三)收入</w:t>
      </w:r>
      <w:bookmarkEnd w:id="929"/>
      <w:bookmarkEnd w:id="930"/>
      <w:bookmarkEnd w:id="931"/>
    </w:p>
    <w:p>
      <w:pPr>
        <w:pStyle w:val="Style43"/>
        <w:keepNext/>
        <w:keepLines/>
        <w:widowControl w:val="0"/>
        <w:shd w:val="clear" w:color="auto" w:fill="auto"/>
        <w:tabs>
          <w:tab w:pos="1242" w:val="left"/>
        </w:tabs>
        <w:bidi w:val="0"/>
        <w:spacing w:before="0" w:after="0" w:line="374" w:lineRule="exact"/>
        <w:ind w:left="0" w:right="0" w:firstLine="640"/>
        <w:jc w:val="both"/>
      </w:pPr>
      <w:bookmarkStart w:id="929" w:name="bookmark929"/>
      <w:bookmarkStart w:id="930" w:name="bookmark930"/>
      <w:bookmarkStart w:id="932" w:name="bookmark932"/>
      <w:bookmarkStart w:id="933" w:name="bookmark933"/>
      <w:r>
        <w:rPr>
          <w:color w:val="000000"/>
          <w:spacing w:val="0"/>
          <w:w w:val="100"/>
          <w:position w:val="0"/>
        </w:rPr>
        <w:t>1</w:t>
      </w:r>
      <w:bookmarkEnd w:id="932"/>
      <w:r>
        <w:rPr>
          <w:color w:val="000000"/>
          <w:spacing w:val="0"/>
          <w:w w:val="100"/>
          <w:position w:val="0"/>
        </w:rPr>
        <w:t>、</w:t>
        <w:tab/>
        <w:t>销售商品收入确认时间的具体判断标准</w:t>
      </w:r>
      <w:bookmarkEnd w:id="929"/>
      <w:bookmarkEnd w:id="930"/>
      <w:bookmarkEnd w:id="933"/>
    </w:p>
    <w:p>
      <w:pPr>
        <w:pStyle w:val="Style37"/>
        <w:keepNext w:val="0"/>
        <w:keepLines w:val="0"/>
        <w:widowControl w:val="0"/>
        <w:numPr>
          <w:ilvl w:val="0"/>
          <w:numId w:val="33"/>
        </w:numPr>
        <w:shd w:val="clear" w:color="auto" w:fill="auto"/>
        <w:tabs>
          <w:tab w:pos="1706" w:val="left"/>
        </w:tabs>
        <w:bidi w:val="0"/>
        <w:spacing w:before="0" w:after="0" w:line="401" w:lineRule="exact"/>
        <w:ind w:left="1280" w:right="0" w:firstLine="0"/>
        <w:jc w:val="both"/>
      </w:pPr>
      <w:bookmarkStart w:id="934" w:name="bookmark934"/>
      <w:bookmarkEnd w:id="934"/>
      <w:r>
        <w:rPr>
          <w:color w:val="000000"/>
          <w:spacing w:val="0"/>
          <w:w w:val="100"/>
          <w:position w:val="0"/>
        </w:rPr>
        <w:t>本公司已将商品所有权上的主要风险和报酬转移给购货方；</w:t>
      </w:r>
    </w:p>
    <w:p>
      <w:pPr>
        <w:pStyle w:val="Style37"/>
        <w:keepNext w:val="0"/>
        <w:keepLines w:val="0"/>
        <w:widowControl w:val="0"/>
        <w:numPr>
          <w:ilvl w:val="0"/>
          <w:numId w:val="33"/>
        </w:numPr>
        <w:shd w:val="clear" w:color="auto" w:fill="auto"/>
        <w:tabs>
          <w:tab w:pos="1706" w:val="left"/>
        </w:tabs>
        <w:bidi w:val="0"/>
        <w:spacing w:before="0" w:after="0" w:line="401" w:lineRule="exact"/>
        <w:ind w:left="1700" w:right="0" w:hanging="420"/>
        <w:jc w:val="both"/>
      </w:pPr>
      <w:bookmarkStart w:id="935" w:name="bookmark935"/>
      <w:bookmarkEnd w:id="935"/>
      <w:r>
        <w:rPr>
          <w:color w:val="000000"/>
          <w:spacing w:val="0"/>
          <w:w w:val="100"/>
          <w:position w:val="0"/>
        </w:rPr>
        <w:t>本公司既没有保留通常与所有权相联系的继续管理权，也没有对已售出的商品 实施有效控制；</w:t>
      </w:r>
    </w:p>
    <w:p>
      <w:pPr>
        <w:pStyle w:val="Style37"/>
        <w:keepNext w:val="0"/>
        <w:keepLines w:val="0"/>
        <w:widowControl w:val="0"/>
        <w:numPr>
          <w:ilvl w:val="0"/>
          <w:numId w:val="33"/>
        </w:numPr>
        <w:shd w:val="clear" w:color="auto" w:fill="auto"/>
        <w:tabs>
          <w:tab w:pos="1706" w:val="left"/>
        </w:tabs>
        <w:bidi w:val="0"/>
        <w:spacing w:before="0" w:after="0" w:line="401" w:lineRule="exact"/>
        <w:ind w:left="1280" w:right="0" w:firstLine="0"/>
        <w:jc w:val="both"/>
      </w:pPr>
      <w:bookmarkStart w:id="936" w:name="bookmark936"/>
      <w:bookmarkEnd w:id="936"/>
      <w:r>
        <w:rPr>
          <w:color w:val="000000"/>
          <w:spacing w:val="0"/>
          <w:w w:val="100"/>
          <w:position w:val="0"/>
        </w:rPr>
        <w:t>收入的金额能够可靠地计量；</w:t>
      </w:r>
    </w:p>
    <w:p>
      <w:pPr>
        <w:pStyle w:val="Style37"/>
        <w:keepNext w:val="0"/>
        <w:keepLines w:val="0"/>
        <w:widowControl w:val="0"/>
        <w:numPr>
          <w:ilvl w:val="0"/>
          <w:numId w:val="33"/>
        </w:numPr>
        <w:shd w:val="clear" w:color="auto" w:fill="auto"/>
        <w:tabs>
          <w:tab w:pos="1706" w:val="left"/>
        </w:tabs>
        <w:bidi w:val="0"/>
        <w:spacing w:before="0" w:after="0" w:line="401" w:lineRule="exact"/>
        <w:ind w:left="1280" w:right="0" w:firstLine="0"/>
        <w:jc w:val="both"/>
      </w:pPr>
      <w:bookmarkStart w:id="937" w:name="bookmark937"/>
      <w:bookmarkEnd w:id="937"/>
      <w:r>
        <w:rPr>
          <w:color w:val="000000"/>
          <w:spacing w:val="0"/>
          <w:w w:val="100"/>
          <w:position w:val="0"/>
        </w:rPr>
        <w:t>相关的经济利益很可能流入本公司；</w:t>
      </w:r>
    </w:p>
    <w:p>
      <w:pPr>
        <w:pStyle w:val="Style37"/>
        <w:keepNext w:val="0"/>
        <w:keepLines w:val="0"/>
        <w:widowControl w:val="0"/>
        <w:numPr>
          <w:ilvl w:val="0"/>
          <w:numId w:val="33"/>
        </w:numPr>
        <w:shd w:val="clear" w:color="auto" w:fill="auto"/>
        <w:tabs>
          <w:tab w:pos="1706" w:val="left"/>
        </w:tabs>
        <w:bidi w:val="0"/>
        <w:spacing w:before="0" w:after="0" w:line="401" w:lineRule="exact"/>
        <w:ind w:left="1280" w:right="0" w:firstLine="0"/>
        <w:jc w:val="both"/>
      </w:pPr>
      <w:bookmarkStart w:id="938" w:name="bookmark938"/>
      <w:bookmarkEnd w:id="938"/>
      <w:r>
        <w:rPr>
          <w:color w:val="000000"/>
          <w:spacing w:val="0"/>
          <w:w w:val="100"/>
          <w:position w:val="0"/>
        </w:rPr>
        <w:t>相关的、己发生或将发生的成本能够可靠地计量。</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本公司针对不同的销售模式，结合行业特点及风险报酬转移时点的不同，分别制定了 相应的收入确认政策：</w:t>
      </w:r>
    </w:p>
    <w:p>
      <w:pPr>
        <w:pStyle w:val="Style37"/>
        <w:keepNext w:val="0"/>
        <w:keepLines w:val="0"/>
        <w:widowControl w:val="0"/>
        <w:shd w:val="clear" w:color="auto" w:fill="auto"/>
        <w:bidi w:val="0"/>
        <w:spacing w:before="0" w:after="0" w:line="401" w:lineRule="exact"/>
        <w:ind w:left="1100" w:right="0" w:firstLine="0"/>
        <w:jc w:val="both"/>
      </w:pPr>
      <w:r>
        <w:rPr>
          <w:color w:val="000000"/>
          <w:spacing w:val="0"/>
          <w:w w:val="100"/>
          <w:position w:val="0"/>
        </w:rPr>
        <w:t>国内销售：本公司根据合同和客户订单，将产品送至指定地点，在客户收货并对产品 验收合格后，公司据此确认销售收入的实现。</w:t>
      </w:r>
    </w:p>
    <w:p>
      <w:pPr>
        <w:pStyle w:val="Style37"/>
        <w:keepNext w:val="0"/>
        <w:keepLines w:val="0"/>
        <w:widowControl w:val="0"/>
        <w:shd w:val="clear" w:color="auto" w:fill="auto"/>
        <w:bidi w:val="0"/>
        <w:spacing w:before="0" w:after="400" w:line="401" w:lineRule="exact"/>
        <w:ind w:left="1100" w:right="0" w:firstLine="0"/>
        <w:jc w:val="both"/>
      </w:pPr>
      <w:r>
        <w:rPr>
          <w:color w:val="000000"/>
          <w:spacing w:val="0"/>
          <w:w w:val="100"/>
          <w:position w:val="0"/>
        </w:rPr>
        <w:t>出口销售：本公司在已经办理完毕货物报关手续，取得报关单，货物实际交付时确认 销售收入的实现。</w:t>
      </w:r>
    </w:p>
    <w:p>
      <w:pPr>
        <w:pStyle w:val="Style43"/>
        <w:keepNext/>
        <w:keepLines/>
        <w:widowControl w:val="0"/>
        <w:shd w:val="clear" w:color="auto" w:fill="auto"/>
        <w:tabs>
          <w:tab w:pos="1242" w:val="left"/>
        </w:tabs>
        <w:bidi w:val="0"/>
        <w:spacing w:before="0" w:after="0" w:line="374" w:lineRule="exact"/>
        <w:ind w:left="0" w:right="0" w:firstLine="640"/>
        <w:jc w:val="both"/>
      </w:pPr>
      <w:bookmarkStart w:id="939" w:name="bookmark939"/>
      <w:bookmarkStart w:id="940" w:name="bookmark940"/>
      <w:bookmarkStart w:id="941" w:name="bookmark941"/>
      <w:bookmarkStart w:id="942" w:name="bookmark942"/>
      <w:r>
        <w:rPr>
          <w:color w:val="000000"/>
          <w:spacing w:val="0"/>
          <w:w w:val="100"/>
          <w:position w:val="0"/>
        </w:rPr>
        <w:t>2</w:t>
      </w:r>
      <w:bookmarkEnd w:id="941"/>
      <w:r>
        <w:rPr>
          <w:color w:val="000000"/>
          <w:spacing w:val="0"/>
          <w:w w:val="100"/>
          <w:position w:val="0"/>
        </w:rPr>
        <w:t>、</w:t>
        <w:tab/>
        <w:t>确认让渡资产使用权收入的依据</w:t>
      </w:r>
      <w:bookmarkEnd w:id="939"/>
      <w:bookmarkEnd w:id="940"/>
      <w:bookmarkEnd w:id="942"/>
    </w:p>
    <w:p>
      <w:pPr>
        <w:pStyle w:val="Style37"/>
        <w:keepNext w:val="0"/>
        <w:keepLines w:val="0"/>
        <w:widowControl w:val="0"/>
        <w:shd w:val="clear" w:color="auto" w:fill="auto"/>
        <w:bidi w:val="0"/>
        <w:spacing w:before="0" w:after="0" w:line="374" w:lineRule="exact"/>
        <w:ind w:left="1100" w:right="0" w:firstLine="0"/>
        <w:jc w:val="both"/>
      </w:pPr>
      <w:r>
        <w:rPr>
          <w:color w:val="000000"/>
          <w:spacing w:val="0"/>
          <w:w w:val="100"/>
          <w:position w:val="0"/>
        </w:rPr>
        <w:t xml:space="preserve">与交易相关的经济利益很可能流入企业，收入的金额能够可靠地计量时。分别下列情 </w:t>
      </w:r>
      <w:r>
        <w:rPr>
          <w:color w:val="000000"/>
          <w:spacing w:val="0"/>
          <w:w w:val="100"/>
          <w:position w:val="0"/>
        </w:rPr>
        <w:t>况确定让渡资产使用权收入金额：</w:t>
      </w:r>
    </w:p>
    <w:p>
      <w:pPr>
        <w:pStyle w:val="Style37"/>
        <w:keepNext w:val="0"/>
        <w:keepLines w:val="0"/>
        <w:widowControl w:val="0"/>
        <w:shd w:val="clear" w:color="auto" w:fill="auto"/>
        <w:tabs>
          <w:tab w:pos="1588" w:val="left"/>
        </w:tabs>
        <w:bidi w:val="0"/>
        <w:spacing w:before="0" w:after="0" w:line="389" w:lineRule="exact"/>
        <w:ind w:left="1100" w:right="0" w:firstLine="0"/>
        <w:jc w:val="left"/>
      </w:pPr>
      <w:bookmarkStart w:id="943" w:name="bookmark943"/>
      <w:r>
        <w:rPr>
          <w:color w:val="000000"/>
          <w:spacing w:val="0"/>
          <w:w w:val="100"/>
          <w:position w:val="0"/>
        </w:rPr>
        <w:t>（</w:t>
      </w:r>
      <w:bookmarkEnd w:id="943"/>
      <w:r>
        <w:rPr>
          <w:b/>
          <w:bCs/>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37"/>
        <w:keepNext w:val="0"/>
        <w:keepLines w:val="0"/>
        <w:widowControl w:val="0"/>
        <w:shd w:val="clear" w:color="auto" w:fill="auto"/>
        <w:tabs>
          <w:tab w:pos="1588" w:val="left"/>
        </w:tabs>
        <w:bidi w:val="0"/>
        <w:spacing w:before="0" w:after="380" w:line="389" w:lineRule="exact"/>
        <w:ind w:left="1100" w:right="0" w:firstLine="0"/>
        <w:jc w:val="left"/>
      </w:pPr>
      <w:bookmarkStart w:id="944" w:name="bookmark944"/>
      <w:r>
        <w:rPr>
          <w:color w:val="000000"/>
          <w:spacing w:val="0"/>
          <w:w w:val="100"/>
          <w:position w:val="0"/>
        </w:rPr>
        <w:t>（</w:t>
      </w:r>
      <w:bookmarkEnd w:id="944"/>
      <w:r>
        <w:rPr>
          <w:b/>
          <w:bCs/>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43"/>
        <w:keepNext/>
        <w:keepLines/>
        <w:widowControl w:val="0"/>
        <w:shd w:val="clear" w:color="auto" w:fill="auto"/>
        <w:bidi w:val="0"/>
        <w:spacing w:before="0" w:after="0" w:line="390" w:lineRule="exact"/>
        <w:ind w:left="0" w:right="0" w:firstLine="0"/>
        <w:jc w:val="left"/>
      </w:pPr>
      <w:bookmarkStart w:id="945" w:name="bookmark945"/>
      <w:bookmarkStart w:id="946" w:name="bookmark946"/>
      <w:bookmarkStart w:id="947" w:name="bookmark947"/>
      <w:r>
        <w:rPr>
          <w:color w:val="000000"/>
          <w:spacing w:val="0"/>
          <w:w w:val="100"/>
          <w:position w:val="0"/>
        </w:rPr>
        <w:t>（二十四）政府补助</w:t>
      </w:r>
      <w:bookmarkEnd w:id="945"/>
      <w:bookmarkEnd w:id="946"/>
      <w:bookmarkEnd w:id="947"/>
    </w:p>
    <w:p>
      <w:pPr>
        <w:pStyle w:val="Style43"/>
        <w:keepNext/>
        <w:keepLines/>
        <w:widowControl w:val="0"/>
        <w:shd w:val="clear" w:color="auto" w:fill="auto"/>
        <w:tabs>
          <w:tab w:pos="1214" w:val="left"/>
        </w:tabs>
        <w:bidi w:val="0"/>
        <w:spacing w:before="0" w:after="0" w:line="390" w:lineRule="exact"/>
        <w:ind w:left="0" w:right="0" w:firstLine="640"/>
        <w:jc w:val="both"/>
      </w:pPr>
      <w:bookmarkStart w:id="945" w:name="bookmark945"/>
      <w:bookmarkStart w:id="946" w:name="bookmark946"/>
      <w:bookmarkStart w:id="948" w:name="bookmark948"/>
      <w:bookmarkStart w:id="949" w:name="bookmark949"/>
      <w:r>
        <w:rPr>
          <w:color w:val="000000"/>
          <w:spacing w:val="0"/>
          <w:w w:val="100"/>
          <w:position w:val="0"/>
        </w:rPr>
        <w:t>1</w:t>
      </w:r>
      <w:bookmarkEnd w:id="948"/>
      <w:r>
        <w:rPr>
          <w:color w:val="000000"/>
          <w:spacing w:val="0"/>
          <w:w w:val="100"/>
          <w:position w:val="0"/>
        </w:rPr>
        <w:t>、</w:t>
        <w:tab/>
        <w:t>类型</w:t>
      </w:r>
      <w:bookmarkEnd w:id="945"/>
      <w:bookmarkEnd w:id="946"/>
      <w:bookmarkEnd w:id="949"/>
    </w:p>
    <w:p>
      <w:pPr>
        <w:pStyle w:val="Style37"/>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政府补助，是本公司从政府无偿取得的货币性资产与非货币性资产。分为与资产相关 的政府补助和与收益相关的政府补助。</w:t>
      </w:r>
    </w:p>
    <w:p>
      <w:pPr>
        <w:pStyle w:val="Style37"/>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与资产相关的政府补助，是指企业取得的、用于购建或以其他方式形成长期资产的政 府补助，包括购买固定资产或无形资产的财政拨款、固定资产专门借款的财政贴息等。 与收益相关的政府补助，是指除与资产相关的政府补助之外的政府补助。</w:t>
      </w:r>
    </w:p>
    <w:p>
      <w:pPr>
        <w:pStyle w:val="Style37"/>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本公司将政府补助划分为与资产相关的具体标准为：公司取得的、用于购建或以其他 方式形成长期资产的政府补助；</w:t>
      </w:r>
    </w:p>
    <w:p>
      <w:pPr>
        <w:pStyle w:val="Style37"/>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本公司将政府补助划分为与收益相关的具体标准为：除与资产相关的政府补助之外的 政府补助；</w:t>
      </w:r>
    </w:p>
    <w:p>
      <w:pPr>
        <w:pStyle w:val="Style37"/>
        <w:keepNext w:val="0"/>
        <w:keepLines w:val="0"/>
        <w:widowControl w:val="0"/>
        <w:shd w:val="clear" w:color="auto" w:fill="auto"/>
        <w:bidi w:val="0"/>
        <w:spacing w:before="0" w:after="380" w:line="390" w:lineRule="exact"/>
        <w:ind w:left="1100" w:right="0" w:firstLine="0"/>
        <w:jc w:val="both"/>
      </w:pPr>
      <w:r>
        <w:rPr>
          <w:color w:val="000000"/>
          <w:spacing w:val="0"/>
          <w:w w:val="100"/>
          <w:position w:val="0"/>
        </w:rPr>
        <w:t>对于政府文件未明确规定补助对象的，本公司将该政府补助划分为与资产相关或与收 益相关的判断依据为：是否用于购建或己其他方式形成长期资产。</w:t>
      </w:r>
    </w:p>
    <w:p>
      <w:pPr>
        <w:pStyle w:val="Style43"/>
        <w:keepNext/>
        <w:keepLines/>
        <w:widowControl w:val="0"/>
        <w:shd w:val="clear" w:color="auto" w:fill="auto"/>
        <w:tabs>
          <w:tab w:pos="1214" w:val="left"/>
        </w:tabs>
        <w:bidi w:val="0"/>
        <w:spacing w:before="0" w:after="0" w:line="389" w:lineRule="exact"/>
        <w:ind w:left="0" w:right="0" w:firstLine="640"/>
        <w:jc w:val="both"/>
      </w:pPr>
      <w:bookmarkStart w:id="950" w:name="bookmark950"/>
      <w:bookmarkStart w:id="951" w:name="bookmark951"/>
      <w:bookmarkStart w:id="952" w:name="bookmark952"/>
      <w:bookmarkStart w:id="953" w:name="bookmark953"/>
      <w:r>
        <w:rPr>
          <w:color w:val="000000"/>
          <w:spacing w:val="0"/>
          <w:w w:val="100"/>
          <w:position w:val="0"/>
        </w:rPr>
        <w:t>2</w:t>
      </w:r>
      <w:bookmarkEnd w:id="952"/>
      <w:r>
        <w:rPr>
          <w:color w:val="000000"/>
          <w:spacing w:val="0"/>
          <w:w w:val="100"/>
          <w:position w:val="0"/>
        </w:rPr>
        <w:t>、</w:t>
        <w:tab/>
        <w:t>确认时点</w:t>
      </w:r>
      <w:bookmarkEnd w:id="950"/>
      <w:bookmarkEnd w:id="951"/>
      <w:bookmarkEnd w:id="953"/>
    </w:p>
    <w:p>
      <w:pPr>
        <w:pStyle w:val="Style37"/>
        <w:keepNext w:val="0"/>
        <w:keepLines w:val="0"/>
        <w:widowControl w:val="0"/>
        <w:shd w:val="clear" w:color="auto" w:fill="auto"/>
        <w:bidi w:val="0"/>
        <w:spacing w:before="0" w:after="380" w:line="389" w:lineRule="exact"/>
        <w:ind w:left="1100" w:right="0" w:firstLine="0"/>
        <w:jc w:val="left"/>
      </w:pPr>
      <w:r>
        <w:rPr>
          <w:color w:val="000000"/>
          <w:spacing w:val="0"/>
          <w:w w:val="100"/>
          <w:position w:val="0"/>
        </w:rPr>
        <w:t>实际已收到政府补助时进行会计确认。</w:t>
      </w:r>
    </w:p>
    <w:p>
      <w:pPr>
        <w:pStyle w:val="Style43"/>
        <w:keepNext/>
        <w:keepLines/>
        <w:widowControl w:val="0"/>
        <w:shd w:val="clear" w:color="auto" w:fill="auto"/>
        <w:tabs>
          <w:tab w:pos="1214" w:val="left"/>
        </w:tabs>
        <w:bidi w:val="0"/>
        <w:spacing w:before="0" w:after="0" w:line="387" w:lineRule="exact"/>
        <w:ind w:left="0" w:right="0" w:firstLine="640"/>
        <w:jc w:val="both"/>
      </w:pPr>
      <w:bookmarkStart w:id="954" w:name="bookmark954"/>
      <w:bookmarkStart w:id="955" w:name="bookmark955"/>
      <w:bookmarkStart w:id="956" w:name="bookmark956"/>
      <w:bookmarkStart w:id="957" w:name="bookmark957"/>
      <w:r>
        <w:rPr>
          <w:color w:val="000000"/>
          <w:spacing w:val="0"/>
          <w:w w:val="100"/>
          <w:position w:val="0"/>
        </w:rPr>
        <w:t>3</w:t>
      </w:r>
      <w:bookmarkEnd w:id="956"/>
      <w:r>
        <w:rPr>
          <w:color w:val="000000"/>
          <w:spacing w:val="0"/>
          <w:w w:val="100"/>
          <w:position w:val="0"/>
        </w:rPr>
        <w:t>、</w:t>
        <w:tab/>
        <w:t>会计处理</w:t>
      </w:r>
      <w:bookmarkEnd w:id="954"/>
      <w:bookmarkEnd w:id="955"/>
      <w:bookmarkEnd w:id="957"/>
    </w:p>
    <w:p>
      <w:pPr>
        <w:pStyle w:val="Style37"/>
        <w:keepNext w:val="0"/>
        <w:keepLines w:val="0"/>
        <w:widowControl w:val="0"/>
        <w:shd w:val="clear" w:color="auto" w:fill="auto"/>
        <w:bidi w:val="0"/>
        <w:spacing w:before="0" w:after="0" w:line="387" w:lineRule="exact"/>
        <w:ind w:left="1100" w:right="0" w:firstLine="0"/>
        <w:jc w:val="both"/>
      </w:pPr>
      <w:r>
        <w:rPr>
          <w:color w:val="000000"/>
          <w:spacing w:val="0"/>
          <w:w w:val="100"/>
          <w:position w:val="0"/>
        </w:rPr>
        <w:t>与资产相关的政府补助，确认为递延收益，按照所建造或购买的资产使用年限分期计 入营业外收入；</w:t>
      </w:r>
    </w:p>
    <w:p>
      <w:pPr>
        <w:pStyle w:val="Style37"/>
        <w:keepNext w:val="0"/>
        <w:keepLines w:val="0"/>
        <w:widowControl w:val="0"/>
        <w:shd w:val="clear" w:color="auto" w:fill="auto"/>
        <w:bidi w:val="0"/>
        <w:spacing w:before="0" w:after="380" w:line="387" w:lineRule="exact"/>
        <w:ind w:left="1100" w:right="0" w:firstLine="0"/>
        <w:jc w:val="both"/>
      </w:pPr>
      <w:r>
        <w:rPr>
          <w:color w:val="000000"/>
          <w:spacing w:val="0"/>
          <w:w w:val="100"/>
          <w:position w:val="0"/>
        </w:rPr>
        <w:t>与收益相关的政府补助，用于补偿本公司以后期间的相关费用或损失的，取得时确认 为递延收益，在确认相关费用的期间计入当期营业外收入；用于补偿本公司已发生的 相关费用或损失的，取得时直接计入当期营业外收入。</w:t>
      </w:r>
    </w:p>
    <w:p>
      <w:pPr>
        <w:pStyle w:val="Style43"/>
        <w:keepNext/>
        <w:keepLines/>
        <w:widowControl w:val="0"/>
        <w:shd w:val="clear" w:color="auto" w:fill="auto"/>
        <w:bidi w:val="0"/>
        <w:spacing w:before="0" w:after="0" w:line="389" w:lineRule="exact"/>
        <w:ind w:left="0" w:right="0" w:firstLine="0"/>
        <w:jc w:val="left"/>
      </w:pPr>
      <w:bookmarkStart w:id="958" w:name="bookmark958"/>
      <w:bookmarkStart w:id="959" w:name="bookmark959"/>
      <w:bookmarkStart w:id="960" w:name="bookmark960"/>
      <w:r>
        <w:rPr>
          <w:color w:val="000000"/>
          <w:spacing w:val="0"/>
          <w:w w:val="100"/>
          <w:position w:val="0"/>
        </w:rPr>
        <w:t>（二十五）递延所得税资产和递延所得税负债</w:t>
      </w:r>
      <w:bookmarkEnd w:id="958"/>
      <w:bookmarkEnd w:id="959"/>
      <w:bookmarkEnd w:id="960"/>
    </w:p>
    <w:p>
      <w:pPr>
        <w:pStyle w:val="Style37"/>
        <w:keepNext w:val="0"/>
        <w:keepLines w:val="0"/>
        <w:widowControl w:val="0"/>
        <w:shd w:val="clear" w:color="auto" w:fill="auto"/>
        <w:bidi w:val="0"/>
        <w:spacing w:before="0" w:after="0" w:line="389" w:lineRule="exact"/>
        <w:ind w:left="640" w:right="0" w:firstLine="0"/>
        <w:jc w:val="both"/>
      </w:pPr>
      <w:r>
        <w:rPr>
          <w:color w:val="000000"/>
          <w:spacing w:val="0"/>
          <w:w w:val="100"/>
          <w:position w:val="0"/>
        </w:rPr>
        <w:t>对于可抵扣暂时性差异确认递延所得税资产，以未来期间很可能取得的用来抵扣可抵扣暂 时性差异的应纳税所得额为限。</w:t>
      </w:r>
    </w:p>
    <w:p>
      <w:pPr>
        <w:pStyle w:val="Style37"/>
        <w:keepNext w:val="0"/>
        <w:keepLines w:val="0"/>
        <w:widowControl w:val="0"/>
        <w:shd w:val="clear" w:color="auto" w:fill="auto"/>
        <w:bidi w:val="0"/>
        <w:spacing w:before="0" w:after="0" w:line="389" w:lineRule="exact"/>
        <w:ind w:left="640" w:right="0" w:firstLine="0"/>
        <w:jc w:val="both"/>
      </w:pPr>
      <w:r>
        <w:rPr>
          <w:color w:val="000000"/>
          <w:spacing w:val="0"/>
          <w:w w:val="100"/>
          <w:position w:val="0"/>
        </w:rPr>
        <w:t>对于应纳税暂时性差异，除特殊情况外，确认递延所得税负债。</w:t>
      </w:r>
    </w:p>
    <w:p>
      <w:pPr>
        <w:pStyle w:val="Style37"/>
        <w:keepNext w:val="0"/>
        <w:keepLines w:val="0"/>
        <w:widowControl w:val="0"/>
        <w:shd w:val="clear" w:color="auto" w:fill="auto"/>
        <w:bidi w:val="0"/>
        <w:spacing w:before="0" w:after="0" w:line="389" w:lineRule="exact"/>
        <w:ind w:left="640" w:right="0" w:firstLine="0"/>
        <w:jc w:val="both"/>
      </w:pPr>
      <w:r>
        <w:rPr>
          <w:color w:val="000000"/>
          <w:spacing w:val="0"/>
          <w:w w:val="100"/>
          <w:position w:val="0"/>
        </w:rPr>
        <w:t>不确认递延所得税资产或递延所得税负债的特殊情况包括：商誉的初始确认；除企业合并 以外的发生时既不影响会计利润也不影响应纳税所得额的其他交易或事项。</w:t>
      </w:r>
    </w:p>
    <w:p>
      <w:pPr>
        <w:pStyle w:val="Style37"/>
        <w:keepNext w:val="0"/>
        <w:keepLines w:val="0"/>
        <w:widowControl w:val="0"/>
        <w:shd w:val="clear" w:color="auto" w:fill="auto"/>
        <w:bidi w:val="0"/>
        <w:spacing w:before="0" w:after="0" w:line="389" w:lineRule="exact"/>
        <w:ind w:left="640" w:right="0" w:firstLine="0"/>
        <w:jc w:val="both"/>
      </w:pPr>
      <w:r>
        <w:rPr>
          <w:color w:val="000000"/>
          <w:spacing w:val="0"/>
          <w:w w:val="100"/>
          <w:position w:val="0"/>
        </w:rPr>
        <w:t>当拥有以净额结算的法定权利，且意图以净额结算或取得资产、清偿负债同时进行时，当</w:t>
      </w:r>
    </w:p>
    <w:p>
      <w:pPr>
        <w:pStyle w:val="Style37"/>
        <w:keepNext w:val="0"/>
        <w:keepLines w:val="0"/>
        <w:widowControl w:val="0"/>
        <w:shd w:val="clear" w:color="auto" w:fill="auto"/>
        <w:bidi w:val="0"/>
        <w:spacing w:before="0" w:after="0" w:line="390" w:lineRule="exact"/>
        <w:ind w:left="0" w:right="0" w:firstLine="640"/>
        <w:jc w:val="left"/>
      </w:pPr>
      <w:r>
        <w:rPr>
          <w:color w:val="000000"/>
          <w:spacing w:val="0"/>
          <w:w w:val="100"/>
          <w:position w:val="0"/>
        </w:rPr>
        <w:t>期所得税资产及当期所得税负债以抵销后的净额列报。</w:t>
      </w:r>
    </w:p>
    <w:p>
      <w:pPr>
        <w:pStyle w:val="Style37"/>
        <w:keepNext w:val="0"/>
        <w:keepLines w:val="0"/>
        <w:widowControl w:val="0"/>
        <w:shd w:val="clear" w:color="auto" w:fill="auto"/>
        <w:bidi w:val="0"/>
        <w:spacing w:before="0" w:after="380" w:line="390" w:lineRule="exact"/>
        <w:ind w:left="640" w:right="0" w:firstLine="0"/>
        <w:jc w:val="both"/>
      </w:pPr>
      <w:r>
        <w:rPr>
          <w:color w:val="000000"/>
          <w:spacing w:val="0"/>
          <w:w w:val="100"/>
          <w:position w:val="0"/>
        </w:rPr>
        <w:t>当拥有以净额结算当期所得税资产及当期所得税负债的法定权利，且递延所得税资产及递 延所得税负债是与同一税收征管部门对同一纳税主体征收的所得税相关或者是对不同的纳 税主体相关，但在未来每一具有重要性的递延所得税资产及负债转回的期间内，涉及的纳 税主体意图以净额结算当期所得税资产和负债或是同时取得资产、清偿负债时，递延所得 税资产及递延所得税负债以抵销后的净额列报。</w:t>
      </w:r>
    </w:p>
    <w:p>
      <w:pPr>
        <w:pStyle w:val="Style43"/>
        <w:keepNext/>
        <w:keepLines/>
        <w:widowControl w:val="0"/>
        <w:shd w:val="clear" w:color="auto" w:fill="auto"/>
        <w:bidi w:val="0"/>
        <w:spacing w:before="0" w:after="0" w:line="392" w:lineRule="exact"/>
        <w:ind w:left="0" w:right="0" w:firstLine="0"/>
        <w:jc w:val="left"/>
      </w:pPr>
      <w:bookmarkStart w:id="961" w:name="bookmark961"/>
      <w:bookmarkStart w:id="962" w:name="bookmark962"/>
      <w:bookmarkStart w:id="963" w:name="bookmark963"/>
      <w:r>
        <w:rPr>
          <w:color w:val="000000"/>
          <w:spacing w:val="0"/>
          <w:w w:val="100"/>
          <w:position w:val="0"/>
        </w:rPr>
        <w:t>（二十六）租赁</w:t>
      </w:r>
      <w:bookmarkEnd w:id="961"/>
      <w:bookmarkEnd w:id="962"/>
      <w:bookmarkEnd w:id="963"/>
    </w:p>
    <w:p>
      <w:pPr>
        <w:pStyle w:val="Style43"/>
        <w:keepNext/>
        <w:keepLines/>
        <w:widowControl w:val="0"/>
        <w:shd w:val="clear" w:color="auto" w:fill="auto"/>
        <w:tabs>
          <w:tab w:pos="1100" w:val="left"/>
        </w:tabs>
        <w:bidi w:val="0"/>
        <w:spacing w:before="0" w:after="0" w:line="392" w:lineRule="exact"/>
        <w:ind w:left="0" w:right="0" w:firstLine="640"/>
        <w:jc w:val="both"/>
      </w:pPr>
      <w:bookmarkStart w:id="961" w:name="bookmark961"/>
      <w:bookmarkStart w:id="962" w:name="bookmark962"/>
      <w:bookmarkStart w:id="964" w:name="bookmark964"/>
      <w:bookmarkStart w:id="965" w:name="bookmark965"/>
      <w:r>
        <w:rPr>
          <w:color w:val="000000"/>
          <w:spacing w:val="0"/>
          <w:w w:val="100"/>
          <w:position w:val="0"/>
          <w:shd w:val="clear" w:color="auto" w:fill="FFFFFF"/>
        </w:rPr>
        <w:t>1</w:t>
      </w:r>
      <w:bookmarkEnd w:id="964"/>
      <w:r>
        <w:rPr>
          <w:color w:val="000000"/>
          <w:spacing w:val="0"/>
          <w:w w:val="100"/>
          <w:position w:val="0"/>
          <w:shd w:val="clear" w:color="auto" w:fill="FFFFFF"/>
        </w:rPr>
        <w:t>、</w:t>
      </w:r>
      <w:r>
        <w:rPr>
          <w:color w:val="000000"/>
          <w:spacing w:val="0"/>
          <w:w w:val="100"/>
          <w:position w:val="0"/>
        </w:rPr>
        <w:tab/>
        <w:t>经营租赁会计处理</w:t>
      </w:r>
      <w:bookmarkEnd w:id="961"/>
      <w:bookmarkEnd w:id="962"/>
      <w:bookmarkEnd w:id="965"/>
    </w:p>
    <w:p>
      <w:pPr>
        <w:pStyle w:val="Style37"/>
        <w:keepNext w:val="0"/>
        <w:keepLines w:val="0"/>
        <w:widowControl w:val="0"/>
        <w:shd w:val="clear" w:color="auto" w:fill="auto"/>
        <w:tabs>
          <w:tab w:pos="1703" w:val="left"/>
        </w:tabs>
        <w:bidi w:val="0"/>
        <w:spacing w:before="0" w:after="0" w:line="392" w:lineRule="exact"/>
        <w:ind w:left="1100" w:right="0" w:firstLine="0"/>
        <w:jc w:val="both"/>
      </w:pPr>
      <w:bookmarkStart w:id="966" w:name="bookmark966"/>
      <w:r>
        <w:rPr>
          <w:color w:val="000000"/>
          <w:spacing w:val="0"/>
          <w:w w:val="100"/>
          <w:position w:val="0"/>
        </w:rPr>
        <w:t>（</w:t>
      </w:r>
      <w:bookmarkEnd w:id="966"/>
      <w:r>
        <w:rPr>
          <w:b/>
          <w:bCs/>
          <w:color w:val="000000"/>
          <w:spacing w:val="0"/>
          <w:w w:val="100"/>
          <w:position w:val="0"/>
        </w:rPr>
        <w:t>1</w:t>
      </w:r>
      <w:r>
        <w:rPr>
          <w:color w:val="000000"/>
          <w:spacing w:val="0"/>
          <w:w w:val="100"/>
          <w:position w:val="0"/>
        </w:rPr>
        <w:t>）</w:t>
        <w:tab/>
        <w:t>公司租入资产所支付的租赁费，在不扣除免租期的整个租赁期内，按直线法进 行分摊，计入当期费用。公司支付的与租赁交易相关的初始直接费用，计入当期费用。 资产出租方承担了应由公司承担的与租赁相关的费用时，公司将该部分费用从租金总 额中扣除，按扣除后的租金费用在租赁期内分摊，计入当期费用。</w:t>
      </w:r>
    </w:p>
    <w:p>
      <w:pPr>
        <w:pStyle w:val="Style37"/>
        <w:keepNext w:val="0"/>
        <w:keepLines w:val="0"/>
        <w:widowControl w:val="0"/>
        <w:shd w:val="clear" w:color="auto" w:fill="auto"/>
        <w:tabs>
          <w:tab w:pos="1703" w:val="left"/>
        </w:tabs>
        <w:bidi w:val="0"/>
        <w:spacing w:before="0" w:after="0" w:line="394" w:lineRule="exact"/>
        <w:ind w:left="1100" w:right="0" w:firstLine="0"/>
        <w:jc w:val="both"/>
      </w:pPr>
      <w:bookmarkStart w:id="967" w:name="bookmark967"/>
      <w:r>
        <w:rPr>
          <w:color w:val="000000"/>
          <w:spacing w:val="0"/>
          <w:w w:val="100"/>
          <w:position w:val="0"/>
        </w:rPr>
        <w:t>（</w:t>
      </w:r>
      <w:bookmarkEnd w:id="967"/>
      <w:r>
        <w:rPr>
          <w:b/>
          <w:bCs/>
          <w:color w:val="000000"/>
          <w:spacing w:val="0"/>
          <w:w w:val="100"/>
          <w:position w:val="0"/>
        </w:rPr>
        <w:t>2</w:t>
      </w:r>
      <w:r>
        <w:rPr>
          <w:color w:val="000000"/>
          <w:spacing w:val="0"/>
          <w:w w:val="100"/>
          <w:position w:val="0"/>
        </w:rPr>
        <w:t>）</w:t>
        <w:tab/>
        <w:t>公司出租资产所收取的租赁费，在不扣除免租期的整个租赁期内，按直线法进 行分摊，确认为租赁相关收入。公司支付的与租赁交易相关的初始直接费用，计入当 期费用；如金额较大的，则予以资本化，在整个租赁期间内按照与租赁相关收入确认 相同的基础分期计入当期收益。</w:t>
      </w:r>
    </w:p>
    <w:p>
      <w:pPr>
        <w:pStyle w:val="Style37"/>
        <w:keepNext w:val="0"/>
        <w:keepLines w:val="0"/>
        <w:widowControl w:val="0"/>
        <w:shd w:val="clear" w:color="auto" w:fill="auto"/>
        <w:bidi w:val="0"/>
        <w:spacing w:before="0" w:after="380" w:line="408" w:lineRule="exact"/>
        <w:ind w:left="1100" w:right="0" w:firstLine="0"/>
        <w:jc w:val="both"/>
      </w:pPr>
      <w:r>
        <w:rPr>
          <w:color w:val="000000"/>
          <w:spacing w:val="0"/>
          <w:w w:val="100"/>
          <w:position w:val="0"/>
        </w:rPr>
        <w:t>公司承担了应由承租方承担的与租赁相关的费用时，公司将该部分费用从租金收入总 额中扣除，按扣除后的租金费用在租赁期内分配。</w:t>
      </w:r>
    </w:p>
    <w:p>
      <w:pPr>
        <w:pStyle w:val="Style43"/>
        <w:keepNext/>
        <w:keepLines/>
        <w:widowControl w:val="0"/>
        <w:shd w:val="clear" w:color="auto" w:fill="auto"/>
        <w:bidi w:val="0"/>
        <w:spacing w:before="0" w:after="0" w:line="403" w:lineRule="exact"/>
        <w:ind w:left="0" w:right="0" w:firstLine="0"/>
        <w:jc w:val="left"/>
      </w:pPr>
      <w:bookmarkStart w:id="968" w:name="bookmark968"/>
      <w:bookmarkStart w:id="969" w:name="bookmark969"/>
      <w:bookmarkStart w:id="970" w:name="bookmark970"/>
      <w:r>
        <w:rPr>
          <w:color w:val="000000"/>
          <w:spacing w:val="0"/>
          <w:w w:val="100"/>
          <w:position w:val="0"/>
        </w:rPr>
        <w:t>（二十七）终止经营</w:t>
      </w:r>
      <w:bookmarkEnd w:id="968"/>
      <w:bookmarkEnd w:id="969"/>
      <w:bookmarkEnd w:id="970"/>
    </w:p>
    <w:p>
      <w:pPr>
        <w:pStyle w:val="Style37"/>
        <w:keepNext w:val="0"/>
        <w:keepLines w:val="0"/>
        <w:widowControl w:val="0"/>
        <w:shd w:val="clear" w:color="auto" w:fill="auto"/>
        <w:bidi w:val="0"/>
        <w:spacing w:before="0" w:after="0" w:line="403" w:lineRule="exact"/>
        <w:ind w:left="640" w:right="0" w:firstLine="0"/>
        <w:jc w:val="both"/>
      </w:pPr>
      <w:r>
        <w:rPr>
          <w:color w:val="000000"/>
          <w:spacing w:val="0"/>
          <w:w w:val="100"/>
          <w:position w:val="0"/>
        </w:rPr>
        <w:t>终止经营是满足下列条件之一的已被本公司处置或被本公司划归为持有待售的、在经营和 编制财务报表时能够单独区分的组成部分：</w:t>
      </w:r>
    </w:p>
    <w:p>
      <w:pPr>
        <w:pStyle w:val="Style37"/>
        <w:keepNext w:val="0"/>
        <w:keepLines w:val="0"/>
        <w:widowControl w:val="0"/>
        <w:shd w:val="clear" w:color="auto" w:fill="auto"/>
        <w:tabs>
          <w:tab w:pos="1123" w:val="left"/>
        </w:tabs>
        <w:bidi w:val="0"/>
        <w:spacing w:before="0" w:after="0" w:line="403" w:lineRule="exact"/>
        <w:ind w:left="0" w:right="0" w:firstLine="640"/>
        <w:jc w:val="left"/>
      </w:pPr>
      <w:bookmarkStart w:id="971" w:name="bookmark971"/>
      <w:r>
        <w:rPr>
          <w:color w:val="000000"/>
          <w:spacing w:val="0"/>
          <w:w w:val="100"/>
          <w:position w:val="0"/>
        </w:rPr>
        <w:t>（</w:t>
      </w:r>
      <w:bookmarkEnd w:id="971"/>
      <w:r>
        <w:rPr>
          <w:b/>
          <w:bCs/>
          <w:color w:val="000000"/>
          <w:spacing w:val="0"/>
          <w:w w:val="100"/>
          <w:position w:val="0"/>
        </w:rPr>
        <w:t>1</w:t>
      </w:r>
      <w:r>
        <w:rPr>
          <w:color w:val="000000"/>
          <w:spacing w:val="0"/>
          <w:w w:val="100"/>
          <w:position w:val="0"/>
        </w:rPr>
        <w:t>）</w:t>
        <w:tab/>
        <w:t>该组成部分代表一项独立的主要业务或一个主要经营地区；</w:t>
      </w:r>
    </w:p>
    <w:p>
      <w:pPr>
        <w:pStyle w:val="Style37"/>
        <w:keepNext w:val="0"/>
        <w:keepLines w:val="0"/>
        <w:widowControl w:val="0"/>
        <w:shd w:val="clear" w:color="auto" w:fill="auto"/>
        <w:tabs>
          <w:tab w:pos="1123" w:val="left"/>
        </w:tabs>
        <w:bidi w:val="0"/>
        <w:spacing w:before="0" w:after="0" w:line="394" w:lineRule="exact"/>
        <w:ind w:left="0" w:right="0" w:firstLine="640"/>
        <w:jc w:val="left"/>
      </w:pPr>
      <w:bookmarkStart w:id="972" w:name="bookmark972"/>
      <w:r>
        <w:rPr>
          <w:color w:val="000000"/>
          <w:spacing w:val="0"/>
          <w:w w:val="100"/>
          <w:position w:val="0"/>
        </w:rPr>
        <w:t>（</w:t>
      </w:r>
      <w:bookmarkEnd w:id="972"/>
      <w:r>
        <w:rPr>
          <w:b/>
          <w:bCs/>
          <w:color w:val="000000"/>
          <w:spacing w:val="0"/>
          <w:w w:val="100"/>
          <w:position w:val="0"/>
        </w:rPr>
        <w:t>2</w:t>
      </w:r>
      <w:r>
        <w:rPr>
          <w:color w:val="000000"/>
          <w:spacing w:val="0"/>
          <w:w w:val="100"/>
          <w:position w:val="0"/>
        </w:rPr>
        <w:t>）</w:t>
        <w:tab/>
        <w:t>该组成部分是拟对一项独立的主要业务或一个主要经营地区进行处置计划的一部分；</w:t>
      </w:r>
    </w:p>
    <w:p>
      <w:pPr>
        <w:pStyle w:val="Style37"/>
        <w:keepNext w:val="0"/>
        <w:keepLines w:val="0"/>
        <w:widowControl w:val="0"/>
        <w:shd w:val="clear" w:color="auto" w:fill="auto"/>
        <w:tabs>
          <w:tab w:pos="1128" w:val="left"/>
        </w:tabs>
        <w:bidi w:val="0"/>
        <w:spacing w:before="0" w:after="380" w:line="394" w:lineRule="exact"/>
        <w:ind w:left="0" w:right="0" w:firstLine="640"/>
        <w:jc w:val="left"/>
      </w:pPr>
      <w:bookmarkStart w:id="973" w:name="bookmark973"/>
      <w:r>
        <w:rPr>
          <w:color w:val="000000"/>
          <w:spacing w:val="0"/>
          <w:w w:val="100"/>
          <w:position w:val="0"/>
        </w:rPr>
        <w:t>（</w:t>
      </w:r>
      <w:bookmarkEnd w:id="973"/>
      <w:r>
        <w:rPr>
          <w:b/>
          <w:bCs/>
          <w:color w:val="000000"/>
          <w:spacing w:val="0"/>
          <w:w w:val="100"/>
          <w:position w:val="0"/>
        </w:rPr>
        <w:t>3</w:t>
      </w:r>
      <w:r>
        <w:rPr>
          <w:color w:val="000000"/>
          <w:spacing w:val="0"/>
          <w:w w:val="100"/>
          <w:position w:val="0"/>
        </w:rPr>
        <w:t>）</w:t>
        <w:tab/>
        <w:t>该组成部分是仅仅为了再出售而取得的子公司。</w:t>
      </w:r>
    </w:p>
    <w:p>
      <w:pPr>
        <w:pStyle w:val="Style43"/>
        <w:keepNext/>
        <w:keepLines/>
        <w:widowControl w:val="0"/>
        <w:shd w:val="clear" w:color="auto" w:fill="auto"/>
        <w:bidi w:val="0"/>
        <w:spacing w:before="0" w:after="0" w:line="394" w:lineRule="exact"/>
        <w:ind w:left="0" w:right="0" w:firstLine="0"/>
        <w:jc w:val="left"/>
      </w:pPr>
      <w:bookmarkStart w:id="974" w:name="bookmark974"/>
      <w:bookmarkStart w:id="975" w:name="bookmark975"/>
      <w:bookmarkStart w:id="976" w:name="bookmark976"/>
      <w:r>
        <w:rPr>
          <w:color w:val="000000"/>
          <w:spacing w:val="0"/>
          <w:w w:val="100"/>
          <w:position w:val="0"/>
        </w:rPr>
        <w:t>（二十八）主要会计政策、会计估计的变更</w:t>
      </w:r>
      <w:bookmarkEnd w:id="974"/>
      <w:bookmarkEnd w:id="975"/>
      <w:bookmarkEnd w:id="976"/>
    </w:p>
    <w:p>
      <w:pPr>
        <w:pStyle w:val="Style43"/>
        <w:keepNext/>
        <w:keepLines/>
        <w:widowControl w:val="0"/>
        <w:shd w:val="clear" w:color="auto" w:fill="auto"/>
        <w:tabs>
          <w:tab w:pos="1100" w:val="left"/>
        </w:tabs>
        <w:bidi w:val="0"/>
        <w:spacing w:before="0" w:after="0" w:line="394" w:lineRule="exact"/>
        <w:ind w:left="0" w:right="0" w:firstLine="640"/>
        <w:jc w:val="both"/>
      </w:pPr>
      <w:bookmarkStart w:id="974" w:name="bookmark974"/>
      <w:bookmarkStart w:id="975" w:name="bookmark975"/>
      <w:bookmarkStart w:id="977" w:name="bookmark977"/>
      <w:bookmarkStart w:id="978" w:name="bookmark978"/>
      <w:r>
        <w:rPr>
          <w:color w:val="000000"/>
          <w:spacing w:val="0"/>
          <w:w w:val="100"/>
          <w:position w:val="0"/>
          <w:shd w:val="clear" w:color="auto" w:fill="FFFFFF"/>
        </w:rPr>
        <w:t>1</w:t>
      </w:r>
      <w:bookmarkEnd w:id="977"/>
      <w:r>
        <w:rPr>
          <w:color w:val="000000"/>
          <w:spacing w:val="0"/>
          <w:w w:val="100"/>
          <w:position w:val="0"/>
          <w:shd w:val="clear" w:color="auto" w:fill="FFFFFF"/>
        </w:rPr>
        <w:t>、</w:t>
      </w:r>
      <w:r>
        <w:rPr>
          <w:color w:val="000000"/>
          <w:spacing w:val="0"/>
          <w:w w:val="100"/>
          <w:position w:val="0"/>
        </w:rPr>
        <w:tab/>
        <w:t>重要会计政策变更</w:t>
      </w:r>
      <w:bookmarkEnd w:id="974"/>
      <w:bookmarkEnd w:id="975"/>
      <w:bookmarkEnd w:id="978"/>
    </w:p>
    <w:p>
      <w:pPr>
        <w:pStyle w:val="Style37"/>
        <w:keepNext w:val="0"/>
        <w:keepLines w:val="0"/>
        <w:widowControl w:val="0"/>
        <w:shd w:val="clear" w:color="auto" w:fill="auto"/>
        <w:bidi w:val="0"/>
        <w:spacing w:before="0" w:after="380" w:line="394" w:lineRule="exact"/>
        <w:ind w:left="1100" w:right="0" w:firstLine="0"/>
        <w:jc w:val="both"/>
      </w:pPr>
      <w:r>
        <w:rPr>
          <w:color w:val="000000"/>
          <w:spacing w:val="0"/>
          <w:w w:val="100"/>
          <w:position w:val="0"/>
        </w:rPr>
        <w:t>本公司已执行财政部于</w:t>
      </w:r>
      <w:r>
        <w:rPr>
          <w:b/>
          <w:bCs/>
          <w:color w:val="000000"/>
          <w:spacing w:val="0"/>
          <w:w w:val="100"/>
          <w:position w:val="0"/>
        </w:rPr>
        <w:t>2016</w:t>
      </w:r>
      <w:r>
        <w:rPr>
          <w:color w:val="000000"/>
          <w:spacing w:val="0"/>
          <w:w w:val="100"/>
          <w:position w:val="0"/>
        </w:rPr>
        <w:t>年修订的《增值税会计处理规定》：</w:t>
      </w:r>
    </w:p>
    <w:p>
      <w:pPr>
        <w:pStyle w:val="Style37"/>
        <w:keepNext w:val="0"/>
        <w:keepLines w:val="0"/>
        <w:widowControl w:val="0"/>
        <w:shd w:val="clear" w:color="auto" w:fill="auto"/>
        <w:bidi w:val="0"/>
        <w:spacing w:before="0" w:after="380" w:line="398" w:lineRule="exact"/>
        <w:ind w:left="1100" w:right="0" w:firstLine="0"/>
        <w:jc w:val="both"/>
      </w:pPr>
      <w:r>
        <w:rPr>
          <w:color w:val="000000"/>
          <w:spacing w:val="0"/>
          <w:w w:val="100"/>
          <w:position w:val="0"/>
        </w:rPr>
        <w:t>财政部于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w:t>
      </w:r>
      <w:r>
        <w:rPr>
          <w:color w:val="000000"/>
          <w:spacing w:val="0"/>
          <w:w w:val="100"/>
          <w:position w:val="0"/>
        </w:rPr>
        <w:t>日发布了《增值税会计处理规定》（财会</w:t>
      </w:r>
      <w:r>
        <w:rPr>
          <w:b/>
          <w:bCs/>
          <w:color w:val="000000"/>
          <w:spacing w:val="0"/>
          <w:w w:val="100"/>
          <w:position w:val="0"/>
        </w:rPr>
        <w:t>[2016]22</w:t>
      </w:r>
      <w:r>
        <w:rPr>
          <w:color w:val="000000"/>
          <w:spacing w:val="0"/>
          <w:w w:val="100"/>
          <w:position w:val="0"/>
        </w:rPr>
        <w:t>号），本公 司执行上述企业会计准则，适用于</w:t>
      </w: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w:t>
      </w:r>
      <w:r>
        <w:rPr>
          <w:color w:val="000000"/>
          <w:spacing w:val="0"/>
          <w:w w:val="100"/>
          <w:position w:val="0"/>
        </w:rPr>
        <w:t>日起发生的相关交易。本公司执行 该规定的主要影响如下：</w:t>
      </w:r>
      <w:r>
        <w:br w:type="page"/>
      </w:r>
    </w:p>
    <w:p>
      <w:pPr>
        <w:pStyle w:val="Style39"/>
        <w:keepNext w:val="0"/>
        <w:keepLines w:val="0"/>
        <w:widowControl w:val="0"/>
        <w:shd w:val="clear" w:color="auto" w:fill="auto"/>
        <w:tabs>
          <w:tab w:pos="4796" w:val="left"/>
        </w:tabs>
        <w:bidi w:val="0"/>
        <w:spacing w:before="0" w:after="200" w:line="199" w:lineRule="exact"/>
        <w:ind w:left="1700" w:right="0" w:firstLine="0"/>
        <w:jc w:val="left"/>
      </w:pPr>
      <w:r>
        <w:rPr>
          <w:color w:val="000000"/>
          <w:spacing w:val="0"/>
          <w:w w:val="100"/>
          <w:position w:val="0"/>
        </w:rPr>
        <w:t>会计政策变更的内容和原因</w:t>
        <w:tab/>
        <w:t>审批程序</w:t>
      </w:r>
    </w:p>
    <w:p>
      <w:pPr>
        <w:pStyle w:val="Style39"/>
        <w:keepNext w:val="0"/>
        <w:keepLines w:val="0"/>
        <w:widowControl w:val="0"/>
        <w:shd w:val="clear" w:color="auto" w:fill="auto"/>
        <w:bidi w:val="0"/>
        <w:spacing w:before="0" w:after="0" w:line="199" w:lineRule="exact"/>
        <w:ind w:left="0" w:right="0" w:firstLine="0"/>
        <w:jc w:val="center"/>
      </w:pPr>
      <w:r>
        <mc:AlternateContent>
          <mc:Choice Requires="wps">
            <w:drawing>
              <wp:anchor distT="0" distB="387350" distL="233045" distR="114300" simplePos="0" relativeHeight="125829392" behindDoc="0" locked="0" layoutInCell="1" allowOverlap="1">
                <wp:simplePos x="0" y="0"/>
                <wp:positionH relativeFrom="page">
                  <wp:posOffset>5114290</wp:posOffset>
                </wp:positionH>
                <wp:positionV relativeFrom="margin">
                  <wp:posOffset>104140</wp:posOffset>
                </wp:positionV>
                <wp:extent cx="1508760" cy="149225"/>
                <wp:wrapSquare wrapText="left"/>
                <wp:docPr id="96" name="Shape 9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受影响的报表项目名称和金额</w:t>
                            </w:r>
                          </w:p>
                        </w:txbxContent>
                      </wps:txbx>
                      <wps:bodyPr wrap="none" lIns="0" tIns="0" rIns="0" bIns="0">
                        <a:noAutoFit/>
                      </wps:bodyPr>
                    </wps:wsp>
                  </a:graphicData>
                </a:graphic>
              </wp:anchor>
            </w:drawing>
          </mc:Choice>
          <mc:Fallback>
            <w:pict>
              <v:shape id="_x0000_s1122" type="#_x0000_t202" style="position:absolute;margin-left:402.69999999999999pt;margin-top:8.1999999999999993pt;width:118.8pt;height:11.75pt;z-index:-125829361;mso-wrap-distance-left:18.350000000000001pt;mso-wrap-distance-right:9.pt;mso-wrap-distance-bottom:30.5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受影响的报表项目名称和金额</w:t>
                      </w:r>
                    </w:p>
                  </w:txbxContent>
                </v:textbox>
                <w10:wrap type="square" side="left" anchorx="page" anchory="margin"/>
              </v:shape>
            </w:pict>
          </mc:Fallback>
        </mc:AlternateContent>
      </w:r>
      <w:r>
        <mc:AlternateContent>
          <mc:Choice Requires="wps">
            <w:drawing>
              <wp:anchor distT="387350" distB="0" distL="114300" distR="1141095" simplePos="0" relativeHeight="125829394" behindDoc="0" locked="0" layoutInCell="1" allowOverlap="1">
                <wp:simplePos x="0" y="0"/>
                <wp:positionH relativeFrom="page">
                  <wp:posOffset>4995545</wp:posOffset>
                </wp:positionH>
                <wp:positionV relativeFrom="margin">
                  <wp:posOffset>491490</wp:posOffset>
                </wp:positionV>
                <wp:extent cx="600710" cy="149225"/>
                <wp:wrapSquare wrapText="left"/>
                <wp:docPr id="98" name="Shape 98"/>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xbxContent>
                      </wps:txbx>
                      <wps:bodyPr wrap="none" lIns="0" tIns="0" rIns="0" bIns="0">
                        <a:noAutoFit/>
                      </wps:bodyPr>
                    </wps:wsp>
                  </a:graphicData>
                </a:graphic>
              </wp:anchor>
            </w:drawing>
          </mc:Choice>
          <mc:Fallback>
            <w:pict>
              <v:shape id="_x0000_s1124" type="#_x0000_t202" style="position:absolute;margin-left:393.35000000000002pt;margin-top:38.700000000000003pt;width:47.300000000000004pt;height:11.75pt;z-index:-125829359;mso-wrap-distance-left:9.pt;mso-wrap-distance-top:30.5pt;mso-wrap-distance-right:89.850000000000009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xbxContent>
                </v:textbox>
                <w10:wrap type="square" side="left" anchorx="page" anchory="margin"/>
              </v:shape>
            </w:pict>
          </mc:Fallback>
        </mc:AlternateContent>
      </w:r>
      <w:r>
        <mc:AlternateContent>
          <mc:Choice Requires="wps">
            <w:drawing>
              <wp:anchor distT="38100" distB="774700" distL="114300" distR="2948940" simplePos="0" relativeHeight="125829396" behindDoc="0" locked="0" layoutInCell="1" allowOverlap="1">
                <wp:simplePos x="0" y="0"/>
                <wp:positionH relativeFrom="page">
                  <wp:posOffset>1938655</wp:posOffset>
                </wp:positionH>
                <wp:positionV relativeFrom="margin">
                  <wp:posOffset>875030</wp:posOffset>
                </wp:positionV>
                <wp:extent cx="1959610" cy="405130"/>
                <wp:wrapTopAndBottom/>
                <wp:docPr id="100" name="Shape 100"/>
                <a:graphic xmlns:a="http://schemas.openxmlformats.org/drawingml/2006/main">
                  <a:graphicData uri="http://schemas.microsoft.com/office/word/2010/wordprocessingShape">
                    <wps:wsp>
                      <wps:cNvSpPr txBox="1"/>
                      <wps:spPr>
                        <a:xfrm>
                          <a:ext cx="1959610" cy="405130"/>
                        </a:xfrm>
                        <a:prstGeom prst="rect"/>
                        <a:noFill/>
                      </wps:spPr>
                      <wps:txbx>
                        <w:txbxContent>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活动发生的房产税、土地使用税、车船</w:t>
                            </w:r>
                          </w:p>
                        </w:txbxContent>
                      </wps:txbx>
                      <wps:bodyPr lIns="0" tIns="0" rIns="0" bIns="0">
                        <a:noAutoFit/>
                      </wps:bodyPr>
                    </wps:wsp>
                  </a:graphicData>
                </a:graphic>
              </wp:anchor>
            </w:drawing>
          </mc:Choice>
          <mc:Fallback>
            <w:pict>
              <v:shape id="_x0000_s1126" type="#_x0000_t202" style="position:absolute;margin-left:152.65000000000001pt;margin-top:68.900000000000006pt;width:154.30000000000001pt;height:31.900000000000002pt;z-index:-125829357;mso-wrap-distance-left:9.pt;mso-wrap-distance-top:3.pt;mso-wrap-distance-right:232.20000000000002pt;mso-wrap-distance-bottom:61.pt;mso-position-horizontal-relative:page;mso-position-vertical-relative:margin" filled="f" stroked="f">
                <v:textbox inset="0,0,0,0">
                  <w:txbxContent>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活动发生的房产税、土地使用税、车船</w:t>
                      </w:r>
                    </w:p>
                  </w:txbxContent>
                </v:textbox>
                <w10:wrap type="topAndBottom" anchorx="page" anchory="margin"/>
              </v:shape>
            </w:pict>
          </mc:Fallback>
        </mc:AlternateContent>
      </w:r>
      <w:r>
        <mc:AlternateContent>
          <mc:Choice Requires="wps">
            <w:drawing>
              <wp:anchor distT="547370" distB="252730" distL="114300" distR="2644140" simplePos="0" relativeHeight="125829398" behindDoc="0" locked="0" layoutInCell="1" allowOverlap="1">
                <wp:simplePos x="0" y="0"/>
                <wp:positionH relativeFrom="page">
                  <wp:posOffset>1938655</wp:posOffset>
                </wp:positionH>
                <wp:positionV relativeFrom="margin">
                  <wp:posOffset>1384300</wp:posOffset>
                </wp:positionV>
                <wp:extent cx="2264410" cy="417830"/>
                <wp:wrapTopAndBottom/>
                <wp:docPr id="102" name="Shape 102"/>
                <a:graphic xmlns:a="http://schemas.openxmlformats.org/drawingml/2006/main">
                  <a:graphicData uri="http://schemas.microsoft.com/office/word/2010/wordprocessingShape">
                    <wps:wsp>
                      <wps:cNvSpPr txBox="1"/>
                      <wps:spPr>
                        <a:xfrm>
                          <a:ext cx="2264410" cy="4178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使用税、印花税从“管理费用”项目重</w:t>
                            </w:r>
                          </w:p>
                          <w:p>
                            <w:pPr>
                              <w:pStyle w:val="Style110"/>
                              <w:keepNext w:val="0"/>
                              <w:keepLines w:val="0"/>
                              <w:widowControl w:val="0"/>
                              <w:shd w:val="clear" w:color="auto" w:fill="auto"/>
                              <w:bidi w:val="0"/>
                              <w:spacing w:before="0" w:after="0" w:line="228" w:lineRule="auto"/>
                              <w:ind w:left="0" w:right="0" w:firstLine="0"/>
                              <w:jc w:val="right"/>
                            </w:pPr>
                            <w:r>
                              <w:rPr>
                                <w:color w:val="000000"/>
                                <w:spacing w:val="0"/>
                                <w:w w:val="100"/>
                                <w:position w:val="0"/>
                              </w:rPr>
                              <w:t>XX</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p>
                        </w:txbxContent>
                      </wps:txbx>
                      <wps:bodyPr lIns="0" tIns="0" rIns="0" bIns="0">
                        <a:noAutoFit/>
                      </wps:bodyPr>
                    </wps:wsp>
                  </a:graphicData>
                </a:graphic>
              </wp:anchor>
            </w:drawing>
          </mc:Choice>
          <mc:Fallback>
            <w:pict>
              <v:shape id="_x0000_s1128" type="#_x0000_t202" style="position:absolute;margin-left:152.65000000000001pt;margin-top:109.pt;width:178.30000000000001pt;height:32.899999999999999pt;z-index:-125829355;mso-wrap-distance-left:9.pt;mso-wrap-distance-top:43.100000000000001pt;mso-wrap-distance-right:208.20000000000002pt;mso-wrap-distance-bottom:19.900000000000002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使用税、印花税从“管理费用”项目重</w:t>
                      </w:r>
                    </w:p>
                    <w:p>
                      <w:pPr>
                        <w:pStyle w:val="Style110"/>
                        <w:keepNext w:val="0"/>
                        <w:keepLines w:val="0"/>
                        <w:widowControl w:val="0"/>
                        <w:shd w:val="clear" w:color="auto" w:fill="auto"/>
                        <w:bidi w:val="0"/>
                        <w:spacing w:before="0" w:after="0" w:line="228" w:lineRule="auto"/>
                        <w:ind w:left="0" w:right="0" w:firstLine="0"/>
                        <w:jc w:val="right"/>
                      </w:pPr>
                      <w:r>
                        <w:rPr>
                          <w:color w:val="000000"/>
                          <w:spacing w:val="0"/>
                          <w:w w:val="100"/>
                          <w:position w:val="0"/>
                        </w:rPr>
                        <w:t>XX</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p>
                  </w:txbxContent>
                </v:textbox>
                <w10:wrap type="topAndBottom" anchorx="page" anchory="margin"/>
              </v:shape>
            </w:pict>
          </mc:Fallback>
        </mc:AlternateContent>
      </w:r>
      <w:r>
        <mc:AlternateContent>
          <mc:Choice Requires="wps">
            <w:drawing>
              <wp:anchor distT="1052830" distB="635" distL="114300" distR="2948940" simplePos="0" relativeHeight="125829400" behindDoc="0" locked="0" layoutInCell="1" allowOverlap="1">
                <wp:simplePos x="0" y="0"/>
                <wp:positionH relativeFrom="page">
                  <wp:posOffset>1938655</wp:posOffset>
                </wp:positionH>
                <wp:positionV relativeFrom="margin">
                  <wp:posOffset>1889760</wp:posOffset>
                </wp:positionV>
                <wp:extent cx="1959610" cy="164465"/>
                <wp:wrapTopAndBottom/>
                <wp:docPr id="104" name="Shape 104"/>
                <a:graphic xmlns:a="http://schemas.openxmlformats.org/drawingml/2006/main">
                  <a:graphicData uri="http://schemas.microsoft.com/office/word/2010/wordprocessingShape">
                    <wps:wsp>
                      <wps:cNvSpPr txBox="1"/>
                      <wps:spPr>
                        <a:xfrm>
                          <a:ext cx="1959610" cy="1644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日之前发生的税费不予调整。比较</w:t>
                            </w:r>
                          </w:p>
                        </w:txbxContent>
                      </wps:txbx>
                      <wps:bodyPr wrap="none" lIns="0" tIns="0" rIns="0" bIns="0">
                        <a:noAutoFit/>
                      </wps:bodyPr>
                    </wps:wsp>
                  </a:graphicData>
                </a:graphic>
              </wp:anchor>
            </w:drawing>
          </mc:Choice>
          <mc:Fallback>
            <w:pict>
              <v:shape id="_x0000_s1130" type="#_x0000_t202" style="position:absolute;margin-left:152.65000000000001pt;margin-top:148.80000000000001pt;width:154.30000000000001pt;height:12.950000000000001pt;z-index:-125829353;mso-wrap-distance-left:9.pt;mso-wrap-distance-top:82.900000000000006pt;mso-wrap-distance-right:232.20000000000002pt;mso-wrap-distance-bottom:5.0000000000000003e-002pt;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日之前发生的税费不予调整。比较</w:t>
                      </w:r>
                    </w:p>
                  </w:txbxContent>
                </v:textbox>
                <w10:wrap type="topAndBottom" anchorx="page" anchory="margin"/>
              </v:shape>
            </w:pict>
          </mc:Fallback>
        </mc:AlternateContent>
      </w:r>
      <w:r>
        <mc:AlternateContent>
          <mc:Choice Requires="wps">
            <w:drawing>
              <wp:anchor distT="422275" distB="128270" distL="3174365" distR="114300" simplePos="0" relativeHeight="125829402" behindDoc="0" locked="0" layoutInCell="1" allowOverlap="1">
                <wp:simplePos x="0" y="0"/>
                <wp:positionH relativeFrom="page">
                  <wp:posOffset>4998720</wp:posOffset>
                </wp:positionH>
                <wp:positionV relativeFrom="margin">
                  <wp:posOffset>1259205</wp:posOffset>
                </wp:positionV>
                <wp:extent cx="1734185" cy="667385"/>
                <wp:wrapTopAndBottom/>
                <wp:docPr id="106" name="Shape 106"/>
                <a:graphic xmlns:a="http://schemas.openxmlformats.org/drawingml/2006/main">
                  <a:graphicData uri="http://schemas.microsoft.com/office/word/2010/wordprocessingShape">
                    <wps:wsp>
                      <wps:cNvSpPr txBox="1"/>
                      <wps:spPr>
                        <a:xfrm>
                          <a:ext cx="1734185" cy="667385"/>
                        </a:xfrm>
                        <a:prstGeom prst="rect"/>
                        <a:noFill/>
                      </wps:spPr>
                      <wps:txbx>
                        <w:txbxContent>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调增税金及附加本年金额</w:t>
                            </w:r>
                          </w:p>
                          <w:p>
                            <w:pPr>
                              <w:pStyle w:val="Style110"/>
                              <w:keepNext w:val="0"/>
                              <w:keepLines w:val="0"/>
                              <w:widowControl w:val="0"/>
                              <w:shd w:val="clear" w:color="auto" w:fill="auto"/>
                              <w:bidi w:val="0"/>
                              <w:spacing w:before="0" w:line="240" w:lineRule="auto"/>
                              <w:ind w:left="0" w:right="0" w:firstLine="0"/>
                              <w:jc w:val="left"/>
                            </w:pPr>
                            <w:r>
                              <w:rPr>
                                <w:color w:val="000000"/>
                                <w:spacing w:val="0"/>
                                <w:w w:val="100"/>
                                <w:position w:val="0"/>
                              </w:rPr>
                              <w:t>16,822,257.68</w:t>
                            </w:r>
                            <w:r>
                              <w:rPr>
                                <w:rFonts w:ascii="SimSun" w:eastAsia="SimSun" w:hAnsi="SimSun" w:cs="SimSun"/>
                                <w:color w:val="000000"/>
                                <w:spacing w:val="0"/>
                                <w:w w:val="100"/>
                                <w:position w:val="0"/>
                              </w:rPr>
                              <w:t>元，调减管理费用本</w:t>
                            </w:r>
                          </w:p>
                          <w:p>
                            <w:pPr>
                              <w:pStyle w:val="Style110"/>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 xml:space="preserve">年金额 </w:t>
                            </w:r>
                            <w:r>
                              <w:rPr>
                                <w:color w:val="000000"/>
                                <w:spacing w:val="0"/>
                                <w:w w:val="100"/>
                                <w:position w:val="0"/>
                              </w:rPr>
                              <w:t xml:space="preserve">16,822,257.68 </w:t>
                            </w:r>
                            <w:r>
                              <w:rPr>
                                <w:rFonts w:ascii="SimSun" w:eastAsia="SimSun" w:hAnsi="SimSun" w:cs="SimSun"/>
                                <w:color w:val="000000"/>
                                <w:spacing w:val="0"/>
                                <w:w w:val="100"/>
                                <w:position w:val="0"/>
                              </w:rPr>
                              <w:t>元。</w:t>
                            </w:r>
                          </w:p>
                        </w:txbxContent>
                      </wps:txbx>
                      <wps:bodyPr lIns="0" tIns="0" rIns="0" bIns="0">
                        <a:noAutoFit/>
                      </wps:bodyPr>
                    </wps:wsp>
                  </a:graphicData>
                </a:graphic>
              </wp:anchor>
            </w:drawing>
          </mc:Choice>
          <mc:Fallback>
            <w:pict>
              <v:shape id="_x0000_s1132" type="#_x0000_t202" style="position:absolute;margin-left:393.60000000000002pt;margin-top:99.150000000000006pt;width:136.55000000000001pt;height:52.550000000000004pt;z-index:-125829351;mso-wrap-distance-left:249.95000000000002pt;mso-wrap-distance-top:33.25pt;mso-wrap-distance-right:9.pt;mso-wrap-distance-bottom:10.1pt;mso-position-horizontal-relative:page;mso-position-vertical-relative:margin" filled="f" stroked="f">
                <v:textbox inset="0,0,0,0">
                  <w:txbxContent>
                    <w:p>
                      <w:pPr>
                        <w:pStyle w:val="Style39"/>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调增税金及附加本年金额</w:t>
                      </w:r>
                    </w:p>
                    <w:p>
                      <w:pPr>
                        <w:pStyle w:val="Style110"/>
                        <w:keepNext w:val="0"/>
                        <w:keepLines w:val="0"/>
                        <w:widowControl w:val="0"/>
                        <w:shd w:val="clear" w:color="auto" w:fill="auto"/>
                        <w:bidi w:val="0"/>
                        <w:spacing w:before="0" w:line="240" w:lineRule="auto"/>
                        <w:ind w:left="0" w:right="0" w:firstLine="0"/>
                        <w:jc w:val="left"/>
                      </w:pPr>
                      <w:r>
                        <w:rPr>
                          <w:color w:val="000000"/>
                          <w:spacing w:val="0"/>
                          <w:w w:val="100"/>
                          <w:position w:val="0"/>
                        </w:rPr>
                        <w:t>16,822,257.68</w:t>
                      </w:r>
                      <w:r>
                        <w:rPr>
                          <w:rFonts w:ascii="SimSun" w:eastAsia="SimSun" w:hAnsi="SimSun" w:cs="SimSun"/>
                          <w:color w:val="000000"/>
                          <w:spacing w:val="0"/>
                          <w:w w:val="100"/>
                          <w:position w:val="0"/>
                        </w:rPr>
                        <w:t>元，调减管理费用本</w:t>
                      </w:r>
                    </w:p>
                    <w:p>
                      <w:pPr>
                        <w:pStyle w:val="Style110"/>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rPr>
                        <w:t xml:space="preserve">年金额 </w:t>
                      </w:r>
                      <w:r>
                        <w:rPr>
                          <w:color w:val="000000"/>
                          <w:spacing w:val="0"/>
                          <w:w w:val="100"/>
                          <w:position w:val="0"/>
                        </w:rPr>
                        <w:t xml:space="preserve">16,822,257.68 </w:t>
                      </w:r>
                      <w:r>
                        <w:rPr>
                          <w:rFonts w:ascii="SimSun" w:eastAsia="SimSun" w:hAnsi="SimSun" w:cs="SimSun"/>
                          <w:color w:val="000000"/>
                          <w:spacing w:val="0"/>
                          <w:w w:val="100"/>
                          <w:position w:val="0"/>
                        </w:rPr>
                        <w:t>元。</w:t>
                      </w:r>
                    </w:p>
                  </w:txbxContent>
                </v:textbox>
                <w10:wrap type="topAndBottom" anchorx="page" anchory="margin"/>
              </v:shape>
            </w:pict>
          </mc:Fallback>
        </mc:AlternateConten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将利润表中的“营业税金及附加”</w:t>
        <w:br/>
      </w:r>
      <w:r>
        <w:rPr>
          <w:rFonts w:ascii="Times New Roman" w:eastAsia="Times New Roman" w:hAnsi="Times New Roman" w:cs="Times New Roman"/>
          <w:color w:val="9F9F9F"/>
          <w:spacing w:val="0"/>
          <w:w w:val="100"/>
          <w:position w:val="0"/>
        </w:rPr>
        <w:t xml:space="preserve">1 </w:t>
      </w:r>
      <w:r>
        <w:rPr>
          <w:rFonts w:ascii="Times New Roman" w:eastAsia="Times New Roman" w:hAnsi="Times New Roman" w:cs="Times New Roman"/>
          <w:color w:val="000000"/>
          <w:spacing w:val="0"/>
          <w:w w:val="100"/>
          <w:position w:val="0"/>
        </w:rPr>
        <w:t>XX</w:t>
        <w:br/>
      </w:r>
      <w:r>
        <w:rPr>
          <w:color w:val="000000"/>
          <w:spacing w:val="0"/>
          <w:w w:val="100"/>
          <w:position w:val="0"/>
        </w:rPr>
        <w:t>项目调整为“税金及附加”项目。</w:t>
      </w:r>
    </w:p>
    <w:p>
      <w:pPr>
        <w:pStyle w:val="Style39"/>
        <w:keepNext w:val="0"/>
        <w:keepLines w:val="0"/>
        <w:widowControl w:val="0"/>
        <w:pBdr>
          <w:bottom w:val="single" w:sz="4" w:space="0" w:color="auto"/>
        </w:pBdr>
        <w:shd w:val="clear" w:color="auto" w:fill="auto"/>
        <w:bidi w:val="0"/>
        <w:spacing w:before="0" w:after="140" w:line="240" w:lineRule="auto"/>
        <w:ind w:left="1380" w:right="0" w:firstLine="0"/>
        <w:jc w:val="left"/>
      </w:pPr>
      <w:r>
        <w:rPr>
          <w:color w:val="000000"/>
          <w:spacing w:val="0"/>
          <w:w w:val="100"/>
          <w:position w:val="0"/>
        </w:rPr>
        <w:t>数据不予调整。</w:t>
      </w:r>
    </w:p>
    <w:p>
      <w:pPr>
        <w:pStyle w:val="Style37"/>
        <w:keepNext w:val="0"/>
        <w:keepLines w:val="0"/>
        <w:widowControl w:val="0"/>
        <w:shd w:val="clear" w:color="auto" w:fill="auto"/>
        <w:bidi w:val="0"/>
        <w:spacing w:before="0" w:after="500" w:line="240" w:lineRule="auto"/>
        <w:ind w:left="1380" w:right="0" w:firstLine="0"/>
        <w:jc w:val="both"/>
      </w:pPr>
      <w:r>
        <w:rPr>
          <w:color w:val="000000"/>
          <w:spacing w:val="0"/>
          <w:w w:val="100"/>
          <w:position w:val="0"/>
        </w:rPr>
        <w:t xml:space="preserve">本报告期除上述会计政策变更之外，其他主要会计政策未发生变更，以上变更均对 </w:t>
      </w:r>
      <w:r>
        <w:rPr>
          <w:color w:val="000000"/>
          <w:spacing w:val="0"/>
          <w:w w:val="100"/>
          <w:position w:val="0"/>
        </w:rPr>
        <w:t>所有者权益无影响。</w:t>
      </w:r>
    </w:p>
    <w:p>
      <w:pPr>
        <w:pStyle w:val="Style43"/>
        <w:keepNext/>
        <w:keepLines/>
        <w:widowControl w:val="0"/>
        <w:shd w:val="clear" w:color="auto" w:fill="auto"/>
        <w:tabs>
          <w:tab w:pos="1258" w:val="left"/>
        </w:tabs>
        <w:bidi w:val="0"/>
        <w:spacing w:before="0" w:after="140" w:line="240" w:lineRule="auto"/>
        <w:ind w:left="0" w:right="0" w:firstLine="720"/>
        <w:jc w:val="both"/>
      </w:pPr>
      <w:bookmarkStart w:id="979" w:name="bookmark979"/>
      <w:bookmarkStart w:id="980" w:name="bookmark980"/>
      <w:bookmarkStart w:id="981" w:name="bookmark981"/>
      <w:bookmarkStart w:id="982" w:name="bookmark982"/>
      <w:r>
        <w:rPr>
          <w:color w:val="000000"/>
          <w:spacing w:val="0"/>
          <w:w w:val="100"/>
          <w:position w:val="0"/>
          <w:shd w:val="clear" w:color="auto" w:fill="FFFFFF"/>
        </w:rPr>
        <w:t>2</w:t>
      </w:r>
      <w:bookmarkEnd w:id="981"/>
      <w:r>
        <w:rPr>
          <w:color w:val="000000"/>
          <w:spacing w:val="0"/>
          <w:w w:val="100"/>
          <w:position w:val="0"/>
          <w:shd w:val="clear" w:color="auto" w:fill="FFFFFF"/>
        </w:rPr>
        <w:t>、</w:t>
      </w:r>
      <w:r>
        <w:rPr>
          <w:color w:val="000000"/>
          <w:spacing w:val="0"/>
          <w:w w:val="100"/>
          <w:position w:val="0"/>
        </w:rPr>
        <w:tab/>
        <w:t>会计估计变更</w:t>
      </w:r>
      <w:bookmarkEnd w:id="979"/>
      <w:bookmarkEnd w:id="980"/>
      <w:bookmarkEnd w:id="982"/>
    </w:p>
    <w:p>
      <w:pPr>
        <w:pStyle w:val="Style37"/>
        <w:keepNext w:val="0"/>
        <w:keepLines w:val="0"/>
        <w:widowControl w:val="0"/>
        <w:shd w:val="clear" w:color="auto" w:fill="auto"/>
        <w:bidi w:val="0"/>
        <w:spacing w:before="0" w:after="560" w:line="240" w:lineRule="auto"/>
        <w:ind w:left="1220" w:right="0" w:firstLine="0"/>
        <w:jc w:val="both"/>
      </w:pPr>
      <w:r>
        <w:rPr>
          <w:color w:val="000000"/>
          <w:spacing w:val="0"/>
          <w:w w:val="100"/>
          <w:position w:val="0"/>
        </w:rPr>
        <w:t>本报告期公司主要会计估计未发生变更。</w:t>
      </w:r>
    </w:p>
    <w:p>
      <w:pPr>
        <w:pStyle w:val="Style43"/>
        <w:keepNext/>
        <w:keepLines/>
        <w:widowControl w:val="0"/>
        <w:shd w:val="clear" w:color="auto" w:fill="auto"/>
        <w:bidi w:val="0"/>
        <w:spacing w:before="0" w:after="140" w:line="240" w:lineRule="auto"/>
        <w:ind w:left="0" w:right="0" w:firstLine="140"/>
        <w:jc w:val="both"/>
      </w:pPr>
      <w:bookmarkStart w:id="983" w:name="bookmark983"/>
      <w:bookmarkStart w:id="984" w:name="bookmark984"/>
      <w:bookmarkStart w:id="985" w:name="bookmark985"/>
      <w:bookmarkStart w:id="986" w:name="bookmark986"/>
      <w:r>
        <w:rPr>
          <w:color w:val="000000"/>
          <w:spacing w:val="0"/>
          <w:w w:val="100"/>
          <w:position w:val="0"/>
        </w:rPr>
        <w:t>四</w:t>
      </w:r>
      <w:bookmarkEnd w:id="985"/>
      <w:r>
        <w:rPr>
          <w:color w:val="000000"/>
          <w:spacing w:val="0"/>
          <w:w w:val="100"/>
          <w:position w:val="0"/>
        </w:rPr>
        <w:t>、税项</w:t>
      </w:r>
      <w:bookmarkEnd w:id="983"/>
      <w:bookmarkEnd w:id="984"/>
      <w:bookmarkEnd w:id="986"/>
    </w:p>
    <w:p>
      <w:pPr>
        <w:pStyle w:val="Style43"/>
        <w:keepNext/>
        <w:keepLines/>
        <w:widowControl w:val="0"/>
        <w:shd w:val="clear" w:color="auto" w:fill="auto"/>
        <w:tabs>
          <w:tab w:leader="underscore" w:pos="8972" w:val="left"/>
        </w:tabs>
        <w:bidi w:val="0"/>
        <w:spacing w:before="0" w:after="0" w:line="240" w:lineRule="auto"/>
        <w:ind w:left="0" w:right="0" w:firstLine="140"/>
        <w:jc w:val="both"/>
      </w:pPr>
      <w:bookmarkStart w:id="983" w:name="bookmark983"/>
      <w:bookmarkStart w:id="984" w:name="bookmark984"/>
      <w:bookmarkStart w:id="987" w:name="bookmark987"/>
      <w:r>
        <w:rPr>
          <w:color w:val="000000"/>
          <w:spacing w:val="0"/>
          <w:w w:val="100"/>
          <w:position w:val="0"/>
        </w:rPr>
        <w:t xml:space="preserve">(_) </w:t>
      </w:r>
      <w:r>
        <w:rPr>
          <w:color w:val="000000"/>
          <w:spacing w:val="0"/>
          <w:w w:val="100"/>
          <w:position w:val="0"/>
          <w:u w:val="single"/>
        </w:rPr>
        <w:t>公司主要税种和税率</w:t>
      </w:r>
      <w:r>
        <w:rPr>
          <w:color w:val="000000"/>
          <w:spacing w:val="0"/>
          <w:w w:val="100"/>
          <w:position w:val="0"/>
        </w:rPr>
        <w:tab/>
      </w:r>
      <w:bookmarkEnd w:id="983"/>
      <w:bookmarkEnd w:id="984"/>
      <w:bookmarkEnd w:id="987"/>
    </w:p>
    <w:tbl>
      <w:tblPr>
        <w:tblOverlap w:val="never"/>
        <w:jc w:val="right"/>
        <w:tblLayout w:type="fixed"/>
      </w:tblPr>
      <w:tblGrid>
        <w:gridCol w:w="1958"/>
        <w:gridCol w:w="4968"/>
        <w:gridCol w:w="1382"/>
      </w:tblGrid>
      <w:tr>
        <w:trPr>
          <w:trHeight w:val="49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税率</w:t>
            </w:r>
          </w:p>
        </w:tc>
      </w:tr>
      <w:tr>
        <w:trPr>
          <w:trHeight w:val="39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按税法规定计算的销售货物和应税劳务收入为基础计算销项</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税额，在扣除当期允许抵扣的进项税额后，差额部分为应交</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17%</w:t>
            </w:r>
          </w:p>
        </w:tc>
      </w:tr>
      <w:tr>
        <w:trPr>
          <w:trHeight w:val="403"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按应税营业收入计缴(自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日起，营改增交纳增</w:t>
            </w: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值税)</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tabs>
                <w:tab w:leader="underscore" w:pos="1771" w:val="left"/>
              </w:tabs>
              <w:bidi w:val="0"/>
              <w:spacing w:before="0" w:after="0" w:line="240" w:lineRule="auto"/>
              <w:ind w:left="0" w:right="0" w:firstLine="0"/>
              <w:jc w:val="left"/>
            </w:pPr>
            <w:r>
              <w:rPr>
                <w:color w:val="000000"/>
                <w:spacing w:val="0"/>
                <w:w w:val="100"/>
                <w:position w:val="0"/>
                <w:u w:val="single"/>
              </w:rPr>
              <w:t>教育费附加</w:t>
            </w:r>
            <w:r>
              <w:rPr>
                <w:color w:val="C0C0C0"/>
                <w:spacing w:val="0"/>
                <w:w w:val="100"/>
                <w:position w:val="0"/>
              </w:rPr>
              <w:tab/>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79"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r>
              <w:rPr>
                <w:rFonts w:ascii="Times New Roman" w:eastAsia="Times New Roman" w:hAnsi="Times New Roman" w:cs="Times New Roman"/>
                <w:color w:val="000000"/>
                <w:spacing w:val="0"/>
                <w:w w:val="100"/>
                <w:position w:val="0"/>
              </w:rPr>
              <w:t>1</w:t>
            </w:r>
          </w:p>
        </w:tc>
      </w:tr>
    </w:tbl>
    <w:p>
      <w:pPr>
        <w:pStyle w:val="Style37"/>
        <w:keepNext w:val="0"/>
        <w:keepLines w:val="0"/>
        <w:widowControl w:val="0"/>
        <w:shd w:val="clear" w:color="auto" w:fill="auto"/>
        <w:bidi w:val="0"/>
        <w:spacing w:before="0" w:after="140" w:line="389" w:lineRule="exact"/>
        <w:ind w:left="720" w:right="0" w:firstLine="40"/>
        <w:jc w:val="both"/>
      </w:pPr>
      <w:r>
        <w:rPr>
          <w:color w:val="000000"/>
          <w:spacing w:val="0"/>
          <w:w w:val="100"/>
          <w:position w:val="0"/>
        </w:rPr>
        <w:t>说明</w:t>
      </w:r>
      <w:r>
        <w:rPr>
          <w:b/>
          <w:bCs/>
          <w:color w:val="000000"/>
          <w:spacing w:val="0"/>
          <w:w w:val="100"/>
          <w:position w:val="0"/>
        </w:rPr>
        <w:t>1</w:t>
      </w:r>
      <w:r>
        <w:rPr>
          <w:color w:val="000000"/>
          <w:spacing w:val="0"/>
          <w:w w:val="100"/>
          <w:position w:val="0"/>
        </w:rPr>
        <w:t>：根据香港《税务条例》，本公司之香港地区子公司的利得税税率是</w:t>
      </w:r>
      <w:r>
        <w:rPr>
          <w:b/>
          <w:bCs/>
          <w:color w:val="000000"/>
          <w:spacing w:val="0"/>
          <w:w w:val="100"/>
          <w:position w:val="0"/>
        </w:rPr>
        <w:t>16.5%</w:t>
      </w:r>
      <w:r>
        <w:rPr>
          <w:color w:val="000000"/>
          <w:spacing w:val="0"/>
          <w:w w:val="100"/>
          <w:position w:val="0"/>
        </w:rPr>
        <w:t>；新加坡 地区子公司的所得税率是</w:t>
      </w:r>
      <w:r>
        <w:rPr>
          <w:b/>
          <w:bCs/>
          <w:color w:val="000000"/>
          <w:spacing w:val="0"/>
          <w:w w:val="100"/>
          <w:position w:val="0"/>
        </w:rPr>
        <w:t xml:space="preserve">17% </w:t>
      </w:r>
      <w:r>
        <w:rPr>
          <w:color w:val="000000"/>
          <w:spacing w:val="0"/>
          <w:w w:val="100"/>
          <w:position w:val="0"/>
        </w:rPr>
        <w:t>；本公司及其他中国大陆子公司、马来西亚子公司适用的所 得税税率为</w:t>
      </w:r>
      <w:r>
        <w:rPr>
          <w:b/>
          <w:bCs/>
          <w:color w:val="000000"/>
          <w:spacing w:val="0"/>
          <w:w w:val="100"/>
          <w:position w:val="0"/>
        </w:rPr>
        <w:t>25%</w:t>
      </w:r>
      <w:r>
        <w:rPr>
          <w:color w:val="000000"/>
          <w:spacing w:val="0"/>
          <w:w w:val="100"/>
          <w:position w:val="0"/>
        </w:rPr>
        <w:t>，高新技术企业公司的所得税税率为</w:t>
      </w:r>
      <w:r>
        <w:rPr>
          <w:b/>
          <w:bCs/>
          <w:color w:val="000000"/>
          <w:spacing w:val="0"/>
          <w:w w:val="100"/>
          <w:position w:val="0"/>
        </w:rPr>
        <w:t>15%</w:t>
      </w:r>
      <w:r>
        <w:rPr>
          <w:color w:val="000000"/>
          <w:spacing w:val="0"/>
          <w:w w:val="100"/>
          <w:position w:val="0"/>
        </w:rPr>
        <w:t>。</w:t>
      </w:r>
      <w:r>
        <w:br w:type="page"/>
      </w:r>
    </w:p>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存在不同企业所得税税率纳税主体的，披露情况说明</w:t>
      </w:r>
    </w:p>
    <w:tbl>
      <w:tblPr>
        <w:tblOverlap w:val="never"/>
        <w:jc w:val="right"/>
        <w:tblLayout w:type="fixed"/>
      </w:tblPr>
      <w:tblGrid>
        <w:gridCol w:w="6298"/>
        <w:gridCol w:w="2136"/>
      </w:tblGrid>
      <w:tr>
        <w:trPr>
          <w:trHeight w:val="49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w:t>
            </w: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16.50%</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开发科技（新加坡）有限公司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17%</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开发贸易（香港）有限公司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开发科技（英国）有限公司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w:t>
            </w:r>
          </w:p>
        </w:tc>
      </w:tr>
      <w:tr>
        <w:trPr>
          <w:trHeight w:val="42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泰中开发科技（泰国）有限公司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LLC FE Kaifa Technology</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开发科技（泰国）有限公司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w:t>
            </w:r>
          </w:p>
        </w:tc>
      </w:tr>
      <w:tr>
        <w:trPr>
          <w:trHeight w:val="38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开发计量科技（香港）有限公司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16.50%</w:t>
            </w:r>
          </w:p>
        </w:tc>
      </w:tr>
    </w:tbl>
    <w:p>
      <w:pPr>
        <w:widowControl w:val="0"/>
        <w:spacing w:after="319" w:line="1" w:lineRule="exact"/>
      </w:pPr>
    </w:p>
    <w:p>
      <w:pPr>
        <w:pStyle w:val="Style43"/>
        <w:keepNext/>
        <w:keepLines/>
        <w:widowControl w:val="0"/>
        <w:shd w:val="clear" w:color="auto" w:fill="auto"/>
        <w:bidi w:val="0"/>
        <w:spacing w:before="0" w:after="0" w:line="358" w:lineRule="exact"/>
        <w:ind w:left="0" w:right="0" w:firstLine="14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color w:val="000000"/>
          <w:spacing w:val="0"/>
          <w:w w:val="100"/>
          <w:position w:val="0"/>
        </w:rPr>
        <w:t>三）税收优惠及批文</w:t>
      </w:r>
      <w:bookmarkEnd w:id="988"/>
      <w:bookmarkEnd w:id="989"/>
      <w:bookmarkEnd w:id="991"/>
    </w:p>
    <w:p>
      <w:pPr>
        <w:pStyle w:val="Style37"/>
        <w:keepNext w:val="0"/>
        <w:keepLines w:val="0"/>
        <w:widowControl w:val="0"/>
        <w:shd w:val="clear" w:color="auto" w:fill="auto"/>
        <w:tabs>
          <w:tab w:pos="1387" w:val="left"/>
        </w:tabs>
        <w:bidi w:val="0"/>
        <w:spacing w:before="0" w:after="360" w:line="358" w:lineRule="exact"/>
        <w:ind w:left="760" w:right="0" w:firstLine="0"/>
        <w:jc w:val="left"/>
      </w:pPr>
      <w:bookmarkStart w:id="992" w:name="bookmark992"/>
      <w:r>
        <w:rPr>
          <w:color w:val="000000"/>
          <w:spacing w:val="0"/>
          <w:w w:val="100"/>
          <w:position w:val="0"/>
        </w:rPr>
        <w:t>（</w:t>
      </w:r>
      <w:bookmarkEnd w:id="992"/>
      <w:r>
        <w:rPr>
          <w:b/>
          <w:bCs/>
          <w:color w:val="000000"/>
          <w:spacing w:val="0"/>
          <w:w w:val="100"/>
          <w:position w:val="0"/>
        </w:rPr>
        <w:t>1</w:t>
      </w:r>
      <w:r>
        <w:rPr>
          <w:color w:val="000000"/>
          <w:spacing w:val="0"/>
          <w:w w:val="100"/>
          <w:position w:val="0"/>
        </w:rPr>
        <w:t>）</w:t>
        <w:tab/>
      </w:r>
      <w:r>
        <w:rPr>
          <w:b/>
          <w:bCs/>
          <w:color w:val="000000"/>
          <w:spacing w:val="0"/>
          <w:w w:val="100"/>
          <w:position w:val="0"/>
        </w:rPr>
        <w:t>2014</w:t>
      </w:r>
      <w:r>
        <w:rPr>
          <w:color w:val="000000"/>
          <w:spacing w:val="0"/>
          <w:w w:val="100"/>
          <w:position w:val="0"/>
        </w:rPr>
        <w:t xml:space="preserve">年，本公司取得国家税务机关颁发的《高新技术企业证书》（证书编号为 </w:t>
      </w:r>
      <w:r>
        <w:rPr>
          <w:b/>
          <w:bCs/>
          <w:color w:val="000000"/>
          <w:spacing w:val="0"/>
          <w:w w:val="100"/>
          <w:position w:val="0"/>
        </w:rPr>
        <w:t>GR201444200228</w:t>
      </w:r>
      <w:r>
        <w:rPr>
          <w:color w:val="000000"/>
          <w:spacing w:val="0"/>
          <w:w w:val="100"/>
          <w:position w:val="0"/>
        </w:rPr>
        <w:t>）</w:t>
      </w:r>
      <w:r>
        <w:rPr>
          <w:color w:val="000000"/>
          <w:spacing w:val="0"/>
          <w:w w:val="100"/>
          <w:position w:val="0"/>
        </w:rPr>
        <w:t>，该证书的有效期为</w:t>
      </w:r>
      <w:r>
        <w:rPr>
          <w:b/>
          <w:bCs/>
          <w:color w:val="000000"/>
          <w:spacing w:val="0"/>
          <w:w w:val="100"/>
          <w:position w:val="0"/>
        </w:rPr>
        <w:t>3</w:t>
      </w:r>
      <w:r>
        <w:rPr>
          <w:color w:val="000000"/>
          <w:spacing w:val="0"/>
          <w:w w:val="100"/>
          <w:position w:val="0"/>
        </w:rPr>
        <w:t>年。根据科技部、财政部、国家税务总局《高新 技术企业认定办法》及其指引，</w:t>
      </w:r>
      <w:r>
        <w:rPr>
          <w:b/>
          <w:bCs/>
          <w:color w:val="000000"/>
          <w:spacing w:val="0"/>
          <w:w w:val="100"/>
          <w:position w:val="0"/>
        </w:rPr>
        <w:t>2016</w:t>
      </w:r>
      <w:r>
        <w:rPr>
          <w:color w:val="000000"/>
          <w:spacing w:val="0"/>
          <w:w w:val="100"/>
          <w:position w:val="0"/>
        </w:rPr>
        <w:t>年度本公司适用的企业所得税税率为</w:t>
      </w:r>
      <w:r>
        <w:rPr>
          <w:b/>
          <w:bCs/>
          <w:color w:val="000000"/>
          <w:spacing w:val="0"/>
          <w:w w:val="100"/>
          <w:position w:val="0"/>
        </w:rPr>
        <w:t>15%</w:t>
      </w:r>
      <w:r>
        <w:rPr>
          <w:color w:val="000000"/>
          <w:spacing w:val="0"/>
          <w:w w:val="100"/>
          <w:position w:val="0"/>
        </w:rPr>
        <w:t>。</w:t>
      </w:r>
    </w:p>
    <w:p>
      <w:pPr>
        <w:pStyle w:val="Style37"/>
        <w:keepNext w:val="0"/>
        <w:keepLines w:val="0"/>
        <w:widowControl w:val="0"/>
        <w:shd w:val="clear" w:color="auto" w:fill="auto"/>
        <w:tabs>
          <w:tab w:pos="1382" w:val="left"/>
        </w:tabs>
        <w:bidi w:val="0"/>
        <w:spacing w:before="0" w:after="300" w:line="355" w:lineRule="exact"/>
        <w:ind w:left="760" w:right="0" w:firstLine="0"/>
        <w:jc w:val="left"/>
      </w:pPr>
      <w:bookmarkStart w:id="993" w:name="bookmark993"/>
      <w:r>
        <w:rPr>
          <w:color w:val="000000"/>
          <w:spacing w:val="0"/>
          <w:w w:val="100"/>
          <w:position w:val="0"/>
        </w:rPr>
        <w:t>（</w:t>
      </w:r>
      <w:bookmarkEnd w:id="993"/>
      <w:r>
        <w:rPr>
          <w:b/>
          <w:bCs/>
          <w:color w:val="000000"/>
          <w:spacing w:val="0"/>
          <w:w w:val="100"/>
          <w:position w:val="0"/>
        </w:rPr>
        <w:t>2</w:t>
      </w:r>
      <w:r>
        <w:rPr>
          <w:color w:val="000000"/>
          <w:spacing w:val="0"/>
          <w:w w:val="100"/>
          <w:position w:val="0"/>
        </w:rPr>
        <w:t>）</w:t>
        <w:tab/>
      </w:r>
      <w:r>
        <w:rPr>
          <w:b/>
          <w:bCs/>
          <w:color w:val="000000"/>
          <w:spacing w:val="0"/>
          <w:w w:val="100"/>
          <w:position w:val="0"/>
        </w:rPr>
        <w:t>2014</w:t>
      </w:r>
      <w:r>
        <w:rPr>
          <w:color w:val="000000"/>
          <w:spacing w:val="0"/>
          <w:w w:val="100"/>
          <w:position w:val="0"/>
        </w:rPr>
        <w:t>年，本公司之子公司开发微电子，取得国家税务机关颁发的《高新技术企业证 书》（证书编号为</w:t>
      </w:r>
      <w:r>
        <w:rPr>
          <w:b/>
          <w:bCs/>
          <w:color w:val="000000"/>
          <w:spacing w:val="0"/>
          <w:w w:val="100"/>
          <w:position w:val="0"/>
        </w:rPr>
        <w:t>GF201444200037</w:t>
      </w:r>
      <w:r>
        <w:rPr>
          <w:color w:val="000000"/>
          <w:spacing w:val="0"/>
          <w:w w:val="100"/>
          <w:position w:val="0"/>
        </w:rPr>
        <w:t>）</w:t>
      </w:r>
      <w:r>
        <w:rPr>
          <w:color w:val="000000"/>
          <w:spacing w:val="0"/>
          <w:w w:val="100"/>
          <w:position w:val="0"/>
        </w:rPr>
        <w:t>，该证书的有效期为</w:t>
      </w:r>
      <w:r>
        <w:rPr>
          <w:b/>
          <w:bCs/>
          <w:color w:val="000000"/>
          <w:spacing w:val="0"/>
          <w:w w:val="100"/>
          <w:position w:val="0"/>
        </w:rPr>
        <w:t>3</w:t>
      </w:r>
      <w:r>
        <w:rPr>
          <w:color w:val="000000"/>
          <w:spacing w:val="0"/>
          <w:w w:val="100"/>
          <w:position w:val="0"/>
        </w:rPr>
        <w:t xml:space="preserve">年。根据科技部、财政部、国家 </w:t>
      </w:r>
      <w:r>
        <w:rPr>
          <w:color w:val="000000"/>
          <w:spacing w:val="0"/>
          <w:w w:val="100"/>
          <w:position w:val="0"/>
        </w:rPr>
        <w:t>税务总局《高新技术企业认定办法》及其指引，</w:t>
      </w:r>
      <w:r>
        <w:rPr>
          <w:b/>
          <w:bCs/>
          <w:color w:val="000000"/>
          <w:spacing w:val="0"/>
          <w:w w:val="100"/>
          <w:position w:val="0"/>
        </w:rPr>
        <w:t>2016</w:t>
      </w:r>
      <w:r>
        <w:rPr>
          <w:color w:val="000000"/>
          <w:spacing w:val="0"/>
          <w:w w:val="100"/>
          <w:position w:val="0"/>
        </w:rPr>
        <w:t>年度开发微电子适用的企业所得税税 率为</w:t>
      </w:r>
      <w:r>
        <w:rPr>
          <w:b/>
          <w:bCs/>
          <w:color w:val="000000"/>
          <w:spacing w:val="0"/>
          <w:w w:val="100"/>
          <w:position w:val="0"/>
        </w:rPr>
        <w:t>15%</w:t>
      </w:r>
      <w:r>
        <w:rPr>
          <w:color w:val="000000"/>
          <w:spacing w:val="0"/>
          <w:w w:val="100"/>
          <w:position w:val="0"/>
        </w:rPr>
        <w:t>。</w:t>
      </w:r>
    </w:p>
    <w:p>
      <w:pPr>
        <w:pStyle w:val="Style37"/>
        <w:keepNext w:val="0"/>
        <w:keepLines w:val="0"/>
        <w:widowControl w:val="0"/>
        <w:shd w:val="clear" w:color="auto" w:fill="auto"/>
        <w:tabs>
          <w:tab w:pos="1248" w:val="left"/>
        </w:tabs>
        <w:bidi w:val="0"/>
        <w:spacing w:before="0" w:after="0" w:line="398" w:lineRule="exact"/>
        <w:ind w:left="760" w:right="0" w:firstLine="0"/>
        <w:jc w:val="both"/>
      </w:pPr>
      <w:bookmarkStart w:id="994" w:name="bookmark994"/>
      <w:r>
        <w:rPr>
          <w:color w:val="000000"/>
          <w:spacing w:val="0"/>
          <w:w w:val="100"/>
          <w:position w:val="0"/>
        </w:rPr>
        <w:t>（</w:t>
      </w:r>
      <w:bookmarkEnd w:id="994"/>
      <w:r>
        <w:rPr>
          <w:b/>
          <w:bCs/>
          <w:color w:val="000000"/>
          <w:spacing w:val="0"/>
          <w:w w:val="100"/>
          <w:position w:val="0"/>
        </w:rPr>
        <w:t>3</w:t>
      </w:r>
      <w:r>
        <w:rPr>
          <w:color w:val="000000"/>
          <w:spacing w:val="0"/>
          <w:w w:val="100"/>
          <w:position w:val="0"/>
        </w:rPr>
        <w:t>）</w:t>
        <w:tab/>
      </w:r>
      <w:r>
        <w:rPr>
          <w:b/>
          <w:bCs/>
          <w:color w:val="000000"/>
          <w:spacing w:val="0"/>
          <w:w w:val="100"/>
          <w:position w:val="0"/>
        </w:rPr>
        <w:t>2016</w:t>
      </w:r>
      <w:r>
        <w:rPr>
          <w:color w:val="000000"/>
          <w:spacing w:val="0"/>
          <w:w w:val="100"/>
          <w:position w:val="0"/>
        </w:rPr>
        <w:t>年，本公司之子公司沛顿科技，取得国家税务机关颁发的《高新技术企业证书》 （证书编号为</w:t>
      </w:r>
      <w:r>
        <w:rPr>
          <w:b/>
          <w:bCs/>
          <w:color w:val="000000"/>
          <w:spacing w:val="0"/>
          <w:w w:val="100"/>
          <w:position w:val="0"/>
        </w:rPr>
        <w:t>GR201644202355</w:t>
      </w:r>
      <w:r>
        <w:rPr>
          <w:color w:val="000000"/>
          <w:spacing w:val="0"/>
          <w:w w:val="100"/>
          <w:position w:val="0"/>
        </w:rPr>
        <w:t>）</w:t>
      </w:r>
      <w:r>
        <w:rPr>
          <w:color w:val="000000"/>
          <w:spacing w:val="0"/>
          <w:w w:val="100"/>
          <w:position w:val="0"/>
        </w:rPr>
        <w:t>，该证书的有效期为</w:t>
      </w:r>
      <w:r>
        <w:rPr>
          <w:b/>
          <w:bCs/>
          <w:color w:val="000000"/>
          <w:spacing w:val="0"/>
          <w:w w:val="100"/>
          <w:position w:val="0"/>
        </w:rPr>
        <w:t>3</w:t>
      </w:r>
      <w:r>
        <w:rPr>
          <w:color w:val="000000"/>
          <w:spacing w:val="0"/>
          <w:w w:val="100"/>
          <w:position w:val="0"/>
        </w:rPr>
        <w:t>年。根据科技部、财政部、国家税</w:t>
      </w:r>
    </w:p>
    <w:p>
      <w:pPr>
        <w:pStyle w:val="Style37"/>
        <w:keepNext w:val="0"/>
        <w:keepLines w:val="0"/>
        <w:widowControl w:val="0"/>
        <w:shd w:val="clear" w:color="auto" w:fill="auto"/>
        <w:bidi w:val="0"/>
        <w:spacing w:before="0" w:after="300" w:line="398" w:lineRule="exact"/>
        <w:ind w:left="760" w:right="0" w:firstLine="0"/>
        <w:jc w:val="both"/>
      </w:pPr>
      <w:r>
        <w:rPr>
          <w:color w:val="000000"/>
          <w:spacing w:val="0"/>
          <w:w w:val="100"/>
          <w:position w:val="0"/>
        </w:rPr>
        <w:t>务总局《高新技术企业认定办法》及其指引，</w:t>
      </w:r>
      <w:r>
        <w:rPr>
          <w:b/>
          <w:bCs/>
          <w:color w:val="000000"/>
          <w:spacing w:val="0"/>
          <w:w w:val="100"/>
          <w:position w:val="0"/>
        </w:rPr>
        <w:t>2016</w:t>
      </w:r>
      <w:r>
        <w:rPr>
          <w:color w:val="000000"/>
          <w:spacing w:val="0"/>
          <w:w w:val="100"/>
          <w:position w:val="0"/>
        </w:rPr>
        <w:t xml:space="preserve">年度沛顿科技适用的企业所得税税率为 </w:t>
      </w:r>
      <w:r>
        <w:rPr>
          <w:b/>
          <w:bCs/>
          <w:color w:val="000000"/>
          <w:spacing w:val="0"/>
          <w:w w:val="100"/>
          <w:position w:val="0"/>
        </w:rPr>
        <w:t>15%</w:t>
      </w:r>
      <w:r>
        <w:rPr>
          <w:color w:val="000000"/>
          <w:spacing w:val="0"/>
          <w:w w:val="100"/>
          <w:position w:val="0"/>
        </w:rPr>
        <w:t>。</w:t>
      </w:r>
    </w:p>
    <w:p>
      <w:pPr>
        <w:pStyle w:val="Style37"/>
        <w:keepNext w:val="0"/>
        <w:keepLines w:val="0"/>
        <w:widowControl w:val="0"/>
        <w:shd w:val="clear" w:color="auto" w:fill="auto"/>
        <w:tabs>
          <w:tab w:pos="1358" w:val="left"/>
        </w:tabs>
        <w:bidi w:val="0"/>
        <w:spacing w:before="0" w:after="300" w:line="401" w:lineRule="exact"/>
        <w:ind w:left="760" w:right="0" w:firstLine="0"/>
        <w:jc w:val="both"/>
      </w:pPr>
      <w:bookmarkStart w:id="995" w:name="bookmark995"/>
      <w:r>
        <w:rPr>
          <w:color w:val="000000"/>
          <w:spacing w:val="0"/>
          <w:w w:val="100"/>
          <w:position w:val="0"/>
        </w:rPr>
        <w:t>（</w:t>
      </w:r>
      <w:bookmarkEnd w:id="995"/>
      <w:r>
        <w:rPr>
          <w:b/>
          <w:bCs/>
          <w:color w:val="000000"/>
          <w:spacing w:val="0"/>
          <w:w w:val="100"/>
          <w:position w:val="0"/>
        </w:rPr>
        <w:t>4</w:t>
      </w:r>
      <w:r>
        <w:rPr>
          <w:color w:val="000000"/>
          <w:spacing w:val="0"/>
          <w:w w:val="100"/>
          <w:position w:val="0"/>
        </w:rPr>
        <w:t>）</w:t>
        <w:tab/>
        <w:t>本公司之子公司成都开发，符合《国家税务总局关于执行</w:t>
      </w:r>
      <w:r>
        <w:rPr>
          <w:color w:val="000000"/>
          <w:spacing w:val="0"/>
          <w:w w:val="100"/>
          <w:position w:val="0"/>
        </w:rPr>
        <w:t>〈</w:t>
      </w:r>
      <w:r>
        <w:rPr>
          <w:color w:val="000000"/>
          <w:spacing w:val="0"/>
          <w:w w:val="100"/>
          <w:position w:val="0"/>
        </w:rPr>
        <w:t>西部地区鼓励类产业目录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有关企业所得税问题的公告》（国家税务总局公告</w:t>
      </w:r>
      <w:r>
        <w:rPr>
          <w:b/>
          <w:bCs/>
          <w:color w:val="000000"/>
          <w:spacing w:val="0"/>
          <w:w w:val="100"/>
          <w:position w:val="0"/>
        </w:rPr>
        <w:t>2015</w:t>
      </w:r>
      <w:r>
        <w:rPr>
          <w:color w:val="000000"/>
          <w:spacing w:val="0"/>
          <w:w w:val="100"/>
          <w:position w:val="0"/>
        </w:rPr>
        <w:t>年第</w:t>
      </w:r>
      <w:r>
        <w:rPr>
          <w:b/>
          <w:bCs/>
          <w:color w:val="000000"/>
          <w:spacing w:val="0"/>
          <w:w w:val="100"/>
          <w:position w:val="0"/>
        </w:rPr>
        <w:t>14</w:t>
      </w:r>
      <w:r>
        <w:rPr>
          <w:color w:val="000000"/>
          <w:spacing w:val="0"/>
          <w:w w:val="100"/>
          <w:position w:val="0"/>
        </w:rPr>
        <w:t>号）的规定，可以享受</w:t>
      </w:r>
      <w:r>
        <w:rPr>
          <w:b/>
          <w:bCs/>
          <w:color w:val="000000"/>
          <w:spacing w:val="0"/>
          <w:w w:val="100"/>
          <w:position w:val="0"/>
        </w:rPr>
        <w:t xml:space="preserve">15% </w:t>
      </w:r>
      <w:r>
        <w:rPr>
          <w:color w:val="000000"/>
          <w:spacing w:val="0"/>
          <w:w w:val="100"/>
          <w:position w:val="0"/>
        </w:rPr>
        <w:t>的所得税优惠政策，故</w:t>
      </w:r>
      <w:r>
        <w:rPr>
          <w:b/>
          <w:bCs/>
          <w:color w:val="000000"/>
          <w:spacing w:val="0"/>
          <w:w w:val="100"/>
          <w:position w:val="0"/>
        </w:rPr>
        <w:t>2016</w:t>
      </w:r>
      <w:r>
        <w:rPr>
          <w:color w:val="000000"/>
          <w:spacing w:val="0"/>
          <w:w w:val="100"/>
          <w:position w:val="0"/>
        </w:rPr>
        <w:t>年度成都开发适用的企业所得税税率为</w:t>
      </w:r>
      <w:r>
        <w:rPr>
          <w:b/>
          <w:bCs/>
          <w:color w:val="000000"/>
          <w:spacing w:val="0"/>
          <w:w w:val="100"/>
          <w:position w:val="0"/>
        </w:rPr>
        <w:t>15%</w:t>
      </w:r>
      <w:r>
        <w:rPr>
          <w:color w:val="000000"/>
          <w:spacing w:val="0"/>
          <w:w w:val="100"/>
          <w:position w:val="0"/>
        </w:rPr>
        <w:t>。</w:t>
      </w:r>
    </w:p>
    <w:p>
      <w:pPr>
        <w:pStyle w:val="Style43"/>
        <w:keepNext/>
        <w:keepLines/>
        <w:widowControl w:val="0"/>
        <w:shd w:val="clear" w:color="auto" w:fill="auto"/>
        <w:tabs>
          <w:tab w:pos="853" w:val="left"/>
        </w:tabs>
        <w:bidi w:val="0"/>
        <w:spacing w:before="0" w:after="0" w:line="398" w:lineRule="exact"/>
        <w:ind w:left="0" w:right="0" w:firstLine="140"/>
        <w:jc w:val="both"/>
      </w:pPr>
      <w:bookmarkStart w:id="996" w:name="bookmark996"/>
      <w:bookmarkStart w:id="997" w:name="bookmark997"/>
      <w:bookmarkStart w:id="998" w:name="bookmark998"/>
      <w:bookmarkStart w:id="999" w:name="bookmark999"/>
      <w:r>
        <w:rPr>
          <w:color w:val="000000"/>
          <w:spacing w:val="0"/>
          <w:w w:val="100"/>
          <w:position w:val="0"/>
          <w:shd w:val="clear" w:color="auto" w:fill="FFFFFF"/>
        </w:rPr>
        <w:t>五</w:t>
      </w:r>
      <w:bookmarkEnd w:id="998"/>
      <w:r>
        <w:rPr>
          <w:color w:val="000000"/>
          <w:spacing w:val="0"/>
          <w:w w:val="100"/>
          <w:position w:val="0"/>
          <w:shd w:val="clear" w:color="auto" w:fill="FFFFFF"/>
        </w:rPr>
        <w:t>、</w:t>
      </w:r>
      <w:r>
        <w:rPr>
          <w:color w:val="000000"/>
          <w:spacing w:val="0"/>
          <w:w w:val="100"/>
          <w:position w:val="0"/>
        </w:rPr>
        <w:tab/>
        <w:t>合并财务报表主要项目注释</w:t>
      </w:r>
      <w:bookmarkEnd w:id="996"/>
      <w:bookmarkEnd w:id="997"/>
      <w:bookmarkEnd w:id="999"/>
    </w:p>
    <w:p>
      <w:pPr>
        <w:pStyle w:val="Style37"/>
        <w:keepNext w:val="0"/>
        <w:keepLines w:val="0"/>
        <w:widowControl w:val="0"/>
        <w:shd w:val="clear" w:color="auto" w:fill="auto"/>
        <w:bidi w:val="0"/>
        <w:spacing w:before="0" w:after="140" w:line="398" w:lineRule="exact"/>
        <w:ind w:left="0" w:right="0" w:firstLine="760"/>
        <w:jc w:val="both"/>
      </w:pPr>
      <w:r>
        <w:rPr>
          <w:color w:val="000000"/>
          <w:spacing w:val="0"/>
          <w:w w:val="100"/>
          <w:position w:val="0"/>
        </w:rPr>
        <w:t>（以下金额单位若未特别注明者均为人民币元）</w:t>
      </w:r>
    </w:p>
    <w:p>
      <w:pPr>
        <w:pStyle w:val="Style43"/>
        <w:keepNext/>
        <w:keepLines/>
        <w:widowControl w:val="0"/>
        <w:shd w:val="clear" w:color="auto" w:fill="auto"/>
        <w:tabs>
          <w:tab w:pos="853" w:val="left"/>
        </w:tabs>
        <w:bidi w:val="0"/>
        <w:spacing w:before="0" w:after="0" w:line="240" w:lineRule="auto"/>
        <w:ind w:left="0" w:right="0" w:firstLine="140"/>
        <w:jc w:val="left"/>
      </w:pPr>
      <w:bookmarkStart w:id="1000" w:name="bookmark1000"/>
      <w:bookmarkStart w:id="1001" w:name="bookmark1001"/>
      <w:bookmarkStart w:id="1002" w:name="bookmark1002"/>
      <w:bookmarkStart w:id="1003" w:name="bookmark1003"/>
      <w:r>
        <w:rPr>
          <w:color w:val="000000"/>
          <w:spacing w:val="0"/>
          <w:w w:val="100"/>
          <w:position w:val="0"/>
          <w:shd w:val="clear" w:color="auto" w:fill="FFFFFF"/>
        </w:rPr>
        <w:t>（</w:t>
      </w:r>
      <w:bookmarkEnd w:id="1002"/>
      <w:r>
        <w:rPr>
          <w:color w:val="000000"/>
          <w:spacing w:val="0"/>
          <w:w w:val="100"/>
          <w:position w:val="0"/>
          <w:shd w:val="clear" w:color="auto" w:fill="FFFFFF"/>
        </w:rPr>
        <w:t>一）</w:t>
      </w:r>
      <w:r>
        <w:rPr>
          <w:color w:val="000000"/>
          <w:spacing w:val="0"/>
          <w:w w:val="100"/>
          <w:position w:val="0"/>
        </w:rPr>
        <w:tab/>
        <w:t>货币资金</w:t>
      </w:r>
      <w:bookmarkEnd w:id="1000"/>
      <w:bookmarkEnd w:id="1001"/>
      <w:bookmarkEnd w:id="1003"/>
    </w:p>
    <w:tbl>
      <w:tblPr>
        <w:tblOverlap w:val="never"/>
        <w:jc w:val="center"/>
        <w:tblLayout w:type="fixed"/>
      </w:tblPr>
      <w:tblGrid>
        <w:gridCol w:w="4541"/>
        <w:gridCol w:w="2357"/>
        <w:gridCol w:w="2232"/>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6,477,675.54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2,052,093.12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1,071,614,815.88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2,271,625,737.06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2,357,147,303.24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5,352,250,501.28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3,435,239,794.66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7,625,928,331.46</w:t>
            </w:r>
          </w:p>
        </w:tc>
      </w:tr>
      <w:tr>
        <w:trPr>
          <w:trHeight w:val="379"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361,255,002.73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632,534,896.43</w:t>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0" w:right="0" w:firstLine="760"/>
        <w:jc w:val="both"/>
      </w:pPr>
      <w:r>
        <w:rPr>
          <w:color w:val="000000"/>
          <w:spacing w:val="0"/>
          <w:w w:val="100"/>
          <w:position w:val="0"/>
        </w:rPr>
        <w:t>其中受限制的货币资金明细如下:</w:t>
      </w:r>
    </w:p>
    <w:tbl>
      <w:tblPr>
        <w:tblOverlap w:val="never"/>
        <w:jc w:val="center"/>
        <w:tblLayout w:type="fixed"/>
      </w:tblPr>
      <w:tblGrid>
        <w:gridCol w:w="3547"/>
        <w:gridCol w:w="2770"/>
        <w:gridCol w:w="2813"/>
      </w:tblGrid>
      <w:tr>
        <w:trPr>
          <w:trHeight w:val="49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信用证保证金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1,536,496,770.00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5,306,309,385.27</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396,606,189.93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45,941,116.01</w:t>
            </w: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远期购汇保证金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424,044,343.31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2,357,147,303.24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5,352,250,501.28</w:t>
            </w:r>
          </w:p>
        </w:tc>
      </w:tr>
    </w:tbl>
    <w:p>
      <w:pPr>
        <w:widowControl w:val="0"/>
        <w:spacing w:after="139" w:line="1" w:lineRule="exact"/>
      </w:pPr>
    </w:p>
    <w:p>
      <w:pPr>
        <w:pStyle w:val="Style37"/>
        <w:keepNext w:val="0"/>
        <w:keepLines w:val="0"/>
        <w:widowControl w:val="0"/>
        <w:shd w:val="clear" w:color="auto" w:fill="auto"/>
        <w:bidi w:val="0"/>
        <w:spacing w:before="0" w:after="460" w:line="240" w:lineRule="auto"/>
        <w:ind w:left="0" w:right="0" w:firstLine="760"/>
        <w:jc w:val="both"/>
      </w:pPr>
      <w:r>
        <w:rPr>
          <w:color w:val="000000"/>
          <w:spacing w:val="0"/>
          <w:w w:val="100"/>
          <w:position w:val="0"/>
        </w:rPr>
        <w:t>截止</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日，本公司存放在境外的货币资金不存在使用受限的情况。</w:t>
      </w:r>
    </w:p>
    <w:p>
      <w:pPr>
        <w:pStyle w:val="Style43"/>
        <w:keepNext/>
        <w:keepLines/>
        <w:widowControl w:val="0"/>
        <w:pBdr>
          <w:bottom w:val="single" w:sz="4" w:space="0" w:color="auto"/>
        </w:pBdr>
        <w:shd w:val="clear" w:color="auto" w:fill="auto"/>
        <w:bidi w:val="0"/>
        <w:spacing w:before="0" w:after="140" w:line="240" w:lineRule="auto"/>
        <w:ind w:left="0" w:right="0" w:firstLine="14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color w:val="000000"/>
          <w:spacing w:val="0"/>
          <w:w w:val="100"/>
          <w:position w:val="0"/>
        </w:rPr>
        <w:t>二）衍生金融资产</w:t>
      </w:r>
      <w:bookmarkEnd w:id="1004"/>
      <w:bookmarkEnd w:id="1005"/>
      <w:bookmarkEnd w:id="1007"/>
    </w:p>
    <w:tbl>
      <w:tblPr>
        <w:tblOverlap w:val="never"/>
        <w:jc w:val="center"/>
        <w:tblLayout w:type="fixed"/>
      </w:tblPr>
      <w:tblGrid>
        <w:gridCol w:w="4272"/>
        <w:gridCol w:w="2150"/>
        <w:gridCol w:w="2707"/>
      </w:tblGrid>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外汇远期合约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376,602,398.93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30,997,958.71</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利率互换合约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15,615,371.26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18,289,449.90</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392,217,770.19</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49,287,408.61</w:t>
            </w:r>
          </w:p>
        </w:tc>
      </w:tr>
    </w:tbl>
    <w:p>
      <w:pPr>
        <w:pStyle w:val="Style37"/>
        <w:keepNext w:val="0"/>
        <w:keepLines w:val="0"/>
        <w:widowControl w:val="0"/>
        <w:shd w:val="clear" w:color="auto" w:fill="auto"/>
        <w:bidi w:val="0"/>
        <w:spacing w:before="0" w:after="120" w:line="240" w:lineRule="auto"/>
        <w:ind w:left="0" w:right="0" w:firstLine="140"/>
        <w:jc w:val="left"/>
      </w:pPr>
      <w:bookmarkStart w:id="1008" w:name="bookmark1008"/>
      <w:r>
        <w:rPr>
          <w:b/>
          <w:bCs/>
          <w:color w:val="000000"/>
          <w:spacing w:val="0"/>
          <w:w w:val="100"/>
          <w:position w:val="0"/>
        </w:rPr>
        <w:t>（</w:t>
      </w:r>
      <w:bookmarkEnd w:id="1008"/>
      <w:r>
        <w:rPr>
          <w:b/>
          <w:bCs/>
          <w:color w:val="000000"/>
          <w:spacing w:val="0"/>
          <w:w w:val="100"/>
          <w:position w:val="0"/>
        </w:rPr>
        <w:t>三）应收票据</w:t>
      </w:r>
    </w:p>
    <w:p>
      <w:pPr>
        <w:pStyle w:val="Style37"/>
        <w:keepNext w:val="0"/>
        <w:keepLines w:val="0"/>
        <w:widowControl w:val="0"/>
        <w:pBdr>
          <w:bottom w:val="single" w:sz="4" w:space="0" w:color="auto"/>
        </w:pBdr>
        <w:shd w:val="clear" w:color="auto" w:fill="auto"/>
        <w:tabs>
          <w:tab w:pos="1128" w:val="left"/>
        </w:tabs>
        <w:bidi w:val="0"/>
        <w:spacing w:before="0" w:after="220" w:line="240" w:lineRule="auto"/>
        <w:ind w:left="0" w:right="0" w:firstLine="760"/>
        <w:jc w:val="left"/>
      </w:pPr>
      <w:bookmarkStart w:id="1009" w:name="bookmark1009"/>
      <w:r>
        <w:rPr>
          <w:b/>
          <w:bCs/>
          <w:color w:val="000000"/>
          <w:spacing w:val="0"/>
          <w:w w:val="100"/>
          <w:position w:val="0"/>
          <w:shd w:val="clear" w:color="auto" w:fill="FFFFFF"/>
        </w:rPr>
        <w:t>1</w:t>
      </w:r>
      <w:bookmarkEnd w:id="1009"/>
      <w:r>
        <w:rPr>
          <w:b/>
          <w:bCs/>
          <w:color w:val="000000"/>
          <w:spacing w:val="0"/>
          <w:w w:val="100"/>
          <w:position w:val="0"/>
          <w:shd w:val="clear" w:color="auto" w:fill="FFFFFF"/>
        </w:rPr>
        <w:t>、</w:t>
      </w:r>
      <w:r>
        <w:rPr>
          <w:b/>
          <w:bCs/>
          <w:color w:val="000000"/>
          <w:spacing w:val="0"/>
          <w:w w:val="100"/>
          <w:position w:val="0"/>
        </w:rPr>
        <w:tab/>
        <w:t>应收票据的分类</w:t>
      </w:r>
    </w:p>
    <w:tbl>
      <w:tblPr>
        <w:tblOverlap w:val="never"/>
        <w:jc w:val="center"/>
        <w:tblLayout w:type="fixed"/>
      </w:tblPr>
      <w:tblGrid>
        <w:gridCol w:w="7277"/>
        <w:gridCol w:w="1858"/>
      </w:tblGrid>
      <w:tr>
        <w:trPr>
          <w:trHeight w:val="322" w:hRule="exact"/>
        </w:trPr>
        <w:tc>
          <w:tcPr>
            <w:tcBorders/>
            <w:shd w:val="clear" w:color="auto" w:fill="FFFFFF"/>
            <w:vAlign w:val="top"/>
          </w:tcPr>
          <w:p>
            <w:pPr>
              <w:pStyle w:val="Style29"/>
              <w:keepNext w:val="0"/>
              <w:keepLines w:val="0"/>
              <w:widowControl w:val="0"/>
              <w:shd w:val="clear" w:color="auto" w:fill="auto"/>
              <w:tabs>
                <w:tab w:pos="3471" w:val="left"/>
                <w:tab w:pos="4618" w:val="left"/>
              </w:tabs>
              <w:bidi w:val="0"/>
              <w:spacing w:before="0" w:after="0" w:line="240" w:lineRule="auto"/>
              <w:ind w:left="1580" w:right="0" w:firstLine="0"/>
              <w:jc w:val="left"/>
            </w:pPr>
            <w:r>
              <w:rPr>
                <w:color w:val="000000"/>
                <w:spacing w:val="0"/>
                <w:w w:val="100"/>
                <w:position w:val="0"/>
              </w:rPr>
              <w:t>种类</w:t>
              <w:tab/>
            </w:r>
            <w:r>
              <w:rPr>
                <w:color w:val="636363"/>
                <w:spacing w:val="0"/>
                <w:w w:val="100"/>
                <w:position w:val="0"/>
              </w:rPr>
              <w:t>：</w:t>
              <w:tab/>
            </w:r>
            <w:r>
              <w:rPr>
                <w:color w:val="000000"/>
                <w:spacing w:val="0"/>
                <w:w w:val="100"/>
                <w:position w:val="0"/>
              </w:rPr>
              <w:t>期末余额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年初余额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tabs>
                <w:tab w:pos="5382" w:val="left"/>
              </w:tabs>
              <w:bidi w:val="0"/>
              <w:spacing w:before="0" w:after="0" w:line="240" w:lineRule="auto"/>
              <w:ind w:left="0" w:right="0" w:firstLine="140"/>
              <w:jc w:val="left"/>
            </w:pPr>
            <w:r>
              <w:rPr>
                <w:color w:val="000000"/>
                <w:spacing w:val="0"/>
                <w:w w:val="100"/>
                <w:position w:val="0"/>
              </w:rPr>
              <w:t>银行承兑汇票</w:t>
              <w:tab/>
            </w:r>
            <w:r>
              <w:rPr>
                <w:rFonts w:ascii="Times New Roman" w:eastAsia="Times New Roman" w:hAnsi="Times New Roman" w:cs="Times New Roman"/>
                <w:color w:val="000000"/>
                <w:spacing w:val="0"/>
                <w:w w:val="100"/>
                <w:position w:val="0"/>
              </w:rPr>
              <w:t>23,881,628.61</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50,630,186.37</w:t>
            </w:r>
          </w:p>
        </w:tc>
      </w:tr>
      <w:tr>
        <w:trPr>
          <w:trHeight w:val="341" w:hRule="exact"/>
        </w:trPr>
        <w:tc>
          <w:tcPr>
            <w:tcBorders>
              <w:top w:val="single" w:sz="4"/>
            </w:tcBorders>
            <w:shd w:val="clear" w:color="auto" w:fill="FFFFFF"/>
            <w:vAlign w:val="center"/>
          </w:tcPr>
          <w:p>
            <w:pPr>
              <w:pStyle w:val="Style29"/>
              <w:keepNext w:val="0"/>
              <w:keepLines w:val="0"/>
              <w:widowControl w:val="0"/>
              <w:shd w:val="clear" w:color="auto" w:fill="auto"/>
              <w:tabs>
                <w:tab w:pos="5746" w:val="left"/>
              </w:tabs>
              <w:bidi w:val="0"/>
              <w:spacing w:before="0" w:after="0" w:line="240" w:lineRule="auto"/>
              <w:ind w:left="0" w:right="0" w:firstLine="140"/>
              <w:jc w:val="left"/>
            </w:pPr>
            <w:r>
              <w:rPr>
                <w:color w:val="000000"/>
                <w:spacing w:val="0"/>
                <w:w w:val="100"/>
                <w:position w:val="0"/>
              </w:rPr>
              <w:t>商业承兑汇票</w:t>
              <w:tab/>
            </w:r>
            <w:r>
              <w:rPr>
                <w:rFonts w:ascii="Times New Roman" w:eastAsia="Times New Roman" w:hAnsi="Times New Roman" w:cs="Times New Roman"/>
                <w:color w:val="000000"/>
                <w:spacing w:val="0"/>
                <w:w w:val="100"/>
                <w:position w:val="0"/>
              </w:rPr>
              <w:t>79,582.50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42" w:hRule="exact"/>
        </w:trPr>
        <w:tc>
          <w:tcPr>
            <w:tcBorders>
              <w:top w:val="single" w:sz="4"/>
              <w:bottom w:val="single" w:sz="4"/>
            </w:tcBorders>
            <w:shd w:val="clear" w:color="auto" w:fill="FFFFFF"/>
            <w:vAlign w:val="bottom"/>
          </w:tcPr>
          <w:p>
            <w:pPr>
              <w:pStyle w:val="Style29"/>
              <w:keepNext w:val="0"/>
              <w:keepLines w:val="0"/>
              <w:widowControl w:val="0"/>
              <w:shd w:val="clear" w:color="auto" w:fill="auto"/>
              <w:tabs>
                <w:tab w:pos="5444" w:val="left"/>
              </w:tabs>
              <w:bidi w:val="0"/>
              <w:spacing w:before="0" w:after="0" w:line="240" w:lineRule="auto"/>
              <w:ind w:left="1580" w:right="0" w:firstLine="0"/>
              <w:jc w:val="left"/>
            </w:pPr>
            <w:r>
              <w:rPr>
                <w:color w:val="000000"/>
                <w:spacing w:val="0"/>
                <w:w w:val="100"/>
                <w:position w:val="0"/>
              </w:rPr>
              <w:t>合计</w:t>
              <w:tab/>
            </w:r>
            <w:r>
              <w:rPr>
                <w:rFonts w:ascii="Times New Roman" w:eastAsia="Times New Roman" w:hAnsi="Times New Roman" w:cs="Times New Roman"/>
                <w:color w:val="000000"/>
                <w:spacing w:val="0"/>
                <w:w w:val="100"/>
                <w:position w:val="0"/>
              </w:rPr>
              <w:t>23,961,211.11</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50,630,186.37</w:t>
            </w:r>
          </w:p>
        </w:tc>
      </w:tr>
    </w:tbl>
    <w:p>
      <w:pPr>
        <w:widowControl w:val="0"/>
        <w:spacing w:after="219" w:line="1" w:lineRule="exact"/>
      </w:pPr>
    </w:p>
    <w:p>
      <w:pPr>
        <w:pStyle w:val="Style37"/>
        <w:keepNext w:val="0"/>
        <w:keepLines w:val="0"/>
        <w:widowControl w:val="0"/>
        <w:shd w:val="clear" w:color="auto" w:fill="auto"/>
        <w:tabs>
          <w:tab w:pos="1138" w:val="left"/>
        </w:tabs>
        <w:bidi w:val="0"/>
        <w:spacing w:before="0" w:after="320" w:line="384" w:lineRule="exact"/>
        <w:ind w:left="0" w:right="0" w:firstLine="760"/>
        <w:jc w:val="left"/>
      </w:pPr>
      <w:bookmarkStart w:id="1010" w:name="bookmark1010"/>
      <w:r>
        <w:rPr>
          <w:b/>
          <w:bCs/>
          <w:color w:val="000000"/>
          <w:spacing w:val="0"/>
          <w:w w:val="100"/>
          <w:position w:val="0"/>
        </w:rPr>
        <w:t>2</w:t>
      </w:r>
      <w:bookmarkEnd w:id="1010"/>
      <w:r>
        <w:rPr>
          <w:b/>
          <w:bCs/>
          <w:color w:val="000000"/>
          <w:spacing w:val="0"/>
          <w:w w:val="100"/>
          <w:position w:val="0"/>
        </w:rPr>
        <w:t>、</w:t>
        <w:tab/>
        <w:t>期末公司无已质押的应收票据。</w:t>
      </w:r>
    </w:p>
    <w:p>
      <w:pPr>
        <w:pStyle w:val="Style37"/>
        <w:keepNext w:val="0"/>
        <w:keepLines w:val="0"/>
        <w:widowControl w:val="0"/>
        <w:shd w:val="clear" w:color="auto" w:fill="auto"/>
        <w:tabs>
          <w:tab w:pos="1138" w:val="left"/>
        </w:tabs>
        <w:bidi w:val="0"/>
        <w:spacing w:before="0" w:after="320" w:line="384" w:lineRule="exact"/>
        <w:ind w:left="0" w:right="0" w:firstLine="760"/>
        <w:jc w:val="left"/>
      </w:pPr>
      <w:bookmarkStart w:id="1011" w:name="bookmark1011"/>
      <w:r>
        <w:rPr>
          <w:b/>
          <w:bCs/>
          <w:color w:val="000000"/>
          <w:spacing w:val="0"/>
          <w:w w:val="100"/>
          <w:position w:val="0"/>
        </w:rPr>
        <w:t>3</w:t>
      </w:r>
      <w:bookmarkEnd w:id="1011"/>
      <w:r>
        <w:rPr>
          <w:b/>
          <w:bCs/>
          <w:color w:val="000000"/>
          <w:spacing w:val="0"/>
          <w:w w:val="100"/>
          <w:position w:val="0"/>
        </w:rPr>
        <w:t>、</w:t>
        <w:tab/>
        <w:t>期末公司无已背书或贴现且在资产负债表日尚未到期的应收票据。</w:t>
      </w:r>
    </w:p>
    <w:p>
      <w:pPr>
        <w:pStyle w:val="Style37"/>
        <w:keepNext w:val="0"/>
        <w:keepLines w:val="0"/>
        <w:widowControl w:val="0"/>
        <w:shd w:val="clear" w:color="auto" w:fill="auto"/>
        <w:tabs>
          <w:tab w:pos="1138" w:val="left"/>
        </w:tabs>
        <w:bidi w:val="0"/>
        <w:spacing w:before="0" w:after="560" w:line="384" w:lineRule="exact"/>
        <w:ind w:left="0" w:right="0" w:firstLine="760"/>
        <w:jc w:val="left"/>
      </w:pPr>
      <w:bookmarkStart w:id="1012" w:name="bookmark1012"/>
      <w:r>
        <w:rPr>
          <w:b/>
          <w:bCs/>
          <w:color w:val="000000"/>
          <w:spacing w:val="0"/>
          <w:w w:val="100"/>
          <w:position w:val="0"/>
        </w:rPr>
        <w:t>4</w:t>
      </w:r>
      <w:bookmarkEnd w:id="1012"/>
      <w:r>
        <w:rPr>
          <w:b/>
          <w:bCs/>
          <w:color w:val="000000"/>
          <w:spacing w:val="0"/>
          <w:w w:val="100"/>
          <w:position w:val="0"/>
        </w:rPr>
        <w:t>、</w:t>
        <w:tab/>
        <w:t>期末公司无因出票人未履约而将其转为应收账款的票据。</w:t>
      </w:r>
    </w:p>
    <w:p>
      <w:pPr>
        <w:pStyle w:val="Style37"/>
        <w:keepNext w:val="0"/>
        <w:keepLines w:val="0"/>
        <w:widowControl w:val="0"/>
        <w:shd w:val="clear" w:color="auto" w:fill="auto"/>
        <w:tabs>
          <w:tab w:pos="1138" w:val="left"/>
        </w:tabs>
        <w:bidi w:val="0"/>
        <w:spacing w:before="0" w:after="280" w:line="384" w:lineRule="exact"/>
        <w:ind w:left="1180" w:right="0" w:hanging="42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716" w:right="1093" w:bottom="1390" w:left="1673" w:header="0" w:footer="3" w:gutter="0"/>
          <w:pgNumType w:start="1"/>
          <w:cols w:space="720"/>
          <w:noEndnote/>
          <w:rtlGutter w:val="0"/>
          <w:docGrid w:linePitch="360"/>
        </w:sectPr>
      </w:pPr>
      <w:bookmarkStart w:id="1013" w:name="bookmark1013"/>
      <w:r>
        <w:rPr>
          <w:b/>
          <w:bCs/>
          <w:color w:val="000000"/>
          <w:spacing w:val="0"/>
          <w:w w:val="100"/>
          <w:position w:val="0"/>
        </w:rPr>
        <w:t>5</w:t>
      </w:r>
      <w:bookmarkEnd w:id="1013"/>
      <w:r>
        <w:rPr>
          <w:b/>
          <w:bCs/>
          <w:color w:val="000000"/>
          <w:spacing w:val="0"/>
          <w:w w:val="100"/>
          <w:position w:val="0"/>
        </w:rPr>
        <w:t>、</w:t>
        <w:tab/>
        <w:t>本报告期末应收票据中无持有本公司5%以上（含5%）表决权股份的股东单位及其 他关联方欠款。</w:t>
      </w:r>
    </w:p>
    <w:p>
      <w:pPr>
        <w:pStyle w:val="Style43"/>
        <w:keepNext/>
        <w:keepLines/>
        <w:widowControl w:val="0"/>
        <w:shd w:val="clear" w:color="auto" w:fill="auto"/>
        <w:bidi w:val="0"/>
        <w:spacing w:before="0" w:after="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color w:val="000000"/>
          <w:spacing w:val="0"/>
          <w:w w:val="100"/>
          <w:position w:val="0"/>
        </w:rPr>
        <w:t>四）应收账款</w:t>
      </w:r>
      <w:bookmarkEnd w:id="1014"/>
      <w:bookmarkEnd w:id="1015"/>
      <w:bookmarkEnd w:id="1017"/>
    </w:p>
    <w:p>
      <w:pPr>
        <w:pStyle w:val="Style43"/>
        <w:keepNext/>
        <w:keepLines/>
        <w:widowControl w:val="0"/>
        <w:shd w:val="clear" w:color="auto" w:fill="auto"/>
        <w:bidi w:val="0"/>
        <w:spacing w:before="0" w:after="0" w:line="240" w:lineRule="auto"/>
        <w:ind w:left="0" w:right="0" w:firstLine="760"/>
        <w:jc w:val="left"/>
      </w:pPr>
      <w:bookmarkStart w:id="1014" w:name="bookmark1014"/>
      <w:bookmarkStart w:id="1015" w:name="bookmark1015"/>
      <w:bookmarkStart w:id="1018" w:name="bookmark1018"/>
      <w:r>
        <w:rPr>
          <w:color w:val="000000"/>
          <w:spacing w:val="0"/>
          <w:w w:val="100"/>
          <w:position w:val="0"/>
        </w:rPr>
        <w:t>1、 应收账款按种类披露</w:t>
      </w:r>
      <w:bookmarkEnd w:id="1014"/>
      <w:bookmarkEnd w:id="1015"/>
      <w:bookmarkEnd w:id="1018"/>
    </w:p>
    <w:tbl>
      <w:tblPr>
        <w:tblOverlap w:val="never"/>
        <w:jc w:val="center"/>
        <w:tblLayout w:type="fixed"/>
      </w:tblPr>
      <w:tblGrid>
        <w:gridCol w:w="2894"/>
        <w:gridCol w:w="1363"/>
        <w:gridCol w:w="835"/>
        <w:gridCol w:w="1186"/>
        <w:gridCol w:w="902"/>
        <w:gridCol w:w="1310"/>
        <w:gridCol w:w="1416"/>
        <w:gridCol w:w="768"/>
        <w:gridCol w:w="1358"/>
        <w:gridCol w:w="749"/>
        <w:gridCol w:w="1411"/>
      </w:tblGrid>
      <w:tr>
        <w:trPr>
          <w:trHeight w:val="49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年初余额</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0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坏账准金</w:t>
            </w:r>
          </w:p>
          <w:p>
            <w:pPr>
              <w:pStyle w:val="Style29"/>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right w:val="single" w:sz="4"/>
            </w:tcBorders>
            <w:shd w:val="clear" w:color="auto" w:fill="FFFFFF"/>
            <w:vAlign w:val="bottom"/>
          </w:tcPr>
          <w:p>
            <w:pPr/>
          </w:p>
        </w:tc>
      </w:tr>
      <w:tr>
        <w:trPr>
          <w:trHeight w:val="51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left"/>
            </w:pPr>
            <w:r>
              <w:rPr>
                <w:color w:val="000000"/>
                <w:spacing w:val="0"/>
                <w:w w:val="100"/>
                <w:position w:val="0"/>
              </w:rPr>
              <w:t>比例（%）</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top"/>
          </w:tcPr>
          <w:p>
            <w:pPr>
              <w:pStyle w:val="Style29"/>
              <w:keepNext w:val="0"/>
              <w:keepLines w:val="0"/>
              <w:widowControl w:val="0"/>
              <w:shd w:val="clear" w:color="auto" w:fill="auto"/>
              <w:bidi w:val="0"/>
              <w:spacing w:before="18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2,308,746,886.57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66,661,916.46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2,242,084,970.11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1,670,914,443.41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47,836,891.62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1,623,077,551.79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2,308,746,886.57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66,661,916.46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2,242,084,970.11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1,670,914,443.41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47,836,891.62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1,623,077,551.79</w:t>
            </w:r>
          </w:p>
        </w:tc>
      </w:tr>
      <w:tr>
        <w:trPr>
          <w:trHeight w:val="81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单项金额虽不重大但单项计提坏账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763,256.88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763,256.88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2,309,510,143.45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67,425,173.34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2,242,084,970.11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1,670,914,443.41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47,836,891.62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1,623,077,551.79</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6840" w:h="11900" w:orient="landscape"/>
          <w:pgMar w:top="1817" w:right="1263" w:bottom="1817" w:left="1383"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组合中，按账龄分析法计提坏账准备的应收账款:</w:t>
      </w:r>
    </w:p>
    <w:tbl>
      <w:tblPr>
        <w:tblOverlap w:val="never"/>
        <w:jc w:val="center"/>
        <w:tblLayout w:type="fixed"/>
      </w:tblPr>
      <w:tblGrid>
        <w:gridCol w:w="2568"/>
        <w:gridCol w:w="2208"/>
        <w:gridCol w:w="2232"/>
        <w:gridCol w:w="1944"/>
      </w:tblGrid>
      <w:tr>
        <w:trPr>
          <w:trHeight w:val="38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2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2,173,874,361.64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21,725,435.03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97,769,460.59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9,776,946.05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2,776,469.94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832,940.98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34,326,594.40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34,326,594.40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2,308,746,886.57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66,661,916.46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r>
    </w:tbl>
    <w:p>
      <w:pPr>
        <w:widowControl w:val="0"/>
        <w:spacing w:after="539" w:line="1" w:lineRule="exact"/>
      </w:pPr>
    </w:p>
    <w:p>
      <w:pPr>
        <w:pStyle w:val="Style37"/>
        <w:keepNext w:val="0"/>
        <w:keepLines w:val="0"/>
        <w:widowControl w:val="0"/>
        <w:shd w:val="clear" w:color="auto" w:fill="auto"/>
        <w:tabs>
          <w:tab w:pos="1274" w:val="left"/>
        </w:tabs>
        <w:bidi w:val="0"/>
        <w:spacing w:before="0" w:after="140" w:line="240" w:lineRule="auto"/>
        <w:ind w:left="0" w:right="0" w:firstLine="740"/>
        <w:jc w:val="left"/>
      </w:pPr>
      <w:bookmarkStart w:id="1019" w:name="bookmark1019"/>
      <w:r>
        <w:rPr>
          <w:b/>
          <w:bCs/>
          <w:color w:val="000000"/>
          <w:spacing w:val="0"/>
          <w:w w:val="100"/>
          <w:position w:val="0"/>
        </w:rPr>
        <w:t>2</w:t>
      </w:r>
      <w:bookmarkEnd w:id="1019"/>
      <w:r>
        <w:rPr>
          <w:b/>
          <w:bCs/>
          <w:color w:val="000000"/>
          <w:spacing w:val="0"/>
          <w:w w:val="100"/>
          <w:position w:val="0"/>
        </w:rPr>
        <w:t>、</w:t>
        <w:tab/>
        <w:t>本期计提、转回或收回的坏账准备情况</w:t>
      </w:r>
    </w:p>
    <w:p>
      <w:pPr>
        <w:pStyle w:val="Style37"/>
        <w:keepNext w:val="0"/>
        <w:keepLines w:val="0"/>
        <w:widowControl w:val="0"/>
        <w:shd w:val="clear" w:color="auto" w:fill="auto"/>
        <w:bidi w:val="0"/>
        <w:spacing w:before="0" w:after="380" w:line="240" w:lineRule="auto"/>
        <w:ind w:left="1200" w:right="0" w:firstLine="0"/>
        <w:jc w:val="left"/>
      </w:pPr>
      <w:r>
        <w:rPr>
          <w:color w:val="000000"/>
          <w:spacing w:val="0"/>
          <w:w w:val="100"/>
          <w:position w:val="0"/>
        </w:rPr>
        <w:t>本期计提坏账准备金额</w:t>
      </w:r>
      <w:r>
        <w:rPr>
          <w:b/>
          <w:bCs/>
          <w:color w:val="000000"/>
          <w:spacing w:val="0"/>
          <w:w w:val="100"/>
          <w:position w:val="0"/>
        </w:rPr>
        <w:t>21,666,749.73</w:t>
      </w:r>
      <w:r>
        <w:rPr>
          <w:color w:val="000000"/>
          <w:spacing w:val="0"/>
          <w:w w:val="100"/>
          <w:position w:val="0"/>
        </w:rPr>
        <w:t>元；本期收回或转回坏账准备金额</w:t>
      </w:r>
      <w:r>
        <w:rPr>
          <w:b/>
          <w:bCs/>
          <w:color w:val="000000"/>
          <w:spacing w:val="0"/>
          <w:w w:val="100"/>
          <w:position w:val="0"/>
        </w:rPr>
        <w:t>0</w:t>
      </w:r>
      <w:r>
        <w:rPr>
          <w:color w:val="000000"/>
          <w:spacing w:val="0"/>
          <w:w w:val="100"/>
          <w:position w:val="0"/>
        </w:rPr>
        <w:t>元。</w:t>
      </w:r>
    </w:p>
    <w:p>
      <w:pPr>
        <w:pStyle w:val="Style37"/>
        <w:keepNext w:val="0"/>
        <w:keepLines w:val="0"/>
        <w:widowControl w:val="0"/>
        <w:shd w:val="clear" w:color="auto" w:fill="auto"/>
        <w:tabs>
          <w:tab w:pos="1274" w:val="left"/>
        </w:tabs>
        <w:bidi w:val="0"/>
        <w:spacing w:before="0" w:after="380" w:line="240" w:lineRule="auto"/>
        <w:ind w:left="0" w:right="0" w:firstLine="740"/>
        <w:jc w:val="left"/>
      </w:pPr>
      <w:bookmarkStart w:id="1020" w:name="bookmark1020"/>
      <w:r>
        <w:rPr>
          <w:b/>
          <w:bCs/>
          <w:color w:val="000000"/>
          <w:spacing w:val="0"/>
          <w:w w:val="100"/>
          <w:position w:val="0"/>
        </w:rPr>
        <w:t>3</w:t>
      </w:r>
      <w:bookmarkEnd w:id="1020"/>
      <w:r>
        <w:rPr>
          <w:b/>
          <w:bCs/>
          <w:color w:val="000000"/>
          <w:spacing w:val="0"/>
          <w:w w:val="100"/>
          <w:position w:val="0"/>
        </w:rPr>
        <w:t>、</w:t>
        <w:tab/>
        <w:t>本期无实际核销的应收账款情况。</w:t>
      </w:r>
    </w:p>
    <w:tbl>
      <w:tblPr>
        <w:tblOverlap w:val="never"/>
        <w:jc w:val="center"/>
        <w:tblLayout w:type="fixed"/>
      </w:tblPr>
      <w:tblGrid>
        <w:gridCol w:w="3456"/>
        <w:gridCol w:w="1598"/>
        <w:gridCol w:w="2669"/>
        <w:gridCol w:w="1387"/>
      </w:tblGrid>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1225" w:val="left"/>
              </w:tabs>
              <w:bidi w:val="0"/>
              <w:spacing w:before="0" w:after="0" w:line="240" w:lineRule="auto"/>
              <w:ind w:left="0" w:right="0" w:firstLine="740"/>
              <w:jc w:val="both"/>
              <w:rPr>
                <w:sz w:val="20"/>
                <w:szCs w:val="20"/>
              </w:rPr>
            </w:pPr>
            <w:r>
              <w:rPr>
                <w:b/>
                <w:bCs/>
                <w:color w:val="000000"/>
                <w:spacing w:val="0"/>
                <w:w w:val="100"/>
                <w:position w:val="0"/>
                <w:sz w:val="20"/>
                <w:szCs w:val="20"/>
              </w:rPr>
              <w:t>4、</w:t>
              <w:tab/>
              <w:t>按欠款方归集的期末余额前五名的应收账款情况</w:t>
            </w:r>
          </w:p>
        </w:tc>
      </w:tr>
      <w:tr>
        <w:trPr>
          <w:trHeight w:val="9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期末余额</w:t>
            </w:r>
          </w:p>
          <w:p>
            <w:pPr>
              <w:pStyle w:val="Style2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占应收账款合计数的比例（％）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Seagate Singapore International</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637,761,707.24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6,377,617.07</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443,390,153.12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4,570,743.75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维沃通信科技有限公司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289,625,781.82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2,896,257.82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河北电力公司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128,740,273.51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1,287,402.74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ResMedAsiaOperationsRy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93,990,350.64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939,903.51</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1,593,508,266.33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68.99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16,071,924.89</w:t>
            </w:r>
          </w:p>
        </w:tc>
      </w:tr>
    </w:tbl>
    <w:p>
      <w:pPr>
        <w:widowControl w:val="0"/>
        <w:spacing w:after="539" w:line="1" w:lineRule="exact"/>
      </w:pPr>
    </w:p>
    <w:p>
      <w:pPr>
        <w:pStyle w:val="Style37"/>
        <w:keepNext w:val="0"/>
        <w:keepLines w:val="0"/>
        <w:widowControl w:val="0"/>
        <w:shd w:val="clear" w:color="auto" w:fill="auto"/>
        <w:tabs>
          <w:tab w:pos="1274" w:val="left"/>
        </w:tabs>
        <w:bidi w:val="0"/>
        <w:spacing w:before="0" w:after="540" w:line="240" w:lineRule="auto"/>
        <w:ind w:left="0" w:right="0" w:firstLine="740"/>
        <w:jc w:val="left"/>
      </w:pPr>
      <w:bookmarkStart w:id="1021" w:name="bookmark1021"/>
      <w:r>
        <w:rPr>
          <w:b/>
          <w:bCs/>
          <w:color w:val="000000"/>
          <w:spacing w:val="0"/>
          <w:w w:val="100"/>
          <w:position w:val="0"/>
        </w:rPr>
        <w:t>5</w:t>
      </w:r>
      <w:bookmarkEnd w:id="1021"/>
      <w:r>
        <w:rPr>
          <w:b/>
          <w:bCs/>
          <w:color w:val="000000"/>
          <w:spacing w:val="0"/>
          <w:w w:val="100"/>
          <w:position w:val="0"/>
        </w:rPr>
        <w:t>、</w:t>
        <w:tab/>
        <w:t>本期无因金融资产转移而终止确认的应收款项。</w:t>
      </w:r>
    </w:p>
    <w:p>
      <w:pPr>
        <w:pStyle w:val="Style37"/>
        <w:keepNext w:val="0"/>
        <w:keepLines w:val="0"/>
        <w:widowControl w:val="0"/>
        <w:shd w:val="clear" w:color="auto" w:fill="auto"/>
        <w:tabs>
          <w:tab w:pos="1274" w:val="left"/>
        </w:tabs>
        <w:bidi w:val="0"/>
        <w:spacing w:before="0" w:after="540" w:line="240" w:lineRule="auto"/>
        <w:ind w:left="0" w:right="0" w:firstLine="740"/>
        <w:jc w:val="left"/>
      </w:pPr>
      <w:bookmarkStart w:id="1022" w:name="bookmark1022"/>
      <w:r>
        <w:rPr>
          <w:b/>
          <w:bCs/>
          <w:color w:val="000000"/>
          <w:spacing w:val="0"/>
          <w:w w:val="100"/>
          <w:position w:val="0"/>
        </w:rPr>
        <w:t>6</w:t>
      </w:r>
      <w:bookmarkEnd w:id="1022"/>
      <w:r>
        <w:rPr>
          <w:b/>
          <w:bCs/>
          <w:color w:val="000000"/>
          <w:spacing w:val="0"/>
          <w:w w:val="100"/>
          <w:position w:val="0"/>
        </w:rPr>
        <w:t>、</w:t>
        <w:tab/>
        <w:t>本期无转移应收账款且继续涉入形成的资产、负债金额。</w:t>
      </w:r>
    </w:p>
    <w:p>
      <w:pPr>
        <w:pStyle w:val="Style37"/>
        <w:keepNext w:val="0"/>
        <w:keepLines w:val="0"/>
        <w:widowControl w:val="0"/>
        <w:shd w:val="clear" w:color="auto" w:fill="auto"/>
        <w:tabs>
          <w:tab w:pos="1274" w:val="left"/>
        </w:tabs>
        <w:bidi w:val="0"/>
        <w:spacing w:before="0" w:after="540" w:line="240" w:lineRule="auto"/>
        <w:ind w:left="0" w:right="0" w:firstLine="740"/>
        <w:jc w:val="left"/>
      </w:pPr>
      <w:bookmarkStart w:id="1023" w:name="bookmark1023"/>
      <w:r>
        <w:rPr>
          <w:b/>
          <w:bCs/>
          <w:color w:val="000000"/>
          <w:spacing w:val="0"/>
          <w:w w:val="100"/>
          <w:position w:val="0"/>
        </w:rPr>
        <w:t>7</w:t>
      </w:r>
      <w:bookmarkEnd w:id="1023"/>
      <w:r>
        <w:rPr>
          <w:b/>
          <w:bCs/>
          <w:color w:val="000000"/>
          <w:spacing w:val="0"/>
          <w:w w:val="100"/>
          <w:position w:val="0"/>
        </w:rPr>
        <w:t>、</w:t>
        <w:tab/>
        <w:t>本期应收账款中无持本公司5%以上（含5%）表决权股份的股东单位欠款。</w:t>
      </w:r>
    </w:p>
    <w:p>
      <w:pPr>
        <w:pStyle w:val="Style37"/>
        <w:keepNext w:val="0"/>
        <w:keepLines w:val="0"/>
        <w:widowControl w:val="0"/>
        <w:shd w:val="clear" w:color="auto" w:fill="auto"/>
        <w:tabs>
          <w:tab w:pos="1274" w:val="left"/>
        </w:tabs>
        <w:bidi w:val="0"/>
        <w:spacing w:before="0" w:after="540" w:line="240" w:lineRule="auto"/>
        <w:ind w:left="0" w:right="0" w:firstLine="740"/>
        <w:jc w:val="left"/>
      </w:pPr>
      <w:bookmarkStart w:id="1024" w:name="bookmark1024"/>
      <w:r>
        <w:rPr>
          <w:b/>
          <w:bCs/>
          <w:color w:val="000000"/>
          <w:spacing w:val="0"/>
          <w:w w:val="100"/>
          <w:position w:val="0"/>
        </w:rPr>
        <w:t>8</w:t>
      </w:r>
      <w:bookmarkEnd w:id="1024"/>
      <w:r>
        <w:rPr>
          <w:b/>
          <w:bCs/>
          <w:color w:val="000000"/>
          <w:spacing w:val="0"/>
          <w:w w:val="100"/>
          <w:position w:val="0"/>
        </w:rPr>
        <w:t>、</w:t>
        <w:tab/>
        <w:t>本期应收其他关联方款项详见附注十、（六）所示。</w:t>
      </w:r>
      <w:r>
        <w:br w:type="page"/>
      </w:r>
    </w:p>
    <w:p>
      <w:pPr>
        <w:pStyle w:val="Style43"/>
        <w:keepNext/>
        <w:keepLines/>
        <w:widowControl w:val="0"/>
        <w:numPr>
          <w:ilvl w:val="0"/>
          <w:numId w:val="35"/>
        </w:numPr>
        <w:shd w:val="clear" w:color="auto" w:fill="auto"/>
        <w:bidi w:val="0"/>
        <w:spacing w:before="0" w:after="12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预付款项</w:t>
      </w:r>
      <w:bookmarkEnd w:id="1025"/>
      <w:bookmarkEnd w:id="1026"/>
      <w:bookmarkEnd w:id="1028"/>
    </w:p>
    <w:p>
      <w:pPr>
        <w:pStyle w:val="Style43"/>
        <w:keepNext/>
        <w:keepLines/>
        <w:widowControl w:val="0"/>
        <w:shd w:val="clear" w:color="auto" w:fill="auto"/>
        <w:bidi w:val="0"/>
        <w:spacing w:before="0" w:after="40" w:line="240" w:lineRule="auto"/>
        <w:ind w:left="0" w:right="0" w:firstLine="760"/>
        <w:jc w:val="left"/>
      </w:pPr>
      <w:bookmarkStart w:id="1025" w:name="bookmark1025"/>
      <w:bookmarkStart w:id="1026" w:name="bookmark1026"/>
      <w:bookmarkStart w:id="1029" w:name="bookmark1029"/>
      <w:r>
        <w:rPr>
          <w:color w:val="000000"/>
          <w:spacing w:val="0"/>
          <w:w w:val="100"/>
          <w:position w:val="0"/>
        </w:rPr>
        <w:t>1、预付款项按账龄列示</w:t>
      </w:r>
      <w:bookmarkEnd w:id="1025"/>
      <w:bookmarkEnd w:id="1026"/>
      <w:bookmarkEnd w:id="1029"/>
    </w:p>
    <w:tbl>
      <w:tblPr>
        <w:tblOverlap w:val="never"/>
        <w:jc w:val="center"/>
        <w:tblLayout w:type="fixed"/>
      </w:tblPr>
      <w:tblGrid>
        <w:gridCol w:w="1498"/>
        <w:gridCol w:w="2122"/>
        <w:gridCol w:w="1771"/>
        <w:gridCol w:w="2184"/>
        <w:gridCol w:w="1392"/>
      </w:tblGrid>
      <w:tr>
        <w:trPr>
          <w:trHeight w:val="43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50,830,610.06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48,741,421.12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94.19</w:t>
            </w:r>
          </w:p>
        </w:tc>
      </w:tr>
      <w:tr>
        <w:trPr>
          <w:trHeight w:val="34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3,870,554.00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2,964,374.08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2,339,139.71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32,047.11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57,072,350.88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51,749,235.98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479" w:line="1" w:lineRule="exact"/>
      </w:pPr>
    </w:p>
    <w:p>
      <w:pPr>
        <w:pStyle w:val="Style43"/>
        <w:keepNext/>
        <w:keepLines/>
        <w:widowControl w:val="0"/>
        <w:shd w:val="clear" w:color="auto" w:fill="auto"/>
        <w:bidi w:val="0"/>
        <w:spacing w:before="0" w:after="40" w:line="240" w:lineRule="auto"/>
        <w:ind w:left="0" w:right="0" w:firstLine="760"/>
        <w:jc w:val="left"/>
      </w:pPr>
      <w:bookmarkStart w:id="1030" w:name="bookmark1030"/>
      <w:bookmarkStart w:id="1031" w:name="bookmark1031"/>
      <w:bookmarkStart w:id="1032" w:name="bookmark1032"/>
      <w:bookmarkStart w:id="1033" w:name="bookmark1033"/>
      <w:r>
        <w:rPr>
          <w:color w:val="000000"/>
          <w:spacing w:val="0"/>
          <w:w w:val="100"/>
          <w:position w:val="0"/>
        </w:rPr>
        <w:t>2</w:t>
      </w:r>
      <w:bookmarkEnd w:id="1032"/>
      <w:r>
        <w:rPr>
          <w:color w:val="000000"/>
          <w:spacing w:val="0"/>
          <w:w w:val="100"/>
          <w:position w:val="0"/>
        </w:rPr>
        <w:t>、按预付对象归集的期末余额前五名的预付款情况</w:t>
      </w:r>
      <w:bookmarkEnd w:id="1030"/>
      <w:bookmarkEnd w:id="1031"/>
      <w:bookmarkEnd w:id="1033"/>
    </w:p>
    <w:tbl>
      <w:tblPr>
        <w:tblOverlap w:val="never"/>
        <w:jc w:val="center"/>
        <w:tblLayout w:type="fixed"/>
      </w:tblPr>
      <w:tblGrid>
        <w:gridCol w:w="4406"/>
        <w:gridCol w:w="1555"/>
        <w:gridCol w:w="3168"/>
      </w:tblGrid>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u w:val="single"/>
              </w:rPr>
              <w:t>期末</w:t>
            </w: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占预付款期末余额合计数的比例(％)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Tianma Micro-Electronics (HongKong) Co.,LTD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12,238,985.73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北京智芯微电子科技有限公司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1,376,222.22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2.41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Gruner AG</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1,145,423.16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2.01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SIGMA DESIGNS TECHNOLOGY SINGAPORE</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1,711,014.41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3.00</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东莞市合景实业发展有限公司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1.35</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17,243,645.52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w:t>
            </w:r>
          </w:p>
        </w:tc>
      </w:tr>
    </w:tbl>
    <w:p>
      <w:pPr>
        <w:widowControl w:val="0"/>
        <w:spacing w:after="179" w:line="1" w:lineRule="exact"/>
      </w:pPr>
    </w:p>
    <w:p>
      <w:pPr>
        <w:pStyle w:val="Style43"/>
        <w:keepNext/>
        <w:keepLines/>
        <w:widowControl w:val="0"/>
        <w:shd w:val="clear" w:color="auto" w:fill="auto"/>
        <w:bidi w:val="0"/>
        <w:spacing w:before="0" w:after="360" w:line="418" w:lineRule="exact"/>
        <w:ind w:left="1300" w:right="0" w:hanging="540"/>
        <w:jc w:val="left"/>
      </w:pPr>
      <w:bookmarkStart w:id="1034" w:name="bookmark1034"/>
      <w:bookmarkStart w:id="1035" w:name="bookmark1035"/>
      <w:bookmarkStart w:id="1036" w:name="bookmark1036"/>
      <w:bookmarkStart w:id="1037" w:name="bookmark1037"/>
      <w:r>
        <w:rPr>
          <w:color w:val="000000"/>
          <w:spacing w:val="0"/>
          <w:w w:val="100"/>
          <w:position w:val="0"/>
        </w:rPr>
        <w:t>3</w:t>
      </w:r>
      <w:bookmarkEnd w:id="1036"/>
      <w:r>
        <w:rPr>
          <w:color w:val="000000"/>
          <w:spacing w:val="0"/>
          <w:w w:val="100"/>
          <w:position w:val="0"/>
        </w:rPr>
        <w:t>、本报告期无预付持本公司5%以上(含5%)表决权股份的股东单位及其他关联单位款 项。</w:t>
      </w:r>
      <w:bookmarkEnd w:id="1034"/>
      <w:bookmarkEnd w:id="1035"/>
      <w:bookmarkEnd w:id="1037"/>
    </w:p>
    <w:p>
      <w:pPr>
        <w:pStyle w:val="Style43"/>
        <w:keepNext/>
        <w:keepLines/>
        <w:widowControl w:val="0"/>
        <w:numPr>
          <w:ilvl w:val="0"/>
          <w:numId w:val="35"/>
        </w:numPr>
        <w:shd w:val="clear" w:color="auto" w:fill="auto"/>
        <w:bidi w:val="0"/>
        <w:spacing w:before="0" w:after="12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应收利息</w:t>
      </w:r>
      <w:bookmarkEnd w:id="1038"/>
      <w:bookmarkEnd w:id="1039"/>
      <w:bookmarkEnd w:id="1041"/>
    </w:p>
    <w:p>
      <w:pPr>
        <w:pStyle w:val="Style43"/>
        <w:keepNext/>
        <w:keepLines/>
        <w:widowControl w:val="0"/>
        <w:shd w:val="clear" w:color="auto" w:fill="auto"/>
        <w:bidi w:val="0"/>
        <w:spacing w:before="0" w:after="40" w:line="240" w:lineRule="auto"/>
        <w:ind w:left="0" w:right="0" w:firstLine="760"/>
        <w:jc w:val="left"/>
      </w:pPr>
      <w:bookmarkStart w:id="1038" w:name="bookmark1038"/>
      <w:bookmarkStart w:id="1039" w:name="bookmark1039"/>
      <w:bookmarkStart w:id="1042" w:name="bookmark1042"/>
      <w:r>
        <w:rPr>
          <w:color w:val="000000"/>
          <w:spacing w:val="0"/>
          <w:w w:val="100"/>
          <w:position w:val="0"/>
        </w:rPr>
        <w:t>1、应收利息分类</w:t>
      </w:r>
      <w:bookmarkEnd w:id="1038"/>
      <w:bookmarkEnd w:id="1039"/>
      <w:bookmarkEnd w:id="1042"/>
    </w:p>
    <w:tbl>
      <w:tblPr>
        <w:tblOverlap w:val="never"/>
        <w:jc w:val="center"/>
        <w:tblLayout w:type="fixed"/>
      </w:tblPr>
      <w:tblGrid>
        <w:gridCol w:w="3893"/>
        <w:gridCol w:w="2602"/>
        <w:gridCol w:w="2635"/>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20,947,206.83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12,153,599.74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6,510,011.94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82,357,532.58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履约保函保证金利息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2,653,007.36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2,127,401.28</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30,110,226.13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96,638,533.60</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786" w:right="1126" w:bottom="2784" w:left="1644" w:header="0" w:footer="3" w:gutter="0"/>
          <w:cols w:space="720"/>
          <w:noEndnote/>
          <w:rtlGutter w:val="0"/>
          <w:docGrid w:linePitch="360"/>
        </w:sectPr>
      </w:pPr>
    </w:p>
    <w:p>
      <w:pPr>
        <w:pStyle w:val="Style43"/>
        <w:keepNext/>
        <w:keepLines/>
        <w:widowControl w:val="0"/>
        <w:numPr>
          <w:ilvl w:val="0"/>
          <w:numId w:val="35"/>
        </w:numPr>
        <w:shd w:val="clear" w:color="auto" w:fill="auto"/>
        <w:bidi w:val="0"/>
        <w:spacing w:before="0" w:after="0" w:line="240" w:lineRule="auto"/>
        <w:ind w:left="0" w:right="0" w:firstLine="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其他应收款</w:t>
      </w:r>
      <w:bookmarkEnd w:id="1043"/>
      <w:bookmarkEnd w:id="1044"/>
      <w:bookmarkEnd w:id="1046"/>
    </w:p>
    <w:p>
      <w:pPr>
        <w:pStyle w:val="Style43"/>
        <w:keepNext/>
        <w:keepLines/>
        <w:widowControl w:val="0"/>
        <w:shd w:val="clear" w:color="auto" w:fill="auto"/>
        <w:bidi w:val="0"/>
        <w:spacing w:before="0" w:after="0" w:line="240" w:lineRule="auto"/>
        <w:ind w:left="0" w:right="0" w:firstLine="780"/>
        <w:jc w:val="left"/>
      </w:pPr>
      <w:bookmarkStart w:id="1043" w:name="bookmark1043"/>
      <w:bookmarkStart w:id="1044" w:name="bookmark1044"/>
      <w:bookmarkStart w:id="1047" w:name="bookmark1047"/>
      <w:r>
        <w:rPr>
          <w:color w:val="000000"/>
          <w:spacing w:val="0"/>
          <w:w w:val="100"/>
          <w:position w:val="0"/>
        </w:rPr>
        <w:t>1、 其他应收款按种类披露</w:t>
      </w:r>
      <w:bookmarkEnd w:id="1043"/>
      <w:bookmarkEnd w:id="1044"/>
      <w:bookmarkEnd w:id="1047"/>
    </w:p>
    <w:tbl>
      <w:tblPr>
        <w:tblOverlap w:val="never"/>
        <w:jc w:val="center"/>
        <w:tblLayout w:type="fixed"/>
      </w:tblPr>
      <w:tblGrid>
        <w:gridCol w:w="2942"/>
        <w:gridCol w:w="1421"/>
        <w:gridCol w:w="845"/>
        <w:gridCol w:w="1133"/>
        <w:gridCol w:w="994"/>
        <w:gridCol w:w="1416"/>
        <w:gridCol w:w="1416"/>
        <w:gridCol w:w="850"/>
        <w:gridCol w:w="1085"/>
        <w:gridCol w:w="907"/>
        <w:gridCol w:w="1440"/>
      </w:tblGrid>
      <w:tr>
        <w:trPr>
          <w:trHeight w:val="51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gridSpan w:val="2"/>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年初余额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07" w:hRule="exact"/>
        </w:trPr>
        <w:tc>
          <w:tcPr>
            <w:vMerge/>
            <w:tcBorders/>
            <w:shd w:val="clear" w:color="auto" w:fill="FFFFFF"/>
            <w:vAlign w:val="center"/>
          </w:tcPr>
          <w:p>
            <w:pPr/>
          </w:p>
        </w:tc>
        <w:tc>
          <w:tcPr>
            <w:gridSpan w:val="2"/>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坏账</w:t>
            </w:r>
            <w:r>
              <w:rPr>
                <w:rFonts w:ascii="Times New Roman" w:eastAsia="Times New Roman" w:hAnsi="Times New Roman" w:cs="Times New Roman"/>
                <w:color w:val="000000"/>
                <w:spacing w:val="0"/>
                <w:w w:val="100"/>
                <w:position w:val="0"/>
              </w:rPr>
              <w:t>7</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隹备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FFFFFF"/>
            <w:vAlign w:val="bottom"/>
          </w:tcPr>
          <w:p>
            <w:pPr/>
          </w:p>
        </w:tc>
        <w:tc>
          <w:tcPr>
            <w:gridSpan w:val="2"/>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u w:val="single"/>
              </w:rPr>
              <w:t>坏账?</w:t>
            </w:r>
            <w:r>
              <w:rPr>
                <w:rFonts w:ascii="Times New Roman" w:eastAsia="Times New Roman" w:hAnsi="Times New Roman" w:cs="Times New Roman"/>
                <w:color w:val="000000"/>
                <w:spacing w:val="0"/>
                <w:w w:val="100"/>
                <w:position w:val="0"/>
                <w:u w:val="single"/>
              </w:rPr>
              <w:t>1</w:t>
            </w:r>
          </w:p>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u w:val="single"/>
              </w:rPr>
              <w:t>金额</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620" w:firstLine="0"/>
              <w:jc w:val="right"/>
            </w:pPr>
            <w:r>
              <w:rPr>
                <w:color w:val="000000"/>
                <w:spacing w:val="0"/>
                <w:w w:val="100"/>
                <w:position w:val="0"/>
              </w:rPr>
              <w:t>圭备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bottom"/>
          </w:tcPr>
          <w:p>
            <w:pP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tabs>
                <w:tab w:leader="dot" w:pos="1334" w:val="left"/>
              </w:tabs>
              <w:bidi w:val="0"/>
              <w:spacing w:before="0" w:after="0" w:line="240" w:lineRule="auto"/>
              <w:ind w:left="0" w:right="0" w:firstLine="0"/>
              <w:jc w:val="right"/>
            </w:pPr>
            <w:r>
              <w:rPr>
                <w:color w:val="000000"/>
                <w:spacing w:val="0"/>
                <w:w w:val="100"/>
                <w:position w:val="0"/>
              </w:rPr>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9F9F9F"/>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tabs>
                <w:tab w:leader="dot" w:pos="13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tabs>
                <w:tab w:leader="dot" w:pos="1032" w:val="left"/>
              </w:tabs>
              <w:bidi w:val="0"/>
              <w:spacing w:before="0" w:after="0" w:line="240" w:lineRule="auto"/>
              <w:ind w:left="0" w:right="0" w:firstLine="0"/>
              <w:jc w:val="right"/>
            </w:pPr>
            <w:r>
              <w:rPr>
                <w:color w:val="000000"/>
                <w:spacing w:val="0"/>
                <w:w w:val="100"/>
                <w:position w:val="0"/>
              </w:rPr>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其中：无风险组合</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28,236,247.71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43.33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28,236,247.71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40,248,217-87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40,248,217.87</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账龄组合</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36,933,644.76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56.67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22,674,757.21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14,258,887.55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72,059,191.14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27,005,262.91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37.48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45,053,928.23</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组合小计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65,169,892.47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22,674,757.21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34.79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42,495,135.26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112,307,409.01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u w:val="single"/>
              </w:rPr>
              <w:t>27,005,262.91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85,302,146.10</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准备的其他应收款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tabs>
                <w:tab w:leader="dot" w:pos="955" w:val="left"/>
              </w:tabs>
              <w:bidi w:val="0"/>
              <w:spacing w:before="0" w:after="0" w:line="240" w:lineRule="auto"/>
              <w:ind w:left="0" w:right="0" w:firstLine="0"/>
              <w:jc w:val="right"/>
            </w:pPr>
            <w:r>
              <w:rPr>
                <w:color w:val="000000"/>
                <w:spacing w:val="0"/>
                <w:w w:val="100"/>
                <w:position w:val="0"/>
              </w:rPr>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4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65,169,892.47</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22,674,757.21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42,495,135.26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112,307,409.01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27,005,262.91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85,302,146.10</w:t>
            </w:r>
          </w:p>
        </w:tc>
      </w:tr>
    </w:tbl>
    <w:p>
      <w:pPr>
        <w:widowControl w:val="0"/>
        <w:spacing w:after="439" w:line="1" w:lineRule="exact"/>
      </w:pPr>
    </w:p>
    <w:p>
      <w:pPr>
        <w:pStyle w:val="Style3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组合中，无风险组合的其他应收款</w:t>
      </w:r>
    </w:p>
    <w:tbl>
      <w:tblPr>
        <w:tblOverlap w:val="never"/>
        <w:jc w:val="center"/>
        <w:tblLayout w:type="fixed"/>
      </w:tblPr>
      <w:tblGrid>
        <w:gridCol w:w="3950"/>
        <w:gridCol w:w="2525"/>
        <w:gridCol w:w="2525"/>
        <w:gridCol w:w="2654"/>
        <w:gridCol w:w="2434"/>
      </w:tblGrid>
      <w:tr>
        <w:trPr>
          <w:trHeight w:val="442"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02" w:hRule="exact"/>
        </w:trPr>
        <w:tc>
          <w:tcPr>
            <w:vMerge/>
            <w:tcBorders/>
            <w:shd w:val="clear" w:color="auto" w:fill="FFFFFF"/>
            <w:vAlign w:val="center"/>
          </w:tcPr>
          <w:p>
            <w:pPr/>
          </w:p>
        </w:tc>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22" w:hRule="exact"/>
        </w:trPr>
        <w:tc>
          <w:tcPr>
            <w:vMerge/>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2" w:hRule="exact"/>
        </w:trPr>
        <w:tc>
          <w:tcPr>
            <w:tcBorders/>
            <w:shd w:val="clear" w:color="auto" w:fill="FFFFFF"/>
            <w:vAlign w:val="center"/>
          </w:tcPr>
          <w:p>
            <w:pPr>
              <w:pStyle w:val="Style29"/>
              <w:keepNext w:val="0"/>
              <w:keepLines w:val="0"/>
              <w:widowControl w:val="0"/>
              <w:shd w:val="clear" w:color="auto" w:fill="auto"/>
              <w:tabs>
                <w:tab w:leader="dot" w:pos="3850" w:val="left"/>
              </w:tabs>
              <w:bidi w:val="0"/>
              <w:spacing w:before="0" w:after="0" w:line="240" w:lineRule="auto"/>
              <w:ind w:left="0" w:right="0" w:firstLine="0"/>
              <w:jc w:val="left"/>
              <w:rPr>
                <w:sz w:val="20"/>
                <w:szCs w:val="20"/>
              </w:rPr>
            </w:pPr>
            <w:r>
              <w:rPr>
                <w:color w:val="000000"/>
                <w:spacing w:val="0"/>
                <w:w w:val="100"/>
                <w:position w:val="0"/>
                <w:sz w:val="24"/>
                <w:szCs w:val="24"/>
              </w:rPr>
              <w:t>保证金</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理金等</w:t>
            </w:r>
            <w:r>
              <w:rPr>
                <w:rFonts w:ascii="Arial Narrow" w:eastAsia="Arial Narrow" w:hAnsi="Arial Narrow" w:cs="Arial Narrow"/>
                <w:color w:val="000000"/>
                <w:spacing w:val="0"/>
                <w:w w:val="100"/>
                <w:position w:val="0"/>
                <w:sz w:val="20"/>
                <w:szCs w:val="2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18,131,679.32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20,073,805.78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出口退税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10,104,568.39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20,174,412.09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28,236,247.71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40,248,217.87</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6840" w:h="11900" w:orient="landscape"/>
          <w:pgMar w:top="1702" w:right="923" w:bottom="1702" w:left="1369"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组合中，按账龄分析法计提坏账准备的其他应收款:</w:t>
      </w:r>
    </w:p>
    <w:tbl>
      <w:tblPr>
        <w:tblOverlap w:val="never"/>
        <w:jc w:val="center"/>
        <w:tblLayout w:type="fixed"/>
      </w:tblPr>
      <w:tblGrid>
        <w:gridCol w:w="2678"/>
        <w:gridCol w:w="2150"/>
        <w:gridCol w:w="1747"/>
        <w:gridCol w:w="2376"/>
      </w:tblGrid>
      <w:tr>
        <w:trPr>
          <w:trHeight w:val="389"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计提比例（%）</w:t>
            </w:r>
          </w:p>
        </w:tc>
      </w:tr>
      <w:tr>
        <w:trPr>
          <w:trHeight w:val="43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10,260,795.26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102,607.94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4,136,200.17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413,620.02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540,171.54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162,051.46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21,996,477.79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21,996,477.79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36,933,644.76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22,674,757.21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61.39</w:t>
            </w:r>
          </w:p>
        </w:tc>
      </w:tr>
    </w:tbl>
    <w:p>
      <w:pPr>
        <w:widowControl w:val="0"/>
        <w:spacing w:after="439" w:line="1" w:lineRule="exact"/>
      </w:pPr>
    </w:p>
    <w:p>
      <w:pPr>
        <w:pStyle w:val="Style43"/>
        <w:keepNext/>
        <w:keepLines/>
        <w:widowControl w:val="0"/>
        <w:shd w:val="clear" w:color="auto" w:fill="auto"/>
        <w:bidi w:val="0"/>
        <w:spacing w:before="0" w:after="100" w:line="240" w:lineRule="auto"/>
        <w:ind w:left="0" w:right="0" w:firstLine="740"/>
        <w:jc w:val="left"/>
      </w:pPr>
      <w:bookmarkStart w:id="1048" w:name="bookmark1048"/>
      <w:bookmarkStart w:id="1049" w:name="bookmark1049"/>
      <w:bookmarkStart w:id="1050" w:name="bookmark1050"/>
      <w:bookmarkStart w:id="1051" w:name="bookmark1051"/>
      <w:r>
        <w:rPr>
          <w:color w:val="000000"/>
          <w:spacing w:val="0"/>
          <w:w w:val="100"/>
          <w:position w:val="0"/>
        </w:rPr>
        <w:t>2</w:t>
      </w:r>
      <w:bookmarkEnd w:id="1050"/>
      <w:r>
        <w:rPr>
          <w:color w:val="000000"/>
          <w:spacing w:val="0"/>
          <w:w w:val="100"/>
          <w:position w:val="0"/>
        </w:rPr>
        <w:t>、本期计提、转回或收回的坏账准备情况</w:t>
      </w:r>
      <w:bookmarkEnd w:id="1048"/>
      <w:bookmarkEnd w:id="1049"/>
      <w:bookmarkEnd w:id="1051"/>
    </w:p>
    <w:p>
      <w:pPr>
        <w:pStyle w:val="Style37"/>
        <w:keepNext w:val="0"/>
        <w:keepLines w:val="0"/>
        <w:widowControl w:val="0"/>
        <w:shd w:val="clear" w:color="auto" w:fill="auto"/>
        <w:bidi w:val="0"/>
        <w:spacing w:before="0" w:after="440" w:line="240" w:lineRule="auto"/>
        <w:ind w:left="1220" w:right="0" w:firstLine="0"/>
        <w:jc w:val="left"/>
      </w:pPr>
      <w:r>
        <w:rPr>
          <w:color w:val="000000"/>
          <w:spacing w:val="0"/>
          <w:w w:val="100"/>
          <w:position w:val="0"/>
        </w:rPr>
        <w:t>本期计提坏账准备金额</w:t>
      </w:r>
      <w:r>
        <w:rPr>
          <w:b/>
          <w:bCs/>
          <w:color w:val="000000"/>
          <w:spacing w:val="0"/>
          <w:w w:val="100"/>
          <w:position w:val="0"/>
        </w:rPr>
        <w:t>-4,303,673.71</w:t>
      </w:r>
      <w:r>
        <w:rPr>
          <w:color w:val="000000"/>
          <w:spacing w:val="0"/>
          <w:w w:val="100"/>
          <w:position w:val="0"/>
        </w:rPr>
        <w:t>元；本期收回或转回坏账准备金额</w:t>
      </w:r>
      <w:r>
        <w:rPr>
          <w:b/>
          <w:bCs/>
          <w:color w:val="000000"/>
          <w:spacing w:val="0"/>
          <w:w w:val="100"/>
          <w:position w:val="0"/>
        </w:rPr>
        <w:t>0</w:t>
      </w:r>
      <w:r>
        <w:rPr>
          <w:color w:val="000000"/>
          <w:spacing w:val="0"/>
          <w:w w:val="100"/>
          <w:position w:val="0"/>
        </w:rPr>
        <w:t>元。</w:t>
      </w:r>
    </w:p>
    <w:p>
      <w:pPr>
        <w:pStyle w:val="Style43"/>
        <w:keepNext/>
        <w:keepLines/>
        <w:widowControl w:val="0"/>
        <w:shd w:val="clear" w:color="auto" w:fill="auto"/>
        <w:bidi w:val="0"/>
        <w:spacing w:before="0" w:line="240" w:lineRule="auto"/>
        <w:ind w:left="0" w:right="0" w:firstLine="840"/>
        <w:jc w:val="left"/>
      </w:pPr>
      <w:bookmarkStart w:id="1052" w:name="bookmark1052"/>
      <w:bookmarkStart w:id="1053" w:name="bookmark1053"/>
      <w:bookmarkStart w:id="1054" w:name="bookmark1054"/>
      <w:bookmarkStart w:id="1055" w:name="bookmark1055"/>
      <w:r>
        <w:rPr>
          <w:color w:val="000000"/>
          <w:spacing w:val="0"/>
          <w:w w:val="100"/>
          <w:position w:val="0"/>
        </w:rPr>
        <w:t>3</w:t>
      </w:r>
      <w:bookmarkEnd w:id="1054"/>
      <w:r>
        <w:rPr>
          <w:color w:val="000000"/>
          <w:spacing w:val="0"/>
          <w:w w:val="100"/>
          <w:position w:val="0"/>
        </w:rPr>
        <w:t>、本期无实际核销的其他应收款情况。</w:t>
      </w:r>
      <w:bookmarkEnd w:id="1052"/>
      <w:bookmarkEnd w:id="1053"/>
      <w:bookmarkEnd w:id="1055"/>
    </w:p>
    <w:p>
      <w:pPr>
        <w:pStyle w:val="Style43"/>
        <w:keepNext/>
        <w:keepLines/>
        <w:widowControl w:val="0"/>
        <w:shd w:val="clear" w:color="auto" w:fill="auto"/>
        <w:bidi w:val="0"/>
        <w:spacing w:before="0" w:after="0" w:line="240" w:lineRule="auto"/>
        <w:ind w:left="0" w:right="0" w:firstLine="840"/>
        <w:jc w:val="left"/>
      </w:pPr>
      <w:bookmarkStart w:id="1052" w:name="bookmark1052"/>
      <w:bookmarkStart w:id="1053" w:name="bookmark1053"/>
      <w:bookmarkStart w:id="1056" w:name="bookmark1056"/>
      <w:bookmarkStart w:id="1057" w:name="bookmark1057"/>
      <w:r>
        <w:rPr>
          <w:color w:val="000000"/>
          <w:spacing w:val="0"/>
          <w:w w:val="100"/>
          <w:position w:val="0"/>
        </w:rPr>
        <w:t>4</w:t>
      </w:r>
      <w:bookmarkEnd w:id="1056"/>
      <w:r>
        <w:rPr>
          <w:color w:val="000000"/>
          <w:spacing w:val="0"/>
          <w:w w:val="100"/>
          <w:position w:val="0"/>
        </w:rPr>
        <w:t>、其他应收款按款项性质分类情况</w:t>
      </w:r>
      <w:bookmarkEnd w:id="1052"/>
      <w:bookmarkEnd w:id="1053"/>
      <w:bookmarkEnd w:id="1057"/>
    </w:p>
    <w:tbl>
      <w:tblPr>
        <w:tblOverlap w:val="never"/>
        <w:jc w:val="center"/>
        <w:tblLayout w:type="fixed"/>
      </w:tblPr>
      <w:tblGrid>
        <w:gridCol w:w="3552"/>
        <w:gridCol w:w="2760"/>
        <w:gridCol w:w="2798"/>
      </w:tblGrid>
      <w:tr>
        <w:trPr>
          <w:trHeight w:val="50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18,131,679.32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20,073,805.78</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10,104,568.39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20,174,412.09</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2,197,687.70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664,880.42</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代垫的五险一金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572,389.86</w:t>
            </w:r>
          </w:p>
        </w:tc>
        <w:tc>
          <w:tcPr>
            <w:tcBorders>
              <w:left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应收其他单位款项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34,163,567.20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17,565,614.05</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53,828,696.67</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65,169,892.47</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112,307,409.01</w:t>
            </w:r>
          </w:p>
        </w:tc>
      </w:tr>
    </w:tbl>
    <w:p>
      <w:pPr>
        <w:widowControl w:val="0"/>
        <w:spacing w:after="439" w:line="1" w:lineRule="exact"/>
      </w:pPr>
    </w:p>
    <w:p>
      <w:pPr>
        <w:pStyle w:val="Style43"/>
        <w:keepNext/>
        <w:keepLines/>
        <w:widowControl w:val="0"/>
        <w:shd w:val="clear" w:color="auto" w:fill="auto"/>
        <w:bidi w:val="0"/>
        <w:spacing w:before="0" w:after="0" w:line="240" w:lineRule="auto"/>
        <w:ind w:left="0" w:right="0" w:firstLine="740"/>
        <w:jc w:val="left"/>
      </w:pPr>
      <w:bookmarkStart w:id="1058" w:name="bookmark1058"/>
      <w:bookmarkStart w:id="1059" w:name="bookmark1059"/>
      <w:bookmarkStart w:id="1060" w:name="bookmark1060"/>
      <w:bookmarkStart w:id="1061" w:name="bookmark1061"/>
      <w:r>
        <w:rPr>
          <w:color w:val="000000"/>
          <w:spacing w:val="0"/>
          <w:w w:val="100"/>
          <w:position w:val="0"/>
        </w:rPr>
        <w:t>5</w:t>
      </w:r>
      <w:bookmarkEnd w:id="1060"/>
      <w:r>
        <w:rPr>
          <w:color w:val="000000"/>
          <w:spacing w:val="0"/>
          <w:w w:val="100"/>
          <w:position w:val="0"/>
        </w:rPr>
        <w:t>、按欠款方归集的期末余额前五名的其他应收款情况</w:t>
      </w:r>
      <w:bookmarkEnd w:id="1058"/>
      <w:bookmarkEnd w:id="1059"/>
      <w:bookmarkEnd w:id="1061"/>
    </w:p>
    <w:tbl>
      <w:tblPr>
        <w:tblOverlap w:val="never"/>
        <w:jc w:val="center"/>
        <w:tblLayout w:type="fixed"/>
      </w:tblPr>
      <w:tblGrid>
        <w:gridCol w:w="2520"/>
        <w:gridCol w:w="1450"/>
        <w:gridCol w:w="1272"/>
        <w:gridCol w:w="1138"/>
        <w:gridCol w:w="1320"/>
        <w:gridCol w:w="1416"/>
      </w:tblGrid>
      <w:tr>
        <w:trPr>
          <w:trHeight w:val="78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占其他应收期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末余额合计数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38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6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中国机械设备进出口总公司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11,986,067.76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11,986,067.76</w:t>
            </w: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10,104,568.39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成武有线电视台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6,900,000.00</w:t>
            </w:r>
          </w:p>
        </w:tc>
      </w:tr>
      <w:tr>
        <w:trPr>
          <w:trHeight w:val="73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惠州仲恺高新技术产业开发</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区规划建设局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5,934,592.82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36,925,228.97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18,886,067.76</w:t>
            </w:r>
          </w:p>
        </w:tc>
      </w:tr>
    </w:tbl>
    <w:p>
      <w:pPr>
        <w:pStyle w:val="Style43"/>
        <w:keepNext/>
        <w:keepLines/>
        <w:widowControl w:val="0"/>
        <w:shd w:val="clear" w:color="auto" w:fill="auto"/>
        <w:tabs>
          <w:tab w:pos="1038" w:val="left"/>
        </w:tabs>
        <w:bidi w:val="0"/>
        <w:spacing w:before="0" w:after="480" w:line="240" w:lineRule="auto"/>
        <w:ind w:left="0" w:right="0" w:firstLine="660"/>
        <w:jc w:val="left"/>
      </w:pPr>
      <w:bookmarkStart w:id="1062" w:name="bookmark1062"/>
      <w:bookmarkStart w:id="1063" w:name="bookmark1063"/>
      <w:bookmarkStart w:id="1064" w:name="bookmark1064"/>
      <w:bookmarkStart w:id="1065" w:name="bookmark1065"/>
      <w:r>
        <w:rPr>
          <w:color w:val="000000"/>
          <w:spacing w:val="0"/>
          <w:w w:val="100"/>
          <w:position w:val="0"/>
        </w:rPr>
        <w:t>6</w:t>
      </w:r>
      <w:bookmarkEnd w:id="1064"/>
      <w:r>
        <w:rPr>
          <w:color w:val="000000"/>
          <w:spacing w:val="0"/>
          <w:w w:val="100"/>
          <w:position w:val="0"/>
        </w:rPr>
        <w:t>、</w:t>
        <w:tab/>
        <w:t>本期末无涉及政府补助的应收款项。</w:t>
      </w:r>
      <w:bookmarkEnd w:id="1062"/>
      <w:bookmarkEnd w:id="1063"/>
      <w:bookmarkEnd w:id="1065"/>
    </w:p>
    <w:p>
      <w:pPr>
        <w:pStyle w:val="Style43"/>
        <w:keepNext/>
        <w:keepLines/>
        <w:widowControl w:val="0"/>
        <w:shd w:val="clear" w:color="auto" w:fill="auto"/>
        <w:tabs>
          <w:tab w:pos="1038" w:val="left"/>
        </w:tabs>
        <w:bidi w:val="0"/>
        <w:spacing w:before="0" w:after="380" w:line="240" w:lineRule="auto"/>
        <w:ind w:left="0" w:right="0" w:firstLine="660"/>
        <w:jc w:val="left"/>
      </w:pPr>
      <w:bookmarkStart w:id="1062" w:name="bookmark1062"/>
      <w:bookmarkStart w:id="1063" w:name="bookmark1063"/>
      <w:bookmarkStart w:id="1066" w:name="bookmark1066"/>
      <w:bookmarkStart w:id="1067" w:name="bookmark1067"/>
      <w:r>
        <w:rPr>
          <w:color w:val="000000"/>
          <w:spacing w:val="0"/>
          <w:w w:val="100"/>
          <w:position w:val="0"/>
        </w:rPr>
        <w:t>7</w:t>
      </w:r>
      <w:bookmarkEnd w:id="1066"/>
      <w:r>
        <w:rPr>
          <w:color w:val="000000"/>
          <w:spacing w:val="0"/>
          <w:w w:val="100"/>
          <w:position w:val="0"/>
        </w:rPr>
        <w:t>、</w:t>
        <w:tab/>
        <w:t>本期末无因金融资产转移而终止确认的其他应收款。</w:t>
      </w:r>
      <w:bookmarkEnd w:id="1062"/>
      <w:bookmarkEnd w:id="1063"/>
      <w:bookmarkEnd w:id="1067"/>
    </w:p>
    <w:p>
      <w:pPr>
        <w:pStyle w:val="Style43"/>
        <w:keepNext/>
        <w:keepLines/>
        <w:widowControl w:val="0"/>
        <w:shd w:val="clear" w:color="auto" w:fill="auto"/>
        <w:tabs>
          <w:tab w:pos="1038" w:val="left"/>
        </w:tabs>
        <w:bidi w:val="0"/>
        <w:spacing w:before="0" w:after="380" w:line="240" w:lineRule="auto"/>
        <w:ind w:left="0" w:right="0" w:firstLine="660"/>
        <w:jc w:val="left"/>
      </w:pPr>
      <w:bookmarkStart w:id="1062" w:name="bookmark1062"/>
      <w:bookmarkStart w:id="1063" w:name="bookmark1063"/>
      <w:bookmarkStart w:id="1068" w:name="bookmark1068"/>
      <w:bookmarkStart w:id="1069" w:name="bookmark1069"/>
      <w:r>
        <w:rPr>
          <w:color w:val="000000"/>
          <w:spacing w:val="0"/>
          <w:w w:val="100"/>
          <w:position w:val="0"/>
        </w:rPr>
        <w:t>8</w:t>
      </w:r>
      <w:bookmarkEnd w:id="1068"/>
      <w:r>
        <w:rPr>
          <w:color w:val="000000"/>
          <w:spacing w:val="0"/>
          <w:w w:val="100"/>
          <w:position w:val="0"/>
        </w:rPr>
        <w:t>、</w:t>
        <w:tab/>
        <w:t>本期末无转移其他应收款且继续涉入形成的资产、负债的金额。</w:t>
      </w:r>
      <w:bookmarkEnd w:id="1062"/>
      <w:bookmarkEnd w:id="1063"/>
      <w:bookmarkEnd w:id="1069"/>
    </w:p>
    <w:p>
      <w:pPr>
        <w:pStyle w:val="Style43"/>
        <w:keepNext/>
        <w:keepLines/>
        <w:widowControl w:val="0"/>
        <w:shd w:val="clear" w:color="auto" w:fill="auto"/>
        <w:bidi w:val="0"/>
        <w:spacing w:before="0" w:after="540" w:line="413" w:lineRule="exact"/>
        <w:ind w:left="1200" w:right="0" w:hanging="540"/>
        <w:jc w:val="left"/>
      </w:pPr>
      <w:bookmarkStart w:id="1070" w:name="bookmark1070"/>
      <w:bookmarkStart w:id="1071" w:name="bookmark1071"/>
      <w:bookmarkStart w:id="1072" w:name="bookmark1072"/>
      <w:bookmarkStart w:id="1073" w:name="bookmark1073"/>
      <w:r>
        <w:rPr>
          <w:color w:val="000000"/>
          <w:spacing w:val="0"/>
          <w:w w:val="100"/>
          <w:position w:val="0"/>
        </w:rPr>
        <w:t>9</w:t>
      </w:r>
      <w:bookmarkEnd w:id="1072"/>
      <w:r>
        <w:rPr>
          <w:color w:val="000000"/>
          <w:spacing w:val="0"/>
          <w:w w:val="100"/>
          <w:position w:val="0"/>
        </w:rPr>
        <w:t>、本期其他应收款中持本公司5%以上（含5%）表决权股份的股东单位欠款及其他关联 方详见附注十、（六）所示。</w:t>
      </w:r>
      <w:bookmarkEnd w:id="1070"/>
      <w:bookmarkEnd w:id="1071"/>
      <w:bookmarkEnd w:id="1073"/>
    </w:p>
    <w:p>
      <w:pPr>
        <w:pStyle w:val="Style43"/>
        <w:keepNext/>
        <w:keepLines/>
        <w:widowControl w:val="0"/>
        <w:shd w:val="clear" w:color="auto" w:fill="auto"/>
        <w:bidi w:val="0"/>
        <w:spacing w:before="0" w:after="12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color w:val="000000"/>
          <w:spacing w:val="0"/>
          <w:w w:val="100"/>
          <w:position w:val="0"/>
        </w:rPr>
        <w:t>八）存货</w:t>
      </w:r>
      <w:bookmarkEnd w:id="1074"/>
      <w:bookmarkEnd w:id="1075"/>
      <w:bookmarkEnd w:id="1077"/>
    </w:p>
    <w:p>
      <w:pPr>
        <w:pStyle w:val="Style43"/>
        <w:keepNext/>
        <w:keepLines/>
        <w:widowControl w:val="0"/>
        <w:shd w:val="clear" w:color="auto" w:fill="auto"/>
        <w:bidi w:val="0"/>
        <w:spacing w:before="0" w:after="0" w:line="240" w:lineRule="auto"/>
        <w:ind w:left="0" w:right="0" w:firstLine="660"/>
        <w:jc w:val="left"/>
      </w:pPr>
      <w:bookmarkStart w:id="1074" w:name="bookmark1074"/>
      <w:bookmarkStart w:id="1075" w:name="bookmark1075"/>
      <w:bookmarkStart w:id="1078" w:name="bookmark1078"/>
      <w:r>
        <w:rPr>
          <w:color w:val="000000"/>
          <w:spacing w:val="0"/>
          <w:w w:val="100"/>
          <w:position w:val="0"/>
        </w:rPr>
        <w:t>1、存货分类</w:t>
      </w:r>
      <w:bookmarkEnd w:id="1074"/>
      <w:bookmarkEnd w:id="1075"/>
      <w:bookmarkEnd w:id="1078"/>
    </w:p>
    <w:tbl>
      <w:tblPr>
        <w:tblOverlap w:val="never"/>
        <w:jc w:val="center"/>
        <w:tblLayout w:type="fixed"/>
      </w:tblPr>
      <w:tblGrid>
        <w:gridCol w:w="1008"/>
        <w:gridCol w:w="1344"/>
        <w:gridCol w:w="1426"/>
        <w:gridCol w:w="1378"/>
        <w:gridCol w:w="1315"/>
        <w:gridCol w:w="1368"/>
        <w:gridCol w:w="1310"/>
      </w:tblGrid>
      <w:tr>
        <w:trPr>
          <w:trHeight w:val="38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color w:val="000000"/>
                <w:spacing w:val="0"/>
                <w:w w:val="100"/>
                <w:position w:val="0"/>
              </w:rPr>
              <w:t>年初余额</w:t>
            </w:r>
          </w:p>
        </w:tc>
      </w:tr>
      <w:tr>
        <w:trPr>
          <w:trHeight w:val="53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跌价准备</w:t>
            </w:r>
            <w:r>
              <w:rPr>
                <w:rFonts w:ascii="Times New Roman" w:eastAsia="Times New Roman" w:hAnsi="Times New Roman" w:cs="Times New Roman"/>
                <w:color w:val="8B8B8B"/>
                <w:spacing w:val="0"/>
                <w:w w:val="100"/>
                <w:position w:val="0"/>
              </w:rPr>
              <w:t>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685,228,796.71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9,494,745.81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675,734,050.90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301,452,969.90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3,329,661.61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298,123,308.29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292,198,046.56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16,867,246.84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275,330,799.72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438,401,204.90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4,703,960.86,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433,697,244.04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19,036,293.20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2,032,925.68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17,003,367.52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19,592,683.96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3,164,219.38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16,428,464.58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10,553,739.90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10,553,739.90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20,335,725.55</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dot" w:pos="123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20.335.725.55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10,269,747.12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2,833,942.98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7.435.XO4.I4</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1282" w:val="left"/>
              </w:tabs>
              <w:bidi w:val="0"/>
              <w:spacing w:before="0" w:after="0" w:line="240" w:lineRule="auto"/>
              <w:ind w:left="0" w:right="0" w:firstLine="0"/>
              <w:jc w:val="right"/>
            </w:pPr>
            <w:r>
              <w:rPr>
                <w:rFonts w:ascii="Times New Roman" w:eastAsia="Times New Roman" w:hAnsi="Times New Roman" w:cs="Times New Roman"/>
                <w:color w:val="9F9F9F"/>
                <w:spacing w:val="0"/>
                <w:w w:val="100"/>
                <w:position w:val="0"/>
              </w:rPr>
              <w:tab/>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1243" w:val="left"/>
              </w:tabs>
              <w:bidi w:val="0"/>
              <w:spacing w:before="0" w:after="0" w:line="240" w:lineRule="auto"/>
              <w:ind w:left="0" w:right="0" w:firstLine="0"/>
              <w:jc w:val="left"/>
            </w:pPr>
            <w:r>
              <w:rPr>
                <w:rFonts w:ascii="Times New Roman" w:eastAsia="Times New Roman" w:hAnsi="Times New Roman" w:cs="Times New Roman"/>
                <w:color w:val="2B2B2B"/>
                <w:spacing w:val="0"/>
                <w:w w:val="100"/>
                <w:position w:val="0"/>
              </w:rPr>
              <w:tab/>
            </w:r>
            <w:r>
              <w:rPr>
                <w:rFonts w:ascii="Times New Roman" w:eastAsia="Times New Roman" w:hAnsi="Times New Roman" w:cs="Times New Roman"/>
                <w:color w:val="636363"/>
                <w:spacing w:val="0"/>
                <w:w w:val="100"/>
                <w:position w:val="0"/>
              </w:rPr>
              <w:t>L.</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41,257,677.53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7,400,060.20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33.X57.617.33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63.055.448.12</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250" w:val="left"/>
              </w:tabs>
              <w:bidi w:val="0"/>
              <w:spacing w:before="0" w:after="0" w:line="240" w:lineRule="auto"/>
              <w:ind w:left="0" w:right="0" w:firstLine="0"/>
              <w:jc w:val="right"/>
            </w:pPr>
            <w:r>
              <w:rPr>
                <w:rFonts w:ascii="Times New Roman" w:eastAsia="Times New Roman" w:hAnsi="Times New Roman" w:cs="Times New Roman"/>
                <w:color w:val="2B2B2B"/>
                <w:spacing w:val="0"/>
                <w:w w:val="100"/>
                <w:position w:val="0"/>
              </w:rPr>
              <w:tab/>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63.055.448.12</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1,058,544,301.02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38,628,921.51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1.019.915.379.51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842,838,032.43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1,197,841.85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831,640,190.58</w:t>
            </w:r>
          </w:p>
        </w:tc>
      </w:tr>
    </w:tbl>
    <w:p>
      <w:pPr>
        <w:widowControl w:val="0"/>
        <w:spacing w:after="479" w:line="1" w:lineRule="exact"/>
      </w:pPr>
    </w:p>
    <w:p>
      <w:pPr>
        <w:pStyle w:val="Style43"/>
        <w:keepNext/>
        <w:keepLines/>
        <w:widowControl w:val="0"/>
        <w:pBdr>
          <w:bottom w:val="single" w:sz="4" w:space="0" w:color="auto"/>
        </w:pBdr>
        <w:shd w:val="clear" w:color="auto" w:fill="auto"/>
        <w:bidi w:val="0"/>
        <w:spacing w:before="0" w:after="180" w:line="240" w:lineRule="auto"/>
        <w:ind w:left="0" w:right="0" w:firstLine="660"/>
        <w:jc w:val="left"/>
      </w:pPr>
      <w:bookmarkStart w:id="1079" w:name="bookmark1079"/>
      <w:bookmarkStart w:id="1080" w:name="bookmark1080"/>
      <w:bookmarkStart w:id="1081" w:name="bookmark1081"/>
      <w:bookmarkStart w:id="1082" w:name="bookmark1082"/>
      <w:r>
        <w:rPr>
          <w:color w:val="000000"/>
          <w:spacing w:val="0"/>
          <w:w w:val="100"/>
          <w:position w:val="0"/>
        </w:rPr>
        <w:t>2</w:t>
      </w:r>
      <w:bookmarkEnd w:id="1081"/>
      <w:r>
        <w:rPr>
          <w:color w:val="000000"/>
          <w:spacing w:val="0"/>
          <w:w w:val="100"/>
          <w:position w:val="0"/>
        </w:rPr>
        <w:t>、存货跌价准备</w:t>
      </w:r>
      <w:bookmarkEnd w:id="1079"/>
      <w:bookmarkEnd w:id="1080"/>
      <w:bookmarkEnd w:id="1082"/>
    </w:p>
    <w:tbl>
      <w:tblPr>
        <w:tblOverlap w:val="never"/>
        <w:jc w:val="center"/>
        <w:tblLayout w:type="fixed"/>
      </w:tblPr>
      <w:tblGrid>
        <w:gridCol w:w="1373"/>
        <w:gridCol w:w="1272"/>
        <w:gridCol w:w="1416"/>
        <w:gridCol w:w="994"/>
        <w:gridCol w:w="1277"/>
        <w:gridCol w:w="994"/>
        <w:gridCol w:w="1838"/>
      </w:tblGrid>
      <w:tr>
        <w:trPr>
          <w:trHeight w:val="432"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存货种类</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3,329,661.61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11,567,521.76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5,402,437.56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9,494,745.81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产成品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4,703,960.86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19,357,822.39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7,194,536.41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16,867,246.84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3,164,219.38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1,131,293.70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2,032,925.68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7,400,060.20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7,400,060.20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2,833,942.98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dot" w:pos="936" w:val="left"/>
              </w:tabs>
              <w:bidi w:val="0"/>
              <w:spacing w:before="0" w:after="0" w:line="240" w:lineRule="auto"/>
              <w:ind w:left="0" w:right="0" w:firstLine="0"/>
              <w:jc w:val="center"/>
            </w:pPr>
            <w:r>
              <w:rPr>
                <w:color w:val="000000"/>
                <w:spacing w:val="0"/>
                <w:w w:val="100"/>
                <w:position w:val="0"/>
              </w:rPr>
              <w:tab/>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2,833,942.98</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11,197,841.85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41,159,347.33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13,728,267.67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38,628,921.51</w:t>
            </w:r>
          </w:p>
        </w:tc>
      </w:tr>
    </w:tbl>
    <w:p>
      <w:pPr>
        <w:widowControl w:val="0"/>
        <w:spacing w:after="479" w:line="1" w:lineRule="exact"/>
      </w:pPr>
    </w:p>
    <w:p>
      <w:pPr>
        <w:pStyle w:val="Style43"/>
        <w:keepNext/>
        <w:keepLines/>
        <w:widowControl w:val="0"/>
        <w:shd w:val="clear" w:color="auto" w:fill="auto"/>
        <w:bidi w:val="0"/>
        <w:spacing w:before="0" w:line="240" w:lineRule="auto"/>
        <w:ind w:left="0" w:right="0" w:firstLine="660"/>
        <w:jc w:val="left"/>
      </w:pPr>
      <w:bookmarkStart w:id="1083" w:name="bookmark1083"/>
      <w:bookmarkStart w:id="1084" w:name="bookmark1084"/>
      <w:bookmarkStart w:id="1085" w:name="bookmark1085"/>
      <w:bookmarkStart w:id="1086" w:name="bookmark1086"/>
      <w:r>
        <w:rPr>
          <w:color w:val="000000"/>
          <w:spacing w:val="0"/>
          <w:w w:val="100"/>
          <w:position w:val="0"/>
        </w:rPr>
        <w:t>3</w:t>
      </w:r>
      <w:bookmarkEnd w:id="1085"/>
      <w:r>
        <w:rPr>
          <w:color w:val="000000"/>
          <w:spacing w:val="0"/>
          <w:w w:val="100"/>
          <w:position w:val="0"/>
        </w:rPr>
        <w:t>、存货期末余额中无借款费用资本化金额。</w:t>
      </w:r>
      <w:bookmarkEnd w:id="1083"/>
      <w:bookmarkEnd w:id="1084"/>
      <w:bookmarkEnd w:id="1086"/>
      <w:r>
        <w:br w:type="page"/>
      </w:r>
    </w:p>
    <w:p>
      <w:pPr>
        <w:pStyle w:val="Style43"/>
        <w:keepNext/>
        <w:keepLines/>
        <w:widowControl w:val="0"/>
        <w:shd w:val="clear" w:color="auto" w:fill="auto"/>
        <w:bidi w:val="0"/>
        <w:spacing w:before="0" w:after="0" w:line="240" w:lineRule="auto"/>
        <w:ind w:left="0" w:right="0" w:firstLine="14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color w:val="000000"/>
          <w:spacing w:val="0"/>
          <w:w w:val="100"/>
          <w:position w:val="0"/>
        </w:rPr>
        <w:t>九）其他流动资产</w:t>
      </w:r>
      <w:bookmarkEnd w:id="1087"/>
      <w:bookmarkEnd w:id="1088"/>
      <w:bookmarkEnd w:id="1090"/>
    </w:p>
    <w:tbl>
      <w:tblPr>
        <w:tblOverlap w:val="never"/>
        <w:jc w:val="center"/>
        <w:tblLayout w:type="fixed"/>
      </w:tblPr>
      <w:tblGrid>
        <w:gridCol w:w="3624"/>
        <w:gridCol w:w="2736"/>
        <w:gridCol w:w="2770"/>
      </w:tblGrid>
      <w:tr>
        <w:trPr>
          <w:trHeight w:val="51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92,079.08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580J66.06</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22,441,707.12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27,602,680.75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2,072,841.84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40,699,443.16</w:t>
            </w:r>
          </w:p>
        </w:tc>
      </w:tr>
      <w:tr>
        <w:trPr>
          <w:trHeight w:val="36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24,606,628.04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68,882,289.97</w:t>
            </w:r>
          </w:p>
        </w:tc>
      </w:tr>
    </w:tbl>
    <w:p>
      <w:pPr>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806" w:right="1074" w:bottom="1547" w:left="1662" w:header="0" w:footer="3" w:gutter="0"/>
          <w:cols w:space="720"/>
          <w:noEndnote/>
          <w:rtlGutter w:val="0"/>
          <w:docGrid w:linePitch="360"/>
        </w:sectPr>
      </w:pPr>
    </w:p>
    <w:p>
      <w:pPr>
        <w:pStyle w:val="Style43"/>
        <w:keepNext/>
        <w:keepLines/>
        <w:widowControl w:val="0"/>
        <w:shd w:val="clear" w:color="auto" w:fill="auto"/>
        <w:bidi w:val="0"/>
        <w:spacing w:before="0" w:after="60" w:line="240" w:lineRule="auto"/>
        <w:ind w:left="0" w:right="0" w:firstLine="140"/>
        <w:jc w:val="left"/>
      </w:pPr>
      <w:bookmarkStart w:id="1091" w:name="bookmark1091"/>
      <w:bookmarkStart w:id="1092" w:name="bookmark1092"/>
      <w:bookmarkStart w:id="1093" w:name="bookmark1093"/>
      <w:r>
        <w:rPr>
          <w:color w:val="000000"/>
          <w:spacing w:val="0"/>
          <w:w w:val="100"/>
          <w:position w:val="0"/>
        </w:rPr>
        <w:t>（十）可供出售金融资产</w:t>
      </w:r>
      <w:bookmarkEnd w:id="1091"/>
      <w:bookmarkEnd w:id="1092"/>
      <w:bookmarkEnd w:id="1093"/>
    </w:p>
    <w:p>
      <w:pPr>
        <w:pStyle w:val="Style43"/>
        <w:keepNext/>
        <w:keepLines/>
        <w:widowControl w:val="0"/>
        <w:shd w:val="clear" w:color="auto" w:fill="auto"/>
        <w:bidi w:val="0"/>
        <w:spacing w:before="0" w:after="60" w:line="240" w:lineRule="auto"/>
        <w:ind w:left="0" w:right="0" w:firstLine="760"/>
        <w:jc w:val="left"/>
      </w:pPr>
      <w:bookmarkStart w:id="1091" w:name="bookmark1091"/>
      <w:bookmarkStart w:id="1092" w:name="bookmark1092"/>
      <w:bookmarkStart w:id="1094" w:name="bookmark1094"/>
      <w:r>
        <w:rPr>
          <w:color w:val="000000"/>
          <w:spacing w:val="0"/>
          <w:w w:val="100"/>
          <w:position w:val="0"/>
        </w:rPr>
        <w:t>1、可供出售金融资产情况</w:t>
      </w:r>
      <w:bookmarkEnd w:id="1091"/>
      <w:bookmarkEnd w:id="1092"/>
      <w:bookmarkEnd w:id="1094"/>
    </w:p>
    <w:tbl>
      <w:tblPr>
        <w:tblOverlap w:val="never"/>
        <w:jc w:val="center"/>
        <w:tblLayout w:type="fixed"/>
      </w:tblPr>
      <w:tblGrid>
        <w:gridCol w:w="2952"/>
        <w:gridCol w:w="2165"/>
        <w:gridCol w:w="1421"/>
        <w:gridCol w:w="2002"/>
        <w:gridCol w:w="2170"/>
        <w:gridCol w:w="1637"/>
        <w:gridCol w:w="1906"/>
      </w:tblGrid>
      <w:tr>
        <w:trPr>
          <w:trHeight w:val="3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0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其中：按公允价值计量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201,894,000.00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201,894,000.00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302,770,000.00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302,770,000.00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按成本计量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140,464,775.10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45,367,224.16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95,097,550.94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136,859,374.72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42,896,668.30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93,962,706.42</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342,358,775.10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45,367,224.16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296,991,550.94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439,629,374.72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42,896,668.30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396,732,706.42</w:t>
            </w:r>
          </w:p>
        </w:tc>
      </w:tr>
    </w:tbl>
    <w:p>
      <w:pPr>
        <w:widowControl w:val="0"/>
        <w:spacing w:after="539" w:line="1" w:lineRule="exact"/>
      </w:pPr>
    </w:p>
    <w:p>
      <w:pPr>
        <w:pStyle w:val="Style43"/>
        <w:keepNext/>
        <w:keepLines/>
        <w:widowControl w:val="0"/>
        <w:pBdr>
          <w:bottom w:val="single" w:sz="4" w:space="0" w:color="auto"/>
        </w:pBdr>
        <w:shd w:val="clear" w:color="auto" w:fill="auto"/>
        <w:bidi w:val="0"/>
        <w:spacing w:before="0" w:after="480" w:line="240" w:lineRule="auto"/>
        <w:ind w:left="0" w:right="0" w:firstLine="860"/>
        <w:jc w:val="left"/>
      </w:pPr>
      <w:bookmarkStart w:id="1095" w:name="bookmark1095"/>
      <w:bookmarkStart w:id="1096" w:name="bookmark1096"/>
      <w:bookmarkStart w:id="1097" w:name="bookmark1097"/>
      <w:bookmarkStart w:id="1098" w:name="bookmark1098"/>
      <w:r>
        <w:rPr>
          <w:color w:val="000000"/>
          <w:spacing w:val="0"/>
          <w:w w:val="100"/>
          <w:position w:val="0"/>
        </w:rPr>
        <w:t>2</w:t>
      </w:r>
      <w:bookmarkEnd w:id="1097"/>
      <w:r>
        <w:rPr>
          <w:color w:val="000000"/>
          <w:spacing w:val="0"/>
          <w:w w:val="100"/>
          <w:position w:val="0"/>
        </w:rPr>
        <w:t>、期末按公允价值计量的可供出售金融资产</w:t>
      </w:r>
      <w:bookmarkEnd w:id="1095"/>
      <w:bookmarkEnd w:id="1096"/>
      <w:bookmarkEnd w:id="1098"/>
    </w:p>
    <w:p>
      <w:pPr>
        <w:pStyle w:val="Style39"/>
        <w:keepNext w:val="0"/>
        <w:keepLines w:val="0"/>
        <w:widowControl w:val="0"/>
        <w:shd w:val="clear" w:color="auto" w:fill="auto"/>
        <w:bidi w:val="0"/>
        <w:spacing w:before="0" w:after="180" w:line="240" w:lineRule="auto"/>
        <w:ind w:left="8820" w:right="0" w:firstLine="0"/>
        <w:jc w:val="left"/>
      </w:pPr>
      <w:r>
        <mc:AlternateContent>
          <mc:Choice Requires="wps">
            <w:drawing>
              <wp:anchor distT="0" distB="0" distL="114300" distR="114300" simplePos="0" relativeHeight="125829404" behindDoc="0" locked="0" layoutInCell="1" allowOverlap="1">
                <wp:simplePos x="0" y="0"/>
                <wp:positionH relativeFrom="page">
                  <wp:posOffset>2634615</wp:posOffset>
                </wp:positionH>
                <wp:positionV relativeFrom="paragraph">
                  <wp:posOffset>127000</wp:posOffset>
                </wp:positionV>
                <wp:extent cx="1170305" cy="149225"/>
                <wp:wrapSquare wrapText="right"/>
                <wp:docPr id="158" name="Shape 15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xbxContent>
                      </wps:txbx>
                      <wps:bodyPr wrap="none" lIns="0" tIns="0" rIns="0" bIns="0">
                        <a:noAutoFit/>
                      </wps:bodyPr>
                    </wps:wsp>
                  </a:graphicData>
                </a:graphic>
              </wp:anchor>
            </w:drawing>
          </mc:Choice>
          <mc:Fallback>
            <w:pict>
              <v:shape id="_x0000_s1184" type="#_x0000_t202" style="position:absolute;margin-left:207.45000000000002pt;margin-top:10.pt;width:92.150000000000006pt;height:11.75pt;z-index:-125829349;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xbxContent>
                </v:textbox>
                <w10:wrap type="square" side="right" anchorx="page"/>
              </v:shape>
            </w:pict>
          </mc:Fallback>
        </mc:AlternateContent>
      </w:r>
      <w:r>
        <mc:AlternateContent>
          <mc:Choice Requires="wps">
            <w:drawing>
              <wp:anchor distT="0" distB="0" distL="114300" distR="114300" simplePos="0" relativeHeight="125829406" behindDoc="0" locked="0" layoutInCell="1" allowOverlap="1">
                <wp:simplePos x="0" y="0"/>
                <wp:positionH relativeFrom="page">
                  <wp:posOffset>8651240</wp:posOffset>
                </wp:positionH>
                <wp:positionV relativeFrom="paragraph">
                  <wp:posOffset>127000</wp:posOffset>
                </wp:positionV>
                <wp:extent cx="255905" cy="149225"/>
                <wp:wrapSquare wrapText="left"/>
                <wp:docPr id="160" name="Shape 160"/>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xbxContent>
                      </wps:txbx>
                      <wps:bodyPr wrap="none" lIns="0" tIns="0" rIns="0" bIns="0">
                        <a:noAutoFit/>
                      </wps:bodyPr>
                    </wps:wsp>
                  </a:graphicData>
                </a:graphic>
              </wp:anchor>
            </w:drawing>
          </mc:Choice>
          <mc:Fallback>
            <w:pict>
              <v:shape id="_x0000_s1186" type="#_x0000_t202" style="position:absolute;margin-left:681.20000000000005pt;margin-top:10.pt;width:20.150000000000002pt;height:11.75pt;z-index:-125829347;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xbxContent>
                </v:textbox>
                <w10:wrap type="square" side="left" anchorx="page"/>
              </v:shape>
            </w:pict>
          </mc:Fallback>
        </mc:AlternateContent>
      </w:r>
      <w:r>
        <w:rPr>
          <w:color w:val="000000"/>
          <w:spacing w:val="0"/>
          <w:w w:val="100"/>
          <w:position w:val="0"/>
        </w:rPr>
        <w:t>可供出售</w:t>
      </w:r>
    </w:p>
    <w:p>
      <w:pPr>
        <w:pStyle w:val="Style39"/>
        <w:keepNext w:val="0"/>
        <w:keepLines w:val="0"/>
        <w:widowControl w:val="0"/>
        <w:shd w:val="clear" w:color="auto" w:fill="auto"/>
        <w:bidi w:val="0"/>
        <w:spacing w:before="0" w:after="340" w:line="240" w:lineRule="auto"/>
        <w:ind w:left="3940" w:right="0" w:firstLine="0"/>
        <w:jc w:val="left"/>
      </w:pPr>
      <w:r>
        <w:rPr>
          <w:color w:val="000000"/>
          <w:spacing w:val="0"/>
          <w:w w:val="100"/>
          <w:position w:val="0"/>
        </w:rPr>
        <w:t>权益工具</w:t>
      </w:r>
    </w:p>
    <w:p>
      <w:pPr>
        <w:widowControl w:val="0"/>
        <w:spacing w:line="1" w:lineRule="exact"/>
      </w:pPr>
      <w:r>
        <mc:AlternateContent>
          <mc:Choice Requires="wps">
            <w:drawing>
              <wp:anchor distT="38100" distB="0" distL="0" distR="0" simplePos="0" relativeHeight="125829408" behindDoc="0" locked="0" layoutInCell="1" allowOverlap="1">
                <wp:simplePos x="0" y="0"/>
                <wp:positionH relativeFrom="page">
                  <wp:posOffset>897255</wp:posOffset>
                </wp:positionH>
                <wp:positionV relativeFrom="paragraph">
                  <wp:posOffset>38100</wp:posOffset>
                </wp:positionV>
                <wp:extent cx="2200910" cy="929640"/>
                <wp:wrapTopAndBottom/>
                <wp:docPr id="162" name="Shape 162"/>
                <a:graphic xmlns:a="http://schemas.openxmlformats.org/drawingml/2006/main">
                  <a:graphicData uri="http://schemas.microsoft.com/office/word/2010/wordprocessingShape">
                    <wps:wsp>
                      <wps:cNvSpPr txBox="1"/>
                      <wps:spPr>
                        <a:xfrm>
                          <a:ext cx="2200910" cy="929640"/>
                        </a:xfrm>
                        <a:prstGeom prst="rect"/>
                        <a:noFill/>
                      </wps:spPr>
                      <wps:txbx>
                        <w:txbxContent>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权益工具的成本/债务的摊余成本</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公允价值</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累计计入其他综合收益的公允价值变动金额</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已计提减值金额</w:t>
                            </w:r>
                          </w:p>
                        </w:txbxContent>
                      </wps:txbx>
                      <wps:bodyPr lIns="0" tIns="0" rIns="0" bIns="0">
                        <a:noAutoFit/>
                      </wps:bodyPr>
                    </wps:wsp>
                  </a:graphicData>
                </a:graphic>
              </wp:anchor>
            </w:drawing>
          </mc:Choice>
          <mc:Fallback>
            <w:pict>
              <v:shape id="_x0000_s1188" type="#_x0000_t202" style="position:absolute;margin-left:70.650000000000006pt;margin-top:3.pt;width:173.30000000000001pt;height:73.200000000000003pt;z-index:-125829345;mso-wrap-distance-left:0;mso-wrap-distance-top:3.pt;mso-wrap-distance-right:0;mso-position-horizontal-relative:page" filled="f" stroked="f">
                <v:textbox inset="0,0,0,0">
                  <w:txbxContent>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权益工具的成本/债务的摊余成本</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公允价值</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累计计入其他综合收益的公允价值变动金额</w:t>
                      </w:r>
                    </w:p>
                    <w:p>
                      <w:pPr>
                        <w:pStyle w:val="Style3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已计提减值金额</w:t>
                      </w:r>
                    </w:p>
                  </w:txbxContent>
                </v:textbox>
                <w10:wrap type="topAndBottom" anchorx="page"/>
              </v:shape>
            </w:pict>
          </mc:Fallback>
        </mc:AlternateContent>
      </w:r>
      <w:r>
        <mc:AlternateContent>
          <mc:Choice Requires="wps">
            <w:drawing>
              <wp:anchor distT="50165" distB="774065" distL="0" distR="0" simplePos="0" relativeHeight="125829410" behindDoc="0" locked="0" layoutInCell="1" allowOverlap="1">
                <wp:simplePos x="0" y="0"/>
                <wp:positionH relativeFrom="page">
                  <wp:posOffset>6978015</wp:posOffset>
                </wp:positionH>
                <wp:positionV relativeFrom="paragraph">
                  <wp:posOffset>50165</wp:posOffset>
                </wp:positionV>
                <wp:extent cx="685800" cy="143510"/>
                <wp:wrapTopAndBottom/>
                <wp:docPr id="164" name="Shape 164"/>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85,050,000.00</w:t>
                            </w:r>
                          </w:p>
                        </w:txbxContent>
                      </wps:txbx>
                      <wps:bodyPr wrap="none" lIns="0" tIns="0" rIns="0" bIns="0">
                        <a:noAutoFit/>
                      </wps:bodyPr>
                    </wps:wsp>
                  </a:graphicData>
                </a:graphic>
              </wp:anchor>
            </w:drawing>
          </mc:Choice>
          <mc:Fallback>
            <w:pict>
              <v:shape id="_x0000_s1190" type="#_x0000_t202" style="position:absolute;margin-left:549.45000000000005pt;margin-top:3.9500000000000002pt;width:54.pt;height:11.300000000000001pt;z-index:-125829343;mso-wrap-distance-left:0;mso-wrap-distance-top:3.9500000000000002pt;mso-wrap-distance-right:0;mso-wrap-distance-bottom:60.950000000000003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85,050,000.00</w:t>
                      </w:r>
                    </w:p>
                  </w:txbxContent>
                </v:textbox>
                <w10:wrap type="topAndBottom" anchorx="page"/>
              </v:shape>
            </w:pict>
          </mc:Fallback>
        </mc:AlternateContent>
      </w:r>
      <w:r>
        <mc:AlternateContent>
          <mc:Choice Requires="wps">
            <w:drawing>
              <wp:anchor distT="50165" distB="774065" distL="0" distR="0" simplePos="0" relativeHeight="125829412" behindDoc="0" locked="0" layoutInCell="1" allowOverlap="1">
                <wp:simplePos x="0" y="0"/>
                <wp:positionH relativeFrom="page">
                  <wp:posOffset>9102725</wp:posOffset>
                </wp:positionH>
                <wp:positionV relativeFrom="paragraph">
                  <wp:posOffset>50165</wp:posOffset>
                </wp:positionV>
                <wp:extent cx="685800" cy="143510"/>
                <wp:wrapTopAndBottom/>
                <wp:docPr id="166" name="Shape 166"/>
                <a:graphic xmlns:a="http://schemas.openxmlformats.org/drawingml/2006/main">
                  <a:graphicData uri="http://schemas.microsoft.com/office/word/2010/wordprocessingShape">
                    <wps:wsp>
                      <wps:cNvSpPr txBox="1"/>
                      <wps:spPr>
                        <a:xfrm>
                          <a:ext cx="685800"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85,050,000.00</w:t>
                            </w:r>
                          </w:p>
                        </w:txbxContent>
                      </wps:txbx>
                      <wps:bodyPr wrap="none" lIns="0" tIns="0" rIns="0" bIns="0">
                        <a:noAutoFit/>
                      </wps:bodyPr>
                    </wps:wsp>
                  </a:graphicData>
                </a:graphic>
              </wp:anchor>
            </w:drawing>
          </mc:Choice>
          <mc:Fallback>
            <w:pict>
              <v:shape id="_x0000_s1192" type="#_x0000_t202" style="position:absolute;margin-left:716.75pt;margin-top:3.9500000000000002pt;width:54.pt;height:11.300000000000001pt;z-index:-125829341;mso-wrap-distance-left:0;mso-wrap-distance-top:3.9500000000000002pt;mso-wrap-distance-right:0;mso-wrap-distance-bottom:60.950000000000003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85,050,000.00</w:t>
                      </w:r>
                    </w:p>
                  </w:txbxContent>
                </v:textbox>
                <w10:wrap type="topAndBottom" anchorx="page"/>
              </v:shape>
            </w:pict>
          </mc:Fallback>
        </mc:AlternateContent>
      </w:r>
      <w:r>
        <mc:AlternateContent>
          <mc:Choice Requires="wps">
            <w:drawing>
              <wp:anchor distT="309245" distB="514985" distL="0" distR="0" simplePos="0" relativeHeight="125829414" behindDoc="0" locked="0" layoutInCell="1" allowOverlap="1">
                <wp:simplePos x="0" y="0"/>
                <wp:positionH relativeFrom="page">
                  <wp:posOffset>6917055</wp:posOffset>
                </wp:positionH>
                <wp:positionV relativeFrom="paragraph">
                  <wp:posOffset>309245</wp:posOffset>
                </wp:positionV>
                <wp:extent cx="746760" cy="143510"/>
                <wp:wrapTopAndBottom/>
                <wp:docPr id="168" name="Shape 168"/>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201,894,000.00</w:t>
                            </w:r>
                          </w:p>
                        </w:txbxContent>
                      </wps:txbx>
                      <wps:bodyPr wrap="none" lIns="0" tIns="0" rIns="0" bIns="0">
                        <a:noAutoFit/>
                      </wps:bodyPr>
                    </wps:wsp>
                  </a:graphicData>
                </a:graphic>
              </wp:anchor>
            </w:drawing>
          </mc:Choice>
          <mc:Fallback>
            <w:pict>
              <v:shape id="_x0000_s1194" type="#_x0000_t202" style="position:absolute;margin-left:544.64999999999998pt;margin-top:24.350000000000001pt;width:58.800000000000004pt;height:11.300000000000001pt;z-index:-125829339;mso-wrap-distance-left:0;mso-wrap-distance-top:24.350000000000001pt;mso-wrap-distance-right:0;mso-wrap-distance-bottom:40.550000000000004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201,894,000.00</w:t>
                      </w:r>
                    </w:p>
                  </w:txbxContent>
                </v:textbox>
                <w10:wrap type="topAndBottom" anchorx="page"/>
              </v:shape>
            </w:pict>
          </mc:Fallback>
        </mc:AlternateContent>
      </w:r>
      <w:r>
        <mc:AlternateContent>
          <mc:Choice Requires="wps">
            <w:drawing>
              <wp:anchor distT="309245" distB="514985" distL="0" distR="0" simplePos="0" relativeHeight="125829416" behindDoc="0" locked="0" layoutInCell="1" allowOverlap="1">
                <wp:simplePos x="0" y="0"/>
                <wp:positionH relativeFrom="page">
                  <wp:posOffset>9038590</wp:posOffset>
                </wp:positionH>
                <wp:positionV relativeFrom="paragraph">
                  <wp:posOffset>309245</wp:posOffset>
                </wp:positionV>
                <wp:extent cx="749935" cy="143510"/>
                <wp:wrapTopAndBottom/>
                <wp:docPr id="170" name="Shape 170"/>
                <a:graphic xmlns:a="http://schemas.openxmlformats.org/drawingml/2006/main">
                  <a:graphicData uri="http://schemas.microsoft.com/office/word/2010/wordprocessingShape">
                    <wps:wsp>
                      <wps:cNvSpPr txBox="1"/>
                      <wps:spPr>
                        <a:xfrm>
                          <a:ext cx="749935"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201,894,000.00</w:t>
                            </w:r>
                          </w:p>
                        </w:txbxContent>
                      </wps:txbx>
                      <wps:bodyPr wrap="none" lIns="0" tIns="0" rIns="0" bIns="0">
                        <a:noAutoFit/>
                      </wps:bodyPr>
                    </wps:wsp>
                  </a:graphicData>
                </a:graphic>
              </wp:anchor>
            </w:drawing>
          </mc:Choice>
          <mc:Fallback>
            <w:pict>
              <v:shape id="_x0000_s1196" type="#_x0000_t202" style="position:absolute;margin-left:711.70000000000005pt;margin-top:24.350000000000001pt;width:59.050000000000004pt;height:11.300000000000001pt;z-index:-125829337;mso-wrap-distance-left:0;mso-wrap-distance-top:24.350000000000001pt;mso-wrap-distance-right:0;mso-wrap-distance-bottom:40.550000000000004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201,894,000.00</w:t>
                      </w:r>
                    </w:p>
                  </w:txbxContent>
                </v:textbox>
                <w10:wrap type="topAndBottom" anchorx="page"/>
              </v:shape>
            </w:pict>
          </mc:Fallback>
        </mc:AlternateContent>
      </w:r>
      <w:r>
        <mc:AlternateContent>
          <mc:Choice Requires="wps">
            <w:drawing>
              <wp:anchor distT="571500" distB="252730" distL="0" distR="0" simplePos="0" relativeHeight="125829418" behindDoc="0" locked="0" layoutInCell="1" allowOverlap="1">
                <wp:simplePos x="0" y="0"/>
                <wp:positionH relativeFrom="page">
                  <wp:posOffset>6932295</wp:posOffset>
                </wp:positionH>
                <wp:positionV relativeFrom="paragraph">
                  <wp:posOffset>571500</wp:posOffset>
                </wp:positionV>
                <wp:extent cx="731520" cy="143510"/>
                <wp:wrapTopAndBottom/>
                <wp:docPr id="172" name="Shape 172"/>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116,844,000.00</w:t>
                            </w:r>
                          </w:p>
                        </w:txbxContent>
                      </wps:txbx>
                      <wps:bodyPr wrap="none" lIns="0" tIns="0" rIns="0" bIns="0">
                        <a:noAutoFit/>
                      </wps:bodyPr>
                    </wps:wsp>
                  </a:graphicData>
                </a:graphic>
              </wp:anchor>
            </w:drawing>
          </mc:Choice>
          <mc:Fallback>
            <w:pict>
              <v:shape id="_x0000_s1198" type="#_x0000_t202" style="position:absolute;margin-left:545.85000000000002pt;margin-top:45.pt;width:57.600000000000001pt;height:11.300000000000001pt;z-index:-125829335;mso-wrap-distance-left:0;mso-wrap-distance-top:45.pt;mso-wrap-distance-right:0;mso-wrap-distance-bottom:19.900000000000002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116,844,000.00</w:t>
                      </w:r>
                    </w:p>
                  </w:txbxContent>
                </v:textbox>
                <w10:wrap type="topAndBottom" anchorx="page"/>
              </v:shape>
            </w:pict>
          </mc:Fallback>
        </mc:AlternateContent>
      </w:r>
      <w:r>
        <mc:AlternateContent>
          <mc:Choice Requires="wps">
            <w:drawing>
              <wp:anchor distT="571500" distB="252730" distL="0" distR="0" simplePos="0" relativeHeight="125829420" behindDoc="0" locked="0" layoutInCell="1" allowOverlap="1">
                <wp:simplePos x="0" y="0"/>
                <wp:positionH relativeFrom="page">
                  <wp:posOffset>9057005</wp:posOffset>
                </wp:positionH>
                <wp:positionV relativeFrom="paragraph">
                  <wp:posOffset>571500</wp:posOffset>
                </wp:positionV>
                <wp:extent cx="731520" cy="143510"/>
                <wp:wrapTopAndBottom/>
                <wp:docPr id="174" name="Shape 174"/>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116,844,000.00</w:t>
                            </w:r>
                          </w:p>
                        </w:txbxContent>
                      </wps:txbx>
                      <wps:bodyPr wrap="none" lIns="0" tIns="0" rIns="0" bIns="0">
                        <a:noAutoFit/>
                      </wps:bodyPr>
                    </wps:wsp>
                  </a:graphicData>
                </a:graphic>
              </wp:anchor>
            </w:drawing>
          </mc:Choice>
          <mc:Fallback>
            <w:pict>
              <v:shape id="_x0000_s1200" type="#_x0000_t202" style="position:absolute;margin-left:713.14999999999998pt;margin-top:45.pt;width:57.600000000000001pt;height:11.300000000000001pt;z-index:-125829333;mso-wrap-distance-left:0;mso-wrap-distance-top:45.pt;mso-wrap-distance-right:0;mso-wrap-distance-bottom:19.900000000000002pt;mso-position-horizontal-relative:page" filled="f" stroked="f">
                <v:textbox inset="0,0,0,0">
                  <w:txbxContent>
                    <w:p>
                      <w:pPr>
                        <w:pStyle w:val="Style110"/>
                        <w:keepNext w:val="0"/>
                        <w:keepLines w:val="0"/>
                        <w:widowControl w:val="0"/>
                        <w:shd w:val="clear" w:color="auto" w:fill="auto"/>
                        <w:bidi w:val="0"/>
                        <w:spacing w:before="0" w:after="0" w:line="240" w:lineRule="auto"/>
                        <w:ind w:left="0" w:right="0" w:firstLine="0"/>
                        <w:jc w:val="left"/>
                      </w:pPr>
                      <w:r>
                        <w:rPr>
                          <w:color w:val="000000"/>
                          <w:spacing w:val="0"/>
                          <w:w w:val="100"/>
                          <w:position w:val="0"/>
                        </w:rPr>
                        <w:t>116,844,000.00</w:t>
                      </w:r>
                    </w:p>
                  </w:txbxContent>
                </v:textbox>
                <w10:wrap type="topAndBottom" anchorx="page"/>
              </v:shape>
            </w:pict>
          </mc:Fallback>
        </mc:AlternateContent>
      </w:r>
      <w:r>
        <w:br w:type="page"/>
      </w:r>
    </w:p>
    <w:p>
      <w:pPr>
        <w:pStyle w:val="Style43"/>
        <w:keepNext/>
        <w:keepLines/>
        <w:widowControl w:val="0"/>
        <w:pBdr>
          <w:bottom w:val="single" w:sz="4" w:space="0" w:color="auto"/>
        </w:pBdr>
        <w:shd w:val="clear" w:color="auto" w:fill="auto"/>
        <w:bidi w:val="0"/>
        <w:spacing w:before="0" w:after="260" w:line="240" w:lineRule="auto"/>
        <w:ind w:left="0" w:right="0" w:firstLine="840"/>
        <w:jc w:val="left"/>
      </w:pPr>
      <w:bookmarkStart w:id="1099" w:name="bookmark1099"/>
      <w:bookmarkStart w:id="1100" w:name="bookmark1100"/>
      <w:bookmarkStart w:id="1101" w:name="bookmark1101"/>
      <w:bookmarkStart w:id="1102" w:name="bookmark1102"/>
      <w:r>
        <w:rPr>
          <w:color w:val="000000"/>
          <w:spacing w:val="0"/>
          <w:w w:val="100"/>
          <w:position w:val="0"/>
        </w:rPr>
        <w:t>3</w:t>
      </w:r>
      <w:bookmarkEnd w:id="1101"/>
      <w:r>
        <w:rPr>
          <w:color w:val="000000"/>
          <w:spacing w:val="0"/>
          <w:w w:val="100"/>
          <w:position w:val="0"/>
        </w:rPr>
        <w:t>、期末按成本计量的可供出售金融资产</w:t>
      </w:r>
      <w:bookmarkEnd w:id="1099"/>
      <w:bookmarkEnd w:id="1100"/>
      <w:bookmarkEnd w:id="1102"/>
    </w:p>
    <w:tbl>
      <w:tblPr>
        <w:tblOverlap w:val="never"/>
        <w:jc w:val="center"/>
        <w:tblLayout w:type="fixed"/>
      </w:tblPr>
      <w:tblGrid>
        <w:gridCol w:w="2405"/>
        <w:gridCol w:w="1334"/>
        <w:gridCol w:w="1162"/>
        <w:gridCol w:w="763"/>
        <w:gridCol w:w="1339"/>
        <w:gridCol w:w="1248"/>
        <w:gridCol w:w="1162"/>
        <w:gridCol w:w="768"/>
        <w:gridCol w:w="1248"/>
        <w:gridCol w:w="1310"/>
        <w:gridCol w:w="1430"/>
      </w:tblGrid>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在被投资单位</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本期现金红利</w:t>
            </w:r>
          </w:p>
        </w:tc>
      </w:tr>
      <w:tr>
        <w:trPr>
          <w:trHeight w:val="88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本期减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深圳粤银投资有限公司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4,192,300.00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4,192,300.00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湖南银洲股份有限公司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2,391,700.00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2,391,700.00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华旭金卡股份有限公司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6,319,447.64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6,319,447.64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2,536,187.25</w:t>
            </w: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32,983,539.00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32,983,539.00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中国电子东莞产业有限公司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Archerslnc.*!</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3,267,419.78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221J30.48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3,488,550.26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E&amp;HCo.,Ltdl*2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36,504,968.30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3,384,269.90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39,889,238.20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36,504,968.30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2,470,555.86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38,975,524.16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13.92</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136,859,374.72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3,605,400.38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140,464,775.10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42,896,668.30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2,470,555.86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45,367,224.16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2,536,187.25</w:t>
            </w:r>
          </w:p>
        </w:tc>
      </w:tr>
    </w:tbl>
    <w:p>
      <w:pPr>
        <w:widowControl w:val="0"/>
        <w:spacing w:after="99" w:line="1" w:lineRule="exact"/>
      </w:pPr>
    </w:p>
    <w:p>
      <w:pPr>
        <w:pStyle w:val="Style37"/>
        <w:keepNext w:val="0"/>
        <w:keepLines w:val="0"/>
        <w:widowControl w:val="0"/>
        <w:shd w:val="clear" w:color="auto" w:fill="auto"/>
        <w:bidi w:val="0"/>
        <w:spacing w:before="0" w:after="100" w:line="394" w:lineRule="exact"/>
        <w:ind w:left="0" w:right="0" w:firstLine="840"/>
        <w:jc w:val="left"/>
      </w:pPr>
      <w:r>
        <w:rPr>
          <w:b/>
          <w:bCs/>
          <w:color w:val="000000"/>
          <w:spacing w:val="0"/>
          <w:w w:val="100"/>
          <w:position w:val="0"/>
        </w:rPr>
        <w:t>*1</w:t>
      </w:r>
      <w:r>
        <w:rPr>
          <w:color w:val="000000"/>
          <w:spacing w:val="0"/>
          <w:w w:val="100"/>
          <w:position w:val="0"/>
        </w:rPr>
        <w:t>说明：本期可供出售金融资产账面余额增加</w:t>
      </w:r>
      <w:r>
        <w:rPr>
          <w:b/>
          <w:bCs/>
          <w:color w:val="000000"/>
          <w:spacing w:val="0"/>
          <w:w w:val="100"/>
          <w:position w:val="0"/>
        </w:rPr>
        <w:t>221,130.48</w:t>
      </w:r>
      <w:r>
        <w:rPr>
          <w:color w:val="000000"/>
          <w:spacing w:val="0"/>
          <w:w w:val="100"/>
          <w:position w:val="0"/>
        </w:rPr>
        <w:t>元，系因汇率变动影响所致。</w:t>
      </w:r>
    </w:p>
    <w:p>
      <w:pPr>
        <w:pStyle w:val="Style37"/>
        <w:keepNext w:val="0"/>
        <w:keepLines w:val="0"/>
        <w:widowControl w:val="0"/>
        <w:shd w:val="clear" w:color="auto" w:fill="auto"/>
        <w:bidi w:val="0"/>
        <w:spacing w:before="0" w:after="0" w:line="394" w:lineRule="exact"/>
        <w:ind w:left="0" w:right="0" w:firstLine="840"/>
        <w:jc w:val="left"/>
      </w:pPr>
      <w:r>
        <w:rPr>
          <w:b/>
          <w:bCs/>
          <w:color w:val="000000"/>
          <w:spacing w:val="0"/>
          <w:w w:val="100"/>
          <w:position w:val="0"/>
        </w:rPr>
        <w:t>*2</w:t>
      </w:r>
      <w:r>
        <w:rPr>
          <w:color w:val="000000"/>
          <w:spacing w:val="0"/>
          <w:w w:val="100"/>
          <w:position w:val="0"/>
        </w:rPr>
        <w:t>说明：</w:t>
      </w:r>
    </w:p>
    <w:p>
      <w:pPr>
        <w:pStyle w:val="Style37"/>
        <w:keepNext w:val="0"/>
        <w:keepLines w:val="0"/>
        <w:widowControl w:val="0"/>
        <w:numPr>
          <w:ilvl w:val="0"/>
          <w:numId w:val="37"/>
        </w:numPr>
        <w:shd w:val="clear" w:color="auto" w:fill="auto"/>
        <w:tabs>
          <w:tab w:pos="2213" w:val="left"/>
        </w:tabs>
        <w:bidi w:val="0"/>
        <w:spacing w:before="0" w:after="0" w:line="394" w:lineRule="exact"/>
        <w:ind w:left="2220" w:right="0" w:hanging="420"/>
        <w:jc w:val="left"/>
      </w:pPr>
      <w:bookmarkStart w:id="1103" w:name="bookmark1103"/>
      <w:bookmarkEnd w:id="1103"/>
      <w:r>
        <w:rPr>
          <w:color w:val="000000"/>
          <w:spacing w:val="0"/>
          <w:w w:val="100"/>
          <w:position w:val="0"/>
        </w:rPr>
        <w:t>本期可供出售金融资产账面余额增加</w:t>
      </w:r>
      <w:r>
        <w:rPr>
          <w:b/>
          <w:bCs/>
          <w:color w:val="000000"/>
          <w:spacing w:val="0"/>
          <w:w w:val="100"/>
          <w:position w:val="0"/>
        </w:rPr>
        <w:t>3,384,269.90</w:t>
      </w:r>
      <w:r>
        <w:rPr>
          <w:color w:val="000000"/>
          <w:spacing w:val="0"/>
          <w:w w:val="100"/>
          <w:position w:val="0"/>
        </w:rPr>
        <w:t>元，其中因</w:t>
      </w:r>
      <w:r>
        <w:rPr>
          <w:b/>
          <w:bCs/>
          <w:color w:val="000000"/>
          <w:spacing w:val="0"/>
          <w:w w:val="100"/>
          <w:position w:val="0"/>
        </w:rPr>
        <w:t>E&amp;HCo.,Ltd</w:t>
      </w:r>
      <w:r>
        <w:rPr>
          <w:color w:val="000000"/>
          <w:spacing w:val="0"/>
          <w:w w:val="100"/>
          <w:position w:val="0"/>
        </w:rPr>
        <w:t>本期进行债务重组，本公司将对其的债权转为投资，增 加港币</w:t>
      </w:r>
      <w:r>
        <w:rPr>
          <w:b/>
          <w:bCs/>
          <w:color w:val="000000"/>
          <w:spacing w:val="0"/>
          <w:w w:val="100"/>
          <w:position w:val="0"/>
        </w:rPr>
        <w:t>1,021,480.20</w:t>
      </w:r>
      <w:r>
        <w:rPr>
          <w:color w:val="000000"/>
          <w:spacing w:val="0"/>
          <w:w w:val="100"/>
          <w:position w:val="0"/>
        </w:rPr>
        <w:t>元，折人民币金额为</w:t>
      </w:r>
      <w:r>
        <w:rPr>
          <w:b/>
          <w:bCs/>
          <w:color w:val="000000"/>
          <w:spacing w:val="0"/>
          <w:w w:val="100"/>
          <w:position w:val="0"/>
        </w:rPr>
        <w:t>913,714.04</w:t>
      </w:r>
      <w:r>
        <w:rPr>
          <w:color w:val="000000"/>
          <w:spacing w:val="0"/>
          <w:w w:val="100"/>
          <w:position w:val="0"/>
        </w:rPr>
        <w:t>元，因汇率变动增加人民币金额</w:t>
      </w:r>
      <w:r>
        <w:rPr>
          <w:b/>
          <w:bCs/>
          <w:color w:val="000000"/>
          <w:spacing w:val="0"/>
          <w:w w:val="100"/>
          <w:position w:val="0"/>
        </w:rPr>
        <w:t>2,470,555.86</w:t>
      </w:r>
      <w:r>
        <w:rPr>
          <w:color w:val="000000"/>
          <w:spacing w:val="0"/>
          <w:w w:val="100"/>
          <w:position w:val="0"/>
        </w:rPr>
        <w:t>元；</w:t>
      </w:r>
    </w:p>
    <w:p>
      <w:pPr>
        <w:pStyle w:val="Style37"/>
        <w:keepNext w:val="0"/>
        <w:keepLines w:val="0"/>
        <w:widowControl w:val="0"/>
        <w:numPr>
          <w:ilvl w:val="0"/>
          <w:numId w:val="37"/>
        </w:numPr>
        <w:shd w:val="clear" w:color="auto" w:fill="auto"/>
        <w:tabs>
          <w:tab w:pos="2213" w:val="left"/>
        </w:tabs>
        <w:bidi w:val="0"/>
        <w:spacing w:before="0" w:after="180" w:line="394" w:lineRule="exact"/>
        <w:ind w:left="180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6840" w:h="11900" w:orient="landscape"/>
          <w:pgMar w:top="1736" w:right="1310" w:bottom="2796" w:left="1279" w:header="0" w:footer="3" w:gutter="0"/>
          <w:cols w:space="720"/>
          <w:noEndnote/>
          <w:rtlGutter w:val="0"/>
          <w:docGrid w:linePitch="360"/>
        </w:sectPr>
      </w:pPr>
      <w:bookmarkStart w:id="1104" w:name="bookmark1104"/>
      <w:bookmarkEnd w:id="1104"/>
      <w:r>
        <w:rPr>
          <w:color w:val="000000"/>
          <w:spacing w:val="0"/>
          <w:w w:val="100"/>
          <w:position w:val="0"/>
        </w:rPr>
        <w:t>本期可供出售金融资产减值准备增加</w:t>
      </w:r>
      <w:r>
        <w:rPr>
          <w:b/>
          <w:bCs/>
          <w:color w:val="000000"/>
          <w:spacing w:val="0"/>
          <w:w w:val="100"/>
          <w:position w:val="0"/>
        </w:rPr>
        <w:t>2,470,555.86</w:t>
      </w:r>
      <w:r>
        <w:rPr>
          <w:color w:val="000000"/>
          <w:spacing w:val="0"/>
          <w:w w:val="100"/>
          <w:position w:val="0"/>
        </w:rPr>
        <w:t>元，系因汇率变动影响所致。</w:t>
      </w:r>
    </w:p>
    <w:p>
      <w:pPr>
        <w:pStyle w:val="Style43"/>
        <w:keepNext/>
        <w:keepLines/>
        <w:widowControl w:val="0"/>
        <w:shd w:val="clear" w:color="auto" w:fill="auto"/>
        <w:bidi w:val="0"/>
        <w:spacing w:before="0" w:after="0" w:line="240" w:lineRule="auto"/>
        <w:ind w:left="0" w:right="0" w:firstLine="0"/>
        <w:jc w:val="left"/>
      </w:pPr>
      <w:bookmarkStart w:id="1105" w:name="bookmark1105"/>
      <w:bookmarkStart w:id="1106" w:name="bookmark1106"/>
      <w:bookmarkStart w:id="1107" w:name="bookmark1107"/>
      <w:r>
        <w:rPr>
          <w:color w:val="000000"/>
          <w:spacing w:val="0"/>
          <w:w w:val="100"/>
          <w:position w:val="0"/>
        </w:rPr>
        <w:t>（十一）长期股权投资</w:t>
      </w:r>
      <w:bookmarkEnd w:id="1105"/>
      <w:bookmarkEnd w:id="1106"/>
      <w:bookmarkEnd w:id="1107"/>
    </w:p>
    <w:tbl>
      <w:tblPr>
        <w:tblOverlap w:val="never"/>
        <w:jc w:val="center"/>
        <w:tblLayout w:type="fixed"/>
      </w:tblPr>
      <w:tblGrid>
        <w:gridCol w:w="2165"/>
        <w:gridCol w:w="1272"/>
        <w:gridCol w:w="1277"/>
        <w:gridCol w:w="1133"/>
        <w:gridCol w:w="1133"/>
        <w:gridCol w:w="1282"/>
        <w:gridCol w:w="706"/>
        <w:gridCol w:w="850"/>
        <w:gridCol w:w="1133"/>
        <w:gridCol w:w="1272"/>
        <w:gridCol w:w="710"/>
        <w:gridCol w:w="1176"/>
      </w:tblGrid>
      <w:tr>
        <w:trPr>
          <w:trHeight w:val="374"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w:t>
            </w:r>
          </w:p>
        </w:tc>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其他权</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140" w:firstLine="0"/>
              <w:jc w:val="right"/>
            </w:pPr>
            <w:r>
              <w:rPr>
                <w:color w:val="000000"/>
                <w:spacing w:val="0"/>
                <w:w w:val="100"/>
                <w:position w:val="0"/>
              </w:rPr>
              <w:t>宣告发放</w:t>
            </w:r>
          </w:p>
          <w:p>
            <w:pPr>
              <w:pStyle w:val="Style29"/>
              <w:keepNext w:val="0"/>
              <w:keepLines w:val="0"/>
              <w:widowControl w:val="0"/>
              <w:shd w:val="clear" w:color="auto" w:fill="auto"/>
              <w:bidi w:val="0"/>
              <w:spacing w:before="0" w:after="180" w:line="240" w:lineRule="auto"/>
              <w:ind w:left="0" w:right="140" w:firstLine="0"/>
              <w:jc w:val="right"/>
            </w:pPr>
            <w:r>
              <w:rPr>
                <w:color w:val="000000"/>
                <w:spacing w:val="0"/>
                <w:w w:val="100"/>
                <w:position w:val="0"/>
              </w:rPr>
              <w:t>现金股利</w:t>
            </w:r>
          </w:p>
          <w:p>
            <w:pPr>
              <w:pStyle w:val="Style29"/>
              <w:keepNext w:val="0"/>
              <w:keepLines w:val="0"/>
              <w:widowControl w:val="0"/>
              <w:shd w:val="clear" w:color="auto" w:fill="auto"/>
              <w:bidi w:val="0"/>
              <w:spacing w:before="0" w:after="180" w:line="240" w:lineRule="auto"/>
              <w:ind w:left="0" w:right="140" w:firstLine="0"/>
              <w:jc w:val="right"/>
            </w:pPr>
            <w:r>
              <w:rPr>
                <w:color w:val="000000"/>
                <w:spacing w:val="0"/>
                <w:w w:val="100"/>
                <w:position w:val="0"/>
              </w:rPr>
              <w:t>或利润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本期计</w:t>
            </w:r>
          </w:p>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提减值</w:t>
            </w:r>
          </w:p>
          <w:p>
            <w:pPr>
              <w:pStyle w:val="Style29"/>
              <w:keepNext w:val="0"/>
              <w:keepLines w:val="0"/>
              <w:widowControl w:val="0"/>
              <w:shd w:val="clear" w:color="auto" w:fill="auto"/>
              <w:bidi w:val="0"/>
              <w:spacing w:before="0" w:after="180" w:line="240" w:lineRule="auto"/>
              <w:ind w:left="0" w:right="160" w:firstLine="0"/>
              <w:jc w:val="right"/>
            </w:pPr>
            <w:r>
              <w:rPr>
                <w:color w:val="000000"/>
                <w:spacing w:val="0"/>
                <w:w w:val="100"/>
                <w:position w:val="0"/>
              </w:rPr>
              <w:t>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20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r>
      <w:tr>
        <w:trPr>
          <w:trHeight w:val="131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权益法下确 认</w:t>
            </w:r>
          </w:p>
          <w:p>
            <w:pPr>
              <w:pStyle w:val="Style29"/>
              <w:keepNext w:val="0"/>
              <w:keepLines w:val="0"/>
              <w:widowControl w:val="0"/>
              <w:shd w:val="clear" w:color="auto" w:fill="auto"/>
              <w:bidi w:val="0"/>
              <w:spacing w:before="0" w:after="0" w:line="408" w:lineRule="exact"/>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其他综合收益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开发晶照明（厦门）有限公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司（以下简称开发晶）</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292,796,619.87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-9,645,398.08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21,056,749.57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404,207,971.36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韩国通用科技公司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4,010,401.89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4,010,401.89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4,010,401.89</w:t>
            </w:r>
          </w:p>
        </w:tc>
      </w:tr>
      <w:tr>
        <w:trPr>
          <w:trHeight w:val="80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both"/>
            </w:pPr>
            <w:r>
              <w:rPr>
                <w:color w:val="000000"/>
                <w:spacing w:val="0"/>
                <w:w w:val="100"/>
                <w:position w:val="0"/>
              </w:rPr>
              <w:t>昂纳科技（集团）有限公司</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（以下简称昂纳）</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316,955,323.38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2,053,533.96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30,242,249.88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-30,875,171.53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22,436,640.82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336,705,508.59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CountryLighting *3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30,388,961.24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2.O5X.O2X.XX</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32.446.990.12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644,151,306.38</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2,053,533.96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20,596,851.80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-9,818,421.96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24.494.669.70</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777,370,871.96</w:t>
            </w:r>
          </w:p>
        </w:tc>
        <w:tc>
          <w:tcPr>
            <w:gridSpan w:val="2"/>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4,010,401.89</w:t>
            </w:r>
          </w:p>
        </w:tc>
      </w:tr>
    </w:tbl>
    <w:p>
      <w:pPr>
        <w:widowControl w:val="0"/>
        <w:spacing w:after="339" w:line="1" w:lineRule="exact"/>
      </w:pPr>
    </w:p>
    <w:p>
      <w:pPr>
        <w:pStyle w:val="Style37"/>
        <w:keepNext w:val="0"/>
        <w:keepLines w:val="0"/>
        <w:widowControl w:val="0"/>
        <w:shd w:val="clear" w:color="auto" w:fill="auto"/>
        <w:bidi w:val="0"/>
        <w:spacing w:before="0" w:after="340" w:line="360" w:lineRule="exact"/>
        <w:ind w:left="1460" w:right="0" w:hanging="360"/>
        <w:jc w:val="left"/>
      </w:pPr>
      <w:r>
        <w:rPr>
          <w:b/>
          <w:bCs/>
          <w:color w:val="000000"/>
          <w:spacing w:val="0"/>
          <w:w w:val="100"/>
          <w:position w:val="0"/>
        </w:rPr>
        <w:t>*1</w:t>
      </w:r>
      <w:r>
        <w:rPr>
          <w:color w:val="000000"/>
          <w:spacing w:val="0"/>
          <w:w w:val="100"/>
          <w:position w:val="0"/>
        </w:rPr>
        <w:t xml:space="preserve">： </w:t>
      </w:r>
      <w:r>
        <w:rPr>
          <w:b/>
          <w:bCs/>
          <w:color w:val="000000"/>
          <w:spacing w:val="0"/>
          <w:w w:val="100"/>
          <w:position w:val="0"/>
        </w:rPr>
        <w:t>2016</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28</w:t>
      </w:r>
      <w:r>
        <w:rPr>
          <w:color w:val="000000"/>
          <w:spacing w:val="0"/>
          <w:w w:val="100"/>
          <w:position w:val="0"/>
        </w:rPr>
        <w:t>日，经公司第八届董事会第三次会议审议，本公司、木林森和</w:t>
      </w:r>
      <w:r>
        <w:rPr>
          <w:b/>
          <w:bCs/>
          <w:color w:val="000000"/>
          <w:spacing w:val="0"/>
          <w:w w:val="100"/>
          <w:position w:val="0"/>
        </w:rPr>
        <w:t>Largan Bright</w:t>
      </w:r>
      <w:r>
        <w:rPr>
          <w:color w:val="000000"/>
          <w:spacing w:val="0"/>
          <w:w w:val="100"/>
          <w:position w:val="0"/>
        </w:rPr>
        <w:t>向开发晶合计现金增资</w:t>
      </w:r>
      <w:r>
        <w:rPr>
          <w:b/>
          <w:bCs/>
          <w:color w:val="000000"/>
          <w:spacing w:val="0"/>
          <w:w w:val="100"/>
          <w:position w:val="0"/>
        </w:rPr>
        <w:t>4.50</w:t>
      </w:r>
      <w:r>
        <w:rPr>
          <w:color w:val="000000"/>
          <w:spacing w:val="0"/>
          <w:w w:val="100"/>
          <w:position w:val="0"/>
        </w:rPr>
        <w:t>亿元人民币，其 中，本公司增资</w:t>
      </w:r>
      <w:r>
        <w:rPr>
          <w:b/>
          <w:bCs/>
          <w:color w:val="000000"/>
          <w:spacing w:val="0"/>
          <w:w w:val="100"/>
          <w:position w:val="0"/>
        </w:rPr>
        <w:t>1.00</w:t>
      </w:r>
      <w:r>
        <w:rPr>
          <w:color w:val="000000"/>
          <w:spacing w:val="0"/>
          <w:w w:val="100"/>
          <w:position w:val="0"/>
        </w:rPr>
        <w:t>亿元，本次增资完成后，本公司及本公司全资子公司开发香港合计持有开发晶的股权比例由</w:t>
      </w:r>
      <w:r>
        <w:rPr>
          <w:b/>
          <w:bCs/>
          <w:color w:val="000000"/>
          <w:spacing w:val="0"/>
          <w:w w:val="100"/>
          <w:position w:val="0"/>
        </w:rPr>
        <w:t>42.07%</w:t>
      </w:r>
      <w:r>
        <w:rPr>
          <w:color w:val="000000"/>
          <w:spacing w:val="0"/>
          <w:w w:val="100"/>
          <w:position w:val="0"/>
        </w:rPr>
        <w:t>降至</w:t>
      </w:r>
      <w:r>
        <w:rPr>
          <w:b/>
          <w:bCs/>
          <w:color w:val="000000"/>
          <w:spacing w:val="0"/>
          <w:w w:val="100"/>
          <w:position w:val="0"/>
        </w:rPr>
        <w:t>36.88%</w:t>
      </w:r>
      <w:r>
        <w:rPr>
          <w:color w:val="000000"/>
          <w:spacing w:val="0"/>
          <w:w w:val="100"/>
          <w:position w:val="0"/>
        </w:rPr>
        <w:t>。</w:t>
      </w:r>
    </w:p>
    <w:p>
      <w:pPr>
        <w:pStyle w:val="Style37"/>
        <w:keepNext w:val="0"/>
        <w:keepLines w:val="0"/>
        <w:widowControl w:val="0"/>
        <w:shd w:val="clear" w:color="auto" w:fill="auto"/>
        <w:bidi w:val="0"/>
        <w:spacing w:before="0" w:after="400" w:line="360" w:lineRule="exact"/>
        <w:ind w:left="1460" w:right="0" w:firstLine="20"/>
        <w:jc w:val="left"/>
      </w:pPr>
      <w:r>
        <w:rPr>
          <w:b/>
          <w:bCs/>
          <w:color w:val="000000"/>
          <w:spacing w:val="0"/>
          <w:w w:val="100"/>
          <w:position w:val="0"/>
        </w:rPr>
        <w:t>2016</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18</w:t>
      </w:r>
      <w:r>
        <w:rPr>
          <w:color w:val="000000"/>
          <w:spacing w:val="0"/>
          <w:w w:val="100"/>
          <w:position w:val="0"/>
        </w:rPr>
        <w:t>日，经公司第八届董事会审议，开发晶以换股方式收购深圳诠晶光电有限公司（开发晶之小股东，持有开发晶</w:t>
      </w:r>
      <w:r>
        <w:rPr>
          <w:b/>
          <w:bCs/>
          <w:color w:val="000000"/>
          <w:spacing w:val="0"/>
          <w:w w:val="100"/>
          <w:position w:val="0"/>
        </w:rPr>
        <w:t>1.44%</w:t>
      </w:r>
      <w:r>
        <w:rPr>
          <w:color w:val="000000"/>
          <w:spacing w:val="0"/>
          <w:w w:val="100"/>
          <w:position w:val="0"/>
        </w:rPr>
        <w:t>股权） 持有深圳诠晶创光电有限公司（简称“诠晶创”）</w:t>
      </w:r>
      <w:r>
        <w:rPr>
          <w:b/>
          <w:bCs/>
          <w:color w:val="000000"/>
          <w:spacing w:val="0"/>
          <w:w w:val="100"/>
          <w:position w:val="0"/>
        </w:rPr>
        <w:t>30%</w:t>
      </w:r>
      <w:r>
        <w:rPr>
          <w:color w:val="000000"/>
          <w:spacing w:val="0"/>
          <w:w w:val="100"/>
          <w:position w:val="0"/>
        </w:rPr>
        <w:t>的股权；本次换股完成后，开发晶持有诠晶创</w:t>
      </w:r>
      <w:r>
        <w:rPr>
          <w:b/>
          <w:bCs/>
          <w:color w:val="000000"/>
          <w:spacing w:val="0"/>
          <w:w w:val="100"/>
          <w:position w:val="0"/>
        </w:rPr>
        <w:t>30%</w:t>
      </w:r>
      <w:r>
        <w:rPr>
          <w:color w:val="000000"/>
          <w:spacing w:val="0"/>
          <w:w w:val="100"/>
          <w:position w:val="0"/>
        </w:rPr>
        <w:t>股权，开发晶之全资子公司深圳 中电晶创照明有限公司持有诠晶创</w:t>
      </w:r>
      <w:r>
        <w:rPr>
          <w:b/>
          <w:bCs/>
          <w:color w:val="000000"/>
          <w:spacing w:val="0"/>
          <w:w w:val="100"/>
          <w:position w:val="0"/>
        </w:rPr>
        <w:t>70%</w:t>
      </w:r>
      <w:r>
        <w:rPr>
          <w:color w:val="000000"/>
          <w:spacing w:val="0"/>
          <w:w w:val="100"/>
          <w:position w:val="0"/>
        </w:rPr>
        <w:t>股权，本公司及本公司全资子公司开发香港合计持有开发晶股权比例由</w:t>
      </w:r>
      <w:r>
        <w:rPr>
          <w:b/>
          <w:bCs/>
          <w:color w:val="000000"/>
          <w:spacing w:val="0"/>
          <w:w w:val="100"/>
          <w:position w:val="0"/>
        </w:rPr>
        <w:t>36.88%</w:t>
      </w:r>
      <w:r>
        <w:rPr>
          <w:color w:val="000000"/>
          <w:spacing w:val="0"/>
          <w:w w:val="100"/>
          <w:position w:val="0"/>
        </w:rPr>
        <w:t>降至</w:t>
      </w:r>
      <w:r>
        <w:rPr>
          <w:b/>
          <w:bCs/>
          <w:color w:val="000000"/>
          <w:spacing w:val="0"/>
          <w:w w:val="100"/>
          <w:position w:val="0"/>
        </w:rPr>
        <w:t>36.34%</w:t>
      </w:r>
      <w:r>
        <w:rPr>
          <w:color w:val="000000"/>
          <w:spacing w:val="0"/>
          <w:w w:val="100"/>
          <w:position w:val="0"/>
        </w:rPr>
        <w:t>。</w:t>
      </w:r>
    </w:p>
    <w:p>
      <w:pPr>
        <w:pStyle w:val="Style37"/>
        <w:keepNext w:val="0"/>
        <w:keepLines w:val="0"/>
        <w:widowControl w:val="0"/>
        <w:shd w:val="clear" w:color="auto" w:fill="auto"/>
        <w:bidi w:val="0"/>
        <w:spacing w:before="0" w:after="0" w:line="302" w:lineRule="exact"/>
        <w:ind w:left="1100" w:right="0" w:firstLine="0"/>
        <w:jc w:val="left"/>
      </w:pPr>
      <w:r>
        <w:rPr>
          <w:b/>
          <w:bCs/>
          <w:color w:val="000000"/>
          <w:spacing w:val="0"/>
          <w:w w:val="100"/>
          <w:position w:val="0"/>
          <w:shd w:val="clear" w:color="auto" w:fill="FFFFFF"/>
        </w:rPr>
        <w:t>*2</w:t>
      </w:r>
      <w:r>
        <w:rPr>
          <w:color w:val="000000"/>
          <w:spacing w:val="0"/>
          <w:w w:val="100"/>
          <w:position w:val="0"/>
          <w:shd w:val="clear" w:color="auto" w:fill="FFFFFF"/>
        </w:rPr>
        <w:t xml:space="preserve">： </w:t>
      </w:r>
      <w:r>
        <w:rPr>
          <w:b/>
          <w:bCs/>
          <w:color w:val="000000"/>
          <w:spacing w:val="0"/>
          <w:w w:val="100"/>
          <w:position w:val="0"/>
          <w:shd w:val="clear" w:color="auto" w:fill="FFFFFF"/>
        </w:rPr>
        <w:t>2016</w:t>
      </w:r>
      <w:r>
        <w:rPr>
          <w:color w:val="000000"/>
          <w:spacing w:val="0"/>
          <w:w w:val="100"/>
          <w:position w:val="0"/>
          <w:shd w:val="clear" w:color="auto" w:fill="FFFFFF"/>
        </w:rPr>
        <w:t>年</w:t>
      </w:r>
      <w:r>
        <w:rPr>
          <w:b/>
          <w:bCs/>
          <w:color w:val="000000"/>
          <w:spacing w:val="0"/>
          <w:w w:val="100"/>
          <w:position w:val="0"/>
          <w:shd w:val="clear" w:color="auto" w:fill="FFFFFF"/>
        </w:rPr>
        <w:t>9</w:t>
      </w:r>
      <w:r>
        <w:rPr>
          <w:color w:val="000000"/>
          <w:spacing w:val="0"/>
          <w:w w:val="100"/>
          <w:position w:val="0"/>
          <w:shd w:val="clear" w:color="auto" w:fill="FFFFFF"/>
        </w:rPr>
        <w:t>月至</w:t>
      </w:r>
      <w:r>
        <w:rPr>
          <w:b/>
          <w:bCs/>
          <w:color w:val="000000"/>
          <w:spacing w:val="0"/>
          <w:w w:val="100"/>
          <w:position w:val="0"/>
          <w:shd w:val="clear" w:color="auto" w:fill="FFFFFF"/>
        </w:rPr>
        <w:t>10</w:t>
      </w:r>
      <w:r>
        <w:rPr>
          <w:color w:val="000000"/>
          <w:spacing w:val="0"/>
          <w:w w:val="100"/>
          <w:position w:val="0"/>
          <w:shd w:val="clear" w:color="auto" w:fill="FFFFFF"/>
        </w:rPr>
        <w:t>月期间，开发香港向公开市场出售昂纳股票</w:t>
      </w:r>
      <w:r>
        <w:rPr>
          <w:b/>
          <w:bCs/>
          <w:color w:val="000000"/>
          <w:spacing w:val="0"/>
          <w:w w:val="100"/>
          <w:position w:val="0"/>
          <w:shd w:val="clear" w:color="auto" w:fill="FFFFFF"/>
        </w:rPr>
        <w:t>124.1</w:t>
      </w:r>
      <w:r>
        <w:rPr>
          <w:color w:val="000000"/>
          <w:spacing w:val="0"/>
          <w:w w:val="100"/>
          <w:position w:val="0"/>
          <w:shd w:val="clear" w:color="auto" w:fill="FFFFFF"/>
        </w:rPr>
        <w:t>万股，成交净额为</w:t>
      </w:r>
      <w:r>
        <w:rPr>
          <w:b/>
          <w:bCs/>
          <w:color w:val="000000"/>
          <w:spacing w:val="0"/>
          <w:w w:val="100"/>
          <w:position w:val="0"/>
          <w:shd w:val="clear" w:color="auto" w:fill="FFFFFF"/>
        </w:rPr>
        <w:t>5,928,985.27</w:t>
      </w:r>
      <w:r>
        <w:rPr>
          <w:color w:val="000000"/>
          <w:spacing w:val="0"/>
          <w:w w:val="100"/>
          <w:position w:val="0"/>
          <w:shd w:val="clear" w:color="auto" w:fill="FFFFFF"/>
        </w:rPr>
        <w:t>港元。本次出售减持后，开发香港持</w:t>
      </w:r>
    </w:p>
    <w:p>
      <w:pPr>
        <w:pStyle w:val="Style39"/>
        <w:keepNext w:val="0"/>
        <w:keepLines w:val="0"/>
        <w:widowControl w:val="0"/>
        <w:shd w:val="clear" w:color="auto" w:fill="auto"/>
        <w:bidi w:val="0"/>
        <w:spacing w:before="0" w:after="340" w:line="302" w:lineRule="exact"/>
        <w:ind w:left="0" w:right="0" w:firstLine="0"/>
        <w:jc w:val="center"/>
        <w:sectPr>
          <w:headerReference w:type="default" r:id="rId75"/>
          <w:footerReference w:type="default" r:id="rId76"/>
          <w:headerReference w:type="even" r:id="rId77"/>
          <w:footerReference w:type="even" r:id="rId78"/>
          <w:footnotePr>
            <w:pos w:val="pageBottom"/>
            <w:numFmt w:val="decimal"/>
            <w:numRestart w:val="continuous"/>
          </w:footnotePr>
          <w:pgSz w:w="16840" w:h="11900" w:orient="landscape"/>
          <w:pgMar w:top="1750" w:right="1320" w:bottom="968" w:left="1402" w:header="0" w:footer="540" w:gutter="0"/>
          <w:pgNumType w:start="133"/>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rPr>
        <w:t>34</w:t>
      </w:r>
      <w:r>
        <w:rPr>
          <w:color w:val="000000"/>
          <w:spacing w:val="0"/>
          <w:w w:val="100"/>
          <w:position w:val="0"/>
        </w:rPr>
        <w:t>页</w:t>
      </w:r>
    </w:p>
    <w:p>
      <w:pPr>
        <w:pStyle w:val="Style37"/>
        <w:keepNext w:val="0"/>
        <w:keepLines w:val="0"/>
        <w:widowControl w:val="0"/>
        <w:shd w:val="clear" w:color="auto" w:fill="auto"/>
        <w:bidi w:val="0"/>
        <w:spacing w:before="0" w:after="700" w:line="240" w:lineRule="auto"/>
        <w:ind w:left="1520" w:right="0" w:firstLine="0"/>
        <w:jc w:val="both"/>
      </w:pPr>
      <w:r>
        <w:rPr>
          <w:color w:val="000000"/>
          <w:spacing w:val="0"/>
          <w:w w:val="100"/>
          <w:position w:val="0"/>
        </w:rPr>
        <w:t>有昂纳股票数量为</w:t>
      </w:r>
      <w:r>
        <w:rPr>
          <w:b/>
          <w:bCs/>
          <w:color w:val="000000"/>
          <w:spacing w:val="0"/>
          <w:w w:val="100"/>
          <w:position w:val="0"/>
        </w:rPr>
        <w:t>196,395,237.00</w:t>
      </w:r>
      <w:r>
        <w:rPr>
          <w:color w:val="000000"/>
          <w:spacing w:val="0"/>
          <w:w w:val="100"/>
          <w:position w:val="0"/>
        </w:rPr>
        <w:t>万股，占其总股本的</w:t>
      </w:r>
      <w:r>
        <w:rPr>
          <w:b/>
          <w:bCs/>
          <w:color w:val="000000"/>
          <w:spacing w:val="0"/>
          <w:w w:val="100"/>
          <w:position w:val="0"/>
        </w:rPr>
        <w:t>26.49%</w:t>
      </w:r>
      <w:r>
        <w:rPr>
          <w:color w:val="000000"/>
          <w:spacing w:val="0"/>
          <w:w w:val="100"/>
          <w:position w:val="0"/>
        </w:rPr>
        <w:t>。</w:t>
      </w:r>
    </w:p>
    <w:p>
      <w:pPr>
        <w:pStyle w:val="Style37"/>
        <w:keepNext w:val="0"/>
        <w:keepLines w:val="0"/>
        <w:widowControl w:val="0"/>
        <w:shd w:val="clear" w:color="auto" w:fill="auto"/>
        <w:bidi w:val="0"/>
        <w:spacing w:before="0" w:after="340" w:line="360" w:lineRule="exact"/>
        <w:ind w:left="1520" w:right="0" w:hanging="420"/>
        <w:jc w:val="both"/>
      </w:pPr>
      <w:r>
        <w:rPr>
          <w:b/>
          <w:bCs/>
          <w:color w:val="000000"/>
          <w:spacing w:val="0"/>
          <w:w w:val="100"/>
          <w:position w:val="0"/>
        </w:rPr>
        <w:t>*3</w:t>
      </w:r>
      <w:r>
        <w:rPr>
          <w:color w:val="000000"/>
          <w:spacing w:val="0"/>
          <w:w w:val="100"/>
          <w:position w:val="0"/>
        </w:rPr>
        <w:t xml:space="preserve">： </w:t>
      </w:r>
      <w:r>
        <w:rPr>
          <w:b/>
          <w:bCs/>
          <w:color w:val="000000"/>
          <w:spacing w:val="0"/>
          <w:w w:val="100"/>
          <w:position w:val="0"/>
        </w:rPr>
        <w:t>2011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16</w:t>
      </w:r>
      <w:r>
        <w:rPr>
          <w:color w:val="000000"/>
          <w:spacing w:val="0"/>
          <w:w w:val="100"/>
          <w:position w:val="0"/>
        </w:rPr>
        <w:t>日经本公司董事会决议，同意本公司之子公司开发香港向</w:t>
      </w:r>
      <w:r>
        <w:rPr>
          <w:b/>
          <w:bCs/>
          <w:color w:val="000000"/>
          <w:spacing w:val="0"/>
          <w:w w:val="100"/>
          <w:position w:val="0"/>
        </w:rPr>
        <w:t>Country Lighting</w:t>
      </w:r>
      <w:r>
        <w:rPr>
          <w:color w:val="000000"/>
          <w:spacing w:val="0"/>
          <w:w w:val="100"/>
          <w:position w:val="0"/>
        </w:rPr>
        <w:t>认购普通股</w:t>
      </w:r>
      <w:r>
        <w:rPr>
          <w:b/>
          <w:bCs/>
          <w:color w:val="000000"/>
          <w:spacing w:val="0"/>
          <w:w w:val="100"/>
          <w:position w:val="0"/>
        </w:rPr>
        <w:t>4,650,000</w:t>
      </w:r>
      <w:r>
        <w:rPr>
          <w:color w:val="000000"/>
          <w:spacing w:val="0"/>
          <w:w w:val="100"/>
          <w:position w:val="0"/>
        </w:rPr>
        <w:t>股及特别股</w:t>
      </w:r>
      <w:r>
        <w:rPr>
          <w:b/>
          <w:bCs/>
          <w:color w:val="000000"/>
          <w:spacing w:val="0"/>
          <w:w w:val="100"/>
          <w:position w:val="0"/>
        </w:rPr>
        <w:t>8,400,000</w:t>
      </w:r>
      <w:r>
        <w:rPr>
          <w:color w:val="000000"/>
          <w:spacing w:val="0"/>
          <w:w w:val="100"/>
          <w:position w:val="0"/>
        </w:rPr>
        <w:t>股， 认购股票的总金额为</w:t>
      </w:r>
      <w:r>
        <w:rPr>
          <w:b/>
          <w:bCs/>
          <w:color w:val="000000"/>
          <w:spacing w:val="0"/>
          <w:w w:val="100"/>
          <w:position w:val="0"/>
        </w:rPr>
        <w:t>4,650,000</w:t>
      </w:r>
      <w:r>
        <w:rPr>
          <w:color w:val="000000"/>
          <w:spacing w:val="0"/>
          <w:w w:val="100"/>
          <w:position w:val="0"/>
        </w:rPr>
        <w:t>美元，享有</w:t>
      </w:r>
      <w:r>
        <w:rPr>
          <w:b/>
          <w:bCs/>
          <w:color w:val="000000"/>
          <w:spacing w:val="0"/>
          <w:w w:val="100"/>
          <w:position w:val="0"/>
        </w:rPr>
        <w:t>55.3%</w:t>
      </w:r>
      <w:r>
        <w:rPr>
          <w:color w:val="000000"/>
          <w:spacing w:val="0"/>
          <w:w w:val="100"/>
          <w:position w:val="0"/>
        </w:rPr>
        <w:t>的股权。截至</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日，开发香港累计出资</w:t>
      </w:r>
      <w:r>
        <w:rPr>
          <w:b/>
          <w:bCs/>
          <w:color w:val="000000"/>
          <w:spacing w:val="0"/>
          <w:w w:val="100"/>
          <w:position w:val="0"/>
        </w:rPr>
        <w:t>4,650,000</w:t>
      </w:r>
      <w:r>
        <w:rPr>
          <w:color w:val="000000"/>
          <w:spacing w:val="0"/>
          <w:w w:val="100"/>
          <w:position w:val="0"/>
        </w:rPr>
        <w:t>美元。公司虽占</w:t>
      </w:r>
      <w:r>
        <w:rPr>
          <w:b/>
          <w:bCs/>
          <w:color w:val="000000"/>
          <w:spacing w:val="0"/>
          <w:w w:val="100"/>
          <w:position w:val="0"/>
        </w:rPr>
        <w:t xml:space="preserve">55.3% </w:t>
      </w:r>
      <w:r>
        <w:rPr>
          <w:color w:val="000000"/>
          <w:spacing w:val="0"/>
          <w:w w:val="100"/>
          <w:position w:val="0"/>
        </w:rPr>
        <w:t>的股权，但据</w:t>
      </w:r>
      <w:r>
        <w:rPr>
          <w:b/>
          <w:bCs/>
          <w:color w:val="000000"/>
          <w:spacing w:val="0"/>
          <w:w w:val="100"/>
          <w:position w:val="0"/>
        </w:rPr>
        <w:t>Country Lighting</w:t>
      </w:r>
      <w:r>
        <w:rPr>
          <w:color w:val="000000"/>
          <w:spacing w:val="0"/>
          <w:w w:val="100"/>
          <w:position w:val="0"/>
        </w:rPr>
        <w:t>的公司章程，本公司仅有权委任四名董事中的一位，本公司最终仅对其行使有限影响权。</w:t>
      </w:r>
    </w:p>
    <w:p>
      <w:pPr>
        <w:pStyle w:val="Style37"/>
        <w:keepNext w:val="0"/>
        <w:keepLines w:val="0"/>
        <w:widowControl w:val="0"/>
        <w:shd w:val="clear" w:color="auto" w:fill="auto"/>
        <w:bidi w:val="0"/>
        <w:spacing w:before="0" w:after="520" w:line="360" w:lineRule="exact"/>
        <w:ind w:left="1100" w:right="0" w:firstLine="0"/>
        <w:jc w:val="both"/>
        <w:sectPr>
          <w:headerReference w:type="default" r:id="rId79"/>
          <w:footerReference w:type="default" r:id="rId80"/>
          <w:headerReference w:type="even" r:id="rId81"/>
          <w:footerReference w:type="even" r:id="rId82"/>
          <w:footnotePr>
            <w:pos w:val="pageBottom"/>
            <w:numFmt w:val="decimal"/>
            <w:numRestart w:val="continuous"/>
          </w:footnotePr>
          <w:pgSz w:w="16840" w:h="11900" w:orient="landscape"/>
          <w:pgMar w:top="1803" w:right="1321" w:bottom="1803" w:left="1412" w:header="0" w:footer="3" w:gutter="0"/>
          <w:pgNumType w:start="35"/>
          <w:cols w:space="720"/>
          <w:noEndnote/>
          <w:rtlGutter w:val="0"/>
          <w:docGrid w:linePitch="360"/>
        </w:sectPr>
      </w:pPr>
      <w:r>
        <w:rPr>
          <w:b/>
          <w:bCs/>
          <w:color w:val="000000"/>
          <w:spacing w:val="0"/>
          <w:w w:val="100"/>
          <w:position w:val="0"/>
        </w:rPr>
        <w:t>*4</w:t>
      </w:r>
      <w:r>
        <w:rPr>
          <w:color w:val="000000"/>
          <w:spacing w:val="0"/>
          <w:w w:val="100"/>
          <w:position w:val="0"/>
        </w:rPr>
        <w:t>：</w:t>
      </w:r>
      <w:r>
        <w:rPr>
          <w:color w:val="000000"/>
          <w:spacing w:val="0"/>
          <w:w w:val="100"/>
          <w:position w:val="0"/>
        </w:rPr>
        <w:t>本期增减变动额中的其他增加额，均系期末汇率变动影响所致。</w:t>
      </w:r>
    </w:p>
    <w:p>
      <w:pPr>
        <w:pStyle w:val="Style43"/>
        <w:keepNext/>
        <w:keepLines/>
        <w:widowControl w:val="0"/>
        <w:shd w:val="clear" w:color="auto" w:fill="auto"/>
        <w:bidi w:val="0"/>
        <w:spacing w:before="0" w:after="120" w:line="240" w:lineRule="auto"/>
        <w:ind w:left="0" w:right="0" w:firstLine="400"/>
        <w:jc w:val="left"/>
      </w:pPr>
      <w:bookmarkStart w:id="1108" w:name="bookmark1108"/>
      <w:bookmarkStart w:id="1109" w:name="bookmark1109"/>
      <w:bookmarkStart w:id="1110" w:name="bookmark1110"/>
      <w:r>
        <w:rPr>
          <w:color w:val="000000"/>
          <w:spacing w:val="0"/>
          <w:w w:val="100"/>
          <w:position w:val="0"/>
        </w:rPr>
        <w:t>(十二)投资性房地产</w:t>
      </w:r>
      <w:bookmarkEnd w:id="1108"/>
      <w:bookmarkEnd w:id="1109"/>
      <w:bookmarkEnd w:id="1110"/>
    </w:p>
    <w:p>
      <w:pPr>
        <w:pStyle w:val="Style43"/>
        <w:keepNext/>
        <w:keepLines/>
        <w:widowControl w:val="0"/>
        <w:shd w:val="clear" w:color="auto" w:fill="auto"/>
        <w:tabs>
          <w:tab w:pos="1620" w:val="left"/>
        </w:tabs>
        <w:bidi w:val="0"/>
        <w:spacing w:before="0" w:after="0" w:line="240" w:lineRule="auto"/>
        <w:ind w:left="1020" w:right="0" w:firstLine="0"/>
        <w:jc w:val="left"/>
      </w:pPr>
      <w:bookmarkStart w:id="1108" w:name="bookmark1108"/>
      <w:bookmarkStart w:id="1109" w:name="bookmark1109"/>
      <w:bookmarkStart w:id="1111" w:name="bookmark1111"/>
      <w:r>
        <w:rPr>
          <w:color w:val="000000"/>
          <w:spacing w:val="0"/>
          <w:w w:val="100"/>
          <w:position w:val="0"/>
        </w:rPr>
        <w:t>1、</w:t>
        <w:tab/>
        <w:t>采用成本计量模式的投资性房地产</w:t>
      </w:r>
      <w:bookmarkEnd w:id="1108"/>
      <w:bookmarkEnd w:id="1109"/>
      <w:bookmarkEnd w:id="1111"/>
    </w:p>
    <w:tbl>
      <w:tblPr>
        <w:tblOverlap w:val="never"/>
        <w:jc w:val="center"/>
        <w:tblLayout w:type="fixed"/>
      </w:tblPr>
      <w:tblGrid>
        <w:gridCol w:w="3322"/>
        <w:gridCol w:w="3010"/>
        <w:gridCol w:w="3130"/>
      </w:tblGrid>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169,808,076.81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169,808,076.81</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一固定资产转入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64,748,655.29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64,748,655.29</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97,971,465.51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97,971,465.51</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136,585,266.59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136,585,266.59</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69,038,572.62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69,038,572.62</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26,380,025.80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26,380,025.80</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一计提或摊销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3,982,001.74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3,982,001.74</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一固定资产转入带入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22,398,024.06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22,398,024.06</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45,126,765.36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45,126,765.36</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45,126,765.36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45,126,765.36</w:t>
            </w: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50,291,833.06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50,291,833.06</w:t>
            </w:r>
          </w:p>
        </w:tc>
      </w:tr>
      <w:tr>
        <w:trPr>
          <w:trHeight w:val="39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86,293,433.53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86,293,433.53</w:t>
            </w:r>
          </w:p>
        </w:tc>
      </w:tr>
      <w:tr>
        <w:trPr>
          <w:trHeight w:val="41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100,769,504.19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100,769,504.19</w:t>
            </w:r>
          </w:p>
        </w:tc>
      </w:tr>
    </w:tbl>
    <w:p>
      <w:pPr>
        <w:widowControl w:val="0"/>
        <w:spacing w:after="499" w:line="1" w:lineRule="exact"/>
      </w:pPr>
    </w:p>
    <w:p>
      <w:pPr>
        <w:pStyle w:val="Style43"/>
        <w:keepNext/>
        <w:keepLines/>
        <w:widowControl w:val="0"/>
        <w:shd w:val="clear" w:color="auto" w:fill="auto"/>
        <w:bidi w:val="0"/>
        <w:spacing w:before="0" w:after="120" w:line="240" w:lineRule="auto"/>
        <w:ind w:left="102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786" w:right="1054" w:bottom="1786" w:left="1385" w:header="0" w:footer="3" w:gutter="0"/>
          <w:cols w:space="720"/>
          <w:noEndnote/>
          <w:rtlGutter w:val="0"/>
          <w:docGrid w:linePitch="360"/>
        </w:sectPr>
      </w:pPr>
      <w:bookmarkStart w:id="1112" w:name="bookmark1112"/>
      <w:bookmarkStart w:id="1113" w:name="bookmark1113"/>
      <w:bookmarkStart w:id="1114" w:name="bookmark1114"/>
      <w:r>
        <w:rPr>
          <w:color w:val="000000"/>
          <w:spacing w:val="0"/>
          <w:w w:val="100"/>
          <w:position w:val="0"/>
        </w:rPr>
        <w:t>2、本期无未办妥产权证书的投资性房地产情况。</w:t>
      </w:r>
      <w:bookmarkEnd w:id="1112"/>
      <w:bookmarkEnd w:id="1113"/>
      <w:bookmarkEnd w:id="1114"/>
    </w:p>
    <w:p>
      <w:pPr>
        <w:pStyle w:val="Style43"/>
        <w:keepNext/>
        <w:keepLines/>
        <w:widowControl w:val="0"/>
        <w:shd w:val="clear" w:color="auto" w:fill="auto"/>
        <w:bidi w:val="0"/>
        <w:spacing w:before="0" w:after="80" w:line="240" w:lineRule="auto"/>
        <w:ind w:left="0" w:right="0" w:firstLine="140"/>
        <w:jc w:val="left"/>
      </w:pPr>
      <w:bookmarkStart w:id="1115" w:name="bookmark1115"/>
      <w:bookmarkStart w:id="1116" w:name="bookmark1116"/>
      <w:bookmarkStart w:id="1117" w:name="bookmark1117"/>
      <w:r>
        <w:rPr>
          <w:color w:val="000000"/>
          <w:spacing w:val="0"/>
          <w:w w:val="100"/>
          <w:position w:val="0"/>
        </w:rPr>
        <w:t>(十三)固定资产</w:t>
      </w:r>
      <w:bookmarkEnd w:id="1115"/>
      <w:bookmarkEnd w:id="1116"/>
      <w:bookmarkEnd w:id="1117"/>
    </w:p>
    <w:p>
      <w:pPr>
        <w:pStyle w:val="Style43"/>
        <w:keepNext/>
        <w:keepLines/>
        <w:widowControl w:val="0"/>
        <w:shd w:val="clear" w:color="auto" w:fill="auto"/>
        <w:bidi w:val="0"/>
        <w:spacing w:before="0" w:after="0" w:line="240" w:lineRule="auto"/>
        <w:ind w:left="0" w:right="0" w:firstLine="740"/>
        <w:jc w:val="left"/>
      </w:pPr>
      <w:bookmarkStart w:id="1115" w:name="bookmark1115"/>
      <w:bookmarkStart w:id="1116" w:name="bookmark1116"/>
      <w:bookmarkStart w:id="1118" w:name="bookmark1118"/>
      <w:r>
        <w:rPr>
          <w:color w:val="000000"/>
          <w:spacing w:val="0"/>
          <w:w w:val="100"/>
          <w:position w:val="0"/>
        </w:rPr>
        <w:t>1、 固定资产情况</w:t>
      </w:r>
      <w:bookmarkEnd w:id="1115"/>
      <w:bookmarkEnd w:id="1116"/>
      <w:bookmarkEnd w:id="1118"/>
    </w:p>
    <w:tbl>
      <w:tblPr>
        <w:tblOverlap w:val="never"/>
        <w:jc w:val="center"/>
        <w:tblLayout w:type="fixed"/>
      </w:tblPr>
      <w:tblGrid>
        <w:gridCol w:w="2755"/>
        <w:gridCol w:w="1992"/>
        <w:gridCol w:w="1987"/>
        <w:gridCol w:w="1680"/>
        <w:gridCol w:w="1997"/>
        <w:gridCol w:w="1805"/>
        <w:gridCol w:w="2006"/>
      </w:tblGrid>
      <w:tr>
        <w:trPr>
          <w:trHeight w:val="3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电子及办公设备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5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1,288,407,589.07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1,689,832,931.27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29,151,600.81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1,910,093,846.36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595,300,218.06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5,512,786,185.57</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308,069,738.51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51,004,110.45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3,080,646.85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455,580,781.78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172,569,974.01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990,305,251.60</w:t>
            </w:r>
          </w:p>
        </w:tc>
      </w:tr>
      <w:tr>
        <w:trPr>
          <w:trHeight w:val="35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一购置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22,408,385.76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6,049,590.12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2,814,426.32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434,137,763.12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109,770,314.45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575,180,479.77</w:t>
            </w:r>
          </w:p>
        </w:tc>
      </w:tr>
      <w:tr>
        <w:trPr>
          <w:trHeight w:val="34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一在建工程转入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187,273,269.82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34,388,704.20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19,590,015.05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62,788,500.21</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304,040,489.28</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一从投资性房地产转入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97,971,465.51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97.971.465.51</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一汇兑损益增加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416,617.42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10,565,816.13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266,220.53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1,853,003.61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1.159.35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 I2.X 17.04</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64,748,655.29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136,179,954.55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2,236,555.36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134,354,076.83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 xml:space="preserve">I2O.5X5.9O2 </w:t>
            </w:r>
            <w:r>
              <w:rPr>
                <w:rFonts w:ascii="Times New Roman" w:eastAsia="Times New Roman" w:hAnsi="Times New Roman" w:cs="Times New Roman"/>
                <w:color w:val="000000"/>
                <w:spacing w:val="0"/>
                <w:w w:val="100"/>
                <w:position w:val="0"/>
              </w:rPr>
              <w:t>72</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458.1()5.144.75</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136,179,954.55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2,236,555.36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134,354,076.83</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120,585,902.72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393,356,489.46</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64,748,655.29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64,748,655.29</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1,531,728,672.29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1,604,657,087.17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29,995,692.30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2,231,320,551.31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647,284,289.35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6,044,986,292.42</w:t>
            </w:r>
          </w:p>
        </w:tc>
      </w:tr>
      <w:tr>
        <w:trPr>
          <w:trHeight w:val="34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309,192,841.57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1,282,752,928.67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18,532,713.14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1,260,617,027.17</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383,655,289.36</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3,254,750,799.91</w:t>
            </w:r>
          </w:p>
        </w:tc>
      </w:tr>
      <w:tr>
        <w:trPr>
          <w:trHeight w:val="35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81,529,752.28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111,364,851.40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3,307,367.06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194,203,651.01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60,822,564.19</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451,228,185.94</w:t>
            </w:r>
          </w:p>
        </w:tc>
      </w:tr>
      <w:tr>
        <w:trPr>
          <w:trHeight w:val="346"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36,112,706.43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103,160,560.47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3,118,501.62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193,462,925.78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60,811,404.84</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396,666,099.14</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一从投资性房地产转入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45,126,765.36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45,126,765.36</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一汇兑损益增加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290,280.49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8,204,290.93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188,865.44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740,725.23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11,159.35</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9,435,321.44</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22,398,024.06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170,147,509.62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2,093,079.19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130,851,994.89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32,811,932.12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358,302,539.88</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170,147,509.62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2,093,079.19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130,851,994.89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32,811,932.12</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335,904,515.82</w:t>
            </w:r>
          </w:p>
        </w:tc>
      </w:tr>
      <w:tr>
        <w:trPr>
          <w:trHeight w:val="35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一转入投资性房地产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22,398,024.06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22,398,024.06</w:t>
            </w:r>
          </w:p>
        </w:tc>
      </w:tr>
      <w:tr>
        <w:trPr>
          <w:trHeight w:val="36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368,324,569.79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1,223,970,270.45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19,747,001.01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1,323,968,683.29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411,665,921.43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3,347,676,445.97</w:t>
            </w:r>
          </w:p>
        </w:tc>
      </w:tr>
    </w:tbl>
    <w:p>
      <w:pPr>
        <w:spacing w:lineRule="exact" w:line="1"/>
        <w:rPr>
          <w:sz w:val="2"/>
          <w:szCs w:val="2"/>
        </w:rPr>
      </w:pPr>
      <w:r>
        <w:br w:type="page"/>
      </w:r>
    </w:p>
    <w:tbl>
      <w:tblPr>
        <w:tblOverlap w:val="never"/>
        <w:jc w:val="center"/>
        <w:tblLayout w:type="fixed"/>
      </w:tblPr>
      <w:tblGrid>
        <w:gridCol w:w="2765"/>
        <w:gridCol w:w="1987"/>
        <w:gridCol w:w="1992"/>
        <w:gridCol w:w="1685"/>
        <w:gridCol w:w="1992"/>
        <w:gridCol w:w="1805"/>
        <w:gridCol w:w="2026"/>
      </w:tblGrid>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电子及办公设备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其他设备</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dot" w:pos="1934" w:val="left"/>
              </w:tabs>
              <w:bidi w:val="0"/>
              <w:spacing w:before="0" w:after="0" w:line="240" w:lineRule="auto"/>
              <w:ind w:left="0" w:right="0" w:firstLine="0"/>
              <w:jc w:val="right"/>
            </w:pPr>
            <w:r>
              <w:rPr>
                <w:rFonts w:ascii="Times New Roman" w:eastAsia="Times New Roman" w:hAnsi="Times New Roman" w:cs="Times New Roman"/>
                <w:color w:val="2B2B2B"/>
                <w:spacing w:val="0"/>
                <w:w w:val="100"/>
                <w:position w:val="0"/>
              </w:rPr>
              <w:tab/>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80,494,714.86</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568,461.34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34,091,862.39</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27,905,381.27</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143,060,419.86</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37,841,853.06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14,579,310.88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52,421,163.94</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37,841,853.06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14,579,310.88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52,421,163.94</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dot" w:pos="1930" w:val="left"/>
              </w:tabs>
              <w:bidi w:val="0"/>
              <w:spacing w:before="0" w:after="0" w:line="240" w:lineRule="auto"/>
              <w:ind w:left="0" w:right="0" w:firstLine="0"/>
              <w:jc w:val="left"/>
            </w:pPr>
            <w:r>
              <w:rPr>
                <w:rFonts w:ascii="Times New Roman" w:eastAsia="Times New Roman" w:hAnsi="Times New Roman" w:cs="Times New Roman"/>
                <w:color w:val="2B2B2B"/>
                <w:spacing w:val="0"/>
                <w:w w:val="100"/>
                <w:position w:val="0"/>
              </w:rPr>
              <w:tab/>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8,450,652.04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63,876.25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10,899,684.18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17,525,512.01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36,939,724.48</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一处置或报废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8,450,652.04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63,876.25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10,899,684.18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17,525,512.01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36,939,724.48</w:t>
            </w:r>
          </w:p>
        </w:tc>
      </w:tr>
      <w:tr>
        <w:trPr>
          <w:trHeight w:val="33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72,044,062.82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504,585.09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61,034,031.27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24,959,180.14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158,541,859.32</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dot" w:pos="161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1,163,404,102.50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308,642,753.90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9,744,106.20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846,317,836.75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210,659,187.78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2,538,767,987.13</w:t>
            </w:r>
          </w:p>
        </w:tc>
      </w:tr>
      <w:tr>
        <w:trPr>
          <w:trHeight w:val="302"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979,214,747.50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326,585,287.74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10,050,426.33</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615,384,956.80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183,739,547.43</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2,114,974,965.80</w:t>
            </w:r>
          </w:p>
        </w:tc>
      </w:tr>
    </w:tbl>
    <w:p>
      <w:pPr>
        <w:widowControl w:val="0"/>
        <w:spacing w:after="419" w:line="1" w:lineRule="exact"/>
      </w:pPr>
    </w:p>
    <w:p>
      <w:pPr>
        <w:pStyle w:val="Style43"/>
        <w:keepNext/>
        <w:keepLines/>
        <w:widowControl w:val="0"/>
        <w:shd w:val="clear" w:color="auto" w:fill="auto"/>
        <w:tabs>
          <w:tab w:pos="1338" w:val="left"/>
        </w:tabs>
        <w:bidi w:val="0"/>
        <w:spacing w:before="0" w:after="0" w:line="240" w:lineRule="auto"/>
        <w:ind w:left="0" w:right="0" w:firstLine="760"/>
        <w:jc w:val="left"/>
      </w:pPr>
      <w:bookmarkStart w:id="1119" w:name="bookmark1119"/>
      <w:bookmarkStart w:id="1120" w:name="bookmark1120"/>
      <w:bookmarkStart w:id="1121" w:name="bookmark1121"/>
      <w:r>
        <w:rPr>
          <w:color w:val="000000"/>
          <w:spacing w:val="0"/>
          <w:w w:val="100"/>
          <w:position w:val="0"/>
        </w:rPr>
        <w:t>2、</w:t>
        <w:tab/>
        <w:t>本期末暂时闲置的固定资产</w:t>
      </w:r>
      <w:bookmarkEnd w:id="1119"/>
      <w:bookmarkEnd w:id="1120"/>
      <w:bookmarkEnd w:id="1121"/>
    </w:p>
    <w:tbl>
      <w:tblPr>
        <w:tblOverlap w:val="never"/>
        <w:jc w:val="center"/>
        <w:tblLayout w:type="fixed"/>
      </w:tblPr>
      <w:tblGrid>
        <w:gridCol w:w="2434"/>
        <w:gridCol w:w="2995"/>
        <w:gridCol w:w="2995"/>
        <w:gridCol w:w="2990"/>
        <w:gridCol w:w="2837"/>
      </w:tblGrid>
      <w:tr>
        <w:trPr>
          <w:trHeight w:val="44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6,720,642.00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960,091.</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5,760,550.22</w:t>
            </w:r>
          </w:p>
        </w:tc>
      </w:tr>
      <w:tr>
        <w:trPr>
          <w:trHeight w:val="3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59,678,933.07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29,799,526.81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28,949,309.54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930,096.72</w:t>
            </w:r>
          </w:p>
        </w:tc>
      </w:tr>
      <w:tr>
        <w:trPr>
          <w:trHeight w:val="35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57,585,624.98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26,035,165.66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31,491,725.62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58,733.70</w:t>
            </w:r>
          </w:p>
        </w:tc>
      </w:tr>
      <w:tr>
        <w:trPr>
          <w:trHeight w:val="35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32,445,183.65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13,134,555.69</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19,276,137.43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34,490.53</w:t>
            </w:r>
          </w:p>
        </w:tc>
      </w:tr>
      <w:tr>
        <w:trPr>
          <w:trHeight w:val="302"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156,430,383.70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69,929,339.94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79,717,172.59</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6,783,871.17</w:t>
            </w:r>
          </w:p>
        </w:tc>
      </w:tr>
    </w:tbl>
    <w:p>
      <w:pPr>
        <w:widowControl w:val="0"/>
        <w:spacing w:after="419" w:line="1" w:lineRule="exact"/>
      </w:pPr>
    </w:p>
    <w:p>
      <w:pPr>
        <w:pStyle w:val="Style43"/>
        <w:keepNext/>
        <w:keepLines/>
        <w:widowControl w:val="0"/>
        <w:shd w:val="clear" w:color="auto" w:fill="auto"/>
        <w:tabs>
          <w:tab w:pos="1338" w:val="left"/>
        </w:tabs>
        <w:bidi w:val="0"/>
        <w:spacing w:before="0" w:after="540" w:line="240" w:lineRule="auto"/>
        <w:ind w:left="0" w:right="0" w:firstLine="760"/>
        <w:jc w:val="left"/>
      </w:pPr>
      <w:bookmarkStart w:id="1122" w:name="bookmark1122"/>
      <w:bookmarkStart w:id="1123" w:name="bookmark1123"/>
      <w:bookmarkStart w:id="1124" w:name="bookmark1124"/>
      <w:bookmarkStart w:id="1125" w:name="bookmark1125"/>
      <w:r>
        <w:rPr>
          <w:color w:val="000000"/>
          <w:spacing w:val="0"/>
          <w:w w:val="100"/>
          <w:position w:val="0"/>
        </w:rPr>
        <w:t>3</w:t>
      </w:r>
      <w:bookmarkEnd w:id="1124"/>
      <w:r>
        <w:rPr>
          <w:color w:val="000000"/>
          <w:spacing w:val="0"/>
          <w:w w:val="100"/>
          <w:position w:val="0"/>
        </w:rPr>
        <w:t>、</w:t>
        <w:tab/>
        <w:t>本期末无通过融资租赁租入的固定资产。</w:t>
      </w:r>
      <w:bookmarkEnd w:id="1122"/>
      <w:bookmarkEnd w:id="1123"/>
      <w:bookmarkEnd w:id="1125"/>
    </w:p>
    <w:p>
      <w:pPr>
        <w:pStyle w:val="Style43"/>
        <w:keepNext/>
        <w:keepLines/>
        <w:widowControl w:val="0"/>
        <w:shd w:val="clear" w:color="auto" w:fill="auto"/>
        <w:tabs>
          <w:tab w:pos="1338" w:val="left"/>
        </w:tabs>
        <w:bidi w:val="0"/>
        <w:spacing w:before="0" w:after="420" w:line="240" w:lineRule="auto"/>
        <w:ind w:left="0" w:right="0" w:firstLine="760"/>
        <w:jc w:val="left"/>
      </w:pPr>
      <w:bookmarkStart w:id="1122" w:name="bookmark1122"/>
      <w:bookmarkStart w:id="1123" w:name="bookmark1123"/>
      <w:bookmarkStart w:id="1126" w:name="bookmark1126"/>
      <w:bookmarkStart w:id="1127" w:name="bookmark1127"/>
      <w:r>
        <w:rPr>
          <w:color w:val="000000"/>
          <w:spacing w:val="0"/>
          <w:w w:val="100"/>
          <w:position w:val="0"/>
        </w:rPr>
        <w:t>4</w:t>
      </w:r>
      <w:bookmarkEnd w:id="1126"/>
      <w:r>
        <w:rPr>
          <w:color w:val="000000"/>
          <w:spacing w:val="0"/>
          <w:w w:val="100"/>
          <w:position w:val="0"/>
        </w:rPr>
        <w:t>、</w:t>
        <w:tab/>
        <w:t>本期末无通过经营租赁租出的固定资产。</w:t>
      </w:r>
      <w:bookmarkEnd w:id="1122"/>
      <w:bookmarkEnd w:id="1123"/>
      <w:bookmarkEnd w:id="1127"/>
      <w:r>
        <w:br w:type="page"/>
      </w:r>
    </w:p>
    <w:p>
      <w:pPr>
        <w:pStyle w:val="Style43"/>
        <w:keepNext/>
        <w:keepLines/>
        <w:widowControl w:val="0"/>
        <w:shd w:val="clear" w:color="auto" w:fill="auto"/>
        <w:tabs>
          <w:tab w:pos="1345" w:val="left"/>
        </w:tabs>
        <w:bidi w:val="0"/>
        <w:spacing w:before="0" w:after="520" w:line="240" w:lineRule="auto"/>
        <w:ind w:left="0" w:right="0" w:firstLine="760"/>
        <w:jc w:val="left"/>
      </w:pPr>
      <w:bookmarkStart w:id="1128" w:name="bookmark1128"/>
      <w:bookmarkStart w:id="1129" w:name="bookmark1129"/>
      <w:bookmarkStart w:id="1130" w:name="bookmark1130"/>
      <w:bookmarkStart w:id="1131" w:name="bookmark1131"/>
      <w:r>
        <w:rPr>
          <w:color w:val="000000"/>
          <w:spacing w:val="0"/>
          <w:w w:val="100"/>
          <w:position w:val="0"/>
        </w:rPr>
        <w:t>5</w:t>
      </w:r>
      <w:bookmarkEnd w:id="1130"/>
      <w:r>
        <w:rPr>
          <w:color w:val="000000"/>
          <w:spacing w:val="0"/>
          <w:w w:val="100"/>
          <w:position w:val="0"/>
        </w:rPr>
        <w:t>、</w:t>
        <w:tab/>
        <w:t>本期末无持有待售的固定资产情况。</w:t>
      </w:r>
      <w:bookmarkEnd w:id="1128"/>
      <w:bookmarkEnd w:id="1129"/>
      <w:bookmarkEnd w:id="1131"/>
    </w:p>
    <w:p>
      <w:pPr>
        <w:pStyle w:val="Style43"/>
        <w:keepNext/>
        <w:keepLines/>
        <w:widowControl w:val="0"/>
        <w:shd w:val="clear" w:color="auto" w:fill="auto"/>
        <w:tabs>
          <w:tab w:pos="1345" w:val="left"/>
        </w:tabs>
        <w:bidi w:val="0"/>
        <w:spacing w:before="0" w:after="40" w:line="240" w:lineRule="auto"/>
        <w:ind w:left="0" w:right="0" w:firstLine="760"/>
        <w:jc w:val="left"/>
      </w:pPr>
      <w:bookmarkStart w:id="1128" w:name="bookmark1128"/>
      <w:bookmarkStart w:id="1129" w:name="bookmark1129"/>
      <w:bookmarkStart w:id="1132" w:name="bookmark1132"/>
      <w:bookmarkStart w:id="1133" w:name="bookmark1133"/>
      <w:r>
        <w:rPr>
          <w:color w:val="000000"/>
          <w:spacing w:val="0"/>
          <w:w w:val="100"/>
          <w:position w:val="0"/>
        </w:rPr>
        <w:t>6</w:t>
      </w:r>
      <w:bookmarkEnd w:id="1132"/>
      <w:r>
        <w:rPr>
          <w:color w:val="000000"/>
          <w:spacing w:val="0"/>
          <w:w w:val="100"/>
          <w:position w:val="0"/>
        </w:rPr>
        <w:t>、</w:t>
        <w:tab/>
        <w:t>本期末未办妥产权证书的固定资产情况</w:t>
      </w:r>
      <w:bookmarkEnd w:id="1128"/>
      <w:bookmarkEnd w:id="1129"/>
      <w:bookmarkEnd w:id="1133"/>
    </w:p>
    <w:tbl>
      <w:tblPr>
        <w:tblOverlap w:val="never"/>
        <w:jc w:val="center"/>
        <w:tblLayout w:type="fixed"/>
      </w:tblPr>
      <w:tblGrid>
        <w:gridCol w:w="2400"/>
        <w:gridCol w:w="3254"/>
        <w:gridCol w:w="3413"/>
        <w:gridCol w:w="5184"/>
      </w:tblGrid>
      <w:tr>
        <w:trPr>
          <w:trHeight w:val="48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color w:val="000000"/>
                <w:spacing w:val="0"/>
                <w:w w:val="100"/>
                <w:position w:val="0"/>
              </w:rPr>
              <w:t>未办妥产权证书的原因</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惠州厂房、食堂、宿舍等</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316,718,120.01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整个产业园建设还未完成，整体竣工结算后统一办理产权证书</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东莞厂房、食堂、宿舍等</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316,763,473.85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整个产业园建设还未完成，整体竣工结算后统一办理产权证书</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深科技本部人才住房</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8,584,541.27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人才住房，无法取得产权证</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海南开发研发楼</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5,760,550.22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647,826,685.35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43"/>
        <w:keepNext/>
        <w:keepLines/>
        <w:widowControl w:val="0"/>
        <w:shd w:val="clear" w:color="auto" w:fill="auto"/>
        <w:bidi w:val="0"/>
        <w:spacing w:before="0" w:after="120" w:line="240" w:lineRule="auto"/>
        <w:ind w:left="0" w:right="0" w:firstLine="0"/>
        <w:jc w:val="left"/>
      </w:pPr>
      <w:bookmarkStart w:id="1134" w:name="bookmark1134"/>
      <w:bookmarkStart w:id="1135" w:name="bookmark1135"/>
      <w:bookmarkStart w:id="1136" w:name="bookmark1136"/>
      <w:r>
        <w:rPr>
          <w:color w:val="000000"/>
          <w:spacing w:val="0"/>
          <w:w w:val="100"/>
          <w:position w:val="0"/>
        </w:rPr>
        <w:t>（十四）在建工程</w:t>
      </w:r>
      <w:bookmarkEnd w:id="1134"/>
      <w:bookmarkEnd w:id="1135"/>
      <w:bookmarkEnd w:id="1136"/>
    </w:p>
    <w:p>
      <w:pPr>
        <w:pStyle w:val="Style43"/>
        <w:keepNext/>
        <w:keepLines/>
        <w:widowControl w:val="0"/>
        <w:shd w:val="clear" w:color="auto" w:fill="auto"/>
        <w:tabs>
          <w:tab w:pos="1345" w:val="left"/>
        </w:tabs>
        <w:bidi w:val="0"/>
        <w:spacing w:before="0" w:after="40" w:line="240" w:lineRule="auto"/>
        <w:ind w:left="0" w:right="0" w:firstLine="860"/>
        <w:jc w:val="left"/>
      </w:pPr>
      <w:bookmarkStart w:id="1134" w:name="bookmark1134"/>
      <w:bookmarkStart w:id="1135" w:name="bookmark1135"/>
      <w:bookmarkStart w:id="1137" w:name="bookmark1137"/>
      <w:r>
        <w:rPr>
          <w:color w:val="000000"/>
          <w:spacing w:val="0"/>
          <w:w w:val="100"/>
          <w:position w:val="0"/>
        </w:rPr>
        <w:t>1、</w:t>
        <w:tab/>
        <w:t>在建工程情况</w:t>
      </w:r>
      <w:bookmarkEnd w:id="1134"/>
      <w:bookmarkEnd w:id="1135"/>
      <w:bookmarkEnd w:id="1137"/>
    </w:p>
    <w:tbl>
      <w:tblPr>
        <w:tblOverlap w:val="never"/>
        <w:jc w:val="center"/>
        <w:tblLayout w:type="fixed"/>
      </w:tblPr>
      <w:tblGrid>
        <w:gridCol w:w="1627"/>
        <w:gridCol w:w="2222"/>
        <w:gridCol w:w="1584"/>
        <w:gridCol w:w="2222"/>
        <w:gridCol w:w="2410"/>
        <w:gridCol w:w="1584"/>
        <w:gridCol w:w="2438"/>
      </w:tblGrid>
      <w:tr>
        <w:trPr>
          <w:trHeight w:val="34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设备工程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17,386,924.82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7,846,134.84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9,540,789.98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82,704,653.82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9,009,106.52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73,695,547.30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厂房基建工程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248,285,709.19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248,285,709.19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166,788,888.61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166,788,888.61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电镀线改造工程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277,667.26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263J83.90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277,667.26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263,783.90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13,883.36</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265,950,301.27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8,109,918.74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257,840,382.53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249,771,209.69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9,272,890.42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240,498,319.27</w:t>
            </w:r>
          </w:p>
        </w:tc>
      </w:tr>
    </w:tbl>
    <w:p>
      <w:pPr>
        <w:spacing w:lineRule="exact" w:line="1"/>
        <w:rPr>
          <w:sz w:val="2"/>
          <w:szCs w:val="2"/>
        </w:rPr>
      </w:pPr>
      <w:r>
        <w:br w:type="page"/>
      </w:r>
    </w:p>
    <w:p>
      <w:pPr>
        <w:pStyle w:val="Style43"/>
        <w:keepNext/>
        <w:keepLines/>
        <w:widowControl w:val="0"/>
        <w:shd w:val="clear" w:color="auto" w:fill="auto"/>
        <w:tabs>
          <w:tab w:pos="1524" w:val="left"/>
        </w:tabs>
        <w:bidi w:val="0"/>
        <w:spacing w:before="0" w:after="40" w:line="240" w:lineRule="auto"/>
        <w:ind w:left="1020" w:right="0" w:firstLine="0"/>
        <w:jc w:val="left"/>
      </w:pPr>
      <w:bookmarkStart w:id="1138" w:name="bookmark1138"/>
      <w:bookmarkStart w:id="1139" w:name="bookmark1139"/>
      <w:bookmarkStart w:id="1140" w:name="bookmark1140"/>
      <w:r>
        <w:rPr>
          <w:color w:val="000000"/>
          <w:spacing w:val="0"/>
          <w:w w:val="100"/>
          <w:position w:val="0"/>
        </w:rPr>
        <w:t>2、</w:t>
        <w:tab/>
        <w:t>重大在建工程项目本期变动情况</w:t>
      </w:r>
      <w:bookmarkEnd w:id="1138"/>
      <w:bookmarkEnd w:id="1139"/>
      <w:bookmarkEnd w:id="1140"/>
    </w:p>
    <w:tbl>
      <w:tblPr>
        <w:tblOverlap w:val="never"/>
        <w:jc w:val="center"/>
        <w:tblLayout w:type="fixed"/>
      </w:tblPr>
      <w:tblGrid>
        <w:gridCol w:w="2170"/>
        <w:gridCol w:w="1560"/>
        <w:gridCol w:w="1421"/>
        <w:gridCol w:w="1411"/>
        <w:gridCol w:w="1421"/>
        <w:gridCol w:w="994"/>
        <w:gridCol w:w="749"/>
        <w:gridCol w:w="835"/>
        <w:gridCol w:w="989"/>
        <w:gridCol w:w="845"/>
        <w:gridCol w:w="653"/>
        <w:gridCol w:w="1483"/>
      </w:tblGrid>
      <w:tr>
        <w:trPr>
          <w:trHeight w:val="13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转入固定资产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工程投入</w:t>
            </w:r>
          </w:p>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占预算比</w:t>
            </w:r>
          </w:p>
          <w:p>
            <w:pPr>
              <w:pStyle w:val="Style29"/>
              <w:keepNext w:val="0"/>
              <w:keepLines w:val="0"/>
              <w:widowControl w:val="0"/>
              <w:shd w:val="clear" w:color="auto" w:fill="auto"/>
              <w:bidi w:val="0"/>
              <w:spacing w:before="0" w:after="180" w:line="240" w:lineRule="auto"/>
              <w:ind w:left="0" w:right="0" w:firstLine="260"/>
              <w:jc w:val="left"/>
            </w:pPr>
            <w:r>
              <w:rPr>
                <w:color w:val="000000"/>
                <w:spacing w:val="0"/>
                <w:w w:val="100"/>
                <w:position w:val="0"/>
              </w:rPr>
              <w:t>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工程</w:t>
            </w:r>
          </w:p>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进度</w:t>
            </w:r>
          </w:p>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利息资</w:t>
            </w:r>
          </w:p>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本化累</w:t>
            </w:r>
          </w:p>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其中：本</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期利息资</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本化金额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本期利</w:t>
            </w:r>
          </w:p>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息资本</w:t>
            </w:r>
          </w:p>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化率(％)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资金</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东莞产业园区一期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239,660,431.89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24,401,096.56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24,401,096.56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东莞产业园区二期一标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187,510,841.00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138,411,297.71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49,256,270.24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162,872,173.26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24,795,394.69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东莞产业园区二期二标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285,164,886.00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102,978,454.86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102,978,454.86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东莞产业园区三期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674,905.66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674,905.66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惠州产业园区二期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3,976,494.34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107,607,449.63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111,583,943.97</w:t>
            </w:r>
          </w:p>
        </w:tc>
      </w:tr>
      <w:tr>
        <w:trPr>
          <w:trHeight w:val="31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深圳彩田工业园城市更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3,855,493,900.00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8,253,010.01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8,253,010.01</w:t>
            </w:r>
          </w:p>
        </w:tc>
      </w:tr>
      <w:tr>
        <w:trPr>
          <w:trHeight w:val="31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14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221,203,187.62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82,704,653.82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51,449,490.46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116,767,219.46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9X%</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7.3X6.924.X2</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249,493,542.43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320,219,580.86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304,040,489.28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265.672.634.01</w:t>
            </w:r>
          </w:p>
        </w:tc>
      </w:tr>
    </w:tbl>
    <w:p>
      <w:pPr>
        <w:widowControl w:val="0"/>
        <w:spacing w:after="519" w:line="1" w:lineRule="exact"/>
      </w:pPr>
    </w:p>
    <w:p>
      <w:pPr>
        <w:pStyle w:val="Style43"/>
        <w:keepNext/>
        <w:keepLines/>
        <w:widowControl w:val="0"/>
        <w:shd w:val="clear" w:color="auto" w:fill="auto"/>
        <w:bidi w:val="0"/>
        <w:spacing w:before="0" w:after="400" w:line="240" w:lineRule="auto"/>
        <w:ind w:left="0" w:right="0" w:firstLine="840"/>
        <w:jc w:val="left"/>
      </w:pPr>
      <w:bookmarkStart w:id="1141" w:name="bookmark1141"/>
      <w:bookmarkStart w:id="1142" w:name="bookmark1142"/>
      <w:bookmarkStart w:id="1143" w:name="bookmark1143"/>
      <w:bookmarkStart w:id="1144" w:name="bookmark1144"/>
      <w:r>
        <w:rPr>
          <w:color w:val="000000"/>
          <w:spacing w:val="0"/>
          <w:w w:val="100"/>
          <w:position w:val="0"/>
        </w:rPr>
        <w:t>3</w:t>
      </w:r>
      <w:bookmarkEnd w:id="1143"/>
      <w:r>
        <w:rPr>
          <w:color w:val="000000"/>
          <w:spacing w:val="0"/>
          <w:w w:val="100"/>
          <w:position w:val="0"/>
        </w:rPr>
        <w:t>、本期计提在建工程减值准备情况</w:t>
      </w:r>
      <w:bookmarkEnd w:id="1141"/>
      <w:bookmarkEnd w:id="1142"/>
      <w:bookmarkEnd w:id="1144"/>
    </w:p>
    <w:tbl>
      <w:tblPr>
        <w:tblOverlap w:val="never"/>
        <w:jc w:val="center"/>
        <w:tblLayout w:type="fixed"/>
      </w:tblPr>
      <w:tblGrid>
        <w:gridCol w:w="2554"/>
        <w:gridCol w:w="4166"/>
        <w:gridCol w:w="1642"/>
        <w:gridCol w:w="2054"/>
        <w:gridCol w:w="3835"/>
      </w:tblGrid>
      <w:tr>
        <w:trPr>
          <w:trHeight w:val="52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40" w:right="0" w:firstLine="0"/>
              <w:jc w:val="left"/>
            </w:pPr>
            <w:r>
              <w:rPr>
                <w:color w:val="000000"/>
                <w:spacing w:val="0"/>
                <w:w w:val="100"/>
                <w:position w:val="0"/>
              </w:rPr>
              <w:t>本期计提金额</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计提原因</w:t>
            </w:r>
          </w:p>
        </w:tc>
      </w:tr>
      <w:tr>
        <w:trPr>
          <w:trHeight w:val="42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设备工程</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828,575.83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可变现价值较低</w:t>
            </w:r>
          </w:p>
        </w:tc>
        <w:tc>
          <w:tcPr>
            <w:tcBorders>
              <w:top w:val="single" w:sz="4"/>
            </w:tcBorders>
            <w:shd w:val="clear" w:color="auto" w:fill="FFFFFF"/>
            <w:vAlign w:val="top"/>
          </w:tcPr>
          <w:p>
            <w:pPr>
              <w:widowControl w:val="0"/>
              <w:rPr>
                <w:sz w:val="10"/>
                <w:szCs w:val="10"/>
              </w:rPr>
            </w:pPr>
          </w:p>
        </w:tc>
      </w:tr>
      <w:tr>
        <w:trPr>
          <w:trHeight w:val="34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828,575.83</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sectPr>
          <w:headerReference w:type="default" r:id="rId87"/>
          <w:footerReference w:type="default" r:id="rId88"/>
          <w:headerReference w:type="even" r:id="rId89"/>
          <w:footerReference w:type="even" r:id="rId90"/>
          <w:footnotePr>
            <w:pos w:val="pageBottom"/>
            <w:numFmt w:val="decimal"/>
            <w:numRestart w:val="continuous"/>
          </w:footnotePr>
          <w:pgSz w:w="16840" w:h="11900" w:orient="landscape"/>
          <w:pgMar w:top="1710" w:right="1171" w:bottom="1790" w:left="1140" w:header="0" w:footer="3" w:gutter="0"/>
          <w:cols w:space="720"/>
          <w:noEndnote/>
          <w:rtlGutter w:val="0"/>
          <w:docGrid w:linePitch="360"/>
        </w:sectPr>
      </w:pPr>
    </w:p>
    <w:p>
      <w:pPr>
        <w:pStyle w:val="Style43"/>
        <w:keepNext/>
        <w:keepLines/>
        <w:widowControl w:val="0"/>
        <w:shd w:val="clear" w:color="auto" w:fill="auto"/>
        <w:bidi w:val="0"/>
        <w:spacing w:before="0" w:after="140" w:line="240" w:lineRule="auto"/>
        <w:ind w:left="0" w:right="0" w:firstLine="0"/>
        <w:jc w:val="left"/>
      </w:pPr>
      <w:bookmarkStart w:id="1145" w:name="bookmark1145"/>
      <w:bookmarkStart w:id="1146" w:name="bookmark1146"/>
      <w:bookmarkStart w:id="1147" w:name="bookmark1147"/>
      <w:r>
        <w:rPr>
          <w:color w:val="000000"/>
          <w:spacing w:val="0"/>
          <w:w w:val="100"/>
          <w:position w:val="0"/>
        </w:rPr>
        <w:t>(十五)无形资产</w:t>
      </w:r>
      <w:bookmarkEnd w:id="1145"/>
      <w:bookmarkEnd w:id="1146"/>
      <w:bookmarkEnd w:id="1147"/>
    </w:p>
    <w:p>
      <w:pPr>
        <w:pStyle w:val="Style43"/>
        <w:keepNext/>
        <w:keepLines/>
        <w:widowControl w:val="0"/>
        <w:shd w:val="clear" w:color="auto" w:fill="auto"/>
        <w:bidi w:val="0"/>
        <w:spacing w:before="0" w:after="0" w:line="240" w:lineRule="auto"/>
        <w:ind w:left="0" w:right="0" w:firstLine="660"/>
        <w:jc w:val="left"/>
      </w:pPr>
      <w:bookmarkStart w:id="1145" w:name="bookmark1145"/>
      <w:bookmarkStart w:id="1146" w:name="bookmark1146"/>
      <w:bookmarkStart w:id="1148" w:name="bookmark1148"/>
      <w:r>
        <w:rPr>
          <w:color w:val="000000"/>
          <w:spacing w:val="0"/>
          <w:w w:val="100"/>
          <w:position w:val="0"/>
        </w:rPr>
        <w:t>1、无形资产情况</w:t>
      </w:r>
      <w:bookmarkEnd w:id="1145"/>
      <w:bookmarkEnd w:id="1146"/>
      <w:bookmarkEnd w:id="1148"/>
    </w:p>
    <w:tbl>
      <w:tblPr>
        <w:tblOverlap w:val="never"/>
        <w:jc w:val="center"/>
        <w:tblLayout w:type="fixed"/>
      </w:tblPr>
      <w:tblGrid>
        <w:gridCol w:w="3029"/>
        <w:gridCol w:w="2102"/>
        <w:gridCol w:w="1786"/>
        <w:gridCol w:w="1963"/>
      </w:tblGrid>
      <w:tr>
        <w:trPr>
          <w:trHeight w:val="50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color w:val="000000"/>
                <w:spacing w:val="0"/>
                <w:w w:val="100"/>
                <w:position w:val="0"/>
              </w:rPr>
              <w:t>办公软件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2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154,460,603.55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8,782,594.31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163,243,197.86</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1,111,809.50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1,111,809.50</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1,111,809.50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1,111,809.50</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154,460,603.55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9,894,403.81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164,355,007.36</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9,650,804.18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7,021,210.03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16,672,014.21</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3,095,067.12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758,791.12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3,853,858.24</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3,095,067.12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758,791.12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3,853,858.24</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12,745,871.30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7,780,001.15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20,525,872.45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141,714,732.25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2,114,402.66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143,829,134.91</w:t>
            </w:r>
          </w:p>
        </w:tc>
      </w:tr>
      <w:tr>
        <w:trPr>
          <w:trHeight w:val="37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144,809,799.37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1,761,384.28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146,571,183.65</w:t>
            </w:r>
          </w:p>
        </w:tc>
      </w:tr>
    </w:tbl>
    <w:p>
      <w:pPr>
        <w:widowControl w:val="0"/>
        <w:spacing w:after="479" w:line="1" w:lineRule="exact"/>
      </w:pPr>
    </w:p>
    <w:p>
      <w:pPr>
        <w:pStyle w:val="Style43"/>
        <w:keepNext/>
        <w:keepLines/>
        <w:widowControl w:val="0"/>
        <w:shd w:val="clear" w:color="auto" w:fill="auto"/>
        <w:bidi w:val="0"/>
        <w:spacing w:before="0" w:after="140" w:line="240" w:lineRule="auto"/>
        <w:ind w:left="0" w:right="0" w:firstLine="0"/>
        <w:jc w:val="left"/>
      </w:pPr>
      <w:bookmarkStart w:id="1149" w:name="bookmark1149"/>
      <w:bookmarkStart w:id="1150" w:name="bookmark1150"/>
      <w:bookmarkStart w:id="1151" w:name="bookmark1151"/>
      <w:r>
        <w:rPr>
          <w:color w:val="000000"/>
          <w:spacing w:val="0"/>
          <w:w w:val="100"/>
          <w:position w:val="0"/>
        </w:rPr>
        <w:t>(十六)商誉</w:t>
      </w:r>
      <w:bookmarkEnd w:id="1149"/>
      <w:bookmarkEnd w:id="1150"/>
      <w:bookmarkEnd w:id="1151"/>
    </w:p>
    <w:p>
      <w:pPr>
        <w:widowControl w:val="0"/>
        <w:jc w:val="center"/>
        <w:rPr>
          <w:sz w:val="2"/>
          <w:szCs w:val="2"/>
        </w:rPr>
      </w:pPr>
      <w:r>
        <w:drawing>
          <wp:inline>
            <wp:extent cx="5553710" cy="149987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1"/>
                    <a:stretch/>
                  </pic:blipFill>
                  <pic:spPr>
                    <a:xfrm>
                      <a:ext cx="5553710" cy="1499870"/>
                    </a:xfrm>
                    <a:prstGeom prst="rect"/>
                  </pic:spPr>
                </pic:pic>
              </a:graphicData>
            </a:graphic>
          </wp:inline>
        </w:drawing>
      </w:r>
      <w:r>
        <w:br w:type="page"/>
      </w:r>
    </w:p>
    <w:p>
      <w:pPr>
        <w:pStyle w:val="Style43"/>
        <w:keepNext/>
        <w:keepLines/>
        <w:widowControl w:val="0"/>
        <w:shd w:val="clear" w:color="auto" w:fill="auto"/>
        <w:bidi w:val="0"/>
        <w:spacing w:before="0" w:after="40" w:line="240" w:lineRule="auto"/>
        <w:ind w:left="0" w:right="0" w:firstLine="0"/>
        <w:jc w:val="left"/>
      </w:pPr>
      <w:bookmarkStart w:id="1152" w:name="bookmark1152"/>
      <w:bookmarkStart w:id="1153" w:name="bookmark1153"/>
      <w:bookmarkStart w:id="1154" w:name="bookmark1154"/>
      <w:r>
        <w:rPr>
          <w:color w:val="000000"/>
          <w:spacing w:val="0"/>
          <w:w w:val="100"/>
          <w:position w:val="0"/>
        </w:rPr>
        <w:t>（十七）长期待摊费用</w:t>
      </w:r>
      <w:bookmarkEnd w:id="1152"/>
      <w:bookmarkEnd w:id="1153"/>
      <w:bookmarkEnd w:id="1154"/>
    </w:p>
    <w:tbl>
      <w:tblPr>
        <w:tblOverlap w:val="never"/>
        <w:jc w:val="center"/>
        <w:tblLayout w:type="fixed"/>
      </w:tblPr>
      <w:tblGrid>
        <w:gridCol w:w="2198"/>
        <w:gridCol w:w="1738"/>
        <w:gridCol w:w="1738"/>
        <w:gridCol w:w="1680"/>
        <w:gridCol w:w="1776"/>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本期摊销金额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95,293,713.17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128,084,662.17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58,359,939.16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165,018,436.18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厂房改建费用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18,717,059.75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5,322,483.41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5,643,082.79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18,396,460.37</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其他零星改造费用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9,976,342.08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672,981.86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3,277,218.19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7,372,105.75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TP</w:t>
            </w:r>
            <w:r>
              <w:rPr>
                <w:color w:val="000000"/>
                <w:spacing w:val="0"/>
                <w:w w:val="100"/>
                <w:position w:val="0"/>
              </w:rPr>
              <w:t>环境保护工程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6,539,166.67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6,539,166.67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130,526,281.67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134,080,127.44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73,819,406.81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190,787,002.30</w:t>
            </w:r>
          </w:p>
        </w:tc>
      </w:tr>
    </w:tbl>
    <w:p>
      <w:pPr>
        <w:widowControl w:val="0"/>
        <w:spacing w:after="439" w:line="1" w:lineRule="exact"/>
      </w:pPr>
    </w:p>
    <w:p>
      <w:pPr>
        <w:pStyle w:val="Style43"/>
        <w:keepNext/>
        <w:keepLines/>
        <w:widowControl w:val="0"/>
        <w:shd w:val="clear" w:color="auto" w:fill="auto"/>
        <w:bidi w:val="0"/>
        <w:spacing w:before="0" w:after="100" w:line="240" w:lineRule="auto"/>
        <w:ind w:left="0" w:right="0" w:firstLine="0"/>
        <w:jc w:val="left"/>
      </w:pPr>
      <w:bookmarkStart w:id="1155" w:name="bookmark1155"/>
      <w:bookmarkStart w:id="1156" w:name="bookmark1156"/>
      <w:bookmarkStart w:id="1157" w:name="bookmark1157"/>
      <w:r>
        <w:rPr>
          <w:color w:val="000000"/>
          <w:spacing w:val="0"/>
          <w:w w:val="100"/>
          <w:position w:val="0"/>
        </w:rPr>
        <w:t>（十八）递延所得税资产和递延所得税负债</w:t>
      </w:r>
      <w:bookmarkEnd w:id="1155"/>
      <w:bookmarkEnd w:id="1156"/>
      <w:bookmarkEnd w:id="1157"/>
    </w:p>
    <w:p>
      <w:pPr>
        <w:pStyle w:val="Style43"/>
        <w:keepNext/>
        <w:keepLines/>
        <w:widowControl w:val="0"/>
        <w:shd w:val="clear" w:color="auto" w:fill="auto"/>
        <w:bidi w:val="0"/>
        <w:spacing w:before="0" w:after="40" w:line="240" w:lineRule="auto"/>
        <w:ind w:left="0" w:right="0" w:firstLine="760"/>
        <w:jc w:val="left"/>
      </w:pPr>
      <w:bookmarkStart w:id="1155" w:name="bookmark1155"/>
      <w:bookmarkStart w:id="1156" w:name="bookmark1156"/>
      <w:bookmarkStart w:id="1158" w:name="bookmark1158"/>
      <w:r>
        <w:rPr>
          <w:color w:val="000000"/>
          <w:spacing w:val="0"/>
          <w:w w:val="100"/>
          <w:position w:val="0"/>
        </w:rPr>
        <w:t>1、未经抵销的递延所得税资产</w:t>
      </w:r>
      <w:bookmarkEnd w:id="1155"/>
      <w:bookmarkEnd w:id="1156"/>
      <w:bookmarkEnd w:id="1158"/>
    </w:p>
    <w:tbl>
      <w:tblPr>
        <w:tblOverlap w:val="never"/>
        <w:jc w:val="center"/>
        <w:tblLayout w:type="fixed"/>
      </w:tblPr>
      <w:tblGrid>
        <w:gridCol w:w="3139"/>
        <w:gridCol w:w="1464"/>
        <w:gridCol w:w="1392"/>
        <w:gridCol w:w="1656"/>
        <w:gridCol w:w="1378"/>
      </w:tblGrid>
      <w:tr>
        <w:trPr>
          <w:trHeight w:val="47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可抵扣暂时性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递延所得税资</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递延所得税资</w:t>
            </w:r>
          </w:p>
          <w:p>
            <w:pPr>
              <w:pStyle w:val="Style29"/>
              <w:keepNext w:val="0"/>
              <w:keepLines w:val="0"/>
              <w:widowControl w:val="0"/>
              <w:shd w:val="clear" w:color="auto" w:fill="auto"/>
              <w:bidi w:val="0"/>
              <w:spacing w:before="0" w:after="0" w:line="240" w:lineRule="auto"/>
              <w:ind w:left="0" w:right="600" w:firstLine="0"/>
              <w:jc w:val="right"/>
            </w:pPr>
            <w:r>
              <w:rPr>
                <w:color w:val="000000"/>
                <w:spacing w:val="0"/>
                <w:w w:val="100"/>
                <w:position w:val="0"/>
              </w:rPr>
              <w:t>产</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162,212,113.43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32,298,358.82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105,911,126.75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15,695,678.32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因资产折旧差异确认的所得税资产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65,924,686.46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9,888,702.98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37,178,315.83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9,294,578.96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130,049,067.07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24,248,011.56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174,334,127.13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37,200,084.57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合并抵销存货未实现内部销售损益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7,335,841.10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1,653,137.37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10,388,655.93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2,315,298.39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交易性金融资产的公允价值变动损益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349,570,751.59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57,679,174.01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5,703,234.02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1,023,505.93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8,183,070.59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1,395,481.41</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720,795,693.67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126,790,890.67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335,995,296.23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65,901,121.65</w:t>
            </w:r>
          </w:p>
        </w:tc>
      </w:tr>
    </w:tbl>
    <w:p>
      <w:pPr>
        <w:widowControl w:val="0"/>
        <w:spacing w:after="439" w:line="1" w:lineRule="exact"/>
      </w:pPr>
    </w:p>
    <w:p>
      <w:pPr>
        <w:pStyle w:val="Style43"/>
        <w:keepNext/>
        <w:keepLines/>
        <w:widowControl w:val="0"/>
        <w:shd w:val="clear" w:color="auto" w:fill="auto"/>
        <w:bidi w:val="0"/>
        <w:spacing w:before="0" w:after="40" w:line="240" w:lineRule="auto"/>
        <w:ind w:left="0" w:right="0" w:firstLine="760"/>
        <w:jc w:val="left"/>
      </w:pPr>
      <w:bookmarkStart w:id="1159" w:name="bookmark1159"/>
      <w:bookmarkStart w:id="1160" w:name="bookmark1160"/>
      <w:bookmarkStart w:id="1161" w:name="bookmark1161"/>
      <w:r>
        <w:rPr>
          <w:color w:val="000000"/>
          <w:spacing w:val="0"/>
          <w:w w:val="100"/>
          <w:position w:val="0"/>
        </w:rPr>
        <w:t>2、未经抵销的递延所得税负债</w:t>
      </w:r>
      <w:bookmarkEnd w:id="1159"/>
      <w:bookmarkEnd w:id="1160"/>
      <w:bookmarkEnd w:id="1161"/>
    </w:p>
    <w:tbl>
      <w:tblPr>
        <w:tblOverlap w:val="never"/>
        <w:jc w:val="center"/>
        <w:tblLayout w:type="fixed"/>
      </w:tblPr>
      <w:tblGrid>
        <w:gridCol w:w="4229"/>
        <w:gridCol w:w="1181"/>
        <w:gridCol w:w="1176"/>
        <w:gridCol w:w="1243"/>
        <w:gridCol w:w="1123"/>
      </w:tblGrid>
      <w:tr>
        <w:trPr>
          <w:trHeight w:val="47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8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应纳税暂时性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递延所得税负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应纳税暂时性</w:t>
            </w:r>
          </w:p>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差异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递延所得税</w:t>
            </w:r>
          </w:p>
          <w:p>
            <w:pPr>
              <w:pStyle w:val="Style2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负债</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392,217,770.19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94,731,880.53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30,997,958.71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7,417,589.68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计入其他综合收益的可供出售金融资产公允价值变动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17,526,000.00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217,720,000.00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32,658,000.00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非同一控制下企业合并公允价值变动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192,375,065.01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31,838,505.13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262,979,533.94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39,313,356.66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因资产折旧差异确认的所得税负债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31,579,111.46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7,894,777.87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17,291,742.62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4,313,937.36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8,904,895.39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1,469,307.74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8,904,895.39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1,469,307.74</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741,916,842.05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153,460,471.27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537,894,130.66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85,172,191.44</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760"/>
        <w:jc w:val="left"/>
      </w:pPr>
      <w:bookmarkStart w:id="1162" w:name="bookmark1162"/>
      <w:bookmarkStart w:id="1163" w:name="bookmark1163"/>
      <w:bookmarkStart w:id="1164" w:name="bookmark1164"/>
      <w:bookmarkStart w:id="1165" w:name="bookmark1165"/>
      <w:r>
        <w:rPr>
          <w:color w:val="000000"/>
          <w:spacing w:val="0"/>
          <w:w w:val="100"/>
          <w:position w:val="0"/>
        </w:rPr>
        <w:t>3</w:t>
      </w:r>
      <w:bookmarkEnd w:id="1164"/>
      <w:r>
        <w:rPr>
          <w:color w:val="000000"/>
          <w:spacing w:val="0"/>
          <w:w w:val="100"/>
          <w:position w:val="0"/>
        </w:rPr>
        <w:t>、未确认递延所得税资产明细</w:t>
      </w:r>
      <w:bookmarkEnd w:id="1162"/>
      <w:bookmarkEnd w:id="1163"/>
      <w:bookmarkEnd w:id="1165"/>
    </w:p>
    <w:tbl>
      <w:tblPr>
        <w:tblOverlap w:val="never"/>
        <w:jc w:val="center"/>
        <w:tblLayout w:type="fixed"/>
      </w:tblPr>
      <w:tblGrid>
        <w:gridCol w:w="3038"/>
        <w:gridCol w:w="3029"/>
        <w:gridCol w:w="3062"/>
      </w:tblGrid>
      <w:tr>
        <w:trPr>
          <w:trHeight w:val="49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283,831,137.04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321,200,244.88</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投资未确认亏损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42,985,926.05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40,515,370.19</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114,193,935.94</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441,010,999.03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361,715,615.07</w:t>
            </w:r>
          </w:p>
        </w:tc>
      </w:tr>
    </w:tbl>
    <w:p>
      <w:pPr>
        <w:widowControl w:val="0"/>
        <w:spacing w:after="459" w:line="1" w:lineRule="exact"/>
      </w:pPr>
    </w:p>
    <w:p>
      <w:pPr>
        <w:pStyle w:val="Style43"/>
        <w:keepNext/>
        <w:keepLines/>
        <w:widowControl w:val="0"/>
        <w:shd w:val="clear" w:color="auto" w:fill="auto"/>
        <w:bidi w:val="0"/>
        <w:spacing w:before="0" w:after="0" w:line="240" w:lineRule="auto"/>
        <w:ind w:left="0" w:right="0" w:firstLine="760"/>
        <w:jc w:val="left"/>
      </w:pPr>
      <w:bookmarkStart w:id="1166" w:name="bookmark1166"/>
      <w:bookmarkStart w:id="1167" w:name="bookmark1167"/>
      <w:bookmarkStart w:id="1168" w:name="bookmark1168"/>
      <w:bookmarkStart w:id="1169" w:name="bookmark1169"/>
      <w:r>
        <w:rPr>
          <w:color w:val="000000"/>
          <w:spacing w:val="0"/>
          <w:w w:val="100"/>
          <w:position w:val="0"/>
        </w:rPr>
        <w:t>4</w:t>
      </w:r>
      <w:bookmarkEnd w:id="1168"/>
      <w:r>
        <w:rPr>
          <w:color w:val="000000"/>
          <w:spacing w:val="0"/>
          <w:w w:val="100"/>
          <w:position w:val="0"/>
        </w:rPr>
        <w:t>、未确认递延所得税资产的可抵扣亏损将于以下年度到期:</w:t>
      </w:r>
      <w:bookmarkEnd w:id="1166"/>
      <w:bookmarkEnd w:id="1167"/>
      <w:bookmarkEnd w:id="1169"/>
    </w:p>
    <w:tbl>
      <w:tblPr>
        <w:tblOverlap w:val="never"/>
        <w:jc w:val="center"/>
        <w:tblLayout w:type="fixed"/>
      </w:tblPr>
      <w:tblGrid>
        <w:gridCol w:w="1046"/>
        <w:gridCol w:w="1987"/>
        <w:gridCol w:w="3024"/>
        <w:gridCol w:w="3062"/>
      </w:tblGrid>
      <w:tr>
        <w:trPr>
          <w:trHeight w:val="47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77,866,716.87</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63,874,474.68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63,874,474.68</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109,716,852.46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109,716,852.46</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18,793,438.93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18,849,238.63</w:t>
            </w:r>
          </w:p>
        </w:tc>
      </w:tr>
      <w:tr>
        <w:trPr>
          <w:trHeight w:val="3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636363"/>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52.430.1 10.35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50,892,962.24</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39.016.260.62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283.831.137.04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321,200,244.88</w:t>
            </w:r>
          </w:p>
        </w:tc>
      </w:tr>
    </w:tbl>
    <w:p>
      <w:pPr>
        <w:widowControl w:val="0"/>
        <w:spacing w:after="459" w:line="1" w:lineRule="exact"/>
      </w:pPr>
    </w:p>
    <w:p>
      <w:pPr>
        <w:pStyle w:val="Style43"/>
        <w:keepNext/>
        <w:keepLines/>
        <w:widowControl w:val="0"/>
        <w:shd w:val="clear" w:color="auto" w:fill="auto"/>
        <w:bidi w:val="0"/>
        <w:spacing w:before="0" w:after="0" w:line="240" w:lineRule="auto"/>
        <w:ind w:left="0" w:right="0" w:firstLine="140"/>
        <w:jc w:val="left"/>
      </w:pPr>
      <w:bookmarkStart w:id="1170" w:name="bookmark1170"/>
      <w:bookmarkStart w:id="1171" w:name="bookmark1171"/>
      <w:bookmarkStart w:id="1172" w:name="bookmark1172"/>
      <w:r>
        <w:rPr>
          <w:color w:val="000000"/>
          <w:spacing w:val="0"/>
          <w:w w:val="100"/>
          <w:position w:val="0"/>
        </w:rPr>
        <w:t>（十九）其他非流动资产</w:t>
      </w:r>
      <w:bookmarkEnd w:id="1170"/>
      <w:bookmarkEnd w:id="1171"/>
      <w:bookmarkEnd w:id="1172"/>
    </w:p>
    <w:tbl>
      <w:tblPr>
        <w:tblOverlap w:val="never"/>
        <w:jc w:val="center"/>
        <w:tblLayout w:type="fixed"/>
      </w:tblPr>
      <w:tblGrid>
        <w:gridCol w:w="3974"/>
        <w:gridCol w:w="2558"/>
        <w:gridCol w:w="2597"/>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类别及内容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3,790,484.92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预付装修款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2,938,603.04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235,768.20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222,035.31</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16,964,856.16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222,035.31</w:t>
            </w:r>
          </w:p>
        </w:tc>
      </w:tr>
    </w:tbl>
    <w:p>
      <w:pPr>
        <w:widowControl w:val="0"/>
        <w:spacing w:after="499" w:line="1" w:lineRule="exact"/>
      </w:pPr>
    </w:p>
    <w:p>
      <w:pPr>
        <w:pStyle w:val="Style43"/>
        <w:keepNext/>
        <w:keepLines/>
        <w:widowControl w:val="0"/>
        <w:shd w:val="clear" w:color="auto" w:fill="auto"/>
        <w:bidi w:val="0"/>
        <w:spacing w:before="0" w:after="120" w:line="240" w:lineRule="auto"/>
        <w:ind w:left="0" w:right="0" w:firstLine="140"/>
        <w:jc w:val="left"/>
      </w:pPr>
      <w:bookmarkStart w:id="1173" w:name="bookmark1173"/>
      <w:bookmarkStart w:id="1174" w:name="bookmark1174"/>
      <w:bookmarkStart w:id="1175" w:name="bookmark1175"/>
      <w:r>
        <w:rPr>
          <w:color w:val="000000"/>
          <w:spacing w:val="0"/>
          <w:w w:val="100"/>
          <w:position w:val="0"/>
        </w:rPr>
        <w:t>（二十）短期借款</w:t>
      </w:r>
      <w:bookmarkEnd w:id="1173"/>
      <w:bookmarkEnd w:id="1174"/>
      <w:bookmarkEnd w:id="1175"/>
    </w:p>
    <w:p>
      <w:pPr>
        <w:pStyle w:val="Style43"/>
        <w:keepNext/>
        <w:keepLines/>
        <w:widowControl w:val="0"/>
        <w:shd w:val="clear" w:color="auto" w:fill="auto"/>
        <w:bidi w:val="0"/>
        <w:spacing w:before="0" w:after="0" w:line="240" w:lineRule="auto"/>
        <w:ind w:left="0" w:right="0" w:firstLine="860"/>
        <w:jc w:val="left"/>
      </w:pPr>
      <w:bookmarkStart w:id="1173" w:name="bookmark1173"/>
      <w:bookmarkStart w:id="1174" w:name="bookmark1174"/>
      <w:bookmarkStart w:id="1176" w:name="bookmark1176"/>
      <w:r>
        <w:rPr>
          <w:color w:val="000000"/>
          <w:spacing w:val="0"/>
          <w:w w:val="100"/>
          <w:position w:val="0"/>
        </w:rPr>
        <w:t>1</w:t>
      </w:r>
      <w:r>
        <w:rPr>
          <w:b w:val="0"/>
          <w:bCs w:val="0"/>
          <w:color w:val="000000"/>
          <w:spacing w:val="0"/>
          <w:w w:val="100"/>
          <w:position w:val="0"/>
        </w:rPr>
        <w:t>、</w:t>
      </w:r>
      <w:r>
        <w:rPr>
          <w:color w:val="000000"/>
          <w:spacing w:val="0"/>
          <w:w w:val="100"/>
          <w:position w:val="0"/>
        </w:rPr>
        <w:t>短期借款分类</w:t>
      </w:r>
      <w:bookmarkEnd w:id="1173"/>
      <w:bookmarkEnd w:id="1174"/>
      <w:bookmarkEnd w:id="1176"/>
    </w:p>
    <w:tbl>
      <w:tblPr>
        <w:tblOverlap w:val="never"/>
        <w:jc w:val="center"/>
        <w:tblLayout w:type="fixed"/>
      </w:tblPr>
      <w:tblGrid>
        <w:gridCol w:w="2390"/>
        <w:gridCol w:w="3350"/>
        <w:gridCol w:w="3389"/>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1,800,000,000.00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1,816,800,000.00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275,000,000.00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1,860,264,106.29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5,333,523,033.07</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3,953,264,106.29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7,425,323,033.07</w:t>
            </w:r>
          </w:p>
        </w:tc>
      </w:tr>
    </w:tbl>
    <w:p>
      <w:pPr>
        <w:pStyle w:val="Style37"/>
        <w:keepNext w:val="0"/>
        <w:keepLines w:val="0"/>
        <w:widowControl w:val="0"/>
        <w:shd w:val="clear" w:color="auto" w:fill="auto"/>
        <w:tabs>
          <w:tab w:pos="1233" w:val="left"/>
        </w:tabs>
        <w:bidi w:val="0"/>
        <w:spacing w:before="0" w:after="0" w:line="412" w:lineRule="exact"/>
        <w:ind w:left="0" w:right="0" w:firstLine="860"/>
        <w:jc w:val="both"/>
      </w:pPr>
      <w:bookmarkStart w:id="1177" w:name="bookmark1177"/>
      <w:r>
        <w:rPr>
          <w:b/>
          <w:bCs/>
          <w:color w:val="000000"/>
          <w:spacing w:val="0"/>
          <w:w w:val="100"/>
          <w:position w:val="0"/>
        </w:rPr>
        <w:t>2</w:t>
      </w:r>
      <w:bookmarkEnd w:id="1177"/>
      <w:r>
        <w:rPr>
          <w:color w:val="000000"/>
          <w:spacing w:val="0"/>
          <w:w w:val="100"/>
          <w:position w:val="0"/>
        </w:rPr>
        <w:t>、</w:t>
        <w:tab/>
        <w:t>本期无已逾期未偿还的短期借款情况。</w:t>
      </w:r>
    </w:p>
    <w:p>
      <w:pPr>
        <w:pStyle w:val="Style37"/>
        <w:keepNext w:val="0"/>
        <w:keepLines w:val="0"/>
        <w:widowControl w:val="0"/>
        <w:shd w:val="clear" w:color="auto" w:fill="auto"/>
        <w:tabs>
          <w:tab w:pos="1233" w:val="left"/>
        </w:tabs>
        <w:bidi w:val="0"/>
        <w:spacing w:before="0" w:after="360" w:line="422" w:lineRule="exact"/>
        <w:ind w:left="1280" w:right="0" w:hanging="420"/>
        <w:jc w:val="left"/>
      </w:pPr>
      <w:bookmarkStart w:id="1178" w:name="bookmark1178"/>
      <w:r>
        <w:rPr>
          <w:b/>
          <w:bCs/>
          <w:color w:val="000000"/>
          <w:spacing w:val="0"/>
          <w:w w:val="100"/>
          <w:position w:val="0"/>
        </w:rPr>
        <w:t>3</w:t>
      </w:r>
      <w:bookmarkEnd w:id="1178"/>
      <w:r>
        <w:rPr>
          <w:color w:val="000000"/>
          <w:spacing w:val="0"/>
          <w:w w:val="100"/>
          <w:position w:val="0"/>
        </w:rPr>
        <w:t>、</w:t>
        <w:tab/>
        <w:t>截止本期末，保证借款余额为人民币</w:t>
      </w:r>
      <w:r>
        <w:rPr>
          <w:b/>
          <w:bCs/>
          <w:color w:val="000000"/>
          <w:spacing w:val="0"/>
          <w:w w:val="100"/>
          <w:position w:val="0"/>
        </w:rPr>
        <w:t>293,000,000.00</w:t>
      </w:r>
      <w:r>
        <w:rPr>
          <w:color w:val="000000"/>
          <w:spacing w:val="0"/>
          <w:w w:val="100"/>
          <w:position w:val="0"/>
        </w:rPr>
        <w:t>元，系为本公司全资子公司东莞 开发、惠州开发向银行申请，由本公司提供保证的短期借款。</w:t>
      </w:r>
    </w:p>
    <w:p>
      <w:pPr>
        <w:pStyle w:val="Style37"/>
        <w:keepNext w:val="0"/>
        <w:keepLines w:val="0"/>
        <w:widowControl w:val="0"/>
        <w:shd w:val="clear" w:color="auto" w:fill="auto"/>
        <w:tabs>
          <w:tab w:pos="1233" w:val="left"/>
        </w:tabs>
        <w:bidi w:val="0"/>
        <w:spacing w:before="0" w:after="540" w:line="401" w:lineRule="exact"/>
        <w:ind w:left="1280" w:right="0" w:hanging="420"/>
        <w:jc w:val="left"/>
      </w:pPr>
      <w:bookmarkStart w:id="1179" w:name="bookmark1179"/>
      <w:r>
        <w:rPr>
          <w:b/>
          <w:bCs/>
          <w:color w:val="000000"/>
          <w:spacing w:val="0"/>
          <w:w w:val="100"/>
          <w:position w:val="0"/>
        </w:rPr>
        <w:t>4</w:t>
      </w:r>
      <w:bookmarkEnd w:id="1179"/>
      <w:r>
        <w:rPr>
          <w:color w:val="000000"/>
          <w:spacing w:val="0"/>
          <w:w w:val="100"/>
          <w:position w:val="0"/>
        </w:rPr>
        <w:t>、</w:t>
        <w:tab/>
        <w:t>截止本期末，质押借款余额为人民币</w:t>
      </w:r>
      <w:r>
        <w:rPr>
          <w:b/>
          <w:bCs/>
          <w:color w:val="000000"/>
          <w:spacing w:val="0"/>
          <w:w w:val="100"/>
          <w:position w:val="0"/>
        </w:rPr>
        <w:t>1,860,264,106.29</w:t>
      </w:r>
      <w:r>
        <w:rPr>
          <w:color w:val="000000"/>
          <w:spacing w:val="0"/>
          <w:w w:val="100"/>
          <w:position w:val="0"/>
        </w:rPr>
        <w:t xml:space="preserve">元，系以保证金存款作为质押 物，以信用证贴现方式向银行借入短期借款，质押的保证金余额为人民币 </w:t>
      </w:r>
      <w:r>
        <w:rPr>
          <w:b/>
          <w:bCs/>
          <w:color w:val="000000"/>
          <w:spacing w:val="0"/>
          <w:w w:val="100"/>
          <w:position w:val="0"/>
        </w:rPr>
        <w:t xml:space="preserve">1,536,496,770.00 </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（二^一）衍生金融负债</w:t>
      </w:r>
    </w:p>
    <w:tbl>
      <w:tblPr>
        <w:tblOverlap w:val="never"/>
        <w:jc w:val="center"/>
        <w:tblLayout w:type="fixed"/>
      </w:tblPr>
      <w:tblGrid>
        <w:gridCol w:w="3605"/>
        <w:gridCol w:w="2482"/>
        <w:gridCol w:w="2525"/>
      </w:tblGrid>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外汇远期合约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349,570,751.59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185,808,931.11</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349,570,751.59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185,808,931.11</w:t>
            </w:r>
          </w:p>
        </w:tc>
      </w:tr>
    </w:tbl>
    <w:p>
      <w:pPr>
        <w:widowControl w:val="0"/>
        <w:spacing w:after="499" w:line="1" w:lineRule="exact"/>
      </w:pPr>
    </w:p>
    <w:p>
      <w:pPr>
        <w:pStyle w:val="Style34"/>
        <w:keepNext w:val="0"/>
        <w:keepLines w:val="0"/>
        <w:widowControl w:val="0"/>
        <w:shd w:val="clear" w:color="auto" w:fill="auto"/>
        <w:bidi w:val="0"/>
        <w:spacing w:before="0" w:after="0" w:line="240" w:lineRule="auto"/>
        <w:ind w:left="134" w:right="0" w:firstLine="0"/>
        <w:jc w:val="left"/>
        <w:rPr>
          <w:sz w:val="20"/>
          <w:szCs w:val="20"/>
        </w:rPr>
      </w:pPr>
      <w:r>
        <w:rPr>
          <w:b/>
          <w:bCs/>
          <w:color w:val="000000"/>
          <w:spacing w:val="0"/>
          <w:w w:val="100"/>
          <w:position w:val="0"/>
          <w:sz w:val="20"/>
          <w:szCs w:val="20"/>
        </w:rPr>
        <w:t>（二十二）应付票据</w:t>
      </w:r>
    </w:p>
    <w:tbl>
      <w:tblPr>
        <w:tblOverlap w:val="never"/>
        <w:jc w:val="center"/>
        <w:tblLayout w:type="fixed"/>
      </w:tblPr>
      <w:tblGrid>
        <w:gridCol w:w="4046"/>
        <w:gridCol w:w="2515"/>
        <w:gridCol w:w="2568"/>
      </w:tblGrid>
      <w:tr>
        <w:trPr>
          <w:trHeight w:val="49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tabs>
                <w:tab w:leader="underscore" w:pos="888" w:val="left"/>
                <w:tab w:leader="underscore" w:pos="2467" w:val="left"/>
              </w:tabs>
              <w:bidi w:val="0"/>
              <w:spacing w:before="0" w:after="0" w:line="240" w:lineRule="auto"/>
              <w:ind w:left="0" w:right="0" w:firstLine="0"/>
              <w:jc w:val="both"/>
            </w:pPr>
            <w:r>
              <w:rPr>
                <w:color w:val="9F9F9F"/>
                <w:spacing w:val="0"/>
                <w:w w:val="100"/>
                <w:position w:val="0"/>
              </w:rPr>
              <w:tab/>
            </w:r>
            <w:r>
              <w:rPr>
                <w:color w:val="000000"/>
                <w:spacing w:val="0"/>
                <w:w w:val="100"/>
                <w:position w:val="0"/>
                <w:u w:val="single"/>
              </w:rPr>
              <w:t>期末余额</w:t>
            </w:r>
            <w:r>
              <w:rPr>
                <w:color w:val="9F9F9F"/>
                <w:spacing w:val="0"/>
                <w:w w:val="100"/>
                <w:position w:val="0"/>
              </w:rPr>
              <w:tab/>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8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37"/>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（二十三）应付账款</w:t>
      </w:r>
    </w:p>
    <w:p>
      <w:pPr>
        <w:pStyle w:val="Style3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1、应付账款明细</w:t>
      </w:r>
    </w:p>
    <w:tbl>
      <w:tblPr>
        <w:tblOverlap w:val="never"/>
        <w:jc w:val="center"/>
        <w:tblLayout w:type="fixed"/>
      </w:tblPr>
      <w:tblGrid>
        <w:gridCol w:w="3062"/>
        <w:gridCol w:w="3014"/>
        <w:gridCol w:w="3053"/>
      </w:tblGrid>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1,250,677,692.80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870,879,076.26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29,675,707.68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60,279,511.08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36,263,793.75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2,075,650.54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1,436,912.36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22,399,370.98</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1,318,054,106.59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955,633,608.86</w:t>
            </w:r>
          </w:p>
        </w:tc>
      </w:tr>
    </w:tbl>
    <w:p>
      <w:pPr>
        <w:widowControl w:val="0"/>
        <w:spacing w:after="499" w:line="1" w:lineRule="exact"/>
      </w:pPr>
    </w:p>
    <w:p>
      <w:pPr>
        <w:pStyle w:val="Style34"/>
        <w:keepNext w:val="0"/>
        <w:keepLines w:val="0"/>
        <w:widowControl w:val="0"/>
        <w:shd w:val="clear" w:color="auto" w:fill="auto"/>
        <w:bidi w:val="0"/>
        <w:spacing w:before="0" w:after="0" w:line="240" w:lineRule="auto"/>
        <w:ind w:left="749" w:right="0" w:firstLine="0"/>
        <w:jc w:val="left"/>
        <w:rPr>
          <w:sz w:val="20"/>
          <w:szCs w:val="20"/>
        </w:rPr>
      </w:pPr>
      <w:r>
        <w:rPr>
          <w:b/>
          <w:bCs/>
          <w:color w:val="000000"/>
          <w:spacing w:val="0"/>
          <w:w w:val="100"/>
          <w:position w:val="0"/>
          <w:sz w:val="20"/>
          <w:szCs w:val="20"/>
        </w:rPr>
        <w:t>2、本期末账龄超过一年的重要应付账款</w:t>
      </w:r>
    </w:p>
    <w:tbl>
      <w:tblPr>
        <w:tblOverlap w:val="never"/>
        <w:jc w:val="center"/>
        <w:tblLayout w:type="fixed"/>
      </w:tblPr>
      <w:tblGrid>
        <w:gridCol w:w="4594"/>
        <w:gridCol w:w="1819"/>
        <w:gridCol w:w="2717"/>
      </w:tblGrid>
      <w:tr>
        <w:trPr>
          <w:trHeight w:val="49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未偿还或结转的原因</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ARROW ELECTRONICS INC</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8,192,728.04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未收到供应商结算单据</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深圳市万向捷科技有限公司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5,427,834.16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未收到供应商结算单据</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ENEL Distribuzione S</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5,127,687.92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未收到供应商结算单据</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Western Digital(Malay sia) Sdn Bhd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5,051,244.30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4"/>
                <w:szCs w:val="24"/>
              </w:rPr>
              <w:t>未收到供应商结算单据</w:t>
            </w:r>
          </w:p>
        </w:tc>
      </w:tr>
      <w:tr>
        <w:trPr>
          <w:trHeight w:val="37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23,799,494.42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val="0"/>
        <w:keepLines w:val="0"/>
        <w:widowControl w:val="0"/>
        <w:shd w:val="clear" w:color="auto" w:fill="auto"/>
        <w:tabs>
          <w:tab w:pos="1138" w:val="left"/>
        </w:tabs>
        <w:bidi w:val="0"/>
        <w:spacing w:before="0" w:after="380" w:line="240" w:lineRule="auto"/>
        <w:ind w:left="0" w:right="0" w:firstLine="760"/>
        <w:jc w:val="left"/>
      </w:pPr>
      <w:bookmarkStart w:id="1180" w:name="bookmark1180"/>
      <w:r>
        <w:rPr>
          <w:b/>
          <w:bCs/>
          <w:color w:val="000000"/>
          <w:spacing w:val="0"/>
          <w:w w:val="100"/>
          <w:position w:val="0"/>
        </w:rPr>
        <w:t>3</w:t>
      </w:r>
      <w:bookmarkEnd w:id="1180"/>
      <w:r>
        <w:rPr>
          <w:b/>
          <w:bCs/>
          <w:color w:val="000000"/>
          <w:spacing w:val="0"/>
          <w:w w:val="100"/>
          <w:position w:val="0"/>
        </w:rPr>
        <w:t>、</w:t>
        <w:tab/>
        <w:t>本期应付账款中无欠持本公司5%以上（含5%）表决权股份的股东单位款项。</w:t>
      </w:r>
    </w:p>
    <w:p>
      <w:pPr>
        <w:pStyle w:val="Style37"/>
        <w:keepNext w:val="0"/>
        <w:keepLines w:val="0"/>
        <w:widowControl w:val="0"/>
        <w:shd w:val="clear" w:color="auto" w:fill="auto"/>
        <w:tabs>
          <w:tab w:pos="1138" w:val="left"/>
        </w:tabs>
        <w:bidi w:val="0"/>
        <w:spacing w:before="0" w:after="540" w:line="240" w:lineRule="auto"/>
        <w:ind w:left="0" w:right="0" w:firstLine="760"/>
        <w:jc w:val="left"/>
      </w:pPr>
      <w:bookmarkStart w:id="1181" w:name="bookmark1181"/>
      <w:r>
        <w:rPr>
          <w:b/>
          <w:bCs/>
          <w:color w:val="000000"/>
          <w:spacing w:val="0"/>
          <w:w w:val="100"/>
          <w:position w:val="0"/>
        </w:rPr>
        <w:t>4</w:t>
      </w:r>
      <w:bookmarkEnd w:id="1181"/>
      <w:r>
        <w:rPr>
          <w:b/>
          <w:bCs/>
          <w:color w:val="000000"/>
          <w:spacing w:val="0"/>
          <w:w w:val="100"/>
          <w:position w:val="0"/>
        </w:rPr>
        <w:t>、</w:t>
        <w:tab/>
        <w:t>本期应付账款中欠关联方款项情况详见附注十、（六）所示。</w:t>
      </w:r>
    </w:p>
    <w:p>
      <w:pPr>
        <w:pStyle w:val="Style37"/>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（二十四）预收账款</w:t>
      </w:r>
    </w:p>
    <w:p>
      <w:pPr>
        <w:pStyle w:val="Style37"/>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1、预收账款明细</w:t>
      </w:r>
    </w:p>
    <w:tbl>
      <w:tblPr>
        <w:tblOverlap w:val="never"/>
        <w:jc w:val="center"/>
        <w:tblLayout w:type="fixed"/>
      </w:tblPr>
      <w:tblGrid>
        <w:gridCol w:w="2304"/>
        <w:gridCol w:w="3403"/>
        <w:gridCol w:w="3422"/>
      </w:tblGrid>
      <w:tr>
        <w:trPr>
          <w:trHeight w:val="4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36,169,781.86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22,108,665.96</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4,669,090.29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764,436.25</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94.90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1,230.00</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2,219,995.25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5,381,872.74</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43,785,062.30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28,256,204.95</w:t>
            </w:r>
          </w:p>
        </w:tc>
      </w:tr>
    </w:tbl>
    <w:p>
      <w:pPr>
        <w:widowControl w:val="0"/>
        <w:spacing w:after="499" w:line="1" w:lineRule="exact"/>
      </w:pPr>
    </w:p>
    <w:p>
      <w:pPr>
        <w:pStyle w:val="Style37"/>
        <w:keepNext w:val="0"/>
        <w:keepLines w:val="0"/>
        <w:widowControl w:val="0"/>
        <w:shd w:val="clear" w:color="auto" w:fill="auto"/>
        <w:bidi w:val="0"/>
        <w:spacing w:before="0" w:after="540" w:line="240" w:lineRule="auto"/>
        <w:ind w:left="0" w:right="0" w:firstLine="760"/>
        <w:jc w:val="left"/>
      </w:pPr>
      <w:r>
        <w:rPr>
          <w:b/>
          <w:bCs/>
          <w:color w:val="000000"/>
          <w:spacing w:val="0"/>
          <w:w w:val="100"/>
          <w:position w:val="0"/>
        </w:rPr>
        <w:t>2、本期末无账龄超过一年的重要预收款项。</w:t>
      </w:r>
    </w:p>
    <w:p>
      <w:pPr>
        <w:pStyle w:val="Style37"/>
        <w:keepNext w:val="0"/>
        <w:keepLines w:val="0"/>
        <w:widowControl w:val="0"/>
        <w:shd w:val="clear" w:color="auto" w:fill="auto"/>
        <w:tabs>
          <w:tab w:pos="1138" w:val="left"/>
        </w:tabs>
        <w:bidi w:val="0"/>
        <w:spacing w:before="0" w:after="540" w:line="240" w:lineRule="auto"/>
        <w:ind w:left="0" w:right="0" w:firstLine="760"/>
        <w:jc w:val="left"/>
      </w:pPr>
      <w:bookmarkStart w:id="1182" w:name="bookmark1182"/>
      <w:r>
        <w:rPr>
          <w:b/>
          <w:bCs/>
          <w:color w:val="000000"/>
          <w:spacing w:val="0"/>
          <w:w w:val="100"/>
          <w:position w:val="0"/>
        </w:rPr>
        <w:t>3</w:t>
      </w:r>
      <w:bookmarkEnd w:id="1182"/>
      <w:r>
        <w:rPr>
          <w:b/>
          <w:bCs/>
          <w:color w:val="000000"/>
          <w:spacing w:val="0"/>
          <w:w w:val="100"/>
          <w:position w:val="0"/>
        </w:rPr>
        <w:t>、</w:t>
        <w:tab/>
        <w:t>本期末无预收持本公司5%以上（含5%）表决权股份的股东单位款项。</w:t>
      </w:r>
    </w:p>
    <w:p>
      <w:pPr>
        <w:pStyle w:val="Style37"/>
        <w:keepNext w:val="0"/>
        <w:keepLines w:val="0"/>
        <w:widowControl w:val="0"/>
        <w:shd w:val="clear" w:color="auto" w:fill="auto"/>
        <w:tabs>
          <w:tab w:pos="1138" w:val="left"/>
        </w:tabs>
        <w:bidi w:val="0"/>
        <w:spacing w:before="0" w:after="540" w:line="240" w:lineRule="auto"/>
        <w:ind w:left="0" w:right="0" w:firstLine="760"/>
        <w:jc w:val="left"/>
      </w:pPr>
      <w:bookmarkStart w:id="1183" w:name="bookmark1183"/>
      <w:r>
        <w:rPr>
          <w:b/>
          <w:bCs/>
          <w:color w:val="000000"/>
          <w:spacing w:val="0"/>
          <w:w w:val="100"/>
          <w:position w:val="0"/>
        </w:rPr>
        <w:t>4</w:t>
      </w:r>
      <w:bookmarkEnd w:id="1183"/>
      <w:r>
        <w:rPr>
          <w:b/>
          <w:bCs/>
          <w:color w:val="000000"/>
          <w:spacing w:val="0"/>
          <w:w w:val="100"/>
          <w:position w:val="0"/>
        </w:rPr>
        <w:t>、</w:t>
        <w:tab/>
        <w:t>本期末预收其他关联方款项详见附注附注十、（六）所示。</w:t>
      </w:r>
    </w:p>
    <w:p>
      <w:pPr>
        <w:pStyle w:val="Style37"/>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（二十五）应付职工薪酬</w:t>
      </w:r>
    </w:p>
    <w:p>
      <w:pPr>
        <w:pStyle w:val="Style37"/>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1、应付职工薪酬明细</w:t>
      </w:r>
    </w:p>
    <w:tbl>
      <w:tblPr>
        <w:tblOverlap w:val="never"/>
        <w:jc w:val="center"/>
        <w:tblLayout w:type="fixed"/>
      </w:tblPr>
      <w:tblGrid>
        <w:gridCol w:w="3130"/>
        <w:gridCol w:w="1560"/>
        <w:gridCol w:w="1560"/>
        <w:gridCol w:w="1502"/>
        <w:gridCol w:w="1378"/>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185,189,073.83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1,883,299,838.49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1,800,952,649.36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267,536,262.96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离职后福利-设定提存计划</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3,222,520.37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120,074,917.10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118,387,759.83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4,909,677.64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6,381,588.00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20,213,434.77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26,595,022.77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194,793,182.20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2,023,588,190.36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1,945,935,431.96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272,445,940.60</w:t>
            </w:r>
          </w:p>
        </w:tc>
      </w:tr>
    </w:tbl>
    <w:p>
      <w:pPr>
        <w:widowControl w:val="0"/>
        <w:spacing w:after="499" w:line="1" w:lineRule="exact"/>
      </w:pPr>
    </w:p>
    <w:p>
      <w:pPr>
        <w:pStyle w:val="Style37"/>
        <w:keepNext w:val="0"/>
        <w:keepLines w:val="0"/>
        <w:widowControl w:val="0"/>
        <w:pBdr>
          <w:bottom w:val="single" w:sz="4" w:space="0" w:color="auto"/>
        </w:pBdr>
        <w:shd w:val="clear" w:color="auto" w:fill="auto"/>
        <w:bidi w:val="0"/>
        <w:spacing w:before="0" w:after="180" w:line="240" w:lineRule="auto"/>
        <w:ind w:left="0" w:right="0" w:firstLine="760"/>
        <w:jc w:val="left"/>
      </w:pPr>
      <w:r>
        <w:rPr>
          <w:b/>
          <w:bCs/>
          <w:color w:val="000000"/>
          <w:spacing w:val="0"/>
          <w:w w:val="100"/>
          <w:position w:val="0"/>
        </w:rPr>
        <w:t>2、短期薪酬</w:t>
      </w:r>
    </w:p>
    <w:tbl>
      <w:tblPr>
        <w:tblOverlap w:val="never"/>
        <w:jc w:val="center"/>
        <w:tblLayout w:type="fixed"/>
      </w:tblPr>
      <w:tblGrid>
        <w:gridCol w:w="2712"/>
        <w:gridCol w:w="1411"/>
        <w:gridCol w:w="1843"/>
        <w:gridCol w:w="1786"/>
        <w:gridCol w:w="1387"/>
      </w:tblGrid>
      <w:tr>
        <w:trPr>
          <w:trHeight w:val="34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174,818,132.71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1,682,481,096.31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1,600,479,989.84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256,819,23998</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983,915.15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120,061,295.46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121,045,210.61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904,343.73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34,815,588.58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34,606,705.81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1,113,226.50</w:t>
            </w:r>
          </w:p>
        </w:tc>
      </w:tr>
      <w:tr>
        <w:trPr>
          <w:trHeight w:val="355"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643,079.27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25,413,926.16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25,292,423.54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764,581.89</w:t>
            </w:r>
          </w:p>
        </w:tc>
      </w:tr>
    </w:tbl>
    <w:p>
      <w:pPr>
        <w:spacing w:lineRule="exact" w:line="1"/>
        <w:rPr>
          <w:sz w:val="2"/>
          <w:szCs w:val="2"/>
        </w:rPr>
      </w:pPr>
      <w:r>
        <w:br w:type="page"/>
      </w:r>
    </w:p>
    <w:tbl>
      <w:tblPr>
        <w:tblOverlap w:val="never"/>
        <w:jc w:val="center"/>
        <w:tblLayout w:type="fixed"/>
      </w:tblPr>
      <w:tblGrid>
        <w:gridCol w:w="2712"/>
        <w:gridCol w:w="1411"/>
        <w:gridCol w:w="1843"/>
        <w:gridCol w:w="1786"/>
        <w:gridCol w:w="1378"/>
      </w:tblGrid>
      <w:tr>
        <w:trPr>
          <w:trHeight w:val="4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144,500.20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4,342,656.92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4,294,315.71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192,841.41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116J64.26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5,059,005.50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5,019,966.56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155,803.20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1,699,790.71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34,327,959.45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35,282,833.42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744,916.74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6,782,891.53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11,613,898.69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9,537,909.68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8,858,880.54</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185,189,073.83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1,883,299,838.49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1,800,952,649.36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267,536,262.96</w:t>
            </w:r>
          </w:p>
        </w:tc>
      </w:tr>
    </w:tbl>
    <w:p>
      <w:pPr>
        <w:widowControl w:val="0"/>
        <w:spacing w:after="479" w:line="1" w:lineRule="exact"/>
      </w:pPr>
    </w:p>
    <w:p>
      <w:pPr>
        <w:pStyle w:val="Style43"/>
        <w:keepNext/>
        <w:keepLines/>
        <w:widowControl w:val="0"/>
        <w:shd w:val="clear" w:color="auto" w:fill="auto"/>
        <w:bidi w:val="0"/>
        <w:spacing w:before="0" w:after="40" w:line="240" w:lineRule="auto"/>
        <w:ind w:left="0" w:right="0" w:firstLine="780"/>
        <w:jc w:val="left"/>
      </w:pPr>
      <w:bookmarkStart w:id="1184" w:name="bookmark1184"/>
      <w:bookmarkStart w:id="1185" w:name="bookmark1185"/>
      <w:bookmarkStart w:id="1186" w:name="bookmark1186"/>
      <w:bookmarkStart w:id="1187" w:name="bookmark1187"/>
      <w:r>
        <w:rPr>
          <w:color w:val="000000"/>
          <w:spacing w:val="0"/>
          <w:w w:val="100"/>
          <w:position w:val="0"/>
        </w:rPr>
        <w:t>3</w:t>
      </w:r>
      <w:bookmarkEnd w:id="1186"/>
      <w:r>
        <w:rPr>
          <w:color w:val="000000"/>
          <w:spacing w:val="0"/>
          <w:w w:val="100"/>
          <w:position w:val="0"/>
        </w:rPr>
        <w:t>、设定提存计划</w:t>
      </w:r>
      <w:bookmarkEnd w:id="1184"/>
      <w:bookmarkEnd w:id="1185"/>
      <w:bookmarkEnd w:id="1187"/>
    </w:p>
    <w:tbl>
      <w:tblPr>
        <w:tblOverlap w:val="never"/>
        <w:jc w:val="center"/>
        <w:tblLayout w:type="fixed"/>
      </w:tblPr>
      <w:tblGrid>
        <w:gridCol w:w="2717"/>
        <w:gridCol w:w="1598"/>
        <w:gridCol w:w="1594"/>
        <w:gridCol w:w="1594"/>
        <w:gridCol w:w="1627"/>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3,057,087.58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109,923,628.40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108,267,241.46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4,713,474.52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165,432.79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4,438,878.70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4,408,108.37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196,203.12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企业年金交缴费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5,712,410.00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5,712,410.00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3,222,520.37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120,074,917.10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118,387,759.83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4,909,677.64</w:t>
            </w:r>
          </w:p>
        </w:tc>
      </w:tr>
    </w:tbl>
    <w:p>
      <w:pPr>
        <w:widowControl w:val="0"/>
        <w:spacing w:after="479" w:line="1" w:lineRule="exact"/>
      </w:pPr>
    </w:p>
    <w:p>
      <w:pPr>
        <w:pStyle w:val="Style43"/>
        <w:keepNext/>
        <w:keepLines/>
        <w:widowControl w:val="0"/>
        <w:shd w:val="clear" w:color="auto" w:fill="auto"/>
        <w:bidi w:val="0"/>
        <w:spacing w:before="0" w:after="40" w:line="240" w:lineRule="auto"/>
        <w:ind w:left="0" w:right="0" w:firstLine="140"/>
        <w:jc w:val="left"/>
      </w:pPr>
      <w:bookmarkStart w:id="1188" w:name="bookmark1188"/>
      <w:bookmarkStart w:id="1189" w:name="bookmark1189"/>
      <w:bookmarkStart w:id="1190" w:name="bookmark1190"/>
      <w:r>
        <w:rPr>
          <w:color w:val="000000"/>
          <w:spacing w:val="0"/>
          <w:w w:val="100"/>
          <w:position w:val="0"/>
        </w:rPr>
        <w:t>(二十六)应交税费</w:t>
      </w:r>
      <w:bookmarkEnd w:id="1188"/>
      <w:bookmarkEnd w:id="1189"/>
      <w:bookmarkEnd w:id="1190"/>
    </w:p>
    <w:tbl>
      <w:tblPr>
        <w:tblOverlap w:val="never"/>
        <w:jc w:val="center"/>
        <w:tblLayout w:type="fixed"/>
      </w:tblPr>
      <w:tblGrid>
        <w:gridCol w:w="2909"/>
        <w:gridCol w:w="3082"/>
        <w:gridCol w:w="3120"/>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112,523,376.73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47,574,233.46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150,517.23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10,878,022.69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2,408,448.63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4,768,458.69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1,680,674.49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3,179,861.29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61,930,953.35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98,977,276.62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5,507,256.81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1,187,745.57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3,843,919.22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2,105,189.18</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1,970,033.88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34,802.56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1,034,330.80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655,020.48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602,404.68</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205,636,418.11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155,376,312.90</w:t>
            </w:r>
          </w:p>
        </w:tc>
      </w:tr>
    </w:tbl>
    <w:p>
      <w:pPr>
        <w:widowControl w:val="0"/>
        <w:spacing w:after="99" w:line="1" w:lineRule="exact"/>
      </w:pPr>
    </w:p>
    <w:p>
      <w:pPr>
        <w:pStyle w:val="Style43"/>
        <w:keepNext/>
        <w:keepLines/>
        <w:widowControl w:val="0"/>
        <w:shd w:val="clear" w:color="auto" w:fill="auto"/>
        <w:bidi w:val="0"/>
        <w:spacing w:before="0" w:after="40" w:line="240" w:lineRule="auto"/>
        <w:ind w:left="0" w:right="0" w:firstLine="140"/>
        <w:jc w:val="left"/>
      </w:pPr>
      <w:bookmarkStart w:id="1191" w:name="bookmark1191"/>
      <w:bookmarkStart w:id="1192" w:name="bookmark1192"/>
      <w:bookmarkStart w:id="1193" w:name="bookmark1193"/>
      <w:r>
        <w:rPr>
          <w:color w:val="000000"/>
          <w:spacing w:val="0"/>
          <w:w w:val="100"/>
          <w:position w:val="0"/>
        </w:rPr>
        <w:t>(二十七)应付利息</w:t>
      </w:r>
      <w:bookmarkEnd w:id="1191"/>
      <w:bookmarkEnd w:id="1192"/>
      <w:bookmarkEnd w:id="1193"/>
    </w:p>
    <w:tbl>
      <w:tblPr>
        <w:tblOverlap w:val="never"/>
        <w:jc w:val="center"/>
        <w:tblLayout w:type="fixed"/>
      </w:tblPr>
      <w:tblGrid>
        <w:gridCol w:w="3062"/>
        <w:gridCol w:w="3014"/>
        <w:gridCol w:w="3053"/>
      </w:tblGrid>
      <w:tr>
        <w:trPr>
          <w:trHeight w:val="4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3,024,890.69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1,893,842.50</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3,024,890.69</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1,893,842.50</w:t>
            </w:r>
          </w:p>
        </w:tc>
      </w:tr>
    </w:tbl>
    <w:p>
      <w:pPr>
        <w:spacing w:lineRule="exact" w:line="1"/>
        <w:rPr>
          <w:sz w:val="2"/>
          <w:szCs w:val="2"/>
        </w:rPr>
      </w:pPr>
      <w:r>
        <w:br w:type="page"/>
      </w:r>
    </w:p>
    <w:p>
      <w:pPr>
        <w:pStyle w:val="Style43"/>
        <w:keepNext/>
        <w:keepLines/>
        <w:widowControl w:val="0"/>
        <w:shd w:val="clear" w:color="auto" w:fill="auto"/>
        <w:bidi w:val="0"/>
        <w:spacing w:before="0" w:after="140" w:line="240" w:lineRule="auto"/>
        <w:ind w:left="0" w:right="0" w:firstLine="140"/>
        <w:jc w:val="left"/>
      </w:pPr>
      <w:bookmarkStart w:id="1194" w:name="bookmark1194"/>
      <w:bookmarkStart w:id="1195" w:name="bookmark1195"/>
      <w:bookmarkStart w:id="1196" w:name="bookmark1196"/>
      <w:r>
        <w:rPr>
          <w:color w:val="000000"/>
          <w:spacing w:val="0"/>
          <w:w w:val="100"/>
          <w:position w:val="0"/>
        </w:rPr>
        <w:t>（二十八）其他应付款</w:t>
      </w:r>
      <w:bookmarkEnd w:id="1194"/>
      <w:bookmarkEnd w:id="1195"/>
      <w:bookmarkEnd w:id="1196"/>
    </w:p>
    <w:p>
      <w:pPr>
        <w:pStyle w:val="Style43"/>
        <w:keepNext/>
        <w:keepLines/>
        <w:widowControl w:val="0"/>
        <w:shd w:val="clear" w:color="auto" w:fill="auto"/>
        <w:bidi w:val="0"/>
        <w:spacing w:before="0" w:after="0" w:line="240" w:lineRule="auto"/>
        <w:ind w:left="0" w:right="0" w:firstLine="860"/>
        <w:jc w:val="left"/>
      </w:pPr>
      <w:bookmarkStart w:id="1194" w:name="bookmark1194"/>
      <w:bookmarkStart w:id="1195" w:name="bookmark1195"/>
      <w:bookmarkStart w:id="1197" w:name="bookmark119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94"/>
      <w:bookmarkEnd w:id="1195"/>
      <w:bookmarkEnd w:id="1197"/>
    </w:p>
    <w:tbl>
      <w:tblPr>
        <w:tblOverlap w:val="never"/>
        <w:jc w:val="center"/>
        <w:tblLayout w:type="fixed"/>
      </w:tblPr>
      <w:tblGrid>
        <w:gridCol w:w="3134"/>
        <w:gridCol w:w="2813"/>
        <w:gridCol w:w="3158"/>
      </w:tblGrid>
      <w:tr>
        <w:trPr>
          <w:trHeight w:val="43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10,894,920.59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7,291,516.31</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租金水电及维修清洁费用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12,591,729.63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6,892,286.28</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应退资本金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2,912,697.91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2,912,697.91</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应付股权款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1,572,986.40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2,098,156.80</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应付其他单位款项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48,078,552.62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28,341,439.05</w:t>
            </w:r>
          </w:p>
        </w:tc>
      </w:tr>
      <w:tr>
        <w:trPr>
          <w:trHeight w:val="42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76,050,887.15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47,536,096.35</w:t>
            </w:r>
          </w:p>
        </w:tc>
      </w:tr>
      <w:tr>
        <w:trPr>
          <w:trHeight w:val="888"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2、账龄超过一年的重要其他应付款</w:t>
            </w: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未偿还或结转的原因</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u w:val="single"/>
              </w:rPr>
              <w:t>中长外部</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2,912,697.91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应退资本金</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u w:val="single"/>
              </w:rPr>
              <w:t>建南机器厂</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782,582.89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购配股款</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北京中电</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646,748.66</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leader="underscore" w:pos="1075" w:val="left"/>
                <w:tab w:leader="underscore" w:pos="2885" w:val="left"/>
              </w:tabs>
              <w:bidi w:val="0"/>
              <w:spacing w:before="0" w:after="0" w:line="240" w:lineRule="auto"/>
              <w:ind w:left="0" w:right="0" w:firstLine="0"/>
              <w:jc w:val="left"/>
            </w:pPr>
            <w:r>
              <w:rPr>
                <w:color w:val="C0C0C0"/>
                <w:spacing w:val="0"/>
                <w:w w:val="100"/>
                <w:position w:val="0"/>
              </w:rPr>
              <w:tab/>
            </w:r>
            <w:r>
              <w:rPr>
                <w:color w:val="000000"/>
                <w:spacing w:val="0"/>
                <w:w w:val="100"/>
                <w:position w:val="0"/>
                <w:u w:val="single"/>
              </w:rPr>
              <w:t>购配股款</w:t>
            </w:r>
            <w:r>
              <w:rPr>
                <w:color w:val="C0C0C0"/>
                <w:spacing w:val="0"/>
                <w:w w:val="100"/>
                <w:position w:val="0"/>
              </w:rPr>
              <w:tab/>
            </w:r>
          </w:p>
        </w:tc>
      </w:tr>
      <w:tr>
        <w:trPr>
          <w:trHeight w:val="37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4,342,029.46</w:t>
            </w:r>
          </w:p>
        </w:tc>
        <w:tc>
          <w:tcPr>
            <w:tcBorders>
              <w:left w:val="single" w:sz="4"/>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43"/>
        <w:keepNext/>
        <w:keepLines/>
        <w:widowControl w:val="0"/>
        <w:shd w:val="clear" w:color="auto" w:fill="auto"/>
        <w:bidi w:val="0"/>
        <w:spacing w:before="0" w:after="540" w:line="240" w:lineRule="auto"/>
        <w:ind w:left="0" w:right="0" w:firstLine="760"/>
        <w:jc w:val="left"/>
      </w:pPr>
      <w:bookmarkStart w:id="1198" w:name="bookmark1198"/>
      <w:bookmarkStart w:id="1199" w:name="bookmark1199"/>
      <w:bookmarkStart w:id="1200" w:name="bookmark1200"/>
      <w:bookmarkStart w:id="1201" w:name="bookmark1201"/>
      <w:r>
        <w:rPr>
          <w:color w:val="000000"/>
          <w:spacing w:val="0"/>
          <w:w w:val="100"/>
          <w:position w:val="0"/>
        </w:rPr>
        <w:t>3</w:t>
      </w:r>
      <w:bookmarkEnd w:id="1200"/>
      <w:r>
        <w:rPr>
          <w:color w:val="000000"/>
          <w:spacing w:val="0"/>
          <w:w w:val="100"/>
          <w:position w:val="0"/>
        </w:rPr>
        <w:t>、本期其他应付款中无应付持本公司5%以上（含5%）表决权股份的股东单位款项。</w:t>
      </w:r>
      <w:bookmarkEnd w:id="1198"/>
      <w:bookmarkEnd w:id="1199"/>
      <w:bookmarkEnd w:id="1201"/>
    </w:p>
    <w:p>
      <w:pPr>
        <w:pStyle w:val="Style43"/>
        <w:keepNext/>
        <w:keepLines/>
        <w:widowControl w:val="0"/>
        <w:shd w:val="clear" w:color="auto" w:fill="auto"/>
        <w:bidi w:val="0"/>
        <w:spacing w:before="0" w:after="540" w:line="240" w:lineRule="auto"/>
        <w:ind w:left="0" w:right="0" w:firstLine="760"/>
        <w:jc w:val="left"/>
      </w:pPr>
      <w:bookmarkStart w:id="1198" w:name="bookmark1198"/>
      <w:bookmarkStart w:id="1199" w:name="bookmark1199"/>
      <w:bookmarkStart w:id="1202" w:name="bookmark1202"/>
      <w:bookmarkStart w:id="1203" w:name="bookmark1203"/>
      <w:r>
        <w:rPr>
          <w:color w:val="000000"/>
          <w:spacing w:val="0"/>
          <w:w w:val="100"/>
          <w:position w:val="0"/>
        </w:rPr>
        <w:t>4</w:t>
      </w:r>
      <w:bookmarkEnd w:id="1202"/>
      <w:r>
        <w:rPr>
          <w:color w:val="000000"/>
          <w:spacing w:val="0"/>
          <w:w w:val="100"/>
          <w:position w:val="0"/>
        </w:rPr>
        <w:t>、本期其他应付款中应付关联方款项详见附注十、（六）所示。</w:t>
      </w:r>
      <w:bookmarkEnd w:id="1198"/>
      <w:bookmarkEnd w:id="1199"/>
      <w:bookmarkEnd w:id="1203"/>
    </w:p>
    <w:p>
      <w:pPr>
        <w:pStyle w:val="Style43"/>
        <w:keepNext/>
        <w:keepLines/>
        <w:widowControl w:val="0"/>
        <w:pBdr>
          <w:bottom w:val="single" w:sz="4" w:space="0" w:color="auto"/>
        </w:pBdr>
        <w:shd w:val="clear" w:color="auto" w:fill="auto"/>
        <w:bidi w:val="0"/>
        <w:spacing w:before="0" w:after="200" w:line="240" w:lineRule="auto"/>
        <w:ind w:left="0" w:right="0" w:firstLine="140"/>
        <w:jc w:val="left"/>
      </w:pPr>
      <w:bookmarkStart w:id="1198" w:name="bookmark1198"/>
      <w:bookmarkStart w:id="1199" w:name="bookmark1199"/>
      <w:bookmarkStart w:id="1204" w:name="bookmark1204"/>
      <w:r>
        <w:rPr>
          <w:color w:val="000000"/>
          <w:spacing w:val="0"/>
          <w:w w:val="100"/>
          <w:position w:val="0"/>
        </w:rPr>
        <w:t>（二十九）其他流动负债</w:t>
      </w:r>
      <w:bookmarkEnd w:id="1198"/>
      <w:bookmarkEnd w:id="1199"/>
      <w:bookmarkEnd w:id="1204"/>
    </w:p>
    <w:tbl>
      <w:tblPr>
        <w:tblOverlap w:val="never"/>
        <w:jc w:val="center"/>
        <w:tblLayout w:type="fixed"/>
      </w:tblPr>
      <w:tblGrid>
        <w:gridCol w:w="1642"/>
        <w:gridCol w:w="2294"/>
        <w:gridCol w:w="2582"/>
        <w:gridCol w:w="2611"/>
      </w:tblGrid>
      <w:tr>
        <w:trPr>
          <w:trHeight w:val="3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预提费用-电费</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1,196,816.49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预提费用-返修费</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1,222,356.82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1,787.72</w:t>
            </w:r>
          </w:p>
        </w:tc>
      </w:tr>
      <w:tr>
        <w:trPr>
          <w:trHeight w:val="37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3,969,173.31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1,787.72</w:t>
            </w:r>
          </w:p>
        </w:tc>
      </w:tr>
    </w:tbl>
    <w:p>
      <w:pPr>
        <w:widowControl w:val="0"/>
        <w:spacing w:after="499" w:line="1" w:lineRule="exact"/>
      </w:pPr>
    </w:p>
    <w:p>
      <w:pPr>
        <w:pStyle w:val="Style43"/>
        <w:keepNext/>
        <w:keepLines/>
        <w:widowControl w:val="0"/>
        <w:shd w:val="clear" w:color="auto" w:fill="auto"/>
        <w:bidi w:val="0"/>
        <w:spacing w:before="0" w:after="0" w:line="240" w:lineRule="auto"/>
        <w:ind w:left="0" w:right="0" w:firstLine="140"/>
        <w:jc w:val="left"/>
      </w:pPr>
      <w:bookmarkStart w:id="1205" w:name="bookmark1205"/>
      <w:bookmarkStart w:id="1206" w:name="bookmark1206"/>
      <w:bookmarkStart w:id="1207" w:name="bookmark1207"/>
      <w:r>
        <w:rPr>
          <w:color w:val="000000"/>
          <w:spacing w:val="0"/>
          <w:w w:val="100"/>
          <w:position w:val="0"/>
        </w:rPr>
        <w:t>（三十）一年内到期的非流动负债</w:t>
      </w:r>
      <w:bookmarkEnd w:id="1205"/>
      <w:bookmarkEnd w:id="1206"/>
      <w:bookmarkEnd w:id="1207"/>
    </w:p>
    <w:tbl>
      <w:tblPr>
        <w:tblOverlap w:val="never"/>
        <w:jc w:val="center"/>
        <w:tblLayout w:type="fixed"/>
      </w:tblPr>
      <w:tblGrid>
        <w:gridCol w:w="3552"/>
        <w:gridCol w:w="2765"/>
        <w:gridCol w:w="2813"/>
      </w:tblGrid>
      <w:tr>
        <w:trPr>
          <w:trHeight w:val="4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leader="underscore" w:pos="1003" w:val="left"/>
                <w:tab w:leader="underscore" w:pos="2736" w:val="left"/>
              </w:tabs>
              <w:bidi w:val="0"/>
              <w:spacing w:before="0" w:after="0" w:line="240" w:lineRule="auto"/>
              <w:ind w:left="0" w:right="0" w:firstLine="0"/>
              <w:jc w:val="both"/>
            </w:pPr>
            <w:r>
              <w:rPr>
                <w:color w:val="C0C0C0"/>
                <w:spacing w:val="0"/>
                <w:w w:val="100"/>
                <w:position w:val="0"/>
              </w:rPr>
              <w:tab/>
            </w:r>
            <w:r>
              <w:rPr>
                <w:color w:val="000000"/>
                <w:spacing w:val="0"/>
                <w:w w:val="100"/>
                <w:position w:val="0"/>
                <w:u w:val="single"/>
              </w:rPr>
              <w:t>期末余额</w:t>
            </w:r>
            <w:r>
              <w:rPr>
                <w:color w:val="C0C0C0"/>
                <w:spacing w:val="0"/>
                <w:w w:val="100"/>
                <w:position w:val="0"/>
              </w:rPr>
              <w:tab/>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一年内到期的长期应付款</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30,043.42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26,810.51</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710" w:right="1130" w:bottom="1488" w:left="1631" w:header="0" w:footer="3" w:gutter="0"/>
          <w:cols w:space="720"/>
          <w:noEndnote/>
          <w:rtlGutter w:val="0"/>
          <w:docGrid w:linePitch="360"/>
        </w:sectPr>
      </w:pPr>
    </w:p>
    <w:p>
      <w:pPr>
        <w:pStyle w:val="Style43"/>
        <w:keepNext/>
        <w:keepLines/>
        <w:widowControl w:val="0"/>
        <w:shd w:val="clear" w:color="auto" w:fill="auto"/>
        <w:bidi w:val="0"/>
        <w:spacing w:before="0" w:after="0" w:line="240" w:lineRule="auto"/>
        <w:ind w:left="0" w:right="0" w:firstLine="180"/>
        <w:jc w:val="left"/>
      </w:pPr>
      <w:bookmarkStart w:id="1208" w:name="bookmark1208"/>
      <w:bookmarkStart w:id="1209" w:name="bookmark1209"/>
      <w:bookmarkStart w:id="1210" w:name="bookmark1210"/>
      <w:r>
        <w:rPr>
          <w:color w:val="000000"/>
          <w:spacing w:val="0"/>
          <w:w w:val="100"/>
          <w:position w:val="0"/>
        </w:rPr>
        <w:t>（三十一）长期应付款</w:t>
      </w:r>
      <w:bookmarkEnd w:id="1208"/>
      <w:bookmarkEnd w:id="1209"/>
      <w:bookmarkEnd w:id="1210"/>
    </w:p>
    <w:p>
      <w:pPr>
        <w:widowControl w:val="0"/>
        <w:spacing w:line="1" w:lineRule="exact"/>
        <w:sectPr>
          <w:footnotePr>
            <w:pos w:val="pageBottom"/>
            <w:numFmt w:val="decimal"/>
            <w:numRestart w:val="continuous"/>
          </w:footnotePr>
          <w:pgSz w:w="11900" w:h="16840"/>
          <w:pgMar w:top="1786" w:right="1002" w:bottom="1690" w:left="1606" w:header="0" w:footer="3" w:gutter="0"/>
          <w:cols w:space="720"/>
          <w:noEndnote/>
          <w:rtlGutter w:val="0"/>
          <w:docGrid w:linePitch="360"/>
        </w:sectPr>
      </w:pPr>
      <w:r>
        <w:drawing>
          <wp:anchor distT="0" distB="0" distL="0" distR="0" simplePos="0" relativeHeight="125829422" behindDoc="0" locked="0" layoutInCell="1" allowOverlap="1">
            <wp:simplePos x="0" y="0"/>
            <wp:positionH relativeFrom="page">
              <wp:posOffset>1050290</wp:posOffset>
            </wp:positionH>
            <wp:positionV relativeFrom="paragraph">
              <wp:posOffset>0</wp:posOffset>
            </wp:positionV>
            <wp:extent cx="5784850" cy="780415"/>
            <wp:wrapTopAndBottom/>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97"/>
                    <a:stretch/>
                  </pic:blipFill>
                  <pic:spPr>
                    <a:xfrm>
                      <a:ext cx="5784850" cy="780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4375785</wp:posOffset>
                </wp:positionH>
                <wp:positionV relativeFrom="paragraph">
                  <wp:posOffset>97790</wp:posOffset>
                </wp:positionV>
                <wp:extent cx="484505" cy="149225"/>
                <wp:wrapNone/>
                <wp:docPr id="235" name="Shape 23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xbxContent>
                      </wps:txbx>
                      <wps:bodyPr lIns="0" tIns="0" rIns="0" bIns="0">
                        <a:noAutoFit/>
                      </wps:bodyPr>
                    </wps:wsp>
                  </a:graphicData>
                </a:graphic>
              </wp:anchor>
            </w:drawing>
          </mc:Choice>
          <mc:Fallback>
            <w:pict>
              <v:shape id="_x0000_s1261" type="#_x0000_t202" style="position:absolute;margin-left:344.55000000000001pt;margin-top:7.7000000000000002pt;width:38.149999999999999pt;height:11.75pt;z-index:251657729;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5859780</wp:posOffset>
                </wp:positionH>
                <wp:positionV relativeFrom="paragraph">
                  <wp:posOffset>97790</wp:posOffset>
                </wp:positionV>
                <wp:extent cx="484505" cy="149225"/>
                <wp:wrapNone/>
                <wp:docPr id="237" name="Shape 23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年初余额</w:t>
                            </w:r>
                          </w:p>
                        </w:txbxContent>
                      </wps:txbx>
                      <wps:bodyPr lIns="0" tIns="0" rIns="0" bIns="0">
                        <a:noAutoFit/>
                      </wps:bodyPr>
                    </wps:wsp>
                  </a:graphicData>
                </a:graphic>
              </wp:anchor>
            </w:drawing>
          </mc:Choice>
          <mc:Fallback>
            <w:pict>
              <v:shape id="_x0000_s1263" type="#_x0000_t202" style="position:absolute;margin-left:461.40000000000003pt;margin-top:7.7000000000000002pt;width:38.149999999999999pt;height:11.75pt;z-index:251657731;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年初余额</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2272665</wp:posOffset>
                </wp:positionH>
                <wp:positionV relativeFrom="paragraph">
                  <wp:posOffset>100330</wp:posOffset>
                </wp:positionV>
                <wp:extent cx="368935" cy="146050"/>
                <wp:wrapNone/>
                <wp:docPr id="239" name="Shape 239"/>
                <a:graphic xmlns:a="http://schemas.openxmlformats.org/drawingml/2006/main">
                  <a:graphicData uri="http://schemas.microsoft.com/office/word/2010/wordprocessingShape">
                    <wps:wsp>
                      <wps:cNvSpPr txBox="1"/>
                      <wps:spPr>
                        <a:xfrm>
                          <a:ext cx="368935" cy="14605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wps:txbx>
                      <wps:bodyPr lIns="0" tIns="0" rIns="0" bIns="0">
                        <a:noAutoFit/>
                      </wps:bodyPr>
                    </wps:wsp>
                  </a:graphicData>
                </a:graphic>
              </wp:anchor>
            </w:drawing>
          </mc:Choice>
          <mc:Fallback>
            <w:pict>
              <v:shape id="_x0000_s1265" type="#_x0000_t202" style="position:absolute;margin-left:178.95000000000002pt;margin-top:7.9000000000000004pt;width:29.050000000000001pt;height:11.5pt;z-index:251657733;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4845050</wp:posOffset>
                </wp:positionH>
                <wp:positionV relativeFrom="paragraph">
                  <wp:posOffset>347345</wp:posOffset>
                </wp:positionV>
                <wp:extent cx="478790" cy="143510"/>
                <wp:wrapNone/>
                <wp:docPr id="241" name="Shape 241"/>
                <a:graphic xmlns:a="http://schemas.openxmlformats.org/drawingml/2006/main">
                  <a:graphicData uri="http://schemas.microsoft.com/office/word/2010/wordprocessingShape">
                    <wps:wsp>
                      <wps:cNvSpPr txBox="1"/>
                      <wps:spPr>
                        <a:xfrm>
                          <a:ext cx="478790" cy="14351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29,003.41</w:t>
                            </w:r>
                          </w:p>
                        </w:txbxContent>
                      </wps:txbx>
                      <wps:bodyPr lIns="0" tIns="0" rIns="0" bIns="0">
                        <a:noAutoFit/>
                      </wps:bodyPr>
                    </wps:wsp>
                  </a:graphicData>
                </a:graphic>
              </wp:anchor>
            </w:drawing>
          </mc:Choice>
          <mc:Fallback>
            <w:pict>
              <v:shape id="_x0000_s1267" type="#_x0000_t202" style="position:absolute;margin-left:381.5pt;margin-top:27.350000000000001pt;width:37.700000000000003pt;height:11.300000000000001pt;z-index:251657735;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29,003.41</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6277610</wp:posOffset>
                </wp:positionH>
                <wp:positionV relativeFrom="paragraph">
                  <wp:posOffset>347345</wp:posOffset>
                </wp:positionV>
                <wp:extent cx="475615" cy="143510"/>
                <wp:wrapNone/>
                <wp:docPr id="243" name="Shape 243"/>
                <a:graphic xmlns:a="http://schemas.openxmlformats.org/drawingml/2006/main">
                  <a:graphicData uri="http://schemas.microsoft.com/office/word/2010/wordprocessingShape">
                    <wps:wsp>
                      <wps:cNvSpPr txBox="1"/>
                      <wps:spPr>
                        <a:xfrm>
                          <a:ext cx="475615" cy="14351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55,607.51</w:t>
                            </w:r>
                          </w:p>
                        </w:txbxContent>
                      </wps:txbx>
                      <wps:bodyPr lIns="0" tIns="0" rIns="0" bIns="0">
                        <a:noAutoFit/>
                      </wps:bodyPr>
                    </wps:wsp>
                  </a:graphicData>
                </a:graphic>
              </wp:anchor>
            </w:drawing>
          </mc:Choice>
          <mc:Fallback>
            <w:pict>
              <v:shape id="_x0000_s1269" type="#_x0000_t202" style="position:absolute;margin-left:494.30000000000001pt;margin-top:27.350000000000001pt;width:37.450000000000003pt;height:11.300000000000001pt;z-index:251657737;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55,607.51</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4845050</wp:posOffset>
                </wp:positionH>
                <wp:positionV relativeFrom="paragraph">
                  <wp:posOffset>600710</wp:posOffset>
                </wp:positionV>
                <wp:extent cx="487680" cy="161290"/>
                <wp:wrapNone/>
                <wp:docPr id="245" name="Shape 245"/>
                <a:graphic xmlns:a="http://schemas.openxmlformats.org/drawingml/2006/main">
                  <a:graphicData uri="http://schemas.microsoft.com/office/word/2010/wordprocessingShape">
                    <wps:wsp>
                      <wps:cNvSpPr txBox="1"/>
                      <wps:spPr>
                        <a:xfrm>
                          <a:ext cx="487680" cy="16129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29,003.41</w:t>
                            </w:r>
                          </w:p>
                        </w:txbxContent>
                      </wps:txbx>
                      <wps:bodyPr lIns="0" tIns="0" rIns="0" bIns="0">
                        <a:noAutoFit/>
                      </wps:bodyPr>
                    </wps:wsp>
                  </a:graphicData>
                </a:graphic>
              </wp:anchor>
            </w:drawing>
          </mc:Choice>
          <mc:Fallback>
            <w:pict>
              <v:shape id="_x0000_s1271" type="#_x0000_t202" style="position:absolute;margin-left:381.5pt;margin-top:47.300000000000004pt;width:38.399999999999999pt;height:12.700000000000001pt;z-index:251657739;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29,003.41</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6277610</wp:posOffset>
                </wp:positionH>
                <wp:positionV relativeFrom="paragraph">
                  <wp:posOffset>600710</wp:posOffset>
                </wp:positionV>
                <wp:extent cx="481330" cy="161290"/>
                <wp:wrapNone/>
                <wp:docPr id="247" name="Shape 247"/>
                <a:graphic xmlns:a="http://schemas.openxmlformats.org/drawingml/2006/main">
                  <a:graphicData uri="http://schemas.microsoft.com/office/word/2010/wordprocessingShape">
                    <wps:wsp>
                      <wps:cNvSpPr txBox="1"/>
                      <wps:spPr>
                        <a:xfrm>
                          <a:ext cx="481330" cy="16129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55,607.51</w:t>
                            </w:r>
                          </w:p>
                        </w:txbxContent>
                      </wps:txbx>
                      <wps:bodyPr lIns="0" tIns="0" rIns="0" bIns="0">
                        <a:noAutoFit/>
                      </wps:bodyPr>
                    </wps:wsp>
                  </a:graphicData>
                </a:graphic>
              </wp:anchor>
            </w:drawing>
          </mc:Choice>
          <mc:Fallback>
            <w:pict>
              <v:shape id="_x0000_s1273" type="#_x0000_t202" style="position:absolute;margin-left:494.30000000000001pt;margin-top:47.300000000000004pt;width:37.899999999999999pt;height:12.700000000000001pt;z-index:251657741;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55,607.51</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2272665</wp:posOffset>
                </wp:positionH>
                <wp:positionV relativeFrom="paragraph">
                  <wp:posOffset>618490</wp:posOffset>
                </wp:positionV>
                <wp:extent cx="368935" cy="149225"/>
                <wp:wrapNone/>
                <wp:docPr id="249" name="Shape 249"/>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xbxContent>
                      </wps:txbx>
                      <wps:bodyPr lIns="0" tIns="0" rIns="0" bIns="0">
                        <a:noAutoFit/>
                      </wps:bodyPr>
                    </wps:wsp>
                  </a:graphicData>
                </a:graphic>
              </wp:anchor>
            </w:drawing>
          </mc:Choice>
          <mc:Fallback>
            <w:pict>
              <v:shape id="_x0000_s1275" type="#_x0000_t202" style="position:absolute;margin-left:178.95000000000002pt;margin-top:48.700000000000003pt;width:29.050000000000001pt;height:11.75pt;z-index:251657743;mso-wrap-distance-left:0;mso-wrap-distance-right:0;mso-position-horizontal-relative:page" filled="f" stroked="f">
                <v:textbox inset="0,0,0,0">
                  <w:txbxContent>
                    <w:p>
                      <w:pPr>
                        <w:pStyle w:val="Style8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xbxContent>
                </v:textbox>
                <w10:wrap anchorx="page"/>
              </v:shape>
            </w:pict>
          </mc:Fallback>
        </mc:AlternateContent>
      </w:r>
    </w:p>
    <w:p>
      <w:pPr>
        <w:widowControl w:val="0"/>
        <w:spacing w:before="26" w:after="2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86" w:right="0" w:bottom="1690" w:left="0" w:header="0" w:footer="3" w:gutter="0"/>
          <w:cols w:space="720"/>
          <w:noEndnote/>
          <w:rtlGutter w:val="0"/>
          <w:docGrid w:linePitch="360"/>
        </w:sectPr>
      </w:pPr>
    </w:p>
    <w:p>
      <w:pPr>
        <w:pStyle w:val="Style43"/>
        <w:keepNext/>
        <w:keepLines/>
        <w:widowControl w:val="0"/>
        <w:shd w:val="clear" w:color="auto" w:fill="auto"/>
        <w:bidi w:val="0"/>
        <w:spacing w:before="0" w:after="0" w:line="240" w:lineRule="auto"/>
        <w:ind w:left="0" w:right="0" w:firstLine="180"/>
        <w:jc w:val="left"/>
      </w:pPr>
      <w:bookmarkStart w:id="1211" w:name="bookmark1211"/>
      <w:bookmarkStart w:id="1212" w:name="bookmark1212"/>
      <w:bookmarkStart w:id="1213" w:name="bookmark1213"/>
      <w:r>
        <w:rPr>
          <w:color w:val="000000"/>
          <w:spacing w:val="0"/>
          <w:w w:val="100"/>
          <w:position w:val="0"/>
        </w:rPr>
        <w:t>（三十二）预计负债</w:t>
      </w:r>
      <w:bookmarkEnd w:id="1211"/>
      <w:bookmarkEnd w:id="1212"/>
      <w:bookmarkEnd w:id="1213"/>
    </w:p>
    <w:tbl>
      <w:tblPr>
        <w:tblOverlap w:val="never"/>
        <w:jc w:val="center"/>
        <w:tblLayout w:type="fixed"/>
      </w:tblPr>
      <w:tblGrid>
        <w:gridCol w:w="2544"/>
        <w:gridCol w:w="2126"/>
        <w:gridCol w:w="2467"/>
        <w:gridCol w:w="1368"/>
        <w:gridCol w:w="648"/>
      </w:tblGrid>
      <w:tr>
        <w:trPr>
          <w:trHeight w:val="49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color w:val="000000"/>
                <w:spacing w:val="0"/>
                <w:w w:val="100"/>
                <w:position w:val="0"/>
              </w:rPr>
              <w:t>期末余额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形成原因</w:t>
            </w: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5,703,234.02</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8,183,070.59 </w:t>
            </w:r>
            <w:r>
              <w:rPr>
                <w:color w:val="000000"/>
                <w:spacing w:val="0"/>
                <w:w w:val="100"/>
                <w:position w:val="0"/>
              </w:rPr>
              <w:t>保修费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 xml:space="preserve">5,703,234.02 </w:t>
            </w:r>
            <w:r>
              <w:rPr>
                <w:rFonts w:ascii="Times New Roman" w:eastAsia="Times New Roman" w:hAnsi="Times New Roman" w:cs="Times New Roman"/>
                <w:color w:val="000000"/>
                <w:spacing w:val="0"/>
                <w:w w:val="100"/>
                <w:position w:val="0"/>
              </w:rPr>
              <w:t>|</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8,183,070.59 </w:t>
            </w:r>
            <w:r>
              <w:rPr>
                <w:rFonts w:ascii="Times New Roman" w:eastAsia="Times New Roman" w:hAnsi="Times New Roman" w:cs="Times New Roman"/>
                <w:color w:val="000000"/>
                <w:spacing w:val="0"/>
                <w:w w:val="100"/>
                <w:position w:val="0"/>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43"/>
        <w:keepNext/>
        <w:keepLines/>
        <w:widowControl w:val="0"/>
        <w:shd w:val="clear" w:color="auto" w:fill="auto"/>
        <w:bidi w:val="0"/>
        <w:spacing w:before="0" w:after="0" w:line="240" w:lineRule="auto"/>
        <w:ind w:left="0" w:right="0" w:firstLine="180"/>
        <w:jc w:val="left"/>
      </w:pPr>
      <w:bookmarkStart w:id="1214" w:name="bookmark1214"/>
      <w:bookmarkStart w:id="1215" w:name="bookmark1215"/>
      <w:bookmarkStart w:id="1216" w:name="bookmark1216"/>
      <w:r>
        <w:rPr>
          <w:color w:val="000000"/>
          <w:spacing w:val="0"/>
          <w:w w:val="100"/>
          <w:position w:val="0"/>
        </w:rPr>
        <w:t>（三十三）递延收益</w:t>
      </w:r>
      <w:bookmarkEnd w:id="1214"/>
      <w:bookmarkEnd w:id="1215"/>
      <w:bookmarkEnd w:id="1216"/>
    </w:p>
    <w:tbl>
      <w:tblPr>
        <w:tblOverlap w:val="never"/>
        <w:jc w:val="center"/>
        <w:tblLayout w:type="fixed"/>
      </w:tblPr>
      <w:tblGrid>
        <w:gridCol w:w="1574"/>
        <w:gridCol w:w="1416"/>
        <w:gridCol w:w="1277"/>
        <w:gridCol w:w="1416"/>
        <w:gridCol w:w="1594"/>
        <w:gridCol w:w="1838"/>
      </w:tblGrid>
      <w:tr>
        <w:trPr>
          <w:trHeight w:val="48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43,773,800.00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8,754,760.00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35,019,040.00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尚未摊销完毕</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43,773,800.00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8,754,760.00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35,019,040.00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7"/>
        <w:keepNext w:val="0"/>
        <w:keepLines w:val="0"/>
        <w:widowControl w:val="0"/>
        <w:pBdr>
          <w:bottom w:val="single" w:sz="4" w:space="0" w:color="auto"/>
        </w:pBdr>
        <w:shd w:val="clear" w:color="auto" w:fill="auto"/>
        <w:bidi w:val="0"/>
        <w:spacing w:before="0" w:after="160" w:line="240" w:lineRule="auto"/>
        <w:ind w:left="0" w:right="0" w:firstLine="800"/>
        <w:jc w:val="left"/>
      </w:pPr>
      <w:r>
        <w:rPr>
          <w:color w:val="000000"/>
          <w:spacing w:val="0"/>
          <w:w w:val="100"/>
          <w:position w:val="0"/>
        </w:rPr>
        <w:t>涉及政府补助的项目</w:t>
      </w:r>
    </w:p>
    <w:tbl>
      <w:tblPr>
        <w:tblOverlap w:val="never"/>
        <w:jc w:val="center"/>
        <w:tblLayout w:type="fixed"/>
      </w:tblPr>
      <w:tblGrid>
        <w:gridCol w:w="1560"/>
        <w:gridCol w:w="1258"/>
        <w:gridCol w:w="1133"/>
        <w:gridCol w:w="1416"/>
        <w:gridCol w:w="1027"/>
        <w:gridCol w:w="1272"/>
        <w:gridCol w:w="1445"/>
      </w:tblGrid>
      <w:tr>
        <w:trPr>
          <w:trHeight w:val="76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负债项目</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本期新增补</w:t>
            </w:r>
          </w:p>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助金额</w:t>
            </w:r>
          </w:p>
        </w:tc>
        <w:tc>
          <w:tcPr>
            <w:tcBorders/>
            <w:shd w:val="clear" w:color="auto" w:fill="FFFFFF"/>
            <w:vAlign w:val="top"/>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本期计入营业</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与资产相关/</w:t>
            </w:r>
          </w:p>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与收益相关</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电子产业园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43,773,800.00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8,754,760.00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35,019,040.00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43,773,800.00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8,754,760.00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35,019,040.00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7"/>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 xml:space="preserve">注：该款项为东莞市政府针对电子信息产业园入园企业拨付的专项扶持资金，该扶持 </w:t>
      </w:r>
      <w:r>
        <w:rPr>
          <w:color w:val="000000"/>
          <w:spacing w:val="0"/>
          <w:w w:val="100"/>
          <w:position w:val="0"/>
        </w:rPr>
        <w:t>资金的主要用于产业发展、基础设施及配套工程建设。</w:t>
      </w:r>
    </w:p>
    <w:p>
      <w:pPr>
        <w:pStyle w:val="Style43"/>
        <w:keepNext/>
        <w:keepLines/>
        <w:widowControl w:val="0"/>
        <w:shd w:val="clear" w:color="auto" w:fill="auto"/>
        <w:bidi w:val="0"/>
        <w:spacing w:before="0" w:after="220" w:line="240" w:lineRule="auto"/>
        <w:ind w:left="0" w:right="0" w:firstLine="180"/>
        <w:jc w:val="left"/>
      </w:pPr>
      <w:bookmarkStart w:id="1217" w:name="bookmark1217"/>
      <w:bookmarkStart w:id="1218" w:name="bookmark1218"/>
      <w:bookmarkStart w:id="1219" w:name="bookmark1219"/>
      <w:r>
        <w:rPr>
          <w:color w:val="000000"/>
          <w:spacing w:val="0"/>
          <w:w w:val="100"/>
          <w:position w:val="0"/>
        </w:rPr>
        <w:t>（三十四）股本</w:t>
      </w:r>
      <w:bookmarkEnd w:id="1217"/>
      <w:bookmarkEnd w:id="1218"/>
      <w:bookmarkEnd w:id="1219"/>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bl>
      <w:tblPr>
        <w:tblOverlap w:val="never"/>
        <w:jc w:val="left"/>
        <w:tblLayout w:type="fixed"/>
      </w:tblPr>
      <w:tblGrid>
        <w:gridCol w:w="2933"/>
        <w:gridCol w:w="1699"/>
        <w:gridCol w:w="1522"/>
        <w:gridCol w:w="1440"/>
        <w:gridCol w:w="1603"/>
      </w:tblGrid>
      <w:tr>
        <w:trPr>
          <w:trHeight w:val="427" w:hRule="exact"/>
        </w:trPr>
        <w:tc>
          <w:tcPr>
            <w:gridSpan w:val="3"/>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0"/>
              <w:jc w:val="left"/>
            </w:pPr>
            <w:r>
              <w:rPr>
                <w:color w:val="000000"/>
                <w:spacing w:val="0"/>
                <w:w w:val="100"/>
                <w:position w:val="0"/>
              </w:rPr>
              <w:t xml:space="preserve">股份总额 | </w:t>
            </w:r>
            <w:r>
              <w:rPr>
                <w:rFonts w:ascii="Times New Roman" w:eastAsia="Times New Roman" w:hAnsi="Times New Roman" w:cs="Times New Roman"/>
                <w:color w:val="000000"/>
                <w:spacing w:val="0"/>
                <w:w w:val="100"/>
                <w:position w:val="0"/>
              </w:rPr>
              <w:t xml:space="preserve">1,471,259,363.00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1,471,259,363.00</w:t>
            </w:r>
          </w:p>
        </w:tc>
      </w:tr>
      <w:tr>
        <w:trPr>
          <w:trHeight w:val="1152" w:hRule="exact"/>
        </w:trPr>
        <w:tc>
          <w:tcPr>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rPr>
              <w:t>（三十五）资本公积</w:t>
            </w:r>
          </w:p>
          <w:p>
            <w:pPr>
              <w:pStyle w:val="Style29"/>
              <w:keepNext w:val="0"/>
              <w:keepLines w:val="0"/>
              <w:framePr w:w="9197" w:h="3187" w:vSpace="437" w:wrap="notBeside" w:vAnchor="text" w:hAnchor="text" w:x="49" w:y="438"/>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40"/>
              <w:jc w:val="left"/>
            </w:pPr>
            <w:r>
              <w:rPr>
                <w:color w:val="000000"/>
                <w:spacing w:val="0"/>
                <w:w w:val="100"/>
                <w:position w:val="0"/>
              </w:rPr>
              <w:t>年初余额</w:t>
            </w:r>
          </w:p>
        </w:tc>
        <w:tc>
          <w:tcPr>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18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678,099,082.43</w:t>
            </w: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678,099,082.43</w:t>
            </w:r>
          </w:p>
        </w:tc>
      </w:tr>
      <w:tr>
        <w:trPr>
          <w:trHeight w:val="413" w:hRule="exact"/>
        </w:trPr>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投资者投入的资本</w:t>
            </w:r>
          </w:p>
        </w:tc>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678,099,082.43</w:t>
            </w: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678,099,082.43</w:t>
            </w:r>
          </w:p>
        </w:tc>
      </w:tr>
      <w:tr>
        <w:trPr>
          <w:trHeight w:val="413" w:hRule="exact"/>
        </w:trPr>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18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133,560.80</w:t>
            </w: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133,560.80</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678,232,643.23</w:t>
            </w:r>
          </w:p>
        </w:tc>
        <w:tc>
          <w:tcPr>
            <w:tcBorders>
              <w:top w:val="single" w:sz="4"/>
              <w:left w:val="single" w:sz="4"/>
              <w:bottom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bottom w:val="single" w:sz="4"/>
            </w:tcBorders>
            <w:shd w:val="clear" w:color="auto" w:fill="FFFFFF"/>
            <w:vAlign w:val="top"/>
          </w:tcPr>
          <w:p>
            <w:pPr>
              <w:framePr w:w="9197" w:h="3187" w:vSpace="437" w:wrap="notBeside" w:vAnchor="text" w:hAnchor="text" w:x="49" w:y="438"/>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framePr w:w="9197" w:h="3187" w:vSpace="437" w:wrap="notBeside" w:vAnchor="text" w:hAnchor="text" w:x="49" w:y="438"/>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678,232,643.23</w:t>
            </w:r>
          </w:p>
        </w:tc>
      </w:tr>
    </w:tbl>
    <w:p>
      <w:pPr>
        <w:pStyle w:val="Style34"/>
        <w:keepNext w:val="0"/>
        <w:keepLines w:val="0"/>
        <w:framePr w:w="763" w:h="235" w:hSpace="48" w:wrap="notBeside" w:vAnchor="text" w:hAnchor="text" w:x="1355" w:y="6"/>
        <w:widowControl w:val="0"/>
        <w:shd w:val="clear" w:color="auto" w:fill="auto"/>
        <w:bidi w:val="0"/>
        <w:spacing w:before="0" w:after="0" w:line="240" w:lineRule="auto"/>
        <w:ind w:left="0" w:right="0" w:firstLine="0"/>
        <w:jc w:val="left"/>
      </w:pPr>
      <w:r>
        <w:rPr>
          <w:color w:val="000000"/>
          <w:spacing w:val="0"/>
          <w:w w:val="100"/>
          <w:position w:val="0"/>
        </w:rPr>
        <w:t>年初余额</w:t>
      </w:r>
    </w:p>
    <w:p>
      <w:pPr>
        <w:pStyle w:val="Style34"/>
        <w:keepNext w:val="0"/>
        <w:keepLines w:val="0"/>
        <w:framePr w:w="763" w:h="235" w:hSpace="48" w:wrap="notBeside" w:vAnchor="text" w:hAnchor="text" w:x="8036" w:y="6"/>
        <w:widowControl w:val="0"/>
        <w:shd w:val="clear" w:color="auto" w:fill="auto"/>
        <w:bidi w:val="0"/>
        <w:spacing w:before="0" w:after="0" w:line="240" w:lineRule="auto"/>
        <w:ind w:left="0" w:right="0" w:firstLine="0"/>
        <w:jc w:val="left"/>
      </w:pPr>
      <w:r>
        <w:rPr>
          <w:color w:val="000000"/>
          <w:spacing w:val="0"/>
          <w:w w:val="100"/>
          <w:position w:val="0"/>
        </w:rPr>
        <w:t>期末余额</w:t>
      </w:r>
    </w:p>
    <w:p>
      <w:pPr>
        <w:pStyle w:val="Style34"/>
        <w:keepNext w:val="0"/>
        <w:keepLines w:val="0"/>
        <w:framePr w:w="398" w:h="230" w:hSpace="48" w:wrap="notBeside" w:vAnchor="text" w:hAnchor="text" w:x="303" w:y="1"/>
        <w:widowControl w:val="0"/>
        <w:shd w:val="clear" w:color="auto" w:fill="auto"/>
        <w:bidi w:val="0"/>
        <w:spacing w:before="0" w:after="0" w:line="240" w:lineRule="auto"/>
        <w:ind w:left="0" w:right="0" w:firstLine="0"/>
        <w:jc w:val="left"/>
      </w:pPr>
      <w:r>
        <w:rPr>
          <w:color w:val="000000"/>
          <w:spacing w:val="0"/>
          <w:w w:val="100"/>
          <w:position w:val="0"/>
        </w:rPr>
        <w:t>项目</w:t>
      </w:r>
    </w:p>
    <w:p>
      <w:pPr>
        <w:pStyle w:val="Style34"/>
        <w:keepNext w:val="0"/>
        <w:keepLines w:val="0"/>
        <w:framePr w:w="768" w:h="226" w:hSpace="48" w:wrap="notBeside" w:vAnchor="text" w:hAnchor="text" w:x="2828" w:y="212"/>
        <w:widowControl w:val="0"/>
        <w:shd w:val="clear" w:color="auto" w:fill="auto"/>
        <w:bidi w:val="0"/>
        <w:spacing w:before="0" w:after="0" w:line="240" w:lineRule="auto"/>
        <w:ind w:left="0" w:right="0" w:firstLine="0"/>
        <w:jc w:val="left"/>
      </w:pPr>
      <w:r>
        <w:rPr>
          <w:color w:val="000000"/>
          <w:spacing w:val="0"/>
          <w:w w:val="100"/>
          <w:position w:val="0"/>
        </w:rPr>
        <w:t>发行新股</w:t>
      </w:r>
    </w:p>
    <w:p>
      <w:pPr>
        <w:pStyle w:val="Style34"/>
        <w:keepNext w:val="0"/>
        <w:keepLines w:val="0"/>
        <w:framePr w:w="941" w:h="226" w:hSpace="48" w:wrap="notBeside" w:vAnchor="text" w:hAnchor="text" w:x="4595" w:y="212"/>
        <w:widowControl w:val="0"/>
        <w:shd w:val="clear" w:color="auto" w:fill="auto"/>
        <w:bidi w:val="0"/>
        <w:spacing w:before="0" w:after="0" w:line="240" w:lineRule="auto"/>
        <w:ind w:left="0" w:right="0" w:firstLine="0"/>
        <w:jc w:val="left"/>
      </w:pPr>
      <w:r>
        <w:rPr>
          <w:color w:val="000000"/>
          <w:spacing w:val="0"/>
          <w:w w:val="100"/>
          <w:position w:val="0"/>
        </w:rPr>
        <w:t>公积金转股</w:t>
      </w:r>
    </w:p>
    <w:p>
      <w:pPr>
        <w:pStyle w:val="Style34"/>
        <w:keepNext w:val="0"/>
        <w:keepLines w:val="0"/>
        <w:framePr w:w="403" w:h="226" w:hSpace="48" w:wrap="notBeside" w:vAnchor="text" w:hAnchor="text" w:x="5703" w:y="212"/>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34"/>
        <w:keepNext w:val="0"/>
        <w:keepLines w:val="0"/>
        <w:framePr w:w="398" w:h="221" w:hSpace="48" w:wrap="notBeside" w:vAnchor="text" w:hAnchor="text" w:x="6711" w:y="212"/>
        <w:widowControl w:val="0"/>
        <w:shd w:val="clear" w:color="auto" w:fill="auto"/>
        <w:bidi w:val="0"/>
        <w:spacing w:before="0" w:after="0" w:line="240" w:lineRule="auto"/>
        <w:ind w:left="0" w:right="0" w:firstLine="0"/>
        <w:jc w:val="left"/>
      </w:pPr>
      <w:r>
        <w:rPr>
          <w:color w:val="000000"/>
          <w:spacing w:val="0"/>
          <w:w w:val="100"/>
          <w:position w:val="0"/>
        </w:rPr>
        <w:t>小计</w:t>
      </w:r>
    </w:p>
    <w:p>
      <w:pPr>
        <w:pStyle w:val="Style34"/>
        <w:keepNext w:val="0"/>
        <w:keepLines w:val="0"/>
        <w:framePr w:w="403" w:h="216" w:hSpace="48" w:wrap="notBeside" w:vAnchor="text" w:hAnchor="text" w:x="4014" w:y="217"/>
        <w:widowControl w:val="0"/>
        <w:shd w:val="clear" w:color="auto" w:fill="auto"/>
        <w:bidi w:val="0"/>
        <w:spacing w:before="0" w:after="0" w:line="240" w:lineRule="auto"/>
        <w:ind w:left="0" w:right="0" w:firstLine="0"/>
        <w:jc w:val="center"/>
      </w:pPr>
      <w:r>
        <w:rPr>
          <w:color w:val="000000"/>
          <w:spacing w:val="0"/>
          <w:w w:val="100"/>
          <w:position w:val="0"/>
        </w:rPr>
        <w:t>送股</w:t>
      </w:r>
    </w:p>
    <w:p>
      <w:pPr>
        <w:widowControl w:val="0"/>
        <w:spacing w:line="1" w:lineRule="exact"/>
        <w:sectPr>
          <w:footnotePr>
            <w:pos w:val="pageBottom"/>
            <w:numFmt w:val="decimal"/>
            <w:numRestart w:val="continuous"/>
          </w:footnotePr>
          <w:type w:val="continuous"/>
          <w:pgSz w:w="11900" w:h="16840"/>
          <w:pgMar w:top="1786" w:right="1002" w:bottom="1690" w:left="1606" w:header="0" w:footer="3" w:gutter="0"/>
          <w:cols w:space="720"/>
          <w:noEndnote/>
          <w:rtlGutter w:val="0"/>
          <w:docGrid w:linePitch="360"/>
        </w:sectPr>
      </w:pPr>
    </w:p>
    <w:p>
      <w:pPr>
        <w:pStyle w:val="Style43"/>
        <w:keepNext/>
        <w:keepLines/>
        <w:widowControl w:val="0"/>
        <w:shd w:val="clear" w:color="auto" w:fill="auto"/>
        <w:bidi w:val="0"/>
        <w:spacing w:before="0" w:after="0" w:line="240" w:lineRule="auto"/>
        <w:ind w:left="0" w:right="0" w:firstLine="0"/>
        <w:jc w:val="left"/>
      </w:pPr>
      <w:bookmarkStart w:id="1220" w:name="bookmark1220"/>
      <w:bookmarkStart w:id="1221" w:name="bookmark1221"/>
      <w:bookmarkStart w:id="1222" w:name="bookmark1222"/>
      <w:r>
        <w:rPr>
          <w:color w:val="000000"/>
          <w:spacing w:val="0"/>
          <w:w w:val="100"/>
          <w:position w:val="0"/>
        </w:rPr>
        <w:t>（三十六）其他综合收益</w:t>
      </w:r>
      <w:bookmarkEnd w:id="1220"/>
      <w:bookmarkEnd w:id="1221"/>
      <w:bookmarkEnd w:id="1222"/>
    </w:p>
    <w:tbl>
      <w:tblPr>
        <w:tblOverlap w:val="never"/>
        <w:jc w:val="center"/>
        <w:tblLayout w:type="fixed"/>
      </w:tblPr>
      <w:tblGrid>
        <w:gridCol w:w="4594"/>
        <w:gridCol w:w="1843"/>
        <w:gridCol w:w="1555"/>
        <w:gridCol w:w="1277"/>
        <w:gridCol w:w="1277"/>
        <w:gridCol w:w="1277"/>
        <w:gridCol w:w="845"/>
        <w:gridCol w:w="1454"/>
      </w:tblGrid>
      <w:tr>
        <w:trPr>
          <w:trHeight w:val="50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tabs>
                <w:tab w:pos="965" w:val="left"/>
              </w:tabs>
              <w:bidi w:val="0"/>
              <w:spacing w:before="0" w:after="0" w:line="240" w:lineRule="auto"/>
              <w:ind w:left="0" w:right="0" w:firstLine="0"/>
              <w:jc w:val="left"/>
            </w:pPr>
            <w:r>
              <w:rPr>
                <w:color w:val="767676"/>
                <w:spacing w:val="0"/>
                <w:w w:val="100"/>
                <w:position w:val="0"/>
              </w:rPr>
              <w:tab/>
              <w:t xml:space="preserve"> 本期发生金额 </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121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本期所得税前发生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减：前期计入其</w:t>
            </w:r>
          </w:p>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他综合收益当</w:t>
            </w:r>
          </w:p>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期转入损益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税后归属于母</w:t>
            </w:r>
          </w:p>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税后归属</w:t>
            </w:r>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于少数股</w:t>
            </w:r>
          </w:p>
          <w:p>
            <w:pPr>
              <w:pStyle w:val="Style29"/>
              <w:keepNext w:val="0"/>
              <w:keepLines w:val="0"/>
              <w:widowControl w:val="0"/>
              <w:shd w:val="clear" w:color="auto" w:fill="auto"/>
              <w:bidi w:val="0"/>
              <w:spacing w:before="0" w:after="20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以后不能重分类进损益的其他综合收益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其中：重新计算设定受益计划净负债和净资产的变动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权益法下在被投资单位不能重分类进损益的其他综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以后将重分类进损益的其他综合收益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316,135,580.71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-100,386,447.23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945,630.10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-15,132,000.00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-86,200,077.33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229,935,503.38</w:t>
            </w: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403" w:lineRule="exact"/>
              <w:ind w:left="0" w:right="0" w:firstLine="0"/>
              <w:jc w:val="left"/>
            </w:pPr>
            <w:r>
              <w:rPr>
                <w:color w:val="000000"/>
                <w:spacing w:val="0"/>
                <w:w w:val="100"/>
                <w:position w:val="0"/>
              </w:rPr>
              <w:t>其中：权益法下在被投资单位以后将重分类进损益的其他 综合收益中享有的份、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179,081,438.50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-9,818,421.96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945,630.10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-10,764,052.06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168,317,386.44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可供出售金融资产公允价值变动损益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185,062,000.00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-15,132,000.00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-85,748,000.00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99,314,000.00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-48,007,857.79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10,311,974.73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10,311,974.73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-37,695,883.06</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316,135,580.71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-100,386,447.23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945,630.10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-15,132,000.00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-86,200,077.33</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229,935,503.38</w:t>
            </w:r>
          </w:p>
        </w:tc>
      </w:tr>
    </w:tbl>
    <w:p>
      <w:pPr>
        <w:widowControl w:val="0"/>
        <w:spacing w:after="1879" w:line="1" w:lineRule="exact"/>
      </w:pPr>
    </w:p>
    <w:p>
      <w:pPr>
        <w:pStyle w:val="Style39"/>
        <w:keepNext w:val="0"/>
        <w:keepLines w:val="0"/>
        <w:widowControl w:val="0"/>
        <w:shd w:val="clear" w:color="auto" w:fill="auto"/>
        <w:bidi w:val="0"/>
        <w:spacing w:before="0" w:after="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Restart w:val="continuous"/>
          </w:footnotePr>
          <w:pgSz w:w="16840" w:h="11900" w:orient="landscape"/>
          <w:pgMar w:top="1918" w:right="1335" w:bottom="968" w:left="1383" w:header="0" w:footer="540" w:gutter="0"/>
          <w:pgNumType w:start="148"/>
          <w:cols w:space="720"/>
          <w:noEndnote/>
          <w:rtlGutter w:val="0"/>
          <w:docGrid w:linePitch="360"/>
        </w:sectPr>
      </w:pPr>
      <w:r>
        <w:rPr>
          <w:color w:val="000000"/>
          <w:spacing w:val="0"/>
          <w:w w:val="100"/>
          <w:position w:val="0"/>
        </w:rPr>
        <w:t>财务报表附注第</w:t>
      </w:r>
      <w:r>
        <w:rPr>
          <w:rFonts w:ascii="Times New Roman" w:eastAsia="Times New Roman" w:hAnsi="Times New Roman" w:cs="Times New Roman"/>
          <w:color w:val="000000"/>
          <w:spacing w:val="0"/>
          <w:w w:val="100"/>
          <w:position w:val="0"/>
        </w:rPr>
        <w:t>49</w:t>
      </w:r>
      <w:r>
        <w:rPr>
          <w:color w:val="000000"/>
          <w:spacing w:val="0"/>
          <w:w w:val="100"/>
          <w:position w:val="0"/>
        </w:rPr>
        <w:t>页</w:t>
      </w:r>
    </w:p>
    <w:p>
      <w:pPr>
        <w:pStyle w:val="Style43"/>
        <w:keepNext/>
        <w:keepLines/>
        <w:widowControl w:val="0"/>
        <w:shd w:val="clear" w:color="auto" w:fill="auto"/>
        <w:bidi w:val="0"/>
        <w:spacing w:before="0" w:after="0" w:line="240" w:lineRule="auto"/>
        <w:ind w:left="0" w:right="0" w:firstLine="0"/>
        <w:jc w:val="left"/>
      </w:pPr>
      <w:bookmarkStart w:id="1223" w:name="bookmark1223"/>
      <w:bookmarkStart w:id="1224" w:name="bookmark1224"/>
      <w:bookmarkStart w:id="1225" w:name="bookmark1225"/>
      <w:r>
        <w:rPr>
          <w:color w:val="000000"/>
          <w:spacing w:val="0"/>
          <w:w w:val="100"/>
          <w:position w:val="0"/>
        </w:rPr>
        <w:t>（三十七）盈余公积</w:t>
      </w:r>
      <w:bookmarkEnd w:id="1223"/>
      <w:bookmarkEnd w:id="1224"/>
      <w:bookmarkEnd w:id="1225"/>
    </w:p>
    <w:tbl>
      <w:tblPr>
        <w:tblOverlap w:val="never"/>
        <w:jc w:val="center"/>
        <w:tblLayout w:type="fixed"/>
      </w:tblPr>
      <w:tblGrid>
        <w:gridCol w:w="1776"/>
        <w:gridCol w:w="2141"/>
        <w:gridCol w:w="1574"/>
        <w:gridCol w:w="1570"/>
        <w:gridCol w:w="1891"/>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650,176,132.60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687,575,289.17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422,860,145.68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422,860,145.68</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1,073,036,278.28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37,399,156.57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1,110,435,434.85</w:t>
            </w:r>
          </w:p>
        </w:tc>
      </w:tr>
    </w:tbl>
    <w:p>
      <w:pPr>
        <w:widowControl w:val="0"/>
        <w:spacing w:after="519" w:line="1" w:lineRule="exact"/>
      </w:pPr>
    </w:p>
    <w:p>
      <w:pPr>
        <w:pStyle w:val="Style43"/>
        <w:keepNext/>
        <w:keepLines/>
        <w:widowControl w:val="0"/>
        <w:shd w:val="clear" w:color="auto" w:fill="auto"/>
        <w:bidi w:val="0"/>
        <w:spacing w:before="0" w:after="0" w:line="240" w:lineRule="auto"/>
        <w:ind w:left="0" w:right="0" w:firstLine="0"/>
        <w:jc w:val="left"/>
      </w:pPr>
      <w:bookmarkStart w:id="1226" w:name="bookmark1226"/>
      <w:bookmarkStart w:id="1227" w:name="bookmark1227"/>
      <w:bookmarkStart w:id="1228" w:name="bookmark1228"/>
      <w:r>
        <w:rPr>
          <w:color w:val="000000"/>
          <w:spacing w:val="0"/>
          <w:w w:val="100"/>
          <w:position w:val="0"/>
        </w:rPr>
        <w:t>（三十八）未分配利润</w:t>
      </w:r>
      <w:bookmarkEnd w:id="1226"/>
      <w:bookmarkEnd w:id="1227"/>
      <w:bookmarkEnd w:id="1228"/>
    </w:p>
    <w:tbl>
      <w:tblPr>
        <w:tblOverlap w:val="never"/>
        <w:jc w:val="center"/>
        <w:tblLayout w:type="fixed"/>
      </w:tblPr>
      <w:tblGrid>
        <w:gridCol w:w="3192"/>
        <w:gridCol w:w="1704"/>
        <w:gridCol w:w="1982"/>
        <w:gridCol w:w="2088"/>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1,665,229,665.78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1,597,421,421.19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214,423,542.75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180,660,277.51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37,399,156.57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39,289,064.77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母公司当期净利润的</w:t>
            </w:r>
            <w:r>
              <w:rPr>
                <w:rFonts w:ascii="Times New Roman" w:eastAsia="Times New Roman" w:hAnsi="Times New Roman" w:cs="Times New Roman"/>
                <w:color w:val="000000"/>
                <w:spacing w:val="0"/>
                <w:w w:val="100"/>
                <w:position w:val="0"/>
              </w:rPr>
              <w:t>10%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73,562,968.15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73,562,968.15</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1,768,691,083.81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1,665,229,665.78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43"/>
        <w:keepNext/>
        <w:keepLines/>
        <w:widowControl w:val="0"/>
        <w:shd w:val="clear" w:color="auto" w:fill="auto"/>
        <w:bidi w:val="0"/>
        <w:spacing w:before="0" w:after="120" w:line="240" w:lineRule="auto"/>
        <w:ind w:left="0" w:right="0" w:firstLine="0"/>
        <w:jc w:val="left"/>
      </w:pPr>
      <w:bookmarkStart w:id="1229" w:name="bookmark1229"/>
      <w:bookmarkStart w:id="1230" w:name="bookmark1230"/>
      <w:bookmarkStart w:id="1231" w:name="bookmark1231"/>
      <w:r>
        <w:rPr>
          <w:color w:val="000000"/>
          <w:spacing w:val="0"/>
          <w:w w:val="100"/>
          <w:position w:val="0"/>
        </w:rPr>
        <w:t>（三十九）营业收入和营业成本</w:t>
      </w:r>
      <w:bookmarkEnd w:id="1229"/>
      <w:bookmarkEnd w:id="1230"/>
      <w:bookmarkEnd w:id="1231"/>
    </w:p>
    <w:p>
      <w:pPr>
        <w:pStyle w:val="Style43"/>
        <w:keepNext/>
        <w:keepLines/>
        <w:widowControl w:val="0"/>
        <w:shd w:val="clear" w:color="auto" w:fill="auto"/>
        <w:tabs>
          <w:tab w:pos="1370" w:val="left"/>
        </w:tabs>
        <w:bidi w:val="0"/>
        <w:spacing w:before="0" w:after="0" w:line="240" w:lineRule="auto"/>
        <w:ind w:left="0" w:right="0" w:firstLine="760"/>
        <w:jc w:val="left"/>
      </w:pPr>
      <w:bookmarkStart w:id="1229" w:name="bookmark1229"/>
      <w:bookmarkStart w:id="1230" w:name="bookmark1230"/>
      <w:bookmarkStart w:id="1232" w:name="bookmark1232"/>
      <w:r>
        <w:rPr>
          <w:color w:val="000000"/>
          <w:spacing w:val="0"/>
          <w:w w:val="100"/>
          <w:position w:val="0"/>
        </w:rPr>
        <w:t>1、</w:t>
        <w:tab/>
        <w:t>营业收入、营业成本</w:t>
      </w:r>
      <w:bookmarkEnd w:id="1229"/>
      <w:bookmarkEnd w:id="1230"/>
      <w:bookmarkEnd w:id="1232"/>
    </w:p>
    <w:tbl>
      <w:tblPr>
        <w:tblOverlap w:val="never"/>
        <w:jc w:val="center"/>
        <w:tblLayout w:type="fixed"/>
      </w:tblPr>
      <w:tblGrid>
        <w:gridCol w:w="1051"/>
        <w:gridCol w:w="2222"/>
        <w:gridCol w:w="2400"/>
        <w:gridCol w:w="1704"/>
        <w:gridCol w:w="1752"/>
      </w:tblGrid>
      <w:tr>
        <w:trPr>
          <w:trHeight w:val="389"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1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15,020,584,224.02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14,176,582,459.34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15,306,095,916.35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14,653,918,052.53</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48,586,310.42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37,873,273.58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55,718,839.09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42,802,781.66</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15,069,170,534.44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14,214,455,732.92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15,361,814,755.44</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14,696,720,834.19</w:t>
            </w:r>
          </w:p>
        </w:tc>
      </w:tr>
    </w:tbl>
    <w:p>
      <w:pPr>
        <w:widowControl w:val="0"/>
        <w:spacing w:after="419" w:line="1" w:lineRule="exact"/>
      </w:pPr>
    </w:p>
    <w:p>
      <w:pPr>
        <w:pStyle w:val="Style43"/>
        <w:keepNext/>
        <w:keepLines/>
        <w:widowControl w:val="0"/>
        <w:shd w:val="clear" w:color="auto" w:fill="auto"/>
        <w:bidi w:val="0"/>
        <w:spacing w:before="0" w:after="0" w:line="240" w:lineRule="auto"/>
        <w:ind w:left="0" w:right="0" w:firstLine="0"/>
        <w:jc w:val="left"/>
      </w:pPr>
      <w:bookmarkStart w:id="1233" w:name="bookmark1233"/>
      <w:bookmarkStart w:id="1234" w:name="bookmark1234"/>
      <w:bookmarkStart w:id="1235" w:name="bookmark1235"/>
      <w:r>
        <w:rPr>
          <w:color w:val="000000"/>
          <w:spacing w:val="0"/>
          <w:w w:val="100"/>
          <w:position w:val="0"/>
        </w:rPr>
        <w:t>（四十）税金及附加</w:t>
      </w:r>
      <w:bookmarkEnd w:id="1233"/>
      <w:bookmarkEnd w:id="1234"/>
      <w:bookmarkEnd w:id="1235"/>
    </w:p>
    <w:tbl>
      <w:tblPr>
        <w:tblOverlap w:val="never"/>
        <w:jc w:val="center"/>
        <w:tblLayout w:type="fixed"/>
      </w:tblPr>
      <w:tblGrid>
        <w:gridCol w:w="3518"/>
        <w:gridCol w:w="2774"/>
        <w:gridCol w:w="2818"/>
      </w:tblGrid>
      <w:tr>
        <w:trPr>
          <w:trHeight w:val="4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4,932,491.55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1,401,960.55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城市建设维护税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16,989,406.11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10,049,227.25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12,296,442.77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7,170,803.75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83,224.92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10,582,703.23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1,125,297.06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2,765,575.00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3,456,284.01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both"/>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51,123,823.03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19,747,288.61</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140"/>
        <w:jc w:val="left"/>
      </w:pPr>
      <w:bookmarkStart w:id="1236" w:name="bookmark1236"/>
      <w:bookmarkStart w:id="1237" w:name="bookmark1237"/>
      <w:bookmarkStart w:id="1238" w:name="bookmark1238"/>
      <w:r>
        <w:rPr>
          <w:color w:val="000000"/>
          <w:spacing w:val="0"/>
          <w:w w:val="100"/>
          <w:position w:val="0"/>
        </w:rPr>
        <w:t>（四十一）销售费用</w:t>
      </w:r>
      <w:bookmarkEnd w:id="1236"/>
      <w:bookmarkEnd w:id="1237"/>
      <w:bookmarkEnd w:id="1238"/>
    </w:p>
    <w:tbl>
      <w:tblPr>
        <w:tblOverlap w:val="never"/>
        <w:jc w:val="center"/>
        <w:tblLayout w:type="fixed"/>
      </w:tblPr>
      <w:tblGrid>
        <w:gridCol w:w="3518"/>
        <w:gridCol w:w="2779"/>
        <w:gridCol w:w="2818"/>
      </w:tblGrid>
      <w:tr>
        <w:trPr>
          <w:trHeight w:val="46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leader="dot" w:pos="758" w:val="left"/>
              </w:tabs>
              <w:bidi w:val="0"/>
              <w:spacing w:before="0" w:after="0" w:line="240" w:lineRule="auto"/>
              <w:ind w:left="0" w:right="0" w:firstLine="0"/>
              <w:jc w:val="left"/>
            </w:pPr>
            <w:r>
              <w:rPr>
                <w:color w:val="000000"/>
                <w:spacing w:val="0"/>
                <w:w w:val="100"/>
                <w:position w:val="0"/>
              </w:rPr>
              <w:tab/>
            </w: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23,618,242.58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13,095,345.64</w:t>
            </w:r>
          </w:p>
        </w:tc>
      </w:tr>
      <w:tr>
        <w:trPr>
          <w:trHeight w:val="38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佣金及中标服务费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4,218,542.29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14,602,615.48</w:t>
            </w:r>
          </w:p>
        </w:tc>
      </w:tr>
      <w:tr>
        <w:trPr>
          <w:trHeight w:val="379" w:hRule="exact"/>
        </w:trPr>
        <w:tc>
          <w:tcPr>
            <w:tcBorders/>
            <w:shd w:val="clear" w:color="auto" w:fill="FFFFFF"/>
            <w:vAlign w:val="center"/>
          </w:tcPr>
          <w:p>
            <w:pPr>
              <w:pStyle w:val="Style29"/>
              <w:keepNext w:val="0"/>
              <w:keepLines w:val="0"/>
              <w:widowControl w:val="0"/>
              <w:shd w:val="clear" w:color="auto" w:fill="auto"/>
              <w:tabs>
                <w:tab w:leader="dot" w:pos="3062" w:val="left"/>
                <w:tab w:leader="dot" w:pos="3365" w:val="left"/>
              </w:tabs>
              <w:bidi w:val="0"/>
              <w:spacing w:before="0" w:after="0" w:line="240" w:lineRule="auto"/>
              <w:ind w:left="0" w:right="0" w:firstLine="0"/>
              <w:jc w:val="left"/>
            </w:pPr>
            <w:r>
              <w:rPr>
                <w:color w:val="000000"/>
                <w:spacing w:val="0"/>
                <w:w w:val="100"/>
                <w:position w:val="0"/>
                <w:u w:val="single"/>
              </w:rPr>
              <w:t>运费</w:t>
            </w:r>
            <w:r>
              <w:rPr>
                <w:color w:val="000000"/>
                <w:spacing w:val="0"/>
                <w:w w:val="100"/>
                <w:position w:val="0"/>
              </w:rPr>
              <w:tab/>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3,172,977.32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5,827,858.15</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tabs>
                <w:tab w:leader="dot" w:pos="3365" w:val="right"/>
              </w:tabs>
              <w:bidi w:val="0"/>
              <w:spacing w:before="0" w:after="0" w:line="240" w:lineRule="auto"/>
              <w:ind w:left="0" w:right="0" w:firstLine="0"/>
              <w:jc w:val="left"/>
            </w:pPr>
            <w:r>
              <w:rPr>
                <w:color w:val="000000"/>
                <w:spacing w:val="0"/>
                <w:w w:val="100"/>
                <w:position w:val="0"/>
                <w:u w:val="single"/>
              </w:rPr>
              <w:t>差旅费</w:t>
            </w:r>
            <w:r>
              <w:rPr>
                <w:color w:val="000000"/>
                <w:spacing w:val="0"/>
                <w:w w:val="100"/>
                <w:position w:val="0"/>
              </w:rPr>
              <w:tab/>
            </w:r>
            <w:r>
              <w:rPr>
                <w:color w:val="000000"/>
                <w:spacing w:val="0"/>
                <w:w w:val="100"/>
                <w:position w:val="0"/>
              </w:rPr>
              <w:t>_</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2,869,604.82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1,464,519.70</w:t>
            </w:r>
          </w:p>
        </w:tc>
      </w:tr>
      <w:tr>
        <w:trPr>
          <w:trHeight w:val="379" w:hRule="exact"/>
        </w:trPr>
        <w:tc>
          <w:tcPr>
            <w:tcBorders/>
            <w:shd w:val="clear" w:color="auto" w:fill="FFFFFF"/>
            <w:vAlign w:val="center"/>
          </w:tcPr>
          <w:p>
            <w:pPr>
              <w:pStyle w:val="Style29"/>
              <w:keepNext w:val="0"/>
              <w:keepLines w:val="0"/>
              <w:widowControl w:val="0"/>
              <w:shd w:val="clear" w:color="auto" w:fill="auto"/>
              <w:tabs>
                <w:tab w:leader="dot" w:pos="691" w:val="left"/>
                <w:tab w:leader="dot" w:pos="3067" w:val="left"/>
                <w:tab w:leader="dot" w:pos="3360" w:val="left"/>
              </w:tabs>
              <w:bidi w:val="0"/>
              <w:spacing w:before="0" w:after="0" w:line="240" w:lineRule="auto"/>
              <w:ind w:left="0" w:right="0" w:firstLine="0"/>
              <w:jc w:val="left"/>
            </w:pPr>
            <w:r>
              <w:rPr>
                <w:color w:val="000000"/>
                <w:spacing w:val="0"/>
                <w:w w:val="100"/>
                <w:position w:val="0"/>
                <w:u w:val="single"/>
              </w:rPr>
              <w:t>检测费</w:t>
            </w:r>
            <w:r>
              <w:rPr>
                <w:color w:val="000000"/>
                <w:spacing w:val="0"/>
                <w:w w:val="100"/>
                <w:position w:val="0"/>
              </w:rPr>
              <w:tab/>
            </w:r>
            <w:r>
              <w:rPr>
                <w:color w:val="000000"/>
                <w:spacing w:val="0"/>
                <w:w w:val="100"/>
                <w:position w:val="0"/>
              </w:rPr>
              <w:tab/>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707,572.41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1,070,044.18</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4,765,566.73</w:t>
            </w:r>
          </w:p>
        </w:tc>
        <w:tc>
          <w:tcPr>
            <w:tcBorders>
              <w:left w:val="single" w:sz="4"/>
            </w:tcBorders>
            <w:shd w:val="clear" w:color="auto" w:fill="FFFFFF"/>
            <w:vAlign w:val="center"/>
          </w:tcPr>
          <w:p>
            <w:pPr>
              <w:pStyle w:val="Style29"/>
              <w:keepNext w:val="0"/>
              <w:keepLines w:val="0"/>
              <w:widowControl w:val="0"/>
              <w:shd w:val="clear" w:color="auto" w:fill="auto"/>
              <w:tabs>
                <w:tab w:leader="dot" w:pos="2640" w:val="righ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4,625,</w:t>
            </w:r>
            <w:r>
              <w:rPr>
                <w:rFonts w:ascii="Times New Roman" w:eastAsia="Times New Roman" w:hAnsi="Times New Roman" w:cs="Times New Roman"/>
                <w:color w:val="000000"/>
                <w:spacing w:val="0"/>
                <w:w w:val="100"/>
                <w:position w:val="0"/>
                <w:u w:val="single"/>
              </w:rPr>
              <w:t>461.20</w:t>
            </w:r>
          </w:p>
        </w:tc>
      </w:tr>
      <w:tr>
        <w:trPr>
          <w:trHeight w:val="317"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39,352,506.15</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40,685,844.35</w:t>
            </w:r>
          </w:p>
        </w:tc>
      </w:tr>
    </w:tbl>
    <w:p>
      <w:pPr>
        <w:widowControl w:val="0"/>
        <w:spacing w:after="319" w:line="1" w:lineRule="exact"/>
      </w:pPr>
    </w:p>
    <w:p>
      <w:pPr>
        <w:pStyle w:val="Style43"/>
        <w:keepNext/>
        <w:keepLines/>
        <w:widowControl w:val="0"/>
        <w:shd w:val="clear" w:color="auto" w:fill="auto"/>
        <w:bidi w:val="0"/>
        <w:spacing w:before="0" w:after="0" w:line="240" w:lineRule="auto"/>
        <w:ind w:left="0" w:right="0" w:firstLine="140"/>
        <w:jc w:val="left"/>
      </w:pPr>
      <w:bookmarkStart w:id="1239" w:name="bookmark1239"/>
      <w:bookmarkStart w:id="1240" w:name="bookmark1240"/>
      <w:bookmarkStart w:id="1241" w:name="bookmark1241"/>
      <w:r>
        <w:rPr>
          <w:color w:val="000000"/>
          <w:spacing w:val="0"/>
          <w:w w:val="100"/>
          <w:position w:val="0"/>
        </w:rPr>
        <w:t>（四十二）管理费用</w:t>
      </w:r>
      <w:bookmarkEnd w:id="1239"/>
      <w:bookmarkEnd w:id="1240"/>
      <w:bookmarkEnd w:id="1241"/>
    </w:p>
    <w:tbl>
      <w:tblPr>
        <w:tblOverlap w:val="never"/>
        <w:jc w:val="center"/>
        <w:tblLayout w:type="fixed"/>
      </w:tblPr>
      <w:tblGrid>
        <w:gridCol w:w="3485"/>
        <w:gridCol w:w="2794"/>
        <w:gridCol w:w="2832"/>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218,629,199.57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178,190,916.23</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94,479,735.96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75,503,614.38</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26,793,007.65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17,642,478.34</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4,827,662.68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15,101,213.93</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26,931,468.19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14,923,228.52</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15,839,242.20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13,631,183.69</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10,828,303.04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13,091,024.63</w:t>
            </w:r>
          </w:p>
        </w:tc>
      </w:tr>
      <w:tr>
        <w:trPr>
          <w:trHeight w:val="3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13,823,821.79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10,557,451.81</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9,256,528.73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9,519,075.91</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保安费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8,848,593.37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8,113,337.43</w:t>
            </w:r>
          </w:p>
        </w:tc>
      </w:tr>
      <w:tr>
        <w:trPr>
          <w:trHeight w:val="3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7,343,021.86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6,118,417.13</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汽车费用及差旅费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6,622,115.45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3,348,653.33</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1,670,170.45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163,555.86</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13,435,460.78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2,186,548.91</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38,513,824.51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34,628,919.10</w:t>
            </w:r>
          </w:p>
        </w:tc>
      </w:tr>
      <w:tr>
        <w:trPr>
          <w:trHeight w:val="322"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497,842,156.23</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402,719,619.20</w:t>
            </w:r>
          </w:p>
        </w:tc>
      </w:tr>
    </w:tbl>
    <w:p>
      <w:pPr>
        <w:widowControl w:val="0"/>
        <w:spacing w:after="319" w:line="1" w:lineRule="exact"/>
      </w:pPr>
    </w:p>
    <w:p>
      <w:pPr>
        <w:pStyle w:val="Style43"/>
        <w:keepNext/>
        <w:keepLines/>
        <w:widowControl w:val="0"/>
        <w:shd w:val="clear" w:color="auto" w:fill="auto"/>
        <w:bidi w:val="0"/>
        <w:spacing w:before="0" w:after="0" w:line="240" w:lineRule="auto"/>
        <w:ind w:left="0" w:right="0" w:firstLine="140"/>
        <w:jc w:val="left"/>
      </w:pPr>
      <w:bookmarkStart w:id="1242" w:name="bookmark1242"/>
      <w:bookmarkStart w:id="1243" w:name="bookmark1243"/>
      <w:bookmarkStart w:id="1244" w:name="bookmark1244"/>
      <w:r>
        <w:rPr>
          <w:color w:val="000000"/>
          <w:spacing w:val="0"/>
          <w:w w:val="100"/>
          <w:position w:val="0"/>
        </w:rPr>
        <w:t>（四十三）财务费用</w:t>
      </w:r>
      <w:bookmarkEnd w:id="1242"/>
      <w:bookmarkEnd w:id="1243"/>
      <w:bookmarkEnd w:id="1244"/>
    </w:p>
    <w:tbl>
      <w:tblPr>
        <w:tblOverlap w:val="never"/>
        <w:jc w:val="center"/>
        <w:tblLayout w:type="fixed"/>
      </w:tblPr>
      <w:tblGrid>
        <w:gridCol w:w="3398"/>
        <w:gridCol w:w="2846"/>
        <w:gridCol w:w="2885"/>
      </w:tblGrid>
      <w:tr>
        <w:trPr>
          <w:trHeight w:val="48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104,105,897.83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96,589,218.89</w:t>
            </w:r>
          </w:p>
        </w:tc>
      </w:tr>
      <w:tr>
        <w:trPr>
          <w:trHeight w:val="38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82,570,851.18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221,242,590.54</w:t>
            </w:r>
          </w:p>
        </w:tc>
      </w:tr>
      <w:tr>
        <w:trPr>
          <w:trHeight w:val="37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10,261,384.84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-10,618,503.89</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15,415,630.13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15,975,083.26</w:t>
            </w:r>
          </w:p>
        </w:tc>
      </w:tr>
      <w:tr>
        <w:trPr>
          <w:trHeight w:val="322"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47,212,061.62</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-119,296,792.28</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140"/>
        <w:jc w:val="left"/>
      </w:pPr>
      <w:bookmarkStart w:id="1245" w:name="bookmark1245"/>
      <w:bookmarkStart w:id="1246" w:name="bookmark1246"/>
      <w:bookmarkStart w:id="1247" w:name="bookmark1247"/>
      <w:r>
        <w:rPr>
          <w:color w:val="000000"/>
          <w:spacing w:val="0"/>
          <w:w w:val="100"/>
          <w:position w:val="0"/>
        </w:rPr>
        <w:t>（四十四）资产减值损失</w:t>
      </w:r>
      <w:bookmarkEnd w:id="1245"/>
      <w:bookmarkEnd w:id="1246"/>
      <w:bookmarkEnd w:id="1247"/>
    </w:p>
    <w:tbl>
      <w:tblPr>
        <w:tblOverlap w:val="never"/>
        <w:jc w:val="center"/>
        <w:tblLayout w:type="fixed"/>
      </w:tblPr>
      <w:tblGrid>
        <w:gridCol w:w="3379"/>
        <w:gridCol w:w="2846"/>
        <w:gridCol w:w="2885"/>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17,363,076.02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-5,523,766.29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41,159,347.33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623,849.73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10,770,566.00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52,421,163.94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828,575.83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3,788,248.93</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111,772,163.12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9,658,898.37</w:t>
            </w:r>
          </w:p>
        </w:tc>
      </w:tr>
    </w:tbl>
    <w:p>
      <w:pPr>
        <w:widowControl w:val="0"/>
        <w:spacing w:after="499" w:line="1" w:lineRule="exact"/>
      </w:pPr>
    </w:p>
    <w:p>
      <w:pPr>
        <w:pStyle w:val="Style43"/>
        <w:keepNext/>
        <w:keepLines/>
        <w:widowControl w:val="0"/>
        <w:shd w:val="clear" w:color="auto" w:fill="auto"/>
        <w:bidi w:val="0"/>
        <w:spacing w:before="0" w:after="0" w:line="240" w:lineRule="auto"/>
        <w:ind w:left="0" w:right="0" w:firstLine="140"/>
        <w:jc w:val="left"/>
      </w:pPr>
      <w:bookmarkStart w:id="1248" w:name="bookmark1248"/>
      <w:bookmarkStart w:id="1249" w:name="bookmark1249"/>
      <w:bookmarkStart w:id="1250" w:name="bookmark1250"/>
      <w:r>
        <w:rPr>
          <w:color w:val="000000"/>
          <w:spacing w:val="0"/>
          <w:w w:val="100"/>
          <w:position w:val="0"/>
        </w:rPr>
        <w:t>（四十五）公允价值变动收益</w:t>
      </w:r>
      <w:bookmarkEnd w:id="1248"/>
      <w:bookmarkEnd w:id="1249"/>
      <w:bookmarkEnd w:id="1250"/>
    </w:p>
    <w:tbl>
      <w:tblPr>
        <w:tblOverlap w:val="never"/>
        <w:jc w:val="center"/>
        <w:tblLayout w:type="fixed"/>
      </w:tblPr>
      <w:tblGrid>
        <w:gridCol w:w="4973"/>
        <w:gridCol w:w="2126"/>
        <w:gridCol w:w="2030"/>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以公允价值计量的且其变动计入当期损益的金融资产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345,604,440.22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22,476,079.48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345,604,440.22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22,476,079.48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以公允价值计量的且其变动计入当期损益的金融负债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-149,236,293.84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-142,230,732.76</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-149,236,293.84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-142,230,732.76</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196,368,146.38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-119,754,653.28</w:t>
            </w:r>
          </w:p>
        </w:tc>
      </w:tr>
    </w:tbl>
    <w:p>
      <w:pPr>
        <w:widowControl w:val="0"/>
        <w:spacing w:after="499" w:line="1" w:lineRule="exact"/>
      </w:pPr>
    </w:p>
    <w:p>
      <w:pPr>
        <w:pStyle w:val="Style43"/>
        <w:keepNext/>
        <w:keepLines/>
        <w:widowControl w:val="0"/>
        <w:shd w:val="clear" w:color="auto" w:fill="auto"/>
        <w:bidi w:val="0"/>
        <w:spacing w:before="0" w:after="0" w:line="240" w:lineRule="auto"/>
        <w:ind w:left="0" w:right="0" w:firstLine="140"/>
        <w:jc w:val="left"/>
      </w:pPr>
      <w:bookmarkStart w:id="1251" w:name="bookmark1251"/>
      <w:bookmarkStart w:id="1252" w:name="bookmark1252"/>
      <w:bookmarkStart w:id="1253" w:name="bookmark1253"/>
      <w:r>
        <w:rPr>
          <w:color w:val="000000"/>
          <w:spacing w:val="0"/>
          <w:w w:val="100"/>
          <w:position w:val="0"/>
        </w:rPr>
        <w:t>（四十六）投资收益</w:t>
      </w:r>
      <w:bookmarkEnd w:id="1251"/>
      <w:bookmarkEnd w:id="1252"/>
      <w:bookmarkEnd w:id="1253"/>
    </w:p>
    <w:tbl>
      <w:tblPr>
        <w:tblOverlap w:val="never"/>
        <w:jc w:val="center"/>
        <w:tblLayout w:type="fixed"/>
      </w:tblPr>
      <w:tblGrid>
        <w:gridCol w:w="4968"/>
        <w:gridCol w:w="2194"/>
        <w:gridCol w:w="1968"/>
      </w:tblGrid>
      <w:tr>
        <w:trPr>
          <w:trHeight w:val="4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20,596,851.80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-25,449,684.03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处置长期股权投资产生的投资收益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4,062,834.81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29,161,674.68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10,382,209.22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2,028,949.80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125,880.92</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35,041,895.83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5,866,821.37</w:t>
            </w:r>
          </w:p>
        </w:tc>
      </w:tr>
    </w:tbl>
    <w:p>
      <w:pPr>
        <w:widowControl w:val="0"/>
        <w:spacing w:after="499" w:line="1" w:lineRule="exact"/>
      </w:pPr>
    </w:p>
    <w:p>
      <w:pPr>
        <w:pStyle w:val="Style43"/>
        <w:keepNext/>
        <w:keepLines/>
        <w:widowControl w:val="0"/>
        <w:shd w:val="clear" w:color="auto" w:fill="auto"/>
        <w:bidi w:val="0"/>
        <w:spacing w:before="0" w:after="140" w:line="240" w:lineRule="auto"/>
        <w:ind w:left="0" w:right="0" w:firstLine="140"/>
        <w:jc w:val="left"/>
      </w:pPr>
      <w:bookmarkStart w:id="1254" w:name="bookmark1254"/>
      <w:bookmarkStart w:id="1255" w:name="bookmark1255"/>
      <w:bookmarkStart w:id="1256" w:name="bookmark1256"/>
      <w:r>
        <w:rPr>
          <w:color w:val="000000"/>
          <w:spacing w:val="0"/>
          <w:w w:val="100"/>
          <w:position w:val="0"/>
        </w:rPr>
        <w:t>（四十七）营业外收入</w:t>
      </w:r>
      <w:bookmarkEnd w:id="1254"/>
      <w:bookmarkEnd w:id="1255"/>
      <w:bookmarkEnd w:id="1256"/>
    </w:p>
    <w:tbl>
      <w:tblPr>
        <w:tblOverlap w:val="never"/>
        <w:jc w:val="center"/>
        <w:tblLayout w:type="fixed"/>
      </w:tblPr>
      <w:tblGrid>
        <w:gridCol w:w="2707"/>
        <w:gridCol w:w="1843"/>
        <w:gridCol w:w="1699"/>
        <w:gridCol w:w="2880"/>
      </w:tblGrid>
      <w:tr>
        <w:trPr>
          <w:trHeight w:val="355"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1、营业外收入分项目情况</w:t>
            </w:r>
          </w:p>
        </w:tc>
      </w:tr>
      <w:tr>
        <w:trPr>
          <w:trHeight w:val="4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24"/>
                <w:szCs w:val="24"/>
              </w:rPr>
            </w:pPr>
            <w:r>
              <w:rPr>
                <w:color w:val="000000"/>
                <w:spacing w:val="0"/>
                <w:w w:val="100"/>
                <w:position w:val="0"/>
                <w:sz w:val="24"/>
                <w:szCs w:val="24"/>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计入当期非经常性损益的金额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4,211,787.52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7,379,600.24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4,211,787.52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其中：处置固定资产利得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4,211,787.52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7,379,600.24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4,211,787.52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39,344,565.31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69,155,605.81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39,344,565.31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1,955,507.57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6,503,630.03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1,955,507.57</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45,511,860.40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83,038,836.08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45,511,860.40</w:t>
            </w:r>
          </w:p>
        </w:tc>
      </w:tr>
    </w:tbl>
    <w:p>
      <w:pPr>
        <w:spacing w:lineRule="exact" w:line="1"/>
        <w:rPr>
          <w:sz w:val="2"/>
          <w:szCs w:val="2"/>
        </w:rPr>
      </w:pPr>
      <w:r>
        <w:br w:type="page"/>
      </w:r>
    </w:p>
    <w:p>
      <w:pPr>
        <w:pStyle w:val="Style43"/>
        <w:keepNext/>
        <w:keepLines/>
        <w:widowControl w:val="0"/>
        <w:shd w:val="clear" w:color="auto" w:fill="auto"/>
        <w:bidi w:val="0"/>
        <w:spacing w:before="0" w:after="40" w:line="240" w:lineRule="auto"/>
        <w:ind w:left="0" w:right="0" w:firstLine="760"/>
        <w:jc w:val="left"/>
      </w:pPr>
      <w:bookmarkStart w:id="1257" w:name="bookmark1257"/>
      <w:bookmarkStart w:id="1258" w:name="bookmark1258"/>
      <w:bookmarkStart w:id="1259" w:name="bookmark1259"/>
      <w:r>
        <w:rPr>
          <w:color w:val="000000"/>
          <w:spacing w:val="0"/>
          <w:w w:val="100"/>
          <w:position w:val="0"/>
        </w:rPr>
        <w:t>2、计入当期损益的政府补助</w:t>
      </w:r>
      <w:bookmarkEnd w:id="1257"/>
      <w:bookmarkEnd w:id="1258"/>
      <w:bookmarkEnd w:id="1259"/>
    </w:p>
    <w:tbl>
      <w:tblPr>
        <w:tblOverlap w:val="never"/>
        <w:jc w:val="center"/>
        <w:tblLayout w:type="fixed"/>
      </w:tblPr>
      <w:tblGrid>
        <w:gridCol w:w="3648"/>
        <w:gridCol w:w="1742"/>
        <w:gridCol w:w="1555"/>
        <w:gridCol w:w="2170"/>
      </w:tblGrid>
      <w:tr>
        <w:trPr>
          <w:trHeight w:val="48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与资产相关/与收益相关</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东莞市电子信息产业园专项扶持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8,754,760.00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外贸稳增奖励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收社保局稳定岗位补贴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6,973,451.60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深圳市财政委员会财政补贴款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10,600,000.00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福田区财政局产业发展专项资金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仲恺高新区进口贴息专项资金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2,060,442.00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3,310,000.00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仲恺高新区科技发展扶持金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1,046,356.14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深圳市经济贸易和信息化委员会补贴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982,049.00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深圳市福田区国库支付中心奖励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节能减排专项资金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产业园拨付产业扶持资金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智能新型电动汽车充电系统开发项目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12,380,000.00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仲恺高新区“恺旋人才'奖励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2,553,006.57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1,724,005.81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39,344,565.31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69,155,605.81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499" w:line="1" w:lineRule="exact"/>
      </w:pPr>
    </w:p>
    <w:p>
      <w:pPr>
        <w:pStyle w:val="Style43"/>
        <w:keepNext/>
        <w:keepLines/>
        <w:widowControl w:val="0"/>
        <w:shd w:val="clear" w:color="auto" w:fill="auto"/>
        <w:bidi w:val="0"/>
        <w:spacing w:before="0" w:after="40" w:line="240" w:lineRule="auto"/>
        <w:ind w:left="0" w:right="0" w:firstLine="140"/>
        <w:jc w:val="left"/>
      </w:pPr>
      <w:bookmarkStart w:id="1260" w:name="bookmark1260"/>
      <w:bookmarkStart w:id="1261" w:name="bookmark1261"/>
      <w:bookmarkStart w:id="1262" w:name="bookmark1262"/>
      <w:r>
        <w:rPr>
          <w:color w:val="000000"/>
          <w:spacing w:val="0"/>
          <w:w w:val="100"/>
          <w:position w:val="0"/>
        </w:rPr>
        <w:t>（四十八）营业外支出</w:t>
      </w:r>
      <w:bookmarkEnd w:id="1260"/>
      <w:bookmarkEnd w:id="1261"/>
      <w:bookmarkEnd w:id="1262"/>
    </w:p>
    <w:tbl>
      <w:tblPr>
        <w:tblOverlap w:val="never"/>
        <w:jc w:val="center"/>
        <w:tblLayout w:type="fixed"/>
      </w:tblPr>
      <w:tblGrid>
        <w:gridCol w:w="2842"/>
        <w:gridCol w:w="1834"/>
        <w:gridCol w:w="1699"/>
        <w:gridCol w:w="2741"/>
      </w:tblGrid>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计入当期非经常性损益的金额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8,208,454.85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1,108,717.71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8,208,454.85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8,208,454.85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1,108,717.71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8,208,454.85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2,088,531.21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1,689,238.43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2,088,531.21</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44,858.64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632,201.55</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10,934,187.61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3,280,814.78</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10,934,187.61</w:t>
            </w:r>
          </w:p>
        </w:tc>
      </w:tr>
    </w:tbl>
    <w:p>
      <w:pPr>
        <w:widowControl w:val="0"/>
        <w:spacing w:after="499" w:line="1" w:lineRule="exact"/>
      </w:pPr>
    </w:p>
    <w:p>
      <w:pPr>
        <w:pStyle w:val="Style43"/>
        <w:keepNext/>
        <w:keepLines/>
        <w:widowControl w:val="0"/>
        <w:shd w:val="clear" w:color="auto" w:fill="auto"/>
        <w:bidi w:val="0"/>
        <w:spacing w:before="0" w:after="120" w:line="240" w:lineRule="auto"/>
        <w:ind w:left="0" w:right="0" w:firstLine="140"/>
        <w:jc w:val="left"/>
      </w:pPr>
      <w:bookmarkStart w:id="1263" w:name="bookmark1263"/>
      <w:bookmarkStart w:id="1264" w:name="bookmark1264"/>
      <w:bookmarkStart w:id="1265" w:name="bookmark1265"/>
      <w:r>
        <w:rPr>
          <w:color w:val="000000"/>
          <w:spacing w:val="0"/>
          <w:w w:val="100"/>
          <w:position w:val="0"/>
        </w:rPr>
        <w:t>（四十九）所得税费用</w:t>
      </w:r>
      <w:bookmarkEnd w:id="1263"/>
      <w:bookmarkEnd w:id="1264"/>
      <w:bookmarkEnd w:id="1265"/>
    </w:p>
    <w:p>
      <w:pPr>
        <w:pStyle w:val="Style43"/>
        <w:keepNext/>
        <w:keepLines/>
        <w:widowControl w:val="0"/>
        <w:shd w:val="clear" w:color="auto" w:fill="auto"/>
        <w:bidi w:val="0"/>
        <w:spacing w:before="0" w:after="200" w:line="240" w:lineRule="auto"/>
        <w:ind w:left="0" w:right="0" w:firstLine="760"/>
        <w:jc w:val="left"/>
      </w:pPr>
      <w:bookmarkStart w:id="1263" w:name="bookmark1263"/>
      <w:bookmarkStart w:id="1264" w:name="bookmark1264"/>
      <w:bookmarkStart w:id="1266" w:name="bookmark1266"/>
      <w:r>
        <w:rPr>
          <w:color w:val="000000"/>
          <w:spacing w:val="0"/>
          <w:w w:val="100"/>
          <w:position w:val="0"/>
        </w:rPr>
        <w:t>1、所得税费用表</w:t>
      </w:r>
      <w:bookmarkEnd w:id="1263"/>
      <w:bookmarkEnd w:id="1264"/>
      <w:bookmarkEnd w:id="1266"/>
    </w:p>
    <w:tbl>
      <w:tblPr>
        <w:tblOverlap w:val="never"/>
        <w:jc w:val="center"/>
        <w:tblLayout w:type="fixed"/>
      </w:tblPr>
      <w:tblGrid>
        <w:gridCol w:w="3984"/>
        <w:gridCol w:w="2923"/>
        <w:gridCol w:w="2222"/>
      </w:tblGrid>
      <w:tr>
        <w:trPr>
          <w:trHeight w:val="3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124,713,917.83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106,625,399.57</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24,945,214.88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-9,836,424.69</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149,659,132.71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96,788,974.88</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640"/>
        <w:jc w:val="left"/>
      </w:pPr>
      <w:bookmarkStart w:id="1267" w:name="bookmark1267"/>
      <w:bookmarkStart w:id="1268" w:name="bookmark1268"/>
      <w:bookmarkStart w:id="1269" w:name="bookmark1269"/>
      <w:r>
        <w:rPr>
          <w:color w:val="000000"/>
          <w:spacing w:val="0"/>
          <w:w w:val="100"/>
          <w:position w:val="0"/>
        </w:rPr>
        <w:t>2、会计利润与所得税费用调整过程</w:t>
      </w:r>
      <w:bookmarkEnd w:id="1267"/>
      <w:bookmarkEnd w:id="1268"/>
      <w:bookmarkEnd w:id="1269"/>
    </w:p>
    <w:tbl>
      <w:tblPr>
        <w:tblOverlap w:val="never"/>
        <w:jc w:val="center"/>
        <w:tblLayout w:type="fixed"/>
      </w:tblPr>
      <w:tblGrid>
        <w:gridCol w:w="6240"/>
        <w:gridCol w:w="2880"/>
      </w:tblGrid>
      <w:tr>
        <w:trPr>
          <w:trHeight w:val="50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373,399,806.37</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按适用税率计算的所得税费用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56,009,970.96</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50,323,964.78</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-742,769.93</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5,915,044.16</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■5,692,526.83</w:t>
            </w:r>
          </w:p>
        </w:tc>
      </w:tr>
      <w:tr>
        <w:trPr>
          <w:trHeight w:val="39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使用前期未确认递延所得税资产的可抵扣暂时性差异或可抵扣亏损的影响</w:t>
            </w:r>
          </w:p>
        </w:tc>
        <w:tc>
          <w:tcPr>
            <w:tcBorders>
              <w:left w:val="single" w:sz="4"/>
            </w:tcBorders>
            <w:shd w:val="clear" w:color="auto" w:fill="FFFFFF"/>
            <w:vAlign w:val="bottom"/>
          </w:tcPr>
          <w:p>
            <w:pPr>
              <w:pStyle w:val="Style29"/>
              <w:keepNext w:val="0"/>
              <w:keepLines w:val="0"/>
              <w:widowControl w:val="0"/>
              <w:shd w:val="clear" w:color="auto" w:fill="auto"/>
              <w:tabs>
                <w:tab w:leader="underscore" w:pos="1709" w:val="left"/>
              </w:tabs>
              <w:bidi w:val="0"/>
              <w:spacing w:before="0" w:after="0" w:line="240" w:lineRule="auto"/>
              <w:ind w:left="0" w:right="0" w:firstLine="0"/>
              <w:jc w:val="right"/>
            </w:pPr>
            <w:r>
              <w:rPr>
                <w:rFonts w:ascii="Times New Roman" w:eastAsia="Times New Roman" w:hAnsi="Times New Roman" w:cs="Times New Roman"/>
                <w:color w:val="C0C0C0"/>
                <w:spacing w:val="0"/>
                <w:w w:val="100"/>
                <w:position w:val="0"/>
              </w:rPr>
              <w:tab/>
            </w:r>
            <w:r>
              <w:rPr>
                <w:rFonts w:ascii="Times New Roman" w:eastAsia="Times New Roman" w:hAnsi="Times New Roman" w:cs="Times New Roman"/>
                <w:color w:val="000000"/>
                <w:spacing w:val="0"/>
                <w:w w:val="100"/>
                <w:position w:val="0"/>
                <w:u w:val="single"/>
              </w:rPr>
              <w:t>-7,433,536.65</w:t>
            </w:r>
          </w:p>
        </w:tc>
      </w:tr>
      <w:tr>
        <w:trPr>
          <w:trHeight w:val="39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u w:val="single"/>
              </w:rPr>
              <w:t>46,706,377.23</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所得税税率变动的影响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4,005,857.37</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免税收入对所得税的影响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1,557,331.38</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-990,579.76</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149,659,132.71</w:t>
            </w:r>
          </w:p>
        </w:tc>
      </w:tr>
    </w:tbl>
    <w:p>
      <w:pPr>
        <w:widowControl w:val="0"/>
        <w:spacing w:after="479" w:line="1" w:lineRule="exact"/>
      </w:pPr>
    </w:p>
    <w:p>
      <w:pPr>
        <w:pStyle w:val="Style43"/>
        <w:keepNext/>
        <w:keepLines/>
        <w:widowControl w:val="0"/>
        <w:shd w:val="clear" w:color="auto" w:fill="auto"/>
        <w:bidi w:val="0"/>
        <w:spacing w:before="0" w:after="120" w:line="240" w:lineRule="auto"/>
        <w:ind w:left="0" w:right="0" w:firstLine="140"/>
        <w:jc w:val="left"/>
      </w:pPr>
      <w:bookmarkStart w:id="1270" w:name="bookmark1270"/>
      <w:bookmarkStart w:id="1271" w:name="bookmark1271"/>
      <w:bookmarkStart w:id="1272" w:name="bookmark1272"/>
      <w:r>
        <w:rPr>
          <w:color w:val="000000"/>
          <w:spacing w:val="0"/>
          <w:w w:val="100"/>
          <w:position w:val="0"/>
        </w:rPr>
        <w:t>（五十）现金流量表附注</w:t>
      </w:r>
      <w:bookmarkEnd w:id="1270"/>
      <w:bookmarkEnd w:id="1271"/>
      <w:bookmarkEnd w:id="1272"/>
    </w:p>
    <w:p>
      <w:pPr>
        <w:pStyle w:val="Style43"/>
        <w:keepNext/>
        <w:keepLines/>
        <w:widowControl w:val="0"/>
        <w:shd w:val="clear" w:color="auto" w:fill="auto"/>
        <w:tabs>
          <w:tab w:pos="1365" w:val="left"/>
        </w:tabs>
        <w:bidi w:val="0"/>
        <w:spacing w:before="0" w:after="0" w:line="240" w:lineRule="auto"/>
        <w:ind w:left="0" w:right="0" w:firstLine="760"/>
        <w:jc w:val="left"/>
      </w:pPr>
      <w:bookmarkStart w:id="1270" w:name="bookmark1270"/>
      <w:bookmarkStart w:id="1271" w:name="bookmark1271"/>
      <w:bookmarkStart w:id="1273" w:name="bookmark1273"/>
      <w:r>
        <w:rPr>
          <w:color w:val="000000"/>
          <w:spacing w:val="0"/>
          <w:w w:val="100"/>
          <w:position w:val="0"/>
        </w:rPr>
        <w:t>1、</w:t>
        <w:tab/>
        <w:t>收到的其他与经营活动有关的现金</w:t>
      </w:r>
      <w:bookmarkEnd w:id="1270"/>
      <w:bookmarkEnd w:id="1271"/>
      <w:bookmarkEnd w:id="1273"/>
    </w:p>
    <w:tbl>
      <w:tblPr>
        <w:tblOverlap w:val="never"/>
        <w:jc w:val="center"/>
        <w:tblLayout w:type="fixed"/>
      </w:tblPr>
      <w:tblGrid>
        <w:gridCol w:w="3725"/>
        <w:gridCol w:w="2674"/>
        <w:gridCol w:w="2722"/>
      </w:tblGrid>
      <w:tr>
        <w:trPr>
          <w:trHeight w:val="51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30,589,805.31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100,584,419.70</w:t>
            </w:r>
          </w:p>
        </w:tc>
      </w:tr>
      <w:tr>
        <w:trPr>
          <w:trHeight w:val="39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17,492,125.84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41,220,024.29</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收到的押金、保证金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10,427,854.50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4,909,304.27</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28,048,363.05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9,453,114.46</w:t>
            </w:r>
          </w:p>
        </w:tc>
      </w:tr>
      <w:tr>
        <w:trPr>
          <w:trHeight w:val="389"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35,737,174.85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1,105,016.03</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退回企业所得税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38,594,252.50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6,338,734.88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2,412,626.01</w:t>
            </w:r>
          </w:p>
        </w:tc>
      </w:tr>
      <w:tr>
        <w:trPr>
          <w:trHeight w:val="33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167,228,310.93</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159,684,504.76</w:t>
            </w:r>
          </w:p>
        </w:tc>
      </w:tr>
    </w:tbl>
    <w:p>
      <w:pPr>
        <w:widowControl w:val="0"/>
        <w:spacing w:after="479" w:line="1" w:lineRule="exact"/>
      </w:pPr>
    </w:p>
    <w:p>
      <w:pPr>
        <w:pStyle w:val="Style43"/>
        <w:keepNext/>
        <w:keepLines/>
        <w:widowControl w:val="0"/>
        <w:shd w:val="clear" w:color="auto" w:fill="auto"/>
        <w:bidi w:val="0"/>
        <w:spacing w:before="0" w:after="0" w:line="240" w:lineRule="auto"/>
        <w:ind w:left="0" w:right="0" w:firstLine="760"/>
        <w:jc w:val="left"/>
      </w:pPr>
      <w:bookmarkStart w:id="1274" w:name="bookmark1274"/>
      <w:bookmarkStart w:id="1275" w:name="bookmark1275"/>
      <w:bookmarkStart w:id="1276" w:name="bookmark1276"/>
      <w:r>
        <w:rPr>
          <w:color w:val="000000"/>
          <w:spacing w:val="0"/>
          <w:w w:val="100"/>
          <w:position w:val="0"/>
        </w:rPr>
        <w:t>2、支付的其他与经营活动有关的现金</w:t>
      </w:r>
      <w:bookmarkEnd w:id="1274"/>
      <w:bookmarkEnd w:id="1275"/>
      <w:bookmarkEnd w:id="1276"/>
    </w:p>
    <w:tbl>
      <w:tblPr>
        <w:tblOverlap w:val="never"/>
        <w:jc w:val="center"/>
        <w:tblLayout w:type="fixed"/>
      </w:tblPr>
      <w:tblGrid>
        <w:gridCol w:w="3259"/>
        <w:gridCol w:w="2918"/>
        <w:gridCol w:w="2952"/>
      </w:tblGrid>
      <w:tr>
        <w:trPr>
          <w:trHeight w:val="49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支付的营业费用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20,968,511.09</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15,270,184.31</w:t>
            </w: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支付的管理费用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133,440,280.70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115,909,621.51</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支付的财务费用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15,415,630.13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16,144,442.04</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往来款及其他</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48,918,734.26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41,457,590.61</w:t>
            </w:r>
          </w:p>
        </w:tc>
      </w:tr>
      <w:tr>
        <w:trPr>
          <w:trHeight w:val="33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218,743,156.18</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188,781,838.47</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760"/>
        <w:jc w:val="left"/>
      </w:pPr>
      <w:bookmarkStart w:id="1277" w:name="bookmark1277"/>
      <w:bookmarkStart w:id="1278" w:name="bookmark1278"/>
      <w:bookmarkStart w:id="1279" w:name="bookmark1279"/>
      <w:bookmarkStart w:id="1280" w:name="bookmark1280"/>
      <w:r>
        <w:rPr>
          <w:color w:val="000000"/>
          <w:spacing w:val="0"/>
          <w:w w:val="100"/>
          <w:position w:val="0"/>
        </w:rPr>
        <w:t>3</w:t>
      </w:r>
      <w:bookmarkEnd w:id="1279"/>
      <w:r>
        <w:rPr>
          <w:color w:val="000000"/>
          <w:spacing w:val="0"/>
          <w:w w:val="100"/>
          <w:position w:val="0"/>
        </w:rPr>
        <w:t>、收到的其他与筹资活动有关的现金</w:t>
      </w:r>
      <w:bookmarkEnd w:id="1277"/>
      <w:bookmarkEnd w:id="1278"/>
      <w:bookmarkEnd w:id="1280"/>
    </w:p>
    <w:tbl>
      <w:tblPr>
        <w:tblOverlap w:val="never"/>
        <w:jc w:val="center"/>
        <w:tblLayout w:type="fixed"/>
      </w:tblPr>
      <w:tblGrid>
        <w:gridCol w:w="2818"/>
        <w:gridCol w:w="3139"/>
        <w:gridCol w:w="3173"/>
      </w:tblGrid>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保证金解活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6,022,600,647.13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6,502,682,176.51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衍生品收益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63.165.679.98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166.010.993.52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r>
              <w:rPr>
                <w:rFonts w:ascii="Times New Roman" w:eastAsia="Times New Roman" w:hAnsi="Times New Roman" w:cs="Times New Roman"/>
                <w:color w:val="000000"/>
                <w:spacing w:val="0"/>
                <w:w w:val="100"/>
                <w:position w:val="0"/>
              </w:rPr>
              <w:t>1.607.032.</w:t>
            </w:r>
            <w:r>
              <w:rPr>
                <w:rFonts w:ascii="Times New Roman" w:eastAsia="Times New Roman" w:hAnsi="Times New Roman" w:cs="Times New Roman"/>
                <w:color w:val="000000"/>
                <w:spacing w:val="0"/>
                <w:w w:val="100"/>
                <w:position w:val="0"/>
              </w:rPr>
              <w:t>XI</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24I.536.XI 1.95</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6.217.373.359.92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6.910.229.981.98</w:t>
            </w:r>
          </w:p>
        </w:tc>
      </w:tr>
    </w:tbl>
    <w:p>
      <w:pPr>
        <w:widowControl w:val="0"/>
        <w:spacing w:after="499" w:line="1" w:lineRule="exact"/>
      </w:pPr>
    </w:p>
    <w:p>
      <w:pPr>
        <w:pStyle w:val="Style43"/>
        <w:keepNext/>
        <w:keepLines/>
        <w:widowControl w:val="0"/>
        <w:shd w:val="clear" w:color="auto" w:fill="auto"/>
        <w:bidi w:val="0"/>
        <w:spacing w:before="0" w:after="0" w:line="240" w:lineRule="auto"/>
        <w:ind w:left="0" w:right="0" w:firstLine="760"/>
        <w:jc w:val="left"/>
      </w:pPr>
      <w:bookmarkStart w:id="1281" w:name="bookmark1281"/>
      <w:bookmarkStart w:id="1282" w:name="bookmark1282"/>
      <w:bookmarkStart w:id="1283" w:name="bookmark1283"/>
      <w:bookmarkStart w:id="1284" w:name="bookmark1284"/>
      <w:r>
        <w:rPr>
          <w:color w:val="000000"/>
          <w:spacing w:val="0"/>
          <w:w w:val="100"/>
          <w:position w:val="0"/>
        </w:rPr>
        <w:t>4</w:t>
      </w:r>
      <w:bookmarkEnd w:id="1283"/>
      <w:r>
        <w:rPr>
          <w:color w:val="000000"/>
          <w:spacing w:val="0"/>
          <w:w w:val="100"/>
          <w:position w:val="0"/>
        </w:rPr>
        <w:t>、支付的其他与筹资活动有关的现金</w:t>
      </w:r>
      <w:bookmarkEnd w:id="1281"/>
      <w:bookmarkEnd w:id="1282"/>
      <w:bookmarkEnd w:id="1284"/>
    </w:p>
    <w:tbl>
      <w:tblPr>
        <w:tblOverlap w:val="never"/>
        <w:jc w:val="center"/>
        <w:tblLayout w:type="fixed"/>
      </w:tblPr>
      <w:tblGrid>
        <w:gridCol w:w="2347"/>
        <w:gridCol w:w="3701"/>
        <w:gridCol w:w="3082"/>
      </w:tblGrid>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新增保证金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3,036,907,832.17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5,229,605,825.31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衍生品损失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115,020,467.94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119,982,135.57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信保费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1,013,851.00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3,152,942,151.11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5.349.587.960.88</w:t>
            </w:r>
          </w:p>
        </w:tc>
      </w:tr>
    </w:tbl>
    <w:p>
      <w:pPr>
        <w:widowControl w:val="0"/>
        <w:spacing w:after="499" w:line="1" w:lineRule="exact"/>
      </w:pPr>
    </w:p>
    <w:p>
      <w:pPr>
        <w:pStyle w:val="Style43"/>
        <w:keepNext/>
        <w:keepLines/>
        <w:widowControl w:val="0"/>
        <w:shd w:val="clear" w:color="auto" w:fill="auto"/>
        <w:bidi w:val="0"/>
        <w:spacing w:before="0" w:after="140" w:line="240" w:lineRule="auto"/>
        <w:ind w:left="0" w:right="0" w:firstLine="0"/>
        <w:jc w:val="left"/>
      </w:pPr>
      <w:bookmarkStart w:id="1285" w:name="bookmark1285"/>
      <w:bookmarkStart w:id="1286" w:name="bookmark1286"/>
      <w:bookmarkStart w:id="1287" w:name="bookmark1287"/>
      <w:r>
        <w:rPr>
          <w:color w:val="000000"/>
          <w:spacing w:val="0"/>
          <w:w w:val="100"/>
          <w:position w:val="0"/>
        </w:rPr>
        <w:t>（五十一）现金流量表补充资料</w:t>
      </w:r>
      <w:bookmarkEnd w:id="1285"/>
      <w:bookmarkEnd w:id="1286"/>
      <w:bookmarkEnd w:id="1287"/>
    </w:p>
    <w:p>
      <w:pPr>
        <w:pStyle w:val="Style43"/>
        <w:keepNext/>
        <w:keepLines/>
        <w:widowControl w:val="0"/>
        <w:shd w:val="clear" w:color="auto" w:fill="auto"/>
        <w:bidi w:val="0"/>
        <w:spacing w:before="0" w:after="0" w:line="240" w:lineRule="auto"/>
        <w:ind w:left="0" w:right="0" w:firstLine="760"/>
        <w:jc w:val="left"/>
      </w:pPr>
      <w:bookmarkStart w:id="1285" w:name="bookmark1285"/>
      <w:bookmarkStart w:id="1286" w:name="bookmark1286"/>
      <w:bookmarkStart w:id="1288" w:name="bookmark1288"/>
      <w:r>
        <w:rPr>
          <w:color w:val="000000"/>
          <w:spacing w:val="0"/>
          <w:w w:val="100"/>
          <w:position w:val="0"/>
        </w:rPr>
        <w:t>1、现金流量表补充资料</w:t>
      </w:r>
      <w:bookmarkEnd w:id="1285"/>
      <w:bookmarkEnd w:id="1286"/>
      <w:bookmarkEnd w:id="1288"/>
    </w:p>
    <w:tbl>
      <w:tblPr>
        <w:tblOverlap w:val="never"/>
        <w:jc w:val="center"/>
        <w:tblLayout w:type="fixed"/>
      </w:tblPr>
      <w:tblGrid>
        <w:gridCol w:w="4171"/>
        <w:gridCol w:w="2544"/>
        <w:gridCol w:w="2232"/>
      </w:tblGrid>
      <w:tr>
        <w:trPr>
          <w:trHeight w:val="50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223,740,673.66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180,660,277.51</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111,772,163.12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9,658,898.37</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400,648,100.88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299,087,978.85</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3,853,858.24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3,758,460.14</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长期待摊费用摊销</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73,819,406.81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28,492,670.93</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处置固定资产的损失（收益以“一”号填列）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3,996,667.33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■6,270,882.53</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-196,368,146.38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119,754,653.28</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-17,239,750.14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-189,195,189.02</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-35,041,895.83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-5,866,821.37</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-60,889,769.02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-23,062,091.78</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68,288,279.83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79,801,451.97</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存货的减少（增加以号填列）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-215,706,268.59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-108,854,311-00</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-525,836,661.21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652,130,582.41</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521,502,403.43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-549,634,414.23</w:t>
            </w:r>
          </w:p>
        </w:tc>
      </w:tr>
      <w:tr>
        <w:trPr>
          <w:trHeight w:val="36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356.539.062.13</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490.461.263.53</w:t>
            </w:r>
          </w:p>
        </w:tc>
      </w:tr>
    </w:tbl>
    <w:p>
      <w:pPr>
        <w:spacing w:lineRule="exact" w:line="1"/>
        <w:rPr>
          <w:sz w:val="2"/>
          <w:szCs w:val="2"/>
        </w:rPr>
      </w:pPr>
      <w:r>
        <w:br w:type="page"/>
      </w:r>
    </w:p>
    <w:tbl>
      <w:tblPr>
        <w:tblOverlap w:val="never"/>
        <w:jc w:val="center"/>
        <w:tblLayout w:type="fixed"/>
      </w:tblPr>
      <w:tblGrid>
        <w:gridCol w:w="4190"/>
        <w:gridCol w:w="2544"/>
        <w:gridCol w:w="2232"/>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 - </w:t>
            </w:r>
          </w:p>
        </w:tc>
        <w:tc>
          <w:tcPr>
            <w:tcBorders>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1,078,092,491.42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2,273,677,830.18</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2,273,677,830.18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1,927,199,131.54</w:t>
            </w:r>
          </w:p>
        </w:tc>
      </w:tr>
      <w:tr>
        <w:trPr>
          <w:trHeight w:val="365"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-1,195,585,338.76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346,478,698.64</w:t>
            </w:r>
          </w:p>
        </w:tc>
      </w:tr>
    </w:tbl>
    <w:p>
      <w:pPr>
        <w:widowControl w:val="0"/>
        <w:spacing w:after="49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760"/>
        <w:jc w:val="left"/>
      </w:pPr>
      <w:bookmarkStart w:id="1289" w:name="bookmark1289"/>
      <w:bookmarkStart w:id="1290" w:name="bookmark1290"/>
      <w:bookmarkStart w:id="1291" w:name="bookmark1291"/>
      <w:r>
        <w:rPr>
          <w:color w:val="000000"/>
          <w:spacing w:val="0"/>
          <w:w w:val="100"/>
          <w:position w:val="0"/>
        </w:rPr>
        <w:t>2、现金和现金等价物的构成</w:t>
      </w:r>
      <w:bookmarkEnd w:id="1289"/>
      <w:bookmarkEnd w:id="1290"/>
      <w:bookmarkEnd w:id="1291"/>
    </w:p>
    <w:tbl>
      <w:tblPr>
        <w:tblOverlap w:val="never"/>
        <w:jc w:val="center"/>
        <w:tblLayout w:type="fixed"/>
      </w:tblPr>
      <w:tblGrid>
        <w:gridCol w:w="4512"/>
        <w:gridCol w:w="2208"/>
        <w:gridCol w:w="2246"/>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1,078,092,491.42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2,273,677,830.18</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6,477,675.54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2,052,093.12</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1,071,614,815.88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2,271,625,737.06</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55"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1,078,092,491.42</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2,273,677,830.18</w:t>
            </w:r>
          </w:p>
        </w:tc>
      </w:tr>
    </w:tbl>
    <w:p>
      <w:pPr>
        <w:widowControl w:val="0"/>
        <w:spacing w:after="499" w:line="1" w:lineRule="exact"/>
      </w:pPr>
    </w:p>
    <w:p>
      <w:pPr>
        <w:pStyle w:val="Style43"/>
        <w:keepNext/>
        <w:keepLines/>
        <w:widowControl w:val="0"/>
        <w:shd w:val="clear" w:color="auto" w:fill="auto"/>
        <w:bidi w:val="0"/>
        <w:spacing w:before="0" w:after="100" w:line="240" w:lineRule="auto"/>
        <w:ind w:left="0" w:right="0" w:firstLine="0"/>
        <w:jc w:val="left"/>
      </w:pPr>
      <w:bookmarkStart w:id="1292" w:name="bookmark1292"/>
      <w:bookmarkStart w:id="1293" w:name="bookmark1293"/>
      <w:bookmarkStart w:id="1294" w:name="bookmark1294"/>
      <w:r>
        <w:rPr>
          <w:color w:val="000000"/>
          <w:spacing w:val="0"/>
          <w:w w:val="100"/>
          <w:position w:val="0"/>
        </w:rPr>
        <w:t>（五十二）所有权或使用权受到限制的资产</w:t>
      </w:r>
      <w:bookmarkEnd w:id="1292"/>
      <w:bookmarkEnd w:id="1293"/>
      <w:bookmarkEnd w:id="1294"/>
    </w:p>
    <w:tbl>
      <w:tblPr>
        <w:tblOverlap w:val="never"/>
        <w:jc w:val="center"/>
        <w:tblLayout w:type="fixed"/>
      </w:tblPr>
      <w:tblGrid>
        <w:gridCol w:w="2650"/>
        <w:gridCol w:w="2904"/>
        <w:gridCol w:w="1037"/>
        <w:gridCol w:w="2539"/>
      </w:tblGrid>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受限原因</w:t>
            </w:r>
          </w:p>
        </w:tc>
      </w:tr>
      <w:tr>
        <w:trPr>
          <w:trHeight w:val="42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2,357,147,303.24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shd w:val="clear" w:color="auto" w:fill="FFFFFF"/>
            <w:vAlign w:val="top"/>
          </w:tcPr>
          <w:p>
            <w:pPr>
              <w:widowControl w:val="0"/>
              <w:rPr>
                <w:sz w:val="10"/>
                <w:szCs w:val="10"/>
              </w:rPr>
            </w:pP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2,357,147,303.24</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499" w:line="1" w:lineRule="exact"/>
      </w:pPr>
    </w:p>
    <w:p>
      <w:pPr>
        <w:pStyle w:val="Style43"/>
        <w:keepNext/>
        <w:keepLines/>
        <w:widowControl w:val="0"/>
        <w:shd w:val="clear" w:color="auto" w:fill="auto"/>
        <w:bidi w:val="0"/>
        <w:spacing w:before="0" w:after="100" w:line="240" w:lineRule="auto"/>
        <w:ind w:left="0" w:right="0" w:firstLine="0"/>
        <w:jc w:val="left"/>
      </w:pPr>
      <w:bookmarkStart w:id="1295" w:name="bookmark1295"/>
      <w:bookmarkStart w:id="1296" w:name="bookmark1296"/>
      <w:bookmarkStart w:id="1297" w:name="bookmark1297"/>
      <w:r>
        <w:rPr>
          <w:color w:val="000000"/>
          <w:spacing w:val="0"/>
          <w:w w:val="100"/>
          <w:position w:val="0"/>
        </w:rPr>
        <w:t>（五十三）外币货币性项目</w:t>
      </w:r>
      <w:bookmarkEnd w:id="1295"/>
      <w:bookmarkEnd w:id="1296"/>
      <w:bookmarkEnd w:id="1297"/>
    </w:p>
    <w:p>
      <w:pPr>
        <w:pStyle w:val="Style43"/>
        <w:keepNext/>
        <w:keepLines/>
        <w:widowControl w:val="0"/>
        <w:shd w:val="clear" w:color="auto" w:fill="auto"/>
        <w:bidi w:val="0"/>
        <w:spacing w:before="0" w:after="0" w:line="240" w:lineRule="auto"/>
        <w:ind w:left="0" w:right="0" w:firstLine="760"/>
        <w:jc w:val="left"/>
      </w:pPr>
      <w:bookmarkStart w:id="1295" w:name="bookmark1295"/>
      <w:bookmarkStart w:id="1296" w:name="bookmark1296"/>
      <w:bookmarkStart w:id="1298" w:name="bookmark1298"/>
      <w:r>
        <w:rPr>
          <w:color w:val="000000"/>
          <w:spacing w:val="0"/>
          <w:w w:val="100"/>
          <w:position w:val="0"/>
        </w:rPr>
        <w:t>1、外币货币性项目</w:t>
      </w:r>
      <w:bookmarkEnd w:id="1295"/>
      <w:bookmarkEnd w:id="1296"/>
      <w:bookmarkEnd w:id="1298"/>
    </w:p>
    <w:tbl>
      <w:tblPr>
        <w:tblOverlap w:val="never"/>
        <w:jc w:val="center"/>
        <w:tblLayout w:type="fixed"/>
      </w:tblPr>
      <w:tblGrid>
        <w:gridCol w:w="2112"/>
        <w:gridCol w:w="2486"/>
        <w:gridCol w:w="1738"/>
        <w:gridCol w:w="2784"/>
      </w:tblGrid>
      <w:tr>
        <w:trPr>
          <w:trHeight w:val="9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620"/>
              <w:jc w:val="left"/>
            </w:pPr>
            <w:r>
              <w:rPr>
                <w:color w:val="000000"/>
                <w:spacing w:val="0"/>
                <w:w w:val="100"/>
                <w:position w:val="0"/>
              </w:rPr>
              <w:t>期末余额</w:t>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折算人民币余额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307,507,417.80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2,133,178,957.28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688,590.85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5,031,395.62</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14,871,090.08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13,302,190.08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137,914.06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661,918.53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214,641.04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12,792.61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52,569,980.10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10,198,576.14</w:t>
            </w:r>
          </w:p>
        </w:tc>
      </w:tr>
      <w:tr>
        <w:trPr>
          <w:trHeight w:val="34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9,468,650.41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14,701,973.49</w:t>
            </w:r>
          </w:p>
        </w:tc>
      </w:tr>
    </w:tbl>
    <w:p>
      <w:pPr>
        <w:spacing w:lineRule="exact" w:line="1"/>
        <w:rPr>
          <w:sz w:val="2"/>
          <w:szCs w:val="2"/>
        </w:rPr>
      </w:pPr>
      <w:r>
        <w:br w:type="page"/>
      </w:r>
    </w:p>
    <w:tbl>
      <w:tblPr>
        <w:tblOverlap w:val="never"/>
        <w:jc w:val="center"/>
        <w:tblLayout w:type="fixed"/>
      </w:tblPr>
      <w:tblGrid>
        <w:gridCol w:w="2107"/>
        <w:gridCol w:w="2491"/>
        <w:gridCol w:w="1733"/>
        <w:gridCol w:w="2779"/>
      </w:tblGrid>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折算人民币余额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166,135.53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1,413,713.68</w:t>
            </w:r>
          </w:p>
        </w:tc>
      </w:tr>
      <w:tr>
        <w:trPr>
          <w:trHeight w:val="60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苏姆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220" w:right="0" w:firstLine="0"/>
              <w:jc w:val="both"/>
            </w:pPr>
            <w:r>
              <w:rPr>
                <w:rFonts w:ascii="Times New Roman" w:eastAsia="Times New Roman" w:hAnsi="Times New Roman" w:cs="Times New Roman"/>
                <w:color w:val="000000"/>
                <w:spacing w:val="0"/>
                <w:w w:val="100"/>
                <w:position w:val="0"/>
              </w:rPr>
              <w:t>118,312,898.30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0.0022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800" w:right="0" w:firstLine="0"/>
              <w:jc w:val="both"/>
            </w:pPr>
            <w:r>
              <w:rPr>
                <w:rFonts w:ascii="Times New Roman" w:eastAsia="Times New Roman" w:hAnsi="Times New Roman" w:cs="Times New Roman"/>
                <w:color w:val="000000"/>
                <w:spacing w:val="0"/>
                <w:w w:val="100"/>
                <w:position w:val="0"/>
              </w:rPr>
              <w:t>260,288.38</w:t>
            </w:r>
          </w:p>
        </w:tc>
      </w:tr>
      <w:tr>
        <w:trPr>
          <w:trHeight w:val="61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其中:姜亟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147,113,298.51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1,020,524,951.76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22,134,913.70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161,735,387.40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36,864,381.60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7,151,690.03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165,709,562.42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9,876,289.92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12,944.40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20,098.77</w:t>
            </w:r>
          </w:p>
        </w:tc>
      </w:tr>
      <w:tr>
        <w:trPr>
          <w:trHeight w:val="60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640" w:right="0" w:firstLine="0"/>
              <w:jc w:val="both"/>
            </w:pPr>
            <w:r>
              <w:rPr>
                <w:rFonts w:ascii="Times New Roman" w:eastAsia="Times New Roman" w:hAnsi="Times New Roman" w:cs="Times New Roman"/>
                <w:color w:val="000000"/>
                <w:spacing w:val="0"/>
                <w:w w:val="100"/>
                <w:position w:val="0"/>
              </w:rPr>
              <w:t>11,626.56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98,935.05</w:t>
            </w:r>
          </w:p>
        </w:tc>
      </w:tr>
      <w:tr>
        <w:trPr>
          <w:trHeight w:val="62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422,795.82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2,932,934.63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4,688.09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705,921.15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631,446.47</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700,842.22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1,088,197.71</w:t>
            </w:r>
          </w:p>
        </w:tc>
      </w:tr>
      <w:tr>
        <w:trPr>
          <w:trHeight w:val="6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640" w:right="0" w:firstLine="0"/>
              <w:jc w:val="both"/>
            </w:pPr>
            <w:r>
              <w:rPr>
                <w:rFonts w:ascii="Times New Roman" w:eastAsia="Times New Roman" w:hAnsi="Times New Roman" w:cs="Times New Roman"/>
                <w:color w:val="000000"/>
                <w:spacing w:val="0"/>
                <w:w w:val="100"/>
                <w:position w:val="0"/>
              </w:rPr>
              <w:t>26,471.45</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800" w:right="0" w:firstLine="0"/>
              <w:jc w:val="both"/>
            </w:pPr>
            <w:r>
              <w:rPr>
                <w:rFonts w:ascii="Times New Roman" w:eastAsia="Times New Roman" w:hAnsi="Times New Roman" w:cs="Times New Roman"/>
                <w:color w:val="000000"/>
                <w:spacing w:val="0"/>
                <w:w w:val="100"/>
                <w:position w:val="0"/>
              </w:rPr>
              <w:t>225,256.16</w:t>
            </w:r>
          </w:p>
        </w:tc>
      </w:tr>
      <w:tr>
        <w:trPr>
          <w:trHeight w:val="61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B2B2B"/>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640" w:right="0" w:firstLine="0"/>
              <w:jc w:val="both"/>
            </w:pPr>
            <w:r>
              <w:rPr>
                <w:rFonts w:ascii="Times New Roman" w:eastAsia="Times New Roman" w:hAnsi="Times New Roman" w:cs="Times New Roman"/>
                <w:color w:val="000000"/>
                <w:spacing w:val="0"/>
                <w:w w:val="100"/>
                <w:position w:val="0"/>
              </w:rPr>
              <w:t>99J14.43</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800" w:right="0" w:firstLine="0"/>
              <w:jc w:val="both"/>
            </w:pPr>
            <w:r>
              <w:rPr>
                <w:rFonts w:ascii="Times New Roman" w:eastAsia="Times New Roman" w:hAnsi="Times New Roman" w:cs="Times New Roman"/>
                <w:color w:val="000000"/>
                <w:spacing w:val="0"/>
                <w:w w:val="100"/>
                <w:position w:val="0"/>
              </w:rPr>
              <w:t>691J19.00</w:t>
            </w:r>
          </w:p>
        </w:tc>
      </w:tr>
      <w:tr>
        <w:trPr>
          <w:trHeight w:val="61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tabs>
                <w:tab w:leader="dot" w:pos="1704" w:val="left"/>
              </w:tabs>
              <w:bidi w:val="0"/>
              <w:spacing w:before="120" w:after="0" w:line="240" w:lineRule="auto"/>
              <w:ind w:left="0" w:right="0" w:firstLine="0"/>
              <w:jc w:val="both"/>
            </w:pPr>
            <w:r>
              <w:rPr>
                <w:rFonts w:ascii="Times New Roman" w:eastAsia="Times New Roman" w:hAnsi="Times New Roman" w:cs="Times New Roman"/>
                <w:color w:val="2B2B2B"/>
                <w:spacing w:val="0"/>
                <w:w w:val="100"/>
                <w:position w:val="0"/>
              </w:rPr>
              <w:tab/>
            </w:r>
          </w:p>
        </w:tc>
        <w:tc>
          <w:tcPr>
            <w:tcBorders>
              <w:top w:val="single" w:sz="4"/>
              <w:left w:val="single" w:sz="4"/>
              <w:right w:val="single" w:sz="4"/>
            </w:tcBorders>
            <w:shd w:val="clear" w:color="auto" w:fill="FFFFFF"/>
            <w:vAlign w:val="top"/>
          </w:tcPr>
          <w:p>
            <w:pPr>
              <w:widowControl w:val="0"/>
              <w:rPr>
                <w:sz w:val="10"/>
                <w:szCs w:val="10"/>
              </w:rPr>
            </w:pPr>
          </w:p>
        </w:tc>
      </w:tr>
      <w:tr>
        <w:trPr>
          <w:trHeight w:val="6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220" w:right="0" w:firstLine="0"/>
              <w:jc w:val="both"/>
            </w:pPr>
            <w:r>
              <w:rPr>
                <w:rFonts w:ascii="Times New Roman" w:eastAsia="Times New Roman" w:hAnsi="Times New Roman" w:cs="Times New Roman"/>
                <w:color w:val="000000"/>
                <w:spacing w:val="0"/>
                <w:w w:val="100"/>
                <w:position w:val="0"/>
              </w:rPr>
              <w:t>231,494,089.28</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12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360" w:right="0" w:firstLine="0"/>
              <w:jc w:val="both"/>
            </w:pPr>
            <w:r>
              <w:rPr>
                <w:rFonts w:ascii="Times New Roman" w:eastAsia="Times New Roman" w:hAnsi="Times New Roman" w:cs="Times New Roman"/>
                <w:color w:val="000000"/>
                <w:spacing w:val="0"/>
                <w:w w:val="100"/>
                <w:position w:val="0"/>
              </w:rPr>
              <w:t>1,605,874,497.36</w:t>
            </w:r>
          </w:p>
        </w:tc>
      </w:tr>
      <w:tr>
        <w:trPr>
          <w:trHeight w:val="61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tabs>
                <w:tab w:leader="dot" w:pos="1704" w:val="left"/>
              </w:tabs>
              <w:bidi w:val="0"/>
              <w:spacing w:before="120" w:after="0" w:line="240" w:lineRule="auto"/>
              <w:ind w:left="0" w:right="0" w:firstLine="0"/>
              <w:jc w:val="both"/>
            </w:pPr>
            <w:r>
              <w:rPr>
                <w:rFonts w:ascii="Times New Roman" w:eastAsia="Times New Roman" w:hAnsi="Times New Roman" w:cs="Times New Roman"/>
                <w:color w:val="2B2B2B"/>
                <w:spacing w:val="0"/>
                <w:w w:val="100"/>
                <w:position w:val="0"/>
              </w:rPr>
              <w:tab/>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其中:姜亟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156,640,077.32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1,086,612,216.37</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1,225,366.70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7.3068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8,953,509.38</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5,308,539.01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4,748,488.14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217,177.23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1,042,342.12</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741,565,455.70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44,197,301.16</w:t>
            </w:r>
          </w:p>
        </w:tc>
      </w:tr>
      <w:tr>
        <w:trPr>
          <w:trHeight w:val="36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513,497.90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1.5527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797,308.19</w:t>
            </w:r>
          </w:p>
        </w:tc>
      </w:tr>
    </w:tbl>
    <w:p>
      <w:pPr>
        <w:spacing w:lineRule="exact" w:line="1"/>
        <w:rPr>
          <w:sz w:val="2"/>
          <w:szCs w:val="2"/>
        </w:rPr>
      </w:pPr>
      <w:r>
        <w:br w:type="page"/>
      </w:r>
    </w:p>
    <w:tbl>
      <w:tblPr>
        <w:tblOverlap w:val="never"/>
        <w:jc w:val="center"/>
        <w:tblLayout w:type="fixed"/>
      </w:tblPr>
      <w:tblGrid>
        <w:gridCol w:w="2107"/>
        <w:gridCol w:w="2496"/>
        <w:gridCol w:w="1733"/>
        <w:gridCol w:w="2779"/>
      </w:tblGrid>
      <w:tr>
        <w:trPr>
          <w:trHeight w:val="40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折算人民币余额</w:t>
            </w:r>
          </w:p>
        </w:tc>
      </w:tr>
      <w:tr>
        <w:trPr>
          <w:trHeight w:val="6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8,070.00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8.5094</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1880" w:right="0" w:firstLine="0"/>
              <w:jc w:val="both"/>
            </w:pPr>
            <w:r>
              <w:rPr>
                <w:rFonts w:ascii="Times New Roman" w:eastAsia="Times New Roman" w:hAnsi="Times New Roman" w:cs="Times New Roman"/>
                <w:color w:val="000000"/>
                <w:spacing w:val="0"/>
                <w:w w:val="100"/>
                <w:position w:val="0"/>
              </w:rPr>
              <w:t>68,670.86</w:t>
            </w:r>
          </w:p>
        </w:tc>
      </w:tr>
      <w:tr>
        <w:trPr>
          <w:trHeight w:val="61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tabs>
                <w:tab w:leader="dot" w:pos="1699" w:val="left"/>
              </w:tabs>
              <w:bidi w:val="0"/>
              <w:spacing w:before="120" w:after="0" w:line="240" w:lineRule="auto"/>
              <w:ind w:left="0" w:right="0" w:firstLine="0"/>
              <w:jc w:val="left"/>
            </w:pPr>
            <w:r>
              <w:rPr>
                <w:rFonts w:ascii="Times New Roman" w:eastAsia="Times New Roman" w:hAnsi="Times New Roman" w:cs="Times New Roman"/>
                <w:color w:val="2B2B2B"/>
                <w:spacing w:val="0"/>
                <w:w w:val="100"/>
                <w:position w:val="0"/>
              </w:rPr>
              <w:tab/>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3,776,378.00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26,196,734.21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22,362.50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49,985.32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239,904.54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90,583.92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17,573.28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319,101.18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495,468.39</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24,566.64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8.5094</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209,047.37</w:t>
            </w:r>
          </w:p>
        </w:tc>
      </w:tr>
    </w:tbl>
    <w:p>
      <w:pPr>
        <w:widowControl w:val="0"/>
        <w:spacing w:after="479" w:line="1" w:lineRule="exact"/>
      </w:pPr>
    </w:p>
    <w:p>
      <w:pPr>
        <w:pStyle w:val="Style43"/>
        <w:keepNext/>
        <w:keepLines/>
        <w:widowControl w:val="0"/>
        <w:shd w:val="clear" w:color="auto" w:fill="auto"/>
        <w:tabs>
          <w:tab w:pos="1461" w:val="left"/>
        </w:tabs>
        <w:bidi w:val="0"/>
        <w:spacing w:before="0" w:after="60" w:line="240" w:lineRule="auto"/>
        <w:ind w:left="0" w:right="0" w:firstLine="760"/>
        <w:jc w:val="left"/>
      </w:pPr>
      <w:bookmarkStart w:id="1299" w:name="bookmark1299"/>
      <w:bookmarkStart w:id="1300" w:name="bookmark1300"/>
      <w:bookmarkStart w:id="1301" w:name="bookmark1301"/>
      <w:r>
        <w:rPr>
          <w:color w:val="000000"/>
          <w:spacing w:val="0"/>
          <w:w w:val="100"/>
          <w:position w:val="0"/>
        </w:rPr>
        <w:t>2、</w:t>
        <w:tab/>
        <w:t>重要的境外经营实体主要报表项目的折算汇率</w:t>
      </w:r>
      <w:bookmarkEnd w:id="1299"/>
      <w:bookmarkEnd w:id="1300"/>
      <w:bookmarkEnd w:id="1301"/>
    </w:p>
    <w:tbl>
      <w:tblPr>
        <w:tblOverlap w:val="never"/>
        <w:jc w:val="center"/>
        <w:tblLayout w:type="fixed"/>
      </w:tblPr>
      <w:tblGrid>
        <w:gridCol w:w="3446"/>
        <w:gridCol w:w="2683"/>
        <w:gridCol w:w="300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收入、费用和现金流量项目</w:t>
            </w:r>
          </w:p>
        </w:tc>
      </w:tr>
      <w:tr>
        <w:trPr>
          <w:trHeight w:val="51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报表主体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港币</w:t>
            </w:r>
            <w:r>
              <w:rPr>
                <w:rFonts w:ascii="Times New Roman" w:eastAsia="Times New Roman" w:hAnsi="Times New Roman" w:cs="Times New Roman"/>
                <w:color w:val="000000"/>
                <w:spacing w:val="0"/>
                <w:w w:val="100"/>
                <w:position w:val="0"/>
              </w:rPr>
              <w:t>=0.8945</w:t>
            </w:r>
            <w:r>
              <w:rPr>
                <w:color w:val="000000"/>
                <w:spacing w:val="0"/>
                <w:w w:val="100"/>
                <w:position w:val="0"/>
              </w:rPr>
              <w:t>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港币</w:t>
            </w:r>
            <w:r>
              <w:rPr>
                <w:rFonts w:ascii="Times New Roman" w:eastAsia="Times New Roman" w:hAnsi="Times New Roman" w:cs="Times New Roman"/>
                <w:color w:val="000000"/>
                <w:spacing w:val="0"/>
                <w:w w:val="100"/>
                <w:position w:val="0"/>
              </w:rPr>
              <w:t>=0.8662</w:t>
            </w:r>
            <w:r>
              <w:rPr>
                <w:color w:val="000000"/>
                <w:spacing w:val="0"/>
                <w:w w:val="100"/>
                <w:position w:val="0"/>
              </w:rPr>
              <w:t>人民币</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开发马来西亚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林吉特</w:t>
            </w:r>
            <w:r>
              <w:rPr>
                <w:rFonts w:ascii="Times New Roman" w:eastAsia="Times New Roman" w:hAnsi="Times New Roman" w:cs="Times New Roman"/>
                <w:color w:val="000000"/>
                <w:spacing w:val="0"/>
                <w:w w:val="100"/>
                <w:position w:val="0"/>
              </w:rPr>
              <w:t>=1.5527</w:t>
            </w:r>
            <w:r>
              <w:rPr>
                <w:color w:val="000000"/>
                <w:spacing w:val="0"/>
                <w:w w:val="100"/>
                <w:position w:val="0"/>
              </w:rPr>
              <w:t>人民币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林吉特</w:t>
            </w:r>
            <w:r>
              <w:rPr>
                <w:rFonts w:ascii="Times New Roman" w:eastAsia="Times New Roman" w:hAnsi="Times New Roman" w:cs="Times New Roman"/>
                <w:color w:val="000000"/>
                <w:spacing w:val="0"/>
                <w:w w:val="100"/>
                <w:position w:val="0"/>
              </w:rPr>
              <w:t>=1.5334</w:t>
            </w:r>
            <w:r>
              <w:rPr>
                <w:color w:val="000000"/>
                <w:spacing w:val="0"/>
                <w:w w:val="100"/>
                <w:position w:val="0"/>
              </w:rPr>
              <w:t>人民币</w:t>
            </w:r>
          </w:p>
        </w:tc>
      </w:tr>
      <w:tr>
        <w:trPr>
          <w:trHeight w:val="38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开发泰国</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泰铢</w:t>
            </w:r>
            <w:r>
              <w:rPr>
                <w:color w:val="000000"/>
                <w:spacing w:val="0"/>
                <w:w w:val="100"/>
                <w:position w:val="0"/>
              </w:rPr>
              <w:t>=</w:t>
            </w:r>
            <w:r>
              <w:rPr>
                <w:rFonts w:ascii="Times New Roman" w:eastAsia="Times New Roman" w:hAnsi="Times New Roman" w:cs="Times New Roman"/>
                <w:color w:val="000000"/>
                <w:spacing w:val="0"/>
                <w:w w:val="100"/>
                <w:position w:val="0"/>
              </w:rPr>
              <w:t>0.1940</w:t>
            </w:r>
            <w:r>
              <w:rPr>
                <w:color w:val="000000"/>
                <w:spacing w:val="0"/>
                <w:w w:val="100"/>
                <w:position w:val="0"/>
              </w:rPr>
              <w:t>人民币</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泰铢</w:t>
            </w:r>
            <w:r>
              <w:rPr>
                <w:color w:val="000000"/>
                <w:spacing w:val="0"/>
                <w:w w:val="100"/>
                <w:position w:val="0"/>
              </w:rPr>
              <w:t>=</w:t>
            </w:r>
            <w:r>
              <w:rPr>
                <w:rFonts w:ascii="Times New Roman" w:eastAsia="Times New Roman" w:hAnsi="Times New Roman" w:cs="Times New Roman"/>
                <w:color w:val="000000"/>
                <w:spacing w:val="0"/>
                <w:w w:val="100"/>
                <w:position w:val="0"/>
              </w:rPr>
              <w:t>0.1884</w:t>
            </w:r>
            <w:r>
              <w:rPr>
                <w:color w:val="000000"/>
                <w:spacing w:val="0"/>
                <w:w w:val="100"/>
                <w:position w:val="0"/>
              </w:rPr>
              <w:t>人民币</w:t>
            </w:r>
          </w:p>
        </w:tc>
      </w:tr>
    </w:tbl>
    <w:p>
      <w:pPr>
        <w:widowControl w:val="0"/>
        <w:spacing w:after="119" w:line="1" w:lineRule="exact"/>
      </w:pPr>
    </w:p>
    <w:p>
      <w:pPr>
        <w:pStyle w:val="Style43"/>
        <w:keepNext/>
        <w:keepLines/>
        <w:widowControl w:val="0"/>
        <w:shd w:val="clear" w:color="auto" w:fill="auto"/>
        <w:tabs>
          <w:tab w:pos="873" w:val="left"/>
        </w:tabs>
        <w:bidi w:val="0"/>
        <w:spacing w:before="0" w:after="0" w:line="418" w:lineRule="exact"/>
        <w:ind w:left="0" w:right="0" w:firstLine="140"/>
        <w:jc w:val="left"/>
      </w:pPr>
      <w:bookmarkStart w:id="1302" w:name="bookmark1302"/>
      <w:bookmarkStart w:id="1303" w:name="bookmark1303"/>
      <w:bookmarkStart w:id="1304" w:name="bookmark1304"/>
      <w:bookmarkStart w:id="1305" w:name="bookmark1305"/>
      <w:r>
        <w:rPr>
          <w:color w:val="000000"/>
          <w:spacing w:val="0"/>
          <w:w w:val="100"/>
          <w:position w:val="0"/>
        </w:rPr>
        <w:t>六</w:t>
      </w:r>
      <w:bookmarkEnd w:id="1304"/>
      <w:r>
        <w:rPr>
          <w:color w:val="000000"/>
          <w:spacing w:val="0"/>
          <w:w w:val="100"/>
          <w:position w:val="0"/>
        </w:rPr>
        <w:t>、</w:t>
        <w:tab/>
        <w:t>合并范围的变更</w:t>
      </w:r>
      <w:bookmarkEnd w:id="1302"/>
      <w:bookmarkEnd w:id="1303"/>
      <w:bookmarkEnd w:id="1305"/>
    </w:p>
    <w:p>
      <w:pPr>
        <w:pStyle w:val="Style43"/>
        <w:keepNext/>
        <w:keepLines/>
        <w:widowControl w:val="0"/>
        <w:shd w:val="clear" w:color="auto" w:fill="auto"/>
        <w:tabs>
          <w:tab w:pos="873" w:val="left"/>
        </w:tabs>
        <w:bidi w:val="0"/>
        <w:spacing w:before="0" w:after="0" w:line="418" w:lineRule="exact"/>
        <w:ind w:left="0" w:right="0" w:firstLine="140"/>
        <w:jc w:val="left"/>
      </w:pPr>
      <w:bookmarkStart w:id="1302" w:name="bookmark1302"/>
      <w:bookmarkStart w:id="1303" w:name="bookmark1303"/>
      <w:bookmarkStart w:id="1306" w:name="bookmark1306"/>
      <w:bookmarkStart w:id="1307" w:name="bookmark1307"/>
      <w:r>
        <w:rPr>
          <w:color w:val="000000"/>
          <w:spacing w:val="0"/>
          <w:w w:val="100"/>
          <w:position w:val="0"/>
          <w:shd w:val="clear" w:color="auto" w:fill="FFFFFF"/>
        </w:rPr>
        <w:t>（</w:t>
      </w:r>
      <w:bookmarkEnd w:id="1306"/>
      <w:r>
        <w:rPr>
          <w:color w:val="000000"/>
          <w:spacing w:val="0"/>
          <w:w w:val="100"/>
          <w:position w:val="0"/>
          <w:shd w:val="clear" w:color="auto" w:fill="FFFFFF"/>
        </w:rPr>
        <w:t>一）</w:t>
      </w:r>
      <w:r>
        <w:rPr>
          <w:color w:val="000000"/>
          <w:spacing w:val="0"/>
          <w:w w:val="100"/>
          <w:position w:val="0"/>
        </w:rPr>
        <w:tab/>
        <w:t>其他原因的合并范围变动</w:t>
      </w:r>
      <w:bookmarkEnd w:id="1302"/>
      <w:bookmarkEnd w:id="1303"/>
      <w:bookmarkEnd w:id="1307"/>
    </w:p>
    <w:p>
      <w:pPr>
        <w:pStyle w:val="Style37"/>
        <w:keepNext w:val="0"/>
        <w:keepLines w:val="0"/>
        <w:widowControl w:val="0"/>
        <w:shd w:val="clear" w:color="auto" w:fill="auto"/>
        <w:bidi w:val="0"/>
        <w:spacing w:before="0" w:after="360" w:line="418" w:lineRule="exact"/>
        <w:ind w:left="760" w:right="0" w:firstLine="0"/>
        <w:jc w:val="left"/>
      </w:pPr>
      <w:r>
        <w:rPr>
          <w:color w:val="000000"/>
          <w:spacing w:val="0"/>
          <w:w w:val="100"/>
          <w:position w:val="0"/>
        </w:rPr>
        <w:t>报告期内，因新设投资增加合并单位</w:t>
      </w:r>
      <w:r>
        <w:rPr>
          <w:b/>
          <w:bCs/>
          <w:color w:val="000000"/>
          <w:spacing w:val="0"/>
          <w:w w:val="100"/>
          <w:position w:val="0"/>
        </w:rPr>
        <w:t>3</w:t>
      </w:r>
      <w:r>
        <w:rPr>
          <w:color w:val="000000"/>
          <w:spacing w:val="0"/>
          <w:w w:val="100"/>
          <w:position w:val="0"/>
        </w:rPr>
        <w:t>家，分别为成都开发，乌兹别克开发，成都香港子 公司。</w:t>
      </w:r>
    </w:p>
    <w:p>
      <w:pPr>
        <w:pStyle w:val="Style43"/>
        <w:keepNext/>
        <w:keepLines/>
        <w:widowControl w:val="0"/>
        <w:shd w:val="clear" w:color="auto" w:fill="auto"/>
        <w:tabs>
          <w:tab w:pos="873" w:val="left"/>
        </w:tabs>
        <w:bidi w:val="0"/>
        <w:spacing w:before="0" w:after="60" w:line="240" w:lineRule="auto"/>
        <w:ind w:left="0" w:right="0" w:firstLine="140"/>
        <w:jc w:val="left"/>
      </w:pPr>
      <w:bookmarkStart w:id="1308" w:name="bookmark1308"/>
      <w:bookmarkStart w:id="1309" w:name="bookmark1309"/>
      <w:bookmarkStart w:id="1310" w:name="bookmark1310"/>
      <w:bookmarkStart w:id="1311" w:name="bookmark1311"/>
      <w:r>
        <w:rPr>
          <w:color w:val="000000"/>
          <w:spacing w:val="0"/>
          <w:w w:val="100"/>
          <w:position w:val="0"/>
        </w:rPr>
        <w:t>七</w:t>
      </w:r>
      <w:bookmarkEnd w:id="1310"/>
      <w:r>
        <w:rPr>
          <w:color w:val="000000"/>
          <w:spacing w:val="0"/>
          <w:w w:val="100"/>
          <w:position w:val="0"/>
        </w:rPr>
        <w:t>、</w:t>
        <w:tab/>
        <w:t>在其他主体中的权益</w:t>
      </w:r>
      <w:bookmarkEnd w:id="1308"/>
      <w:bookmarkEnd w:id="1309"/>
      <w:bookmarkEnd w:id="1311"/>
    </w:p>
    <w:p>
      <w:pPr>
        <w:pStyle w:val="Style43"/>
        <w:keepNext/>
        <w:keepLines/>
        <w:widowControl w:val="0"/>
        <w:shd w:val="clear" w:color="auto" w:fill="auto"/>
        <w:tabs>
          <w:tab w:pos="873" w:val="left"/>
        </w:tabs>
        <w:bidi w:val="0"/>
        <w:spacing w:before="0" w:after="60" w:line="240" w:lineRule="auto"/>
        <w:ind w:left="0" w:right="0" w:firstLine="140"/>
        <w:jc w:val="left"/>
      </w:pPr>
      <w:bookmarkStart w:id="1308" w:name="bookmark1308"/>
      <w:bookmarkStart w:id="1309" w:name="bookmark1309"/>
      <w:bookmarkStart w:id="1312" w:name="bookmark1312"/>
      <w:bookmarkStart w:id="1313" w:name="bookmark1313"/>
      <w:r>
        <w:rPr>
          <w:color w:val="000000"/>
          <w:spacing w:val="0"/>
          <w:w w:val="100"/>
          <w:position w:val="0"/>
        </w:rPr>
        <w:t>（</w:t>
      </w:r>
      <w:bookmarkEnd w:id="1312"/>
      <w:r>
        <w:rPr>
          <w:color w:val="000000"/>
          <w:spacing w:val="0"/>
          <w:w w:val="100"/>
          <w:position w:val="0"/>
        </w:rPr>
        <w:t>一）</w:t>
        <w:tab/>
        <w:t>在子公司中的权益</w:t>
      </w:r>
      <w:bookmarkEnd w:id="1308"/>
      <w:bookmarkEnd w:id="1309"/>
      <w:bookmarkEnd w:id="1313"/>
    </w:p>
    <w:p>
      <w:pPr>
        <w:pStyle w:val="Style43"/>
        <w:keepNext/>
        <w:keepLines/>
        <w:widowControl w:val="0"/>
        <w:shd w:val="clear" w:color="auto" w:fill="auto"/>
        <w:tabs>
          <w:tab w:pos="1211" w:val="left"/>
        </w:tabs>
        <w:bidi w:val="0"/>
        <w:spacing w:before="0" w:after="0" w:line="240" w:lineRule="auto"/>
        <w:ind w:left="0" w:right="0" w:firstLine="760"/>
        <w:jc w:val="left"/>
      </w:pPr>
      <w:bookmarkStart w:id="1308" w:name="bookmark1308"/>
      <w:bookmarkStart w:id="1309" w:name="bookmark1309"/>
      <w:bookmarkStart w:id="1314" w:name="bookmark1314"/>
      <w:r>
        <w:rPr>
          <w:color w:val="000000"/>
          <w:spacing w:val="0"/>
          <w:w w:val="100"/>
          <w:position w:val="0"/>
        </w:rPr>
        <w:t>1、</w:t>
        <w:tab/>
        <w:t>企业集团的构成</w:t>
      </w:r>
      <w:bookmarkEnd w:id="1308"/>
      <w:bookmarkEnd w:id="1309"/>
      <w:bookmarkEnd w:id="1314"/>
    </w:p>
    <w:tbl>
      <w:tblPr>
        <w:tblOverlap w:val="never"/>
        <w:jc w:val="center"/>
        <w:tblLayout w:type="fixed"/>
      </w:tblPr>
      <w:tblGrid>
        <w:gridCol w:w="1757"/>
        <w:gridCol w:w="1166"/>
        <w:gridCol w:w="974"/>
        <w:gridCol w:w="1541"/>
        <w:gridCol w:w="1162"/>
        <w:gridCol w:w="749"/>
        <w:gridCol w:w="1762"/>
      </w:tblGrid>
      <w:tr>
        <w:trPr>
          <w:trHeight w:val="39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取得方式</w:t>
            </w:r>
          </w:p>
        </w:tc>
      </w:tr>
      <w:tr>
        <w:trPr>
          <w:trHeight w:val="50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开发磁记录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开发精密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磁记录（香港）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开发微电子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79"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开发光磁</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776"/>
        <w:gridCol w:w="1166"/>
        <w:gridCol w:w="974"/>
        <w:gridCol w:w="1541"/>
        <w:gridCol w:w="1162"/>
        <w:gridCol w:w="749"/>
        <w:gridCol w:w="1762"/>
      </w:tblGrid>
      <w:tr>
        <w:trPr>
          <w:trHeight w:val="437"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取得方式</w:t>
            </w:r>
          </w:p>
        </w:tc>
      </w:tr>
      <w:tr>
        <w:trPr>
          <w:trHeight w:val="50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开发新加坡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惠州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苏州电子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开发贸易(香港)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开发英国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英国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泰中开发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开发马来西亚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开发泰国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设立</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开发维修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生产、研发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38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成都开发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419" w:line="1" w:lineRule="exact"/>
      </w:pPr>
    </w:p>
    <w:p>
      <w:pPr>
        <w:pStyle w:val="Style43"/>
        <w:keepNext/>
        <w:keepLines/>
        <w:widowControl w:val="0"/>
        <w:shd w:val="clear" w:color="auto" w:fill="auto"/>
        <w:tabs>
          <w:tab w:pos="1252" w:val="left"/>
        </w:tabs>
        <w:bidi w:val="0"/>
        <w:spacing w:before="0" w:after="40" w:line="240" w:lineRule="auto"/>
        <w:ind w:left="0" w:right="0" w:firstLine="760"/>
        <w:jc w:val="left"/>
      </w:pPr>
      <w:bookmarkStart w:id="1315" w:name="bookmark1315"/>
      <w:bookmarkStart w:id="1316" w:name="bookmark1316"/>
      <w:bookmarkStart w:id="1317" w:name="bookmark1317"/>
      <w:r>
        <w:rPr>
          <w:color w:val="000000"/>
          <w:spacing w:val="0"/>
          <w:w w:val="100"/>
          <w:position w:val="0"/>
        </w:rPr>
        <w:t>2、</w:t>
        <w:tab/>
        <w:t>重要的非全资子公司</w:t>
      </w:r>
      <w:bookmarkEnd w:id="1315"/>
      <w:bookmarkEnd w:id="1316"/>
      <w:bookmarkEnd w:id="1317"/>
    </w:p>
    <w:tbl>
      <w:tblPr>
        <w:tblOverlap w:val="never"/>
        <w:jc w:val="center"/>
        <w:tblLayout w:type="fixed"/>
      </w:tblPr>
      <w:tblGrid>
        <w:gridCol w:w="1387"/>
        <w:gridCol w:w="1550"/>
        <w:gridCol w:w="2842"/>
        <w:gridCol w:w="1762"/>
        <w:gridCol w:w="1589"/>
      </w:tblGrid>
      <w:tr>
        <w:trPr>
          <w:trHeight w:val="80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少数股东持股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本期向少数股东</w:t>
            </w:r>
          </w:p>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宣告分派的股利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240"/>
              <w:jc w:val="left"/>
            </w:pPr>
            <w:r>
              <w:rPr>
                <w:color w:val="000000"/>
                <w:spacing w:val="0"/>
                <w:w w:val="100"/>
                <w:position w:val="0"/>
              </w:rPr>
              <w:t>期末少数股东</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权益余额</w:t>
            </w:r>
          </w:p>
        </w:tc>
      </w:tr>
      <w:tr>
        <w:trPr>
          <w:trHeight w:val="442"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成都开发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9,255,369.81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36,961,058.34</w:t>
            </w:r>
          </w:p>
        </w:tc>
      </w:tr>
    </w:tbl>
    <w:p>
      <w:pPr>
        <w:widowControl w:val="0"/>
        <w:spacing w:after="479" w:line="1" w:lineRule="exact"/>
      </w:pPr>
    </w:p>
    <w:p>
      <w:pPr>
        <w:pStyle w:val="Style43"/>
        <w:keepNext/>
        <w:keepLines/>
        <w:widowControl w:val="0"/>
        <w:pBdr>
          <w:bottom w:val="single" w:sz="4" w:space="0" w:color="auto"/>
        </w:pBdr>
        <w:shd w:val="clear" w:color="auto" w:fill="auto"/>
        <w:tabs>
          <w:tab w:pos="1252" w:val="left"/>
        </w:tabs>
        <w:bidi w:val="0"/>
        <w:spacing w:before="0" w:after="240" w:line="240" w:lineRule="auto"/>
        <w:ind w:left="0" w:right="0" w:firstLine="760"/>
        <w:jc w:val="left"/>
      </w:pPr>
      <w:bookmarkStart w:id="1318" w:name="bookmark1318"/>
      <w:bookmarkStart w:id="1319" w:name="bookmark1319"/>
      <w:bookmarkStart w:id="1320" w:name="bookmark1320"/>
      <w:bookmarkStart w:id="1321" w:name="bookmark1321"/>
      <w:r>
        <w:rPr>
          <w:color w:val="000000"/>
          <w:spacing w:val="0"/>
          <w:w w:val="100"/>
          <w:position w:val="0"/>
        </w:rPr>
        <w:t>3</w:t>
      </w:r>
      <w:bookmarkEnd w:id="1320"/>
      <w:r>
        <w:rPr>
          <w:color w:val="000000"/>
          <w:spacing w:val="0"/>
          <w:w w:val="100"/>
          <w:position w:val="0"/>
        </w:rPr>
        <w:t>、</w:t>
        <w:tab/>
        <w:t>重要非全资子公司的主要财务信息</w:t>
      </w:r>
      <w:bookmarkEnd w:id="1318"/>
      <w:bookmarkEnd w:id="1319"/>
      <w:bookmarkEnd w:id="1321"/>
    </w:p>
    <w:p>
      <w:pPr>
        <w:pStyle w:val="Style34"/>
        <w:keepNext w:val="0"/>
        <w:keepLines w:val="0"/>
        <w:widowControl w:val="0"/>
        <w:shd w:val="clear" w:color="auto" w:fill="auto"/>
        <w:tabs>
          <w:tab w:pos="4598" w:val="left"/>
        </w:tabs>
        <w:bidi w:val="0"/>
        <w:spacing w:before="0" w:after="0" w:line="240" w:lineRule="auto"/>
        <w:ind w:left="245" w:right="0" w:firstLine="0"/>
        <w:jc w:val="left"/>
      </w:pPr>
      <w:r>
        <w:rPr>
          <w:color w:val="000000"/>
          <w:spacing w:val="0"/>
          <w:w w:val="100"/>
          <w:position w:val="0"/>
        </w:rPr>
        <w:t>子公司</w:t>
        <w:tab/>
        <w:t>期末余额</w:t>
      </w:r>
    </w:p>
    <w:tbl>
      <w:tblPr>
        <w:tblOverlap w:val="never"/>
        <w:jc w:val="center"/>
        <w:tblLayout w:type="fixed"/>
      </w:tblPr>
      <w:tblGrid>
        <w:gridCol w:w="1042"/>
        <w:gridCol w:w="1306"/>
        <w:gridCol w:w="1426"/>
        <w:gridCol w:w="1296"/>
        <w:gridCol w:w="1301"/>
        <w:gridCol w:w="1421"/>
        <w:gridCol w:w="1354"/>
      </w:tblGrid>
      <w:tr>
        <w:trPr>
          <w:trHeight w:val="40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负债合计</w:t>
            </w:r>
          </w:p>
        </w:tc>
      </w:tr>
      <w:tr>
        <w:trPr>
          <w:trHeight w:val="427"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成都开发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225,095,583.60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49,325,555.07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274,421,138.67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145,780,944.20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145,780,944.20</w:t>
            </w:r>
          </w:p>
        </w:tc>
      </w:tr>
      <w:tr>
        <w:trPr>
          <w:trHeight w:val="427" w:hRule="exact"/>
        </w:trPr>
        <w:tc>
          <w:tcPr>
            <w:gridSpan w:val="7"/>
            <w:tcBorders>
              <w:top w:val="single" w:sz="4"/>
            </w:tcBorders>
            <w:shd w:val="clear" w:color="auto" w:fill="FFFFFF"/>
            <w:vAlign w:val="top"/>
          </w:tcPr>
          <w:p>
            <w:pPr>
              <w:widowControl w:val="0"/>
              <w:rPr>
                <w:sz w:val="10"/>
                <w:szCs w:val="10"/>
              </w:rPr>
            </w:pPr>
          </w:p>
        </w:tc>
      </w:tr>
      <w:tr>
        <w:trPr>
          <w:trHeight w:val="379" w:hRule="exact"/>
        </w:trPr>
        <w:tc>
          <w:tcPr>
            <w:vMerge w:val="restart"/>
            <w:tcBorders>
              <w:top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子公司</w:t>
            </w:r>
          </w:p>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名称</w:t>
            </w:r>
          </w:p>
        </w:tc>
        <w:tc>
          <w:tcPr>
            <w:gridSpan w:val="6"/>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51" w:hRule="exact"/>
        </w:trPr>
        <w:tc>
          <w:tcPr>
            <w:vMerge/>
            <w:tcBorders/>
            <w:shd w:val="clear" w:color="auto" w:fill="FFFFFF"/>
            <w:vAlign w:val="bottom"/>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负债合计</w:t>
            </w:r>
          </w:p>
        </w:tc>
      </w:tr>
      <w:tr>
        <w:trPr>
          <w:trHeight w:val="437"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成都开发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05"/>
        <w:gridCol w:w="1478"/>
        <w:gridCol w:w="1459"/>
        <w:gridCol w:w="2002"/>
        <w:gridCol w:w="2386"/>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20" w:line="240" w:lineRule="auto"/>
              <w:ind w:left="0" w:right="0" w:firstLine="240"/>
              <w:jc w:val="left"/>
            </w:pPr>
            <w:r>
              <w:rPr>
                <w:color w:val="000000"/>
                <w:spacing w:val="0"/>
                <w:w w:val="100"/>
                <w:position w:val="0"/>
                <w:u w:val="single"/>
              </w:rPr>
              <w:t>本期发生额</w:t>
            </w:r>
          </w:p>
          <w:p>
            <w:pPr>
              <w:pStyle w:val="Style29"/>
              <w:keepNext w:val="0"/>
              <w:keepLines w:val="0"/>
              <w:widowControl w:val="0"/>
              <w:shd w:val="clear" w:color="auto" w:fill="auto"/>
              <w:tabs>
                <w:tab w:pos="1713" w:val="left"/>
              </w:tabs>
              <w:bidi w:val="0"/>
              <w:spacing w:before="0" w:after="0" w:line="240" w:lineRule="auto"/>
              <w:ind w:left="0" w:right="0" w:firstLine="340"/>
              <w:jc w:val="left"/>
              <w:rPr>
                <w:sz w:val="30"/>
                <w:szCs w:val="30"/>
              </w:rPr>
            </w:pPr>
            <w:r>
              <w:rPr>
                <w:color w:val="000000"/>
                <w:spacing w:val="0"/>
                <w:w w:val="100"/>
                <w:position w:val="0"/>
                <w:sz w:val="18"/>
                <w:szCs w:val="18"/>
              </w:rPr>
              <w:t>综合收益总额</w:t>
              <w:tab/>
            </w:r>
            <w:r>
              <w:rPr>
                <w:rFonts w:ascii="Arial" w:eastAsia="Arial" w:hAnsi="Arial" w:cs="Arial"/>
                <w:color w:val="8B8B8B"/>
                <w:spacing w:val="0"/>
                <w:w w:val="100"/>
                <w:position w:val="0"/>
                <w:sz w:val="30"/>
                <w:szCs w:val="30"/>
              </w:rPr>
              <w:t>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经营活动现金流量</w:t>
            </w:r>
          </w:p>
        </w:tc>
      </w:tr>
      <w:tr>
        <w:trPr>
          <w:trHeight w:val="44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成都开发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127,851,185.00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30,851,232.71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 xml:space="preserve">30,851,232.71 </w:t>
            </w:r>
            <w:r>
              <w:rPr>
                <w:rFonts w:ascii="Times New Roman" w:eastAsia="Times New Roman" w:hAnsi="Times New Roman" w:cs="Times New Roman"/>
                <w:color w:val="2B2B2B"/>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-44,228,299.24</w:t>
            </w:r>
          </w:p>
        </w:tc>
      </w:tr>
    </w:tbl>
    <w:p>
      <w:pPr>
        <w:widowControl w:val="0"/>
        <w:spacing w:after="379" w:line="1" w:lineRule="exact"/>
      </w:pPr>
    </w:p>
    <w:tbl>
      <w:tblPr>
        <w:tblOverlap w:val="never"/>
        <w:jc w:val="center"/>
        <w:tblLayout w:type="fixed"/>
      </w:tblPr>
      <w:tblGrid>
        <w:gridCol w:w="1810"/>
        <w:gridCol w:w="1474"/>
        <w:gridCol w:w="1214"/>
        <w:gridCol w:w="2026"/>
        <w:gridCol w:w="2606"/>
      </w:tblGrid>
      <w:tr>
        <w:trPr>
          <w:trHeight w:val="84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460"/>
              <w:jc w:val="left"/>
            </w:pPr>
            <w:r>
              <w:rPr>
                <w:color w:val="000000"/>
                <w:spacing w:val="0"/>
                <w:w w:val="100"/>
                <w:position w:val="0"/>
              </w:rPr>
              <w:t>上期发生额</w:t>
            </w:r>
          </w:p>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综合收益总额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经营活动现金流量</w:t>
            </w:r>
          </w:p>
        </w:tc>
      </w:tr>
      <w:tr>
        <w:trPr>
          <w:trHeight w:val="44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成都开发</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43"/>
        <w:keepNext/>
        <w:keepLines/>
        <w:widowControl w:val="0"/>
        <w:numPr>
          <w:ilvl w:val="0"/>
          <w:numId w:val="39"/>
        </w:numPr>
        <w:shd w:val="clear" w:color="auto" w:fill="auto"/>
        <w:bidi w:val="0"/>
        <w:spacing w:before="0" w:after="140" w:line="240" w:lineRule="auto"/>
        <w:ind w:left="0" w:right="0" w:firstLine="14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在合营安排或联营企业中的权益</w:t>
      </w:r>
      <w:bookmarkEnd w:id="1322"/>
      <w:bookmarkEnd w:id="1323"/>
      <w:bookmarkEnd w:id="1325"/>
    </w:p>
    <w:p>
      <w:pPr>
        <w:pStyle w:val="Style43"/>
        <w:keepNext/>
        <w:keepLines/>
        <w:widowControl w:val="0"/>
        <w:pBdr>
          <w:bottom w:val="single" w:sz="4" w:space="0" w:color="auto"/>
        </w:pBdr>
        <w:shd w:val="clear" w:color="auto" w:fill="auto"/>
        <w:tabs>
          <w:tab w:pos="1238" w:val="left"/>
        </w:tabs>
        <w:bidi w:val="0"/>
        <w:spacing w:before="0" w:after="140" w:line="240" w:lineRule="auto"/>
        <w:ind w:left="0" w:right="0" w:firstLine="760"/>
        <w:jc w:val="left"/>
      </w:pPr>
      <w:bookmarkStart w:id="1322" w:name="bookmark1322"/>
      <w:bookmarkStart w:id="1323" w:name="bookmark1323"/>
      <w:bookmarkStart w:id="1326" w:name="bookmark1326"/>
      <w:r>
        <w:rPr>
          <w:color w:val="000000"/>
          <w:spacing w:val="0"/>
          <w:w w:val="100"/>
          <w:position w:val="0"/>
        </w:rPr>
        <w:t>1、</w:t>
        <w:tab/>
        <w:t>重要的合营企业或联营企业</w:t>
      </w:r>
      <w:bookmarkEnd w:id="1322"/>
      <w:bookmarkEnd w:id="1323"/>
      <w:bookmarkEnd w:id="1326"/>
    </w:p>
    <w:tbl>
      <w:tblPr>
        <w:tblOverlap w:val="never"/>
        <w:jc w:val="center"/>
        <w:tblLayout w:type="fixed"/>
      </w:tblPr>
      <w:tblGrid>
        <w:gridCol w:w="1762"/>
        <w:gridCol w:w="1248"/>
        <w:gridCol w:w="1248"/>
        <w:gridCol w:w="955"/>
        <w:gridCol w:w="1003"/>
        <w:gridCol w:w="1003"/>
        <w:gridCol w:w="1910"/>
      </w:tblGrid>
      <w:tr>
        <w:trPr>
          <w:trHeight w:val="230" w:hRule="exact"/>
        </w:trPr>
        <w:tc>
          <w:tcPr>
            <w:vMerge w:val="restart"/>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合营企业或</w:t>
            </w:r>
          </w:p>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联营企业名称</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业务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gridSpan w:val="2"/>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对合营企业或联营企</w:t>
            </w: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业投资的会计处理方</w:t>
            </w:r>
          </w:p>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法</w:t>
            </w:r>
          </w:p>
        </w:tc>
      </w:tr>
      <w:tr>
        <w:trPr>
          <w:trHeight w:val="90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tcBorders>
            <w:shd w:val="clear" w:color="auto" w:fill="FFFFFF"/>
            <w:vAlign w:val="top"/>
          </w:tcPr>
          <w:p>
            <w:pP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r>
        <w:trPr>
          <w:trHeight w:val="379"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昂纳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开曼群岛</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widowControl w:val="0"/>
        <w:spacing w:after="459" w:line="1" w:lineRule="exact"/>
      </w:pPr>
    </w:p>
    <w:p>
      <w:pPr>
        <w:pStyle w:val="Style43"/>
        <w:keepNext/>
        <w:keepLines/>
        <w:widowControl w:val="0"/>
        <w:shd w:val="clear" w:color="auto" w:fill="auto"/>
        <w:tabs>
          <w:tab w:pos="1238" w:val="left"/>
        </w:tabs>
        <w:bidi w:val="0"/>
        <w:spacing w:before="0" w:after="140" w:line="240" w:lineRule="auto"/>
        <w:ind w:left="0" w:right="0" w:firstLine="760"/>
        <w:jc w:val="left"/>
      </w:pPr>
      <w:bookmarkStart w:id="1327" w:name="bookmark1327"/>
      <w:bookmarkStart w:id="1328" w:name="bookmark1328"/>
      <w:bookmarkStart w:id="1329" w:name="bookmark1329"/>
      <w:r>
        <w:rPr>
          <w:color w:val="000000"/>
          <w:spacing w:val="0"/>
          <w:w w:val="100"/>
          <w:position w:val="0"/>
        </w:rPr>
        <w:t>2、</w:t>
        <w:tab/>
        <w:t>重要合营企业的主要财务信息</w:t>
      </w:r>
      <w:bookmarkEnd w:id="1327"/>
      <w:bookmarkEnd w:id="1328"/>
      <w:bookmarkEnd w:id="13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金额单位：人民币元</w:t>
      </w:r>
    </w:p>
    <w:tbl>
      <w:tblPr>
        <w:tblOverlap w:val="never"/>
        <w:jc w:val="center"/>
        <w:tblLayout w:type="fixed"/>
      </w:tblPr>
      <w:tblGrid>
        <w:gridCol w:w="4565"/>
        <w:gridCol w:w="2237"/>
        <w:gridCol w:w="2318"/>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期末余额/本期发生额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年初余额/上期发生额</w:t>
            </w:r>
          </w:p>
        </w:tc>
      </w:tr>
      <w:tr>
        <w:trPr>
          <w:trHeight w:val="47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开发晶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r>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969,410,243.05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805,557,140.75</w:t>
            </w:r>
          </w:p>
        </w:tc>
      </w:tr>
      <w:tr>
        <w:trPr>
          <w:trHeight w:val="374"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146,147,586.40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271,835,606.17</w:t>
            </w:r>
          </w:p>
        </w:tc>
      </w:tr>
      <w:tr>
        <w:trPr>
          <w:trHeight w:val="37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2,161,497,784.80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1,246,957,897.00</w:t>
            </w:r>
          </w:p>
        </w:tc>
      </w:tr>
      <w:tr>
        <w:trPr>
          <w:trHeight w:val="55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3,130,908,027.85</w:t>
            </w:r>
          </w:p>
        </w:tc>
        <w:tc>
          <w:tcPr>
            <w:tcBorders>
              <w:left w:val="single" w:sz="4"/>
            </w:tcBorders>
            <w:shd w:val="clear" w:color="auto" w:fill="FFFFFF"/>
            <w:vAlign w:val="top"/>
          </w:tcPr>
          <w:p>
            <w:pPr>
              <w:pStyle w:val="Style29"/>
              <w:keepNext w:val="0"/>
              <w:keepLines w:val="0"/>
              <w:widowControl w:val="0"/>
              <w:shd w:val="clear" w:color="auto" w:fill="auto"/>
              <w:tabs>
                <w:tab w:leader="underscore" w:pos="883" w:val="left"/>
              </w:tabs>
              <w:bidi w:val="0"/>
              <w:spacing w:before="0" w:after="0" w:line="240" w:lineRule="auto"/>
              <w:ind w:left="0" w:right="0" w:firstLine="0"/>
              <w:jc w:val="right"/>
            </w:pPr>
            <w:r>
              <w:rPr>
                <w:rFonts w:ascii="Times New Roman" w:eastAsia="Times New Roman" w:hAnsi="Times New Roman" w:cs="Times New Roman"/>
                <w:color w:val="8B8B8B"/>
                <w:spacing w:val="0"/>
                <w:w w:val="100"/>
                <w:position w:val="0"/>
              </w:rPr>
              <w:tab/>
            </w:r>
            <w:r>
              <w:rPr>
                <w:rFonts w:ascii="Times New Roman" w:eastAsia="Times New Roman" w:hAnsi="Times New Roman" w:cs="Times New Roman"/>
                <w:color w:val="000000"/>
                <w:spacing w:val="0"/>
                <w:w w:val="100"/>
                <w:position w:val="0"/>
                <w:u w:val="single"/>
              </w:rPr>
              <w:t>2,052,515,037.75</w:t>
            </w:r>
          </w:p>
        </w:tc>
      </w:tr>
      <w:tr>
        <w:trPr>
          <w:trHeight w:val="55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1,255,308,849.74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897,556,032.92</w:t>
            </w: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507,564,698.43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285,894,083.59</w:t>
            </w:r>
          </w:p>
        </w:tc>
      </w:tr>
      <w:tr>
        <w:trPr>
          <w:trHeight w:val="55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1,762,873,548.16</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1,183,450,116.51</w:t>
            </w:r>
          </w:p>
        </w:tc>
      </w:tr>
      <w:tr>
        <w:trPr>
          <w:trHeight w:val="55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161,754,307.35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11,666,024.89</w:t>
            </w:r>
          </w:p>
        </w:tc>
      </w:tr>
      <w:tr>
        <w:trPr>
          <w:trHeight w:val="55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1,206,280,172.34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857,398,896.35</w:t>
            </w:r>
          </w:p>
        </w:tc>
      </w:tr>
      <w:tr>
        <w:trPr>
          <w:trHeight w:val="552"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438,362,214.63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365,615,955.80</w:t>
            </w:r>
          </w:p>
        </w:tc>
      </w:tr>
      <w:tr>
        <w:trPr>
          <w:trHeight w:val="331"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74"/>
        <w:gridCol w:w="2246"/>
        <w:gridCol w:w="2309"/>
      </w:tblGrid>
      <w:tr>
        <w:trPr>
          <w:trHeight w:val="81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280"/>
              <w:jc w:val="left"/>
              <w:rPr>
                <w:sz w:val="22"/>
                <w:szCs w:val="22"/>
              </w:rPr>
            </w:pPr>
            <w:r>
              <w:rPr>
                <w:color w:val="000000"/>
                <w:spacing w:val="0"/>
                <w:w w:val="100"/>
                <w:position w:val="0"/>
                <w:sz w:val="22"/>
                <w:szCs w:val="22"/>
                <w:u w:val="single"/>
              </w:rPr>
              <w:t>期木氽额</w:t>
            </w:r>
            <w:r>
              <w:rPr>
                <w:rFonts w:ascii="Arial Narrow" w:eastAsia="Arial Narrow" w:hAnsi="Arial Narrow" w:cs="Arial Narrow"/>
                <w:color w:val="000000"/>
                <w:spacing w:val="0"/>
                <w:w w:val="100"/>
                <w:position w:val="0"/>
                <w:sz w:val="18"/>
                <w:szCs w:val="18"/>
                <w:u w:val="single"/>
              </w:rPr>
              <w:t>/</w:t>
            </w:r>
            <w:r>
              <w:rPr>
                <w:color w:val="000000"/>
                <w:spacing w:val="0"/>
                <w:w w:val="100"/>
                <w:position w:val="0"/>
                <w:sz w:val="22"/>
                <w:szCs w:val="22"/>
                <w:u w:val="single"/>
              </w:rPr>
              <w:t>本期发牛</w:t>
            </w:r>
            <w:r>
              <w:rPr>
                <w:rFonts w:ascii="Arial Narrow" w:eastAsia="Arial Narrow" w:hAnsi="Arial Narrow" w:cs="Arial Narrow"/>
                <w:color w:val="000000"/>
                <w:spacing w:val="0"/>
                <w:w w:val="100"/>
                <w:position w:val="0"/>
                <w:sz w:val="18"/>
                <w:szCs w:val="18"/>
                <w:u w:val="single"/>
              </w:rPr>
              <w:t>:</w:t>
            </w:r>
            <w:r>
              <w:rPr>
                <w:color w:val="000000"/>
                <w:spacing w:val="0"/>
                <w:w w:val="100"/>
                <w:position w:val="0"/>
                <w:sz w:val="22"/>
                <w:szCs w:val="22"/>
                <w:u w:val="single"/>
              </w:rPr>
              <w:t>领</w:t>
            </w:r>
          </w:p>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开发品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年初余额/上期发生额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开发晶</w:t>
            </w:r>
          </w:p>
        </w:tc>
      </w:tr>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404,207,971.36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292,796,619.87</w:t>
            </w:r>
          </w:p>
        </w:tc>
      </w:tr>
      <w:tr>
        <w:trPr>
          <w:trHeight w:val="562"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1,125,703,963.34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654,667,992.43</w:t>
            </w:r>
          </w:p>
        </w:tc>
      </w:tr>
      <w:tr>
        <w:trPr>
          <w:trHeight w:val="36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3,084,342.34</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21,401,632.88</w:t>
            </w:r>
          </w:p>
        </w:tc>
      </w:tr>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-5,069,186.09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7,630,447.28</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.972,503.11</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-100,095,277.25</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-1,004,564.75</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leader="hyphen" w:pos="2102" w:val="left"/>
              </w:tabs>
              <w:bidi w:val="0"/>
              <w:spacing w:before="0" w:after="0" w:line="240" w:lineRule="auto"/>
              <w:ind w:left="0" w:right="0" w:firstLine="0"/>
              <w:jc w:val="right"/>
            </w:pPr>
            <w:r>
              <w:rPr>
                <w:rFonts w:ascii="Times New Roman" w:eastAsia="Times New Roman" w:hAnsi="Times New Roman" w:cs="Times New Roman"/>
                <w:color w:val="8B8B8B"/>
                <w:spacing w:val="0"/>
                <w:w w:val="100"/>
                <w:position w:val="0"/>
              </w:rPr>
              <w:tab/>
            </w:r>
            <w:r>
              <w:rPr>
                <w:rFonts w:ascii="Times New Roman" w:eastAsia="Times New Roman" w:hAnsi="Times New Roman" w:cs="Times New Roman"/>
                <w:color w:val="000000"/>
                <w:spacing w:val="0"/>
                <w:w w:val="100"/>
                <w:position w:val="0"/>
              </w:rPr>
              <w:t>1</w:t>
            </w:r>
          </w:p>
        </w:tc>
      </w:tr>
      <w:tr>
        <w:trPr>
          <w:trHeight w:val="55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-33,977,067.86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-100,095,277.25</w:t>
            </w:r>
          </w:p>
        </w:tc>
      </w:tr>
      <w:tr>
        <w:trPr>
          <w:trHeight w:val="509"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439" w:line="1" w:lineRule="exact"/>
      </w:pPr>
    </w:p>
    <w:p>
      <w:pPr>
        <w:pStyle w:val="Style43"/>
        <w:keepNext/>
        <w:keepLines/>
        <w:widowControl w:val="0"/>
        <w:shd w:val="clear" w:color="auto" w:fill="auto"/>
        <w:tabs>
          <w:tab w:pos="1245" w:val="left"/>
        </w:tabs>
        <w:bidi w:val="0"/>
        <w:spacing w:before="0" w:after="120" w:line="240" w:lineRule="auto"/>
        <w:ind w:left="0" w:right="0" w:firstLine="760"/>
        <w:jc w:val="left"/>
      </w:pPr>
      <w:bookmarkStart w:id="1330" w:name="bookmark1330"/>
      <w:bookmarkStart w:id="1331" w:name="bookmark1331"/>
      <w:bookmarkStart w:id="1332" w:name="bookmark1332"/>
      <w:bookmarkStart w:id="1333" w:name="bookmark1333"/>
      <w:r>
        <w:rPr>
          <w:color w:val="000000"/>
          <w:spacing w:val="0"/>
          <w:w w:val="100"/>
          <w:position w:val="0"/>
        </w:rPr>
        <w:t>3</w:t>
      </w:r>
      <w:bookmarkEnd w:id="1332"/>
      <w:r>
        <w:rPr>
          <w:color w:val="000000"/>
          <w:spacing w:val="0"/>
          <w:w w:val="100"/>
          <w:position w:val="0"/>
        </w:rPr>
        <w:t>、</w:t>
        <w:tab/>
        <w:t>重要联营企业的主要财务信息</w:t>
      </w:r>
      <w:bookmarkEnd w:id="1330"/>
      <w:bookmarkEnd w:id="1331"/>
      <w:bookmarkEnd w:id="13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金额单位：人民币万元</w:t>
      </w:r>
    </w:p>
    <w:tbl>
      <w:tblPr>
        <w:tblOverlap w:val="never"/>
        <w:jc w:val="center"/>
        <w:tblLayout w:type="fixed"/>
      </w:tblPr>
      <w:tblGrid>
        <w:gridCol w:w="4589"/>
        <w:gridCol w:w="2246"/>
        <w:gridCol w:w="2285"/>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期末余额/本期发生额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年初余额/上期发生额</w:t>
            </w:r>
          </w:p>
        </w:tc>
      </w:tr>
      <w:tr>
        <w:trPr>
          <w:trHeight w:val="466"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昂纳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昂纳</w:t>
            </w:r>
          </w:p>
        </w:tc>
      </w:tr>
      <w:tr>
        <w:trPr>
          <w:trHeight w:val="37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133,029.23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77,625.30</w:t>
            </w:r>
          </w:p>
        </w:tc>
      </w:tr>
      <w:tr>
        <w:trPr>
          <w:trHeight w:val="37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89,399.91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66,817.70</w:t>
            </w:r>
          </w:p>
        </w:tc>
      </w:tr>
      <w:tr>
        <w:trPr>
          <w:trHeight w:val="55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222,429.14</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144,443.00</w:t>
            </w:r>
          </w:p>
        </w:tc>
      </w:tr>
      <w:tr>
        <w:trPr>
          <w:trHeight w:val="547"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91,619.88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26,958.30</w:t>
            </w:r>
          </w:p>
        </w:tc>
      </w:tr>
      <w:tr>
        <w:trPr>
          <w:trHeight w:val="3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93.80</w:t>
            </w:r>
          </w:p>
        </w:tc>
      </w:tr>
      <w:tr>
        <w:trPr>
          <w:trHeight w:val="55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94,631.66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27,052.10</w:t>
            </w:r>
          </w:p>
        </w:tc>
      </w:tr>
      <w:tr>
        <w:trPr>
          <w:trHeight w:val="54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691.36</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127J06.12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117,390.90</w:t>
            </w:r>
          </w:p>
        </w:tc>
      </w:tr>
      <w:tr>
        <w:trPr>
          <w:trHeight w:val="557"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33,670.41</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31,695.50</w:t>
            </w:r>
          </w:p>
        </w:tc>
      </w:tr>
      <w:tr>
        <w:trPr>
          <w:trHeight w:val="36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36"/>
        <w:gridCol w:w="2246"/>
        <w:gridCol w:w="2290"/>
      </w:tblGrid>
      <w:tr>
        <w:trPr>
          <w:trHeight w:val="77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60" w:line="240" w:lineRule="auto"/>
              <w:ind w:left="0" w:right="260" w:firstLine="0"/>
              <w:jc w:val="right"/>
            </w:pPr>
            <w:r>
              <w:rPr>
                <w:color w:val="000000"/>
                <w:spacing w:val="0"/>
                <w:w w:val="100"/>
                <w:position w:val="0"/>
              </w:rPr>
              <w:t>期末余额/本期发生额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昂纳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年初余额/上期发生额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昂纳</w:t>
            </w: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33,670.55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31,695.53</w:t>
            </w: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138,446.39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92,497.80</w:t>
            </w:r>
          </w:p>
        </w:tc>
      </w:tr>
      <w:tr>
        <w:trPr>
          <w:trHeight w:val="374"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11,157.09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6,146.10</w:t>
            </w: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-4,852.63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-19,326.90</w:t>
            </w:r>
          </w:p>
        </w:tc>
      </w:tr>
      <w:tr>
        <w:trPr>
          <w:trHeight w:val="370"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-13J80.90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30" w:hRule="exact"/>
        </w:trPr>
        <w:tc>
          <w:tcPr>
            <w:gridSpan w:val="2"/>
            <w:tcBorders>
              <w:top w:val="single" w:sz="4"/>
            </w:tcBorders>
            <w:shd w:val="clear" w:color="auto" w:fill="FFFFFF"/>
            <w:vAlign w:val="bottom"/>
          </w:tcPr>
          <w:p>
            <w:pPr>
              <w:pStyle w:val="Style29"/>
              <w:keepNext w:val="0"/>
              <w:keepLines w:val="0"/>
              <w:widowControl w:val="0"/>
              <w:shd w:val="clear" w:color="auto" w:fill="auto"/>
              <w:tabs>
                <w:tab w:pos="1185" w:val="left"/>
              </w:tabs>
              <w:bidi w:val="0"/>
              <w:spacing w:before="0" w:after="0" w:line="240" w:lineRule="auto"/>
              <w:ind w:left="0" w:right="0" w:firstLine="700"/>
              <w:jc w:val="left"/>
              <w:rPr>
                <w:sz w:val="20"/>
                <w:szCs w:val="20"/>
              </w:rPr>
            </w:pPr>
            <w:r>
              <w:rPr>
                <w:b/>
                <w:bCs/>
                <w:color w:val="000000"/>
                <w:spacing w:val="0"/>
                <w:w w:val="100"/>
                <w:position w:val="0"/>
                <w:sz w:val="20"/>
                <w:szCs w:val="20"/>
              </w:rPr>
              <w:t>3、</w:t>
              <w:tab/>
              <w:t>不重要的合营企业和联营企业的汇总财务信息</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年初余额/上期发生额</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联营企业：</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9"/>
              <w:keepNext w:val="0"/>
              <w:keepLines w:val="0"/>
              <w:widowControl w:val="0"/>
              <w:shd w:val="clear" w:color="auto" w:fill="auto"/>
              <w:tabs>
                <w:tab w:leader="dot" w:pos="21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投资账面价值合计</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32,446,990.12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30,388,961.24</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下列各项按持股比例计算的合计数</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—净利润</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-8,580.65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-11,908.50</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—其他综合收益</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-353.69</w:t>
            </w:r>
          </w:p>
        </w:tc>
      </w:tr>
      <w:tr>
        <w:trPr>
          <w:trHeight w:val="355"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一综合收益总额</w:t>
            </w:r>
          </w:p>
        </w:tc>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-8,580.65</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-12,262.19</w:t>
            </w:r>
          </w:p>
        </w:tc>
      </w:tr>
    </w:tbl>
    <w:p>
      <w:pPr>
        <w:widowControl w:val="0"/>
        <w:spacing w:after="339" w:line="1" w:lineRule="exact"/>
      </w:pPr>
    </w:p>
    <w:p>
      <w:pPr>
        <w:pStyle w:val="Style43"/>
        <w:keepNext/>
        <w:keepLines/>
        <w:widowControl w:val="0"/>
        <w:shd w:val="clear" w:color="auto" w:fill="auto"/>
        <w:bidi w:val="0"/>
        <w:spacing w:before="0" w:after="0" w:line="371" w:lineRule="exact"/>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八</w:t>
      </w:r>
      <w:bookmarkEnd w:id="1336"/>
      <w:r>
        <w:rPr>
          <w:color w:val="000000"/>
          <w:spacing w:val="0"/>
          <w:w w:val="100"/>
          <w:position w:val="0"/>
        </w:rPr>
        <w:t>、与金融工具相关的风险</w:t>
      </w:r>
      <w:bookmarkEnd w:id="1334"/>
      <w:bookmarkEnd w:id="1335"/>
      <w:bookmarkEnd w:id="1337"/>
    </w:p>
    <w:p>
      <w:pPr>
        <w:pStyle w:val="Style37"/>
        <w:keepNext w:val="0"/>
        <w:keepLines w:val="0"/>
        <w:widowControl w:val="0"/>
        <w:shd w:val="clear" w:color="auto" w:fill="auto"/>
        <w:bidi w:val="0"/>
        <w:spacing w:before="0" w:after="0" w:line="371" w:lineRule="exact"/>
        <w:ind w:left="700" w:right="0" w:firstLine="0"/>
        <w:jc w:val="both"/>
      </w:pPr>
      <w:r>
        <w:rPr>
          <w:color w:val="000000"/>
          <w:spacing w:val="0"/>
          <w:w w:val="100"/>
          <w:position w:val="0"/>
        </w:rPr>
        <w:t>本公司的主要金融工具包括借款、应收款项、应付款项、衍生金融资产、衍生金融负债等, 各项金融工具的详细情况说明见本附注五。与这些金融工具有关的风险，以及本集团为降 低这些风险所采取的风险管理政策如下所述。本集团管理层对这些风险敞口进行管理和监 控以确保将上述风险控制在限定的范围之内。</w:t>
      </w:r>
    </w:p>
    <w:p>
      <w:pPr>
        <w:pStyle w:val="Style37"/>
        <w:keepNext w:val="0"/>
        <w:keepLines w:val="0"/>
        <w:widowControl w:val="0"/>
        <w:shd w:val="clear" w:color="auto" w:fill="auto"/>
        <w:bidi w:val="0"/>
        <w:spacing w:before="0" w:after="0" w:line="371" w:lineRule="exact"/>
        <w:ind w:left="700" w:right="0" w:firstLine="0"/>
        <w:jc w:val="both"/>
      </w:pPr>
      <w:r>
        <w:rPr>
          <w:color w:val="000000"/>
          <w:spacing w:val="0"/>
          <w:w w:val="100"/>
          <w:position w:val="0"/>
        </w:rPr>
        <w:t>本集团从事风险管理的目标是在风险和收益之间取得适当的平衡，将风险对本集团经营业 绩的负面影响降低到最低水平，使股东及其它权益投资者的利益最大化。基于该风险管理 目标，本集团风险管理的基本策略是确定和分析本集团所面临的各种风险，建立适当的风 险承受底线并进行风险管理，并及时可靠地对各种风险进行监督，将风险控制在限定的范 围之内。</w:t>
      </w:r>
    </w:p>
    <w:p>
      <w:pPr>
        <w:pStyle w:val="Style43"/>
        <w:keepNext/>
        <w:keepLines/>
        <w:widowControl w:val="0"/>
        <w:shd w:val="clear" w:color="auto" w:fill="auto"/>
        <w:tabs>
          <w:tab w:pos="722" w:val="left"/>
        </w:tabs>
        <w:bidi w:val="0"/>
        <w:spacing w:before="0" w:after="0" w:line="370" w:lineRule="exact"/>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color w:val="000000"/>
          <w:spacing w:val="0"/>
          <w:w w:val="100"/>
          <w:position w:val="0"/>
        </w:rPr>
        <w:t>一）</w:t>
        <w:tab/>
        <w:t>信用风险</w:t>
      </w:r>
      <w:bookmarkEnd w:id="1338"/>
      <w:bookmarkEnd w:id="1339"/>
      <w:bookmarkEnd w:id="1341"/>
    </w:p>
    <w:p>
      <w:pPr>
        <w:pStyle w:val="Style37"/>
        <w:keepNext w:val="0"/>
        <w:keepLines w:val="0"/>
        <w:widowControl w:val="0"/>
        <w:shd w:val="clear" w:color="auto" w:fill="auto"/>
        <w:bidi w:val="0"/>
        <w:spacing w:before="0" w:after="0" w:line="370" w:lineRule="exact"/>
        <w:ind w:left="640" w:right="0" w:firstLine="0"/>
        <w:jc w:val="both"/>
      </w:pPr>
      <w:r>
        <w:rPr>
          <w:color w:val="000000"/>
          <w:spacing w:val="0"/>
          <w:w w:val="100"/>
          <w:position w:val="0"/>
        </w:rPr>
        <w:t>信用风险是指金融工具的一方不履行义务，造成另一方发生财务损失的风险。可能引起本 公司财务损失的最大信用风险敞口主要来自于合同另一方未能履行义务而导致本集团金融 资产产生的损失以及本集团承担的财务担保，具体包括：</w:t>
      </w:r>
    </w:p>
    <w:p>
      <w:pPr>
        <w:pStyle w:val="Style37"/>
        <w:keepNext w:val="0"/>
        <w:keepLines w:val="0"/>
        <w:widowControl w:val="0"/>
        <w:shd w:val="clear" w:color="auto" w:fill="auto"/>
        <w:bidi w:val="0"/>
        <w:spacing w:before="0" w:after="0" w:line="370" w:lineRule="exact"/>
        <w:ind w:left="640" w:right="0" w:firstLine="0"/>
        <w:jc w:val="both"/>
      </w:pPr>
      <w:r>
        <w:rPr>
          <w:color w:val="000000"/>
          <w:spacing w:val="0"/>
          <w:w w:val="100"/>
          <w:position w:val="0"/>
        </w:rPr>
        <w:t>合并资产负债表中已确认的金融资产的账面金额，对于以公允价值计量的金融工具而言， 账面价值反映了其风险敞口，但并非最大风险敞口，其最大风险敞口将随着未来公允价值 的变化而改变。</w:t>
      </w:r>
    </w:p>
    <w:p>
      <w:pPr>
        <w:pStyle w:val="Style37"/>
        <w:keepNext w:val="0"/>
        <w:keepLines w:val="0"/>
        <w:widowControl w:val="0"/>
        <w:shd w:val="clear" w:color="auto" w:fill="auto"/>
        <w:bidi w:val="0"/>
        <w:spacing w:before="0" w:after="0" w:line="370" w:lineRule="exact"/>
        <w:ind w:left="640" w:right="0" w:firstLine="0"/>
        <w:jc w:val="both"/>
      </w:pPr>
      <w:r>
        <w:rPr>
          <w:color w:val="000000"/>
          <w:spacing w:val="0"/>
          <w:w w:val="100"/>
          <w:position w:val="0"/>
        </w:rPr>
        <w:t>为降低信用风险，本集团成立专门部门确定信用额度、进行信用审批，并执行其它监控程 序以确保采取必要的措施回收过期债权。此外，本集团于每个资产负债表日审核每一单项 应收款的回收情况，以确保就无法回收的款项计提充分的坏账准备。因此，本集团管理层 认为本集团所承担的信用风险已经大为降低。</w:t>
      </w:r>
    </w:p>
    <w:p>
      <w:pPr>
        <w:pStyle w:val="Style37"/>
        <w:keepNext w:val="0"/>
        <w:keepLines w:val="0"/>
        <w:widowControl w:val="0"/>
        <w:shd w:val="clear" w:color="auto" w:fill="auto"/>
        <w:bidi w:val="0"/>
        <w:spacing w:before="0" w:after="0" w:line="370" w:lineRule="exact"/>
        <w:ind w:left="0" w:right="0" w:firstLine="640"/>
        <w:jc w:val="left"/>
      </w:pPr>
      <w:r>
        <w:rPr>
          <w:color w:val="000000"/>
          <w:spacing w:val="0"/>
          <w:w w:val="100"/>
          <w:position w:val="0"/>
        </w:rPr>
        <w:t>本公司的流动资金存放在信用评级较高的银行，故流动资金的信用风险较低。</w:t>
      </w:r>
    </w:p>
    <w:p>
      <w:pPr>
        <w:pStyle w:val="Style37"/>
        <w:keepNext w:val="0"/>
        <w:keepLines w:val="0"/>
        <w:widowControl w:val="0"/>
        <w:shd w:val="clear" w:color="auto" w:fill="auto"/>
        <w:bidi w:val="0"/>
        <w:spacing w:before="0" w:after="360" w:line="370" w:lineRule="exact"/>
        <w:ind w:left="640" w:right="0" w:firstLine="0"/>
        <w:jc w:val="both"/>
      </w:pPr>
      <w:r>
        <w:rPr>
          <w:color w:val="000000"/>
          <w:spacing w:val="0"/>
          <w:w w:val="100"/>
          <w:position w:val="0"/>
        </w:rPr>
        <w:t>本公司采用了必要的政策确保所有销售客户均具有良好的信用记录。除应收账款金额前五 名外，本集团无其他重大信用集中风险。应收账款前五名金额合计：</w:t>
      </w:r>
      <w:r>
        <w:rPr>
          <w:b/>
          <w:bCs/>
          <w:color w:val="000000"/>
          <w:spacing w:val="0"/>
          <w:w w:val="100"/>
          <w:position w:val="0"/>
        </w:rPr>
        <w:t>1,593,508,266.33</w:t>
      </w:r>
      <w:r>
        <w:rPr>
          <w:color w:val="000000"/>
          <w:spacing w:val="0"/>
          <w:w w:val="100"/>
          <w:position w:val="0"/>
        </w:rPr>
        <w:t>元。</w:t>
      </w:r>
    </w:p>
    <w:p>
      <w:pPr>
        <w:pStyle w:val="Style43"/>
        <w:keepNext/>
        <w:keepLines/>
        <w:widowControl w:val="0"/>
        <w:shd w:val="clear" w:color="auto" w:fill="auto"/>
        <w:tabs>
          <w:tab w:pos="722" w:val="left"/>
        </w:tabs>
        <w:bidi w:val="0"/>
        <w:spacing w:before="0" w:after="0" w:line="377" w:lineRule="exact"/>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color w:val="000000"/>
          <w:spacing w:val="0"/>
          <w:w w:val="100"/>
          <w:position w:val="0"/>
        </w:rPr>
        <w:t>二）</w:t>
        <w:tab/>
        <w:t>市场风险</w:t>
      </w:r>
      <w:bookmarkEnd w:id="1342"/>
      <w:bookmarkEnd w:id="1343"/>
      <w:bookmarkEnd w:id="1345"/>
    </w:p>
    <w:p>
      <w:pPr>
        <w:pStyle w:val="Style37"/>
        <w:keepNext w:val="0"/>
        <w:keepLines w:val="0"/>
        <w:widowControl w:val="0"/>
        <w:shd w:val="clear" w:color="auto" w:fill="auto"/>
        <w:bidi w:val="0"/>
        <w:spacing w:before="0" w:after="0" w:line="377" w:lineRule="exact"/>
        <w:ind w:left="640" w:right="0" w:firstLine="0"/>
        <w:jc w:val="both"/>
      </w:pPr>
      <w:r>
        <w:rPr>
          <w:color w:val="000000"/>
          <w:spacing w:val="0"/>
          <w:w w:val="100"/>
          <w:position w:val="0"/>
        </w:rPr>
        <w:t>金融工具的市场风险，是指金融工具的公允价值或未来现金流量因市场价格变动而发生波 动的风险，包括汇率风险、利率风险和其他价格风险。</w:t>
      </w:r>
    </w:p>
    <w:p>
      <w:pPr>
        <w:pStyle w:val="Style37"/>
        <w:keepNext w:val="0"/>
        <w:keepLines w:val="0"/>
        <w:widowControl w:val="0"/>
        <w:shd w:val="clear" w:color="auto" w:fill="auto"/>
        <w:tabs>
          <w:tab w:pos="1104" w:val="left"/>
        </w:tabs>
        <w:bidi w:val="0"/>
        <w:spacing w:before="0" w:after="0" w:line="377" w:lineRule="exact"/>
        <w:ind w:left="0" w:right="0" w:firstLine="640"/>
        <w:jc w:val="both"/>
      </w:pPr>
      <w:bookmarkStart w:id="1346" w:name="bookmark1346"/>
      <w:r>
        <w:rPr>
          <w:color w:val="000000"/>
          <w:spacing w:val="0"/>
          <w:w w:val="100"/>
          <w:position w:val="0"/>
        </w:rPr>
        <w:t>（</w:t>
      </w:r>
      <w:bookmarkEnd w:id="1346"/>
      <w:r>
        <w:rPr>
          <w:b/>
          <w:bCs/>
          <w:color w:val="000000"/>
          <w:spacing w:val="0"/>
          <w:w w:val="100"/>
          <w:position w:val="0"/>
        </w:rPr>
        <w:t>1</w:t>
      </w:r>
      <w:r>
        <w:rPr>
          <w:color w:val="000000"/>
          <w:spacing w:val="0"/>
          <w:w w:val="100"/>
          <w:position w:val="0"/>
        </w:rPr>
        <w:t>）</w:t>
        <w:tab/>
        <w:t>利率风险</w:t>
      </w:r>
    </w:p>
    <w:p>
      <w:pPr>
        <w:pStyle w:val="Style37"/>
        <w:keepNext w:val="0"/>
        <w:keepLines w:val="0"/>
        <w:widowControl w:val="0"/>
        <w:shd w:val="clear" w:color="auto" w:fill="auto"/>
        <w:bidi w:val="0"/>
        <w:spacing w:before="0" w:after="0" w:line="377" w:lineRule="exact"/>
        <w:ind w:left="0" w:right="0" w:firstLine="640"/>
        <w:jc w:val="both"/>
      </w:pPr>
      <w:r>
        <w:rPr>
          <w:color w:val="000000"/>
          <w:spacing w:val="0"/>
          <w:w w:val="100"/>
          <w:position w:val="0"/>
        </w:rPr>
        <w:t>利率风险，是指金融工具的公允价值或未来现金流量因市场利率变动而发生波动的风险。</w:t>
      </w:r>
    </w:p>
    <w:p>
      <w:pPr>
        <w:pStyle w:val="Style37"/>
        <w:keepNext w:val="0"/>
        <w:keepLines w:val="0"/>
        <w:widowControl w:val="0"/>
        <w:shd w:val="clear" w:color="auto" w:fill="auto"/>
        <w:bidi w:val="0"/>
        <w:spacing w:before="0" w:after="360" w:line="377" w:lineRule="exact"/>
        <w:ind w:left="640" w:right="0" w:firstLine="0"/>
        <w:jc w:val="both"/>
      </w:pPr>
      <w:r>
        <w:rPr>
          <w:color w:val="000000"/>
          <w:spacing w:val="0"/>
          <w:w w:val="100"/>
          <w:position w:val="0"/>
        </w:rPr>
        <w:t>本公司的利率风险产生于银行借款等带息债务。浮动利率的金融负债使本集团面临现金流 量利率风险，固定利率的金融负债使本集团面临公允价值利率风险。本公司根据签订利率 互换合约，将浮动利率置换为固定利率来降低利率变动的风险。于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 集团的带息债务主要为美元计价的浮动利率借款合同，金额合计为</w:t>
      </w:r>
      <w:r>
        <w:rPr>
          <w:b/>
          <w:bCs/>
          <w:color w:val="000000"/>
          <w:spacing w:val="0"/>
          <w:w w:val="100"/>
          <w:position w:val="0"/>
        </w:rPr>
        <w:t>1,860,264,106.29</w:t>
      </w:r>
      <w:r>
        <w:rPr>
          <w:color w:val="000000"/>
          <w:spacing w:val="0"/>
          <w:w w:val="100"/>
          <w:position w:val="0"/>
        </w:rPr>
        <w:t>元，及 固定利率合同金额为</w:t>
      </w:r>
      <w:r>
        <w:rPr>
          <w:b/>
          <w:bCs/>
          <w:color w:val="000000"/>
          <w:spacing w:val="0"/>
          <w:w w:val="100"/>
          <w:position w:val="0"/>
        </w:rPr>
        <w:t>2,093,000,000.00</w:t>
      </w:r>
      <w:r>
        <w:rPr>
          <w:color w:val="000000"/>
          <w:spacing w:val="0"/>
          <w:w w:val="100"/>
          <w:position w:val="0"/>
        </w:rPr>
        <w:t>元。</w:t>
      </w:r>
    </w:p>
    <w:p>
      <w:pPr>
        <w:pStyle w:val="Style37"/>
        <w:keepNext w:val="0"/>
        <w:keepLines w:val="0"/>
        <w:widowControl w:val="0"/>
        <w:shd w:val="clear" w:color="auto" w:fill="auto"/>
        <w:tabs>
          <w:tab w:pos="1104" w:val="left"/>
        </w:tabs>
        <w:bidi w:val="0"/>
        <w:spacing w:before="0" w:after="0" w:line="399" w:lineRule="exact"/>
        <w:ind w:left="0" w:right="0" w:firstLine="640"/>
        <w:jc w:val="both"/>
      </w:pPr>
      <w:bookmarkStart w:id="1347" w:name="bookmark1347"/>
      <w:r>
        <w:rPr>
          <w:color w:val="000000"/>
          <w:spacing w:val="0"/>
          <w:w w:val="100"/>
          <w:position w:val="0"/>
        </w:rPr>
        <w:t>（</w:t>
      </w:r>
      <w:bookmarkEnd w:id="1347"/>
      <w:r>
        <w:rPr>
          <w:b/>
          <w:bCs/>
          <w:color w:val="000000"/>
          <w:spacing w:val="0"/>
          <w:w w:val="100"/>
          <w:position w:val="0"/>
        </w:rPr>
        <w:t>2</w:t>
      </w:r>
      <w:r>
        <w:rPr>
          <w:color w:val="000000"/>
          <w:spacing w:val="0"/>
          <w:w w:val="100"/>
          <w:position w:val="0"/>
        </w:rPr>
        <w:t>）</w:t>
        <w:tab/>
        <w:t>汇率风险</w:t>
      </w:r>
    </w:p>
    <w:p>
      <w:pPr>
        <w:pStyle w:val="Style37"/>
        <w:keepNext w:val="0"/>
        <w:keepLines w:val="0"/>
        <w:widowControl w:val="0"/>
        <w:shd w:val="clear" w:color="auto" w:fill="auto"/>
        <w:bidi w:val="0"/>
        <w:spacing w:before="0" w:after="0" w:line="399" w:lineRule="exact"/>
        <w:ind w:left="0" w:right="0" w:firstLine="640"/>
        <w:jc w:val="both"/>
      </w:pPr>
      <w:r>
        <w:rPr>
          <w:color w:val="000000"/>
          <w:spacing w:val="0"/>
          <w:w w:val="100"/>
          <w:position w:val="0"/>
        </w:rPr>
        <w:t>汇率风险，是指金融工具的公允价值或未来现金流量因外汇汇率变动而发生波动的风险。</w:t>
      </w:r>
    </w:p>
    <w:p>
      <w:pPr>
        <w:pStyle w:val="Style37"/>
        <w:keepNext w:val="0"/>
        <w:keepLines w:val="0"/>
        <w:widowControl w:val="0"/>
        <w:shd w:val="clear" w:color="auto" w:fill="auto"/>
        <w:bidi w:val="0"/>
        <w:spacing w:before="0" w:after="0" w:line="399" w:lineRule="exact"/>
        <w:ind w:left="640" w:right="0" w:firstLine="0"/>
        <w:jc w:val="both"/>
      </w:pPr>
      <w:r>
        <w:rPr>
          <w:color w:val="000000"/>
          <w:spacing w:val="0"/>
          <w:w w:val="100"/>
          <w:position w:val="0"/>
        </w:rPr>
        <w:t>本公司承受汇率风险主要与美元有关，除本公司的几个下属子公司以美元进行采购和销售 夕卜，本公司的其它主要业务活动以人民币计价结算。于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日，除下表所述资 产及负债的美元余额和零星的欧元、港币、新元及林吉特余额外，本公司的资产及负债均 为人民币余额。该等美元余额的资产和负债产生的汇率风险可能对本集团的经营业绩产生 影响。</w:t>
      </w:r>
    </w:p>
    <w:p>
      <w:pPr>
        <w:pStyle w:val="Style37"/>
        <w:keepNext w:val="0"/>
        <w:keepLines w:val="0"/>
        <w:widowControl w:val="0"/>
        <w:shd w:val="clear" w:color="auto" w:fill="auto"/>
        <w:bidi w:val="0"/>
        <w:spacing w:before="0" w:after="0" w:line="399" w:lineRule="exact"/>
        <w:ind w:left="640" w:right="0" w:firstLine="0"/>
        <w:jc w:val="both"/>
      </w:pPr>
      <w:r>
        <w:rPr>
          <w:color w:val="000000"/>
          <w:spacing w:val="0"/>
          <w:w w:val="100"/>
          <w:position w:val="0"/>
        </w:rPr>
        <w:t>本公司重视对汇率风险管理政策和策略的研究，为规避偿还美元贷款及利息支出的汇率风 险，本公司与银行已签订若干远期外汇合同。确认为衍生金融工具的远期外汇合同于</w:t>
      </w:r>
      <w:r>
        <w:rPr>
          <w:b/>
          <w:bCs/>
          <w:color w:val="000000"/>
          <w:spacing w:val="0"/>
          <w:w w:val="100"/>
          <w:position w:val="0"/>
        </w:rPr>
        <w:t xml:space="preserve">2016 </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日的公允价值为人民币</w:t>
      </w:r>
      <w:r>
        <w:rPr>
          <w:b/>
          <w:bCs/>
          <w:color w:val="000000"/>
          <w:spacing w:val="0"/>
          <w:w w:val="100"/>
          <w:position w:val="0"/>
        </w:rPr>
        <w:t>19,920.09</w:t>
      </w:r>
      <w:r>
        <w:rPr>
          <w:color w:val="000000"/>
          <w:spacing w:val="0"/>
          <w:w w:val="100"/>
          <w:position w:val="0"/>
        </w:rPr>
        <w:t>万元。衍生金融工具公允价值变动已计入损益,</w:t>
        <w:br w:type="page"/>
      </w:r>
      <w:r>
        <w:rPr>
          <w:color w:val="000000"/>
          <w:spacing w:val="0"/>
          <w:w w:val="100"/>
          <w:position w:val="0"/>
        </w:rPr>
        <w:t>本附注五、</w:t>
      </w:r>
      <w:r>
        <w:rPr>
          <w:b/>
          <w:bCs/>
          <w:color w:val="000000"/>
          <w:spacing w:val="0"/>
          <w:w w:val="100"/>
          <w:position w:val="0"/>
        </w:rPr>
        <w:t>（</w:t>
      </w:r>
      <w:r>
        <w:rPr>
          <w:color w:val="000000"/>
          <w:spacing w:val="0"/>
          <w:w w:val="100"/>
          <w:position w:val="0"/>
        </w:rPr>
        <w:t>二</w:t>
      </w:r>
      <w:r>
        <w:rPr>
          <w:b/>
          <w:bCs/>
          <w:color w:val="000000"/>
          <w:spacing w:val="0"/>
          <w:w w:val="100"/>
          <w:position w:val="0"/>
        </w:rPr>
        <w:t>）</w:t>
      </w:r>
      <w:r>
        <w:rPr>
          <w:color w:val="000000"/>
          <w:spacing w:val="0"/>
          <w:w w:val="100"/>
          <w:position w:val="0"/>
        </w:rPr>
        <w:t>相关内容。同时随着国际市场占有份额的不断提升，若发生人民币升值等 本集团不可控制的风险时，本集团将通过调整销售政策降低由此带来的风险。</w:t>
      </w:r>
    </w:p>
    <w:p>
      <w:pPr>
        <w:pStyle w:val="Style37"/>
        <w:keepNext w:val="0"/>
        <w:keepLines w:val="0"/>
        <w:widowControl w:val="0"/>
        <w:shd w:val="clear" w:color="auto" w:fill="auto"/>
        <w:bidi w:val="0"/>
        <w:spacing w:before="0" w:after="560" w:line="384" w:lineRule="exact"/>
        <w:ind w:left="760" w:right="0" w:firstLine="0"/>
        <w:jc w:val="both"/>
      </w:pPr>
      <w:r>
        <w:rPr>
          <w:color w:val="000000"/>
          <w:spacing w:val="0"/>
          <w:w w:val="100"/>
          <w:position w:val="0"/>
        </w:rPr>
        <w:t>本公司面临的汇率风险主要来源于以美元计价的金融资产和金融负债，外币金融资产和外 币金融负债折算成人民币的金额列示如下：</w:t>
      </w:r>
    </w:p>
    <w:p>
      <w:pPr>
        <w:pStyle w:val="Style34"/>
        <w:keepNext w:val="0"/>
        <w:keepLines w:val="0"/>
        <w:widowControl w:val="0"/>
        <w:shd w:val="clear" w:color="auto" w:fill="auto"/>
        <w:bidi w:val="0"/>
        <w:spacing w:before="0" w:after="0" w:line="240" w:lineRule="auto"/>
        <w:ind w:left="5050" w:right="0" w:firstLine="0"/>
        <w:jc w:val="left"/>
      </w:pPr>
      <w:r>
        <w:rPr>
          <w:color w:val="000000"/>
          <w:spacing w:val="0"/>
          <w:w w:val="100"/>
          <w:position w:val="0"/>
        </w:rPr>
        <w:t>期末余额</w:t>
      </w:r>
    </w:p>
    <w:tbl>
      <w:tblPr>
        <w:tblOverlap w:val="never"/>
        <w:jc w:val="center"/>
        <w:tblLayout w:type="fixed"/>
      </w:tblPr>
      <w:tblGrid>
        <w:gridCol w:w="1762"/>
        <w:gridCol w:w="1949"/>
        <w:gridCol w:w="1781"/>
        <w:gridCol w:w="1651"/>
        <w:gridCol w:w="1997"/>
      </w:tblGrid>
      <w:tr>
        <w:trPr>
          <w:trHeight w:val="49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2,133,178,957.28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5,031,395.62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40,551,510.90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2,178,761,863.80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1,020,524,951.76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161,735,387.40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17,147,013.77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1,199,407,352.93</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2,932,934.63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1,944,900.34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4,882,523.06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691J19.00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691J19.00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3,157,328,562.67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166,771,471.11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59,643,425.01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3,383,743,458.79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1,605,874,497.36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1,605,874,497.36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1,086,612,216.37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8,953,509.38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50,854,110.47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1,146,419,836.22</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26,196,734.21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984,356.08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27,181,090.30</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2,718,683,447.94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8,953,509.38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51,838,466.56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2,779,475,423.88</w:t>
            </w:r>
          </w:p>
        </w:tc>
      </w:tr>
    </w:tbl>
    <w:p>
      <w:pPr>
        <w:widowControl w:val="0"/>
        <w:spacing w:after="359" w:line="1" w:lineRule="exact"/>
      </w:pPr>
    </w:p>
    <w:tbl>
      <w:tblPr>
        <w:tblOverlap w:val="never"/>
        <w:jc w:val="center"/>
        <w:tblLayout w:type="fixed"/>
      </w:tblPr>
      <w:tblGrid>
        <w:gridCol w:w="1762"/>
        <w:gridCol w:w="1954"/>
        <w:gridCol w:w="1776"/>
        <w:gridCol w:w="1651"/>
        <w:gridCol w:w="1987"/>
      </w:tblGrid>
      <w:tr>
        <w:trPr>
          <w:trHeight w:val="38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6,259,830,400.00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36,164,234.40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34,640,146.09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6,330,634,780.49</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1,402,331,881.60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121,696,870.40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385,472.40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1,524,414,224.40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25,974.40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53,708,666.10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53,734,640.50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81,182,987.20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81,182,987.20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7,743,371,243.20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157,861,104.80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88,734,284.59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7,989,966,632.59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5,333,524,853.60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5,333,524,853.60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999,436,469.60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5,697,445.60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9,010,732.93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1,014,144,648.13</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39,071,991.20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9,130,480.20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48,202,471.40</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6,372,033,314.40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5,697,445.60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18,141,213.13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6,395,871,973.13</w:t>
            </w:r>
          </w:p>
        </w:tc>
      </w:tr>
    </w:tbl>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 xml:space="preserve">日，在所有其他变量保持不变的情况下，如果人民币对美元、欧元升值 </w:t>
      </w:r>
      <w:r>
        <w:rPr>
          <w:color w:val="000000"/>
          <w:spacing w:val="0"/>
          <w:w w:val="100"/>
          <w:position w:val="0"/>
        </w:rPr>
        <w:t>或贬值</w:t>
      </w:r>
      <w:r>
        <w:rPr>
          <w:b/>
          <w:bCs/>
          <w:color w:val="000000"/>
          <w:spacing w:val="0"/>
          <w:w w:val="100"/>
          <w:position w:val="0"/>
        </w:rPr>
        <w:t>10%</w:t>
      </w:r>
      <w:r>
        <w:rPr>
          <w:color w:val="000000"/>
          <w:spacing w:val="0"/>
          <w:w w:val="100"/>
          <w:position w:val="0"/>
        </w:rPr>
        <w:t>,则公司将减少或增加净利润</w:t>
      </w:r>
      <w:r>
        <w:rPr>
          <w:b/>
          <w:bCs/>
          <w:color w:val="000000"/>
          <w:spacing w:val="0"/>
          <w:w w:val="100"/>
          <w:position w:val="0"/>
        </w:rPr>
        <w:t>60,426,803.49</w:t>
      </w:r>
      <w:r>
        <w:rPr>
          <w:color w:val="000000"/>
          <w:spacing w:val="0"/>
          <w:w w:val="100"/>
          <w:position w:val="0"/>
        </w:rPr>
        <w:t>元。管理层认为</w:t>
      </w:r>
      <w:r>
        <w:rPr>
          <w:b/>
          <w:bCs/>
          <w:color w:val="000000"/>
          <w:spacing w:val="0"/>
          <w:w w:val="100"/>
          <w:position w:val="0"/>
        </w:rPr>
        <w:t>10%</w:t>
      </w:r>
      <w:r>
        <w:rPr>
          <w:color w:val="000000"/>
          <w:spacing w:val="0"/>
          <w:w w:val="100"/>
          <w:position w:val="0"/>
        </w:rPr>
        <w:t>合理反映了下 一年度人民币对美元可能发生变动的合理范围。</w:t>
      </w:r>
    </w:p>
    <w:p>
      <w:pPr>
        <w:pStyle w:val="Style43"/>
        <w:keepNext/>
        <w:keepLines/>
        <w:widowControl w:val="0"/>
        <w:shd w:val="clear" w:color="auto" w:fill="auto"/>
        <w:bidi w:val="0"/>
        <w:spacing w:before="0" w:after="0" w:line="380" w:lineRule="exact"/>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color w:val="000000"/>
          <w:spacing w:val="0"/>
          <w:w w:val="100"/>
          <w:position w:val="0"/>
        </w:rPr>
        <w:t>三）流动性风险</w:t>
      </w:r>
      <w:bookmarkEnd w:id="1348"/>
      <w:bookmarkEnd w:id="1349"/>
      <w:bookmarkEnd w:id="1351"/>
    </w:p>
    <w:p>
      <w:pPr>
        <w:pStyle w:val="Style37"/>
        <w:keepNext w:val="0"/>
        <w:keepLines w:val="0"/>
        <w:widowControl w:val="0"/>
        <w:shd w:val="clear" w:color="auto" w:fill="auto"/>
        <w:bidi w:val="0"/>
        <w:spacing w:before="0" w:after="0" w:line="380" w:lineRule="exact"/>
        <w:ind w:left="700" w:right="0" w:firstLine="0"/>
        <w:jc w:val="both"/>
      </w:pPr>
      <w:r>
        <w:rPr>
          <w:color w:val="000000"/>
          <w:spacing w:val="0"/>
          <w:w w:val="100"/>
          <w:position w:val="0"/>
        </w:rPr>
        <w:t>流动风险，是指企业在履行以交付现金或其他金融资产的方式结算的义务时发生资金短缺 的风险。本公司管理流动性风险的方法是确保有足够的资金流动性来履行到期债务，而不 至于造成不可接受的损失或对企业信誉造成损害。本公司定期分析负债结构和期限，以确 保有充裕的资金。本公司管理层对银行借款的使用情况进行监控并确保遵守借款协议。同 时与金融机构进行融资磋商，以保持一定的授信额度，减低流动性风险。</w:t>
      </w:r>
    </w:p>
    <w:p>
      <w:pPr>
        <w:pStyle w:val="Style37"/>
        <w:keepNext w:val="0"/>
        <w:keepLines w:val="0"/>
        <w:widowControl w:val="0"/>
        <w:shd w:val="clear" w:color="auto" w:fill="auto"/>
        <w:bidi w:val="0"/>
        <w:spacing w:before="0" w:after="140" w:line="380" w:lineRule="exact"/>
        <w:ind w:left="700" w:right="0" w:firstLine="0"/>
        <w:jc w:val="both"/>
      </w:pPr>
      <w:r>
        <w:rPr>
          <w:color w:val="000000"/>
          <w:spacing w:val="0"/>
          <w:w w:val="100"/>
          <w:position w:val="0"/>
        </w:rPr>
        <w:t>本集团将银行借款作为主要资金来源。于</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日，本集团尚未使用的银行借款 额度为</w:t>
      </w:r>
      <w:r>
        <w:rPr>
          <w:b/>
          <w:bCs/>
          <w:color w:val="000000"/>
          <w:spacing w:val="0"/>
          <w:w w:val="100"/>
          <w:position w:val="0"/>
        </w:rPr>
        <w:t>169,186.60</w:t>
      </w:r>
      <w:r>
        <w:rPr>
          <w:color w:val="000000"/>
          <w:spacing w:val="0"/>
          <w:w w:val="100"/>
          <w:position w:val="0"/>
        </w:rPr>
        <w:t>万元，其中本集团尚未使用的短期银行借款额度为人民币</w:t>
      </w:r>
      <w:r>
        <w:rPr>
          <w:b/>
          <w:bCs/>
          <w:color w:val="000000"/>
          <w:spacing w:val="0"/>
          <w:w w:val="100"/>
          <w:position w:val="0"/>
        </w:rPr>
        <w:t>169,186.60</w:t>
      </w:r>
      <w:r>
        <w:rPr>
          <w:color w:val="000000"/>
          <w:spacing w:val="0"/>
          <w:w w:val="100"/>
          <w:position w:val="0"/>
        </w:rPr>
        <w:t>万 /元。</w:t>
      </w:r>
    </w:p>
    <w:p>
      <w:pPr>
        <w:pStyle w:val="Style37"/>
        <w:keepNext w:val="0"/>
        <w:keepLines w:val="0"/>
        <w:widowControl w:val="0"/>
        <w:pBdr>
          <w:bottom w:val="single" w:sz="4" w:space="0" w:color="auto"/>
        </w:pBdr>
        <w:shd w:val="clear" w:color="auto" w:fill="auto"/>
        <w:bidi w:val="0"/>
        <w:spacing w:before="0" w:after="200" w:line="240" w:lineRule="auto"/>
        <w:ind w:left="0" w:right="0" w:firstLine="700"/>
        <w:jc w:val="left"/>
      </w:pPr>
      <w:r>
        <w:rPr>
          <w:color w:val="000000"/>
          <w:spacing w:val="0"/>
          <w:w w:val="100"/>
          <w:position w:val="0"/>
        </w:rPr>
        <w:t>本公司各项金融负债以未折现的合同现金流量按到期日列示如下:</w:t>
      </w:r>
    </w:p>
    <w:p>
      <w:pPr>
        <w:pStyle w:val="Style34"/>
        <w:keepNext w:val="0"/>
        <w:keepLines w:val="0"/>
        <w:widowControl w:val="0"/>
        <w:shd w:val="clear" w:color="auto" w:fill="auto"/>
        <w:bidi w:val="0"/>
        <w:spacing w:before="0" w:after="0" w:line="240" w:lineRule="auto"/>
        <w:ind w:left="4867" w:right="0" w:firstLine="0"/>
        <w:jc w:val="left"/>
      </w:pPr>
      <w:r>
        <w:rPr>
          <w:color w:val="000000"/>
          <w:spacing w:val="0"/>
          <w:w w:val="100"/>
          <w:position w:val="0"/>
        </w:rPr>
        <w:t>期末余额</w:t>
      </w:r>
    </w:p>
    <w:tbl>
      <w:tblPr>
        <w:tblOverlap w:val="never"/>
        <w:jc w:val="center"/>
        <w:tblLayout w:type="fixed"/>
      </w:tblPr>
      <w:tblGrid>
        <w:gridCol w:w="1565"/>
        <w:gridCol w:w="1493"/>
        <w:gridCol w:w="1037"/>
        <w:gridCol w:w="1018"/>
        <w:gridCol w:w="888"/>
        <w:gridCol w:w="950"/>
        <w:gridCol w:w="2021"/>
      </w:tblGrid>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3,953,264,106.29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3,953,264,106.29</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1,315,148,705.14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1,315,148,705.14</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5,268,412,811.43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5,268,412,811.43</w:t>
            </w:r>
          </w:p>
        </w:tc>
      </w:tr>
    </w:tbl>
    <w:p>
      <w:pPr>
        <w:widowControl w:val="0"/>
        <w:spacing w:after="539" w:line="1" w:lineRule="exact"/>
      </w:pPr>
    </w:p>
    <w:p>
      <w:pPr>
        <w:pStyle w:val="Style43"/>
        <w:keepNext/>
        <w:keepLines/>
        <w:widowControl w:val="0"/>
        <w:shd w:val="clear" w:color="auto" w:fill="auto"/>
        <w:bidi w:val="0"/>
        <w:spacing w:before="0" w:after="14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九</w:t>
      </w:r>
      <w:bookmarkEnd w:id="1354"/>
      <w:r>
        <w:rPr>
          <w:color w:val="000000"/>
          <w:spacing w:val="0"/>
          <w:w w:val="100"/>
          <w:position w:val="0"/>
        </w:rPr>
        <w:t>、公允价值的披露</w:t>
      </w:r>
      <w:bookmarkEnd w:id="1352"/>
      <w:bookmarkEnd w:id="1353"/>
      <w:bookmarkEnd w:id="1355"/>
    </w:p>
    <w:p>
      <w:pPr>
        <w:pStyle w:val="Style43"/>
        <w:keepNext/>
        <w:keepLines/>
        <w:widowControl w:val="0"/>
        <w:shd w:val="clear" w:color="auto" w:fill="auto"/>
        <w:bidi w:val="0"/>
        <w:spacing w:before="0" w:after="200" w:line="240" w:lineRule="auto"/>
        <w:ind w:left="0" w:right="0" w:firstLine="0"/>
        <w:jc w:val="left"/>
      </w:pPr>
      <w:bookmarkStart w:id="1352" w:name="bookmark1352"/>
      <w:bookmarkStart w:id="1353" w:name="bookmark1353"/>
      <w:bookmarkStart w:id="1356" w:name="bookmark1356"/>
      <w:r>
        <w:rPr>
          <w:color w:val="000000"/>
          <w:spacing w:val="0"/>
          <w:w w:val="100"/>
          <w:position w:val="0"/>
        </w:rPr>
        <w:t>（一）以公允价值计量的资产和负债的期末公允价值</w:t>
      </w:r>
      <w:bookmarkEnd w:id="1352"/>
      <w:bookmarkEnd w:id="1353"/>
      <w:bookmarkEnd w:id="1356"/>
    </w:p>
    <w:p>
      <w:pPr>
        <w:pStyle w:val="Style34"/>
        <w:keepNext w:val="0"/>
        <w:keepLines w:val="0"/>
        <w:widowControl w:val="0"/>
        <w:shd w:val="clear" w:color="auto" w:fill="auto"/>
        <w:bidi w:val="0"/>
        <w:spacing w:before="0" w:after="0" w:line="240" w:lineRule="auto"/>
        <w:ind w:left="5837" w:right="0" w:firstLine="0"/>
        <w:jc w:val="left"/>
      </w:pPr>
      <w:r>
        <w:rPr>
          <w:color w:val="000000"/>
          <w:spacing w:val="0"/>
          <w:w w:val="100"/>
          <w:position w:val="0"/>
        </w:rPr>
        <w:t>期末公允价值</w:t>
      </w:r>
    </w:p>
    <w:tbl>
      <w:tblPr>
        <w:tblOverlap w:val="never"/>
        <w:jc w:val="center"/>
        <w:tblLayout w:type="fixed"/>
      </w:tblPr>
      <w:tblGrid>
        <w:gridCol w:w="3768"/>
        <w:gridCol w:w="1282"/>
        <w:gridCol w:w="1411"/>
        <w:gridCol w:w="1219"/>
        <w:gridCol w:w="1325"/>
      </w:tblGrid>
      <w:tr>
        <w:trPr>
          <w:trHeight w:val="81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第一层次公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第二层次公允</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第三层次公</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（一）以公允价值计量且变动计入当期损益的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392,217,770.19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392,217,770.19</w:t>
            </w:r>
          </w:p>
        </w:tc>
      </w:tr>
      <w:tr>
        <w:trPr>
          <w:trHeight w:val="41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392217,770.19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392,217,770.19</w:t>
            </w:r>
          </w:p>
        </w:tc>
      </w:tr>
      <w:tr>
        <w:trPr>
          <w:trHeight w:val="8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（二）以公允价值计量且变动计入当期损益的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40"/>
        <w:gridCol w:w="1282"/>
        <w:gridCol w:w="1411"/>
        <w:gridCol w:w="1219"/>
        <w:gridCol w:w="1378"/>
      </w:tblGrid>
      <w:tr>
        <w:trPr>
          <w:trHeight w:val="38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349,570,751.59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349,570,751.59</w:t>
            </w:r>
          </w:p>
        </w:tc>
      </w:tr>
      <w:tr>
        <w:trPr>
          <w:trHeight w:val="44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349,570,751.59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349,570,751.59</w:t>
            </w:r>
          </w:p>
        </w:tc>
      </w:tr>
    </w:tbl>
    <w:p>
      <w:pPr>
        <w:pStyle w:val="Style43"/>
        <w:keepNext/>
        <w:keepLines/>
        <w:widowControl w:val="0"/>
        <w:shd w:val="clear" w:color="auto" w:fill="auto"/>
        <w:bidi w:val="0"/>
        <w:spacing w:before="0" w:after="0" w:line="401" w:lineRule="exact"/>
        <w:ind w:left="0" w:right="0" w:firstLine="0"/>
        <w:jc w:val="both"/>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color w:val="000000"/>
          <w:spacing w:val="0"/>
          <w:w w:val="100"/>
          <w:position w:val="0"/>
        </w:rPr>
        <w:t>二）持续和非持续第二层次公允价值计量项目，采用的估值技术和重要参数的定性及定量信息</w:t>
      </w:r>
      <w:bookmarkEnd w:id="1357"/>
      <w:bookmarkEnd w:id="1358"/>
      <w:bookmarkEnd w:id="1360"/>
    </w:p>
    <w:p>
      <w:pPr>
        <w:pStyle w:val="Style37"/>
        <w:keepNext w:val="0"/>
        <w:keepLines w:val="0"/>
        <w:widowControl w:val="0"/>
        <w:shd w:val="clear" w:color="auto" w:fill="auto"/>
        <w:bidi w:val="0"/>
        <w:spacing w:before="0" w:after="0" w:line="401" w:lineRule="exact"/>
        <w:ind w:left="560" w:right="0" w:firstLine="0"/>
        <w:jc w:val="both"/>
      </w:pPr>
      <w:r>
        <w:rPr>
          <w:color w:val="000000"/>
          <w:spacing w:val="0"/>
          <w:w w:val="100"/>
          <w:position w:val="0"/>
        </w:rPr>
        <w:t>采用仅包括可观察市场数据的估值技术进行估值的衍生工具主要包括利率掉期、货币远期及 掉期、货币期权等。最常见的估值技术包括现金流折现模型、布莱尔</w:t>
      </w:r>
      <w:r>
        <w:rPr>
          <w:b/>
          <w:bCs/>
          <w:color w:val="000000"/>
          <w:spacing w:val="0"/>
          <w:w w:val="100"/>
          <w:position w:val="0"/>
        </w:rPr>
        <w:t>-</w:t>
      </w:r>
      <w:r>
        <w:rPr>
          <w:color w:val="000000"/>
          <w:spacing w:val="0"/>
          <w:w w:val="100"/>
          <w:position w:val="0"/>
        </w:rPr>
        <w:t>斯科尔斯模型。模型参 数包括即远期外汇汇率、外汇汇率波动率以及利率曲线等。</w:t>
      </w:r>
    </w:p>
    <w:p>
      <w:pPr>
        <w:pStyle w:val="Style37"/>
        <w:keepNext w:val="0"/>
        <w:keepLines w:val="0"/>
        <w:widowControl w:val="0"/>
        <w:shd w:val="clear" w:color="auto" w:fill="auto"/>
        <w:bidi w:val="0"/>
        <w:spacing w:before="0" w:after="560" w:line="401" w:lineRule="exact"/>
        <w:ind w:left="0" w:right="0" w:firstLine="560"/>
        <w:jc w:val="both"/>
      </w:pPr>
      <w:r>
        <w:rPr>
          <w:color w:val="000000"/>
          <w:spacing w:val="0"/>
          <w:w w:val="100"/>
          <w:position w:val="0"/>
        </w:rPr>
        <w:t>公司的公允价值项目市价均来自银行公允价值报告。</w:t>
      </w:r>
    </w:p>
    <w:p>
      <w:pPr>
        <w:pStyle w:val="Style43"/>
        <w:keepNext/>
        <w:keepLines/>
        <w:widowControl w:val="0"/>
        <w:shd w:val="clear" w:color="auto" w:fill="auto"/>
        <w:bidi w:val="0"/>
        <w:spacing w:before="0" w:after="80" w:line="240" w:lineRule="auto"/>
        <w:ind w:left="0" w:right="0" w:firstLine="0"/>
        <w:jc w:val="both"/>
      </w:pPr>
      <w:bookmarkStart w:id="1361" w:name="bookmark1361"/>
      <w:bookmarkStart w:id="1362" w:name="bookmark1362"/>
      <w:bookmarkStart w:id="1363" w:name="bookmark1363"/>
      <w:r>
        <w:rPr>
          <w:color w:val="000000"/>
          <w:spacing w:val="0"/>
          <w:w w:val="100"/>
          <w:position w:val="0"/>
        </w:rPr>
        <w:t>十、关联方及关联交易</w:t>
      </w:r>
      <w:bookmarkEnd w:id="1361"/>
      <w:bookmarkEnd w:id="1362"/>
      <w:bookmarkEnd w:id="1363"/>
    </w:p>
    <w:p>
      <w:pPr>
        <w:pStyle w:val="Style37"/>
        <w:keepNext w:val="0"/>
        <w:keepLines w:val="0"/>
        <w:widowControl w:val="0"/>
        <w:shd w:val="clear" w:color="auto" w:fill="auto"/>
        <w:bidi w:val="0"/>
        <w:spacing w:before="0" w:after="80" w:line="240" w:lineRule="auto"/>
        <w:ind w:left="0" w:right="0" w:firstLine="760"/>
        <w:jc w:val="both"/>
      </w:pPr>
      <w:r>
        <w:rPr>
          <w:color w:val="000000"/>
          <w:spacing w:val="0"/>
          <w:w w:val="100"/>
          <w:position w:val="0"/>
        </w:rPr>
        <w:t>（以下金额单位若未特别注明者均为人民币元）</w:t>
      </w:r>
    </w:p>
    <w:p>
      <w:pPr>
        <w:pStyle w:val="Style43"/>
        <w:keepNext/>
        <w:keepLines/>
        <w:widowControl w:val="0"/>
        <w:shd w:val="clear" w:color="auto" w:fill="auto"/>
        <w:tabs>
          <w:tab w:pos="640" w:val="left"/>
        </w:tabs>
        <w:bidi w:val="0"/>
        <w:spacing w:before="0" w:after="0" w:line="240" w:lineRule="auto"/>
        <w:ind w:left="0" w:right="0" w:firstLine="0"/>
        <w:jc w:val="both"/>
      </w:pPr>
      <w:bookmarkStart w:id="1364" w:name="bookmark1364"/>
      <w:bookmarkStart w:id="1365" w:name="bookmark1365"/>
      <w:bookmarkStart w:id="1366" w:name="bookmark1366"/>
      <w:r>
        <w:rPr>
          <w:color w:val="000000"/>
          <w:spacing w:val="0"/>
          <w:w w:val="100"/>
          <w:position w:val="0"/>
        </w:rPr>
        <w:t>（一）</w:t>
        <w:tab/>
        <w:t>本公司的母公司情况</w:t>
      </w:r>
      <w:bookmarkEnd w:id="1364"/>
      <w:bookmarkEnd w:id="1365"/>
      <w:bookmarkEnd w:id="1366"/>
    </w:p>
    <w:tbl>
      <w:tblPr>
        <w:tblOverlap w:val="never"/>
        <w:jc w:val="center"/>
        <w:tblLayout w:type="fixed"/>
      </w:tblPr>
      <w:tblGrid>
        <w:gridCol w:w="2405"/>
        <w:gridCol w:w="917"/>
        <w:gridCol w:w="1046"/>
        <w:gridCol w:w="1445"/>
        <w:gridCol w:w="1440"/>
        <w:gridCol w:w="1656"/>
      </w:tblGrid>
      <w:tr>
        <w:trPr>
          <w:trHeight w:val="38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母公司对本公司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母公司对本公司的</w:t>
            </w:r>
          </w:p>
        </w:tc>
      </w:tr>
      <w:tr>
        <w:trPr>
          <w:trHeight w:val="52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注册资本（万元）</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的持股比例（％）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表决权比例（％）</w:t>
            </w:r>
          </w:p>
        </w:tc>
      </w:tr>
      <w:tr>
        <w:trPr>
          <w:trHeight w:val="365"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长城科技</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119,774.20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w:t>
            </w:r>
          </w:p>
        </w:tc>
      </w:tr>
    </w:tbl>
    <w:p>
      <w:pPr>
        <w:widowControl w:val="0"/>
        <w:spacing w:after="79" w:line="1" w:lineRule="exact"/>
      </w:pPr>
    </w:p>
    <w:p>
      <w:pPr>
        <w:pStyle w:val="Style37"/>
        <w:keepNext w:val="0"/>
        <w:keepLines w:val="0"/>
        <w:widowControl w:val="0"/>
        <w:shd w:val="clear" w:color="auto" w:fill="auto"/>
        <w:bidi w:val="0"/>
        <w:spacing w:before="0" w:after="260" w:line="240" w:lineRule="auto"/>
        <w:ind w:left="0" w:right="0" w:firstLine="760"/>
        <w:jc w:val="both"/>
      </w:pPr>
      <w:r>
        <w:rPr>
          <w:color w:val="000000"/>
          <w:spacing w:val="0"/>
          <w:w w:val="100"/>
          <w:position w:val="0"/>
        </w:rPr>
        <w:t>本公司最终控制方是：中国电子信息产业集团有限公司。</w:t>
      </w:r>
    </w:p>
    <w:p>
      <w:pPr>
        <w:pStyle w:val="Style43"/>
        <w:keepNext/>
        <w:keepLines/>
        <w:widowControl w:val="0"/>
        <w:shd w:val="clear" w:color="auto" w:fill="auto"/>
        <w:tabs>
          <w:tab w:pos="640" w:val="left"/>
        </w:tabs>
        <w:bidi w:val="0"/>
        <w:spacing w:before="0" w:after="0" w:line="403" w:lineRule="exact"/>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color w:val="000000"/>
          <w:spacing w:val="0"/>
          <w:w w:val="100"/>
          <w:position w:val="0"/>
        </w:rPr>
        <w:t>二）</w:t>
        <w:tab/>
        <w:t>本公司的子公司情况</w:t>
      </w:r>
      <w:bookmarkEnd w:id="1367"/>
      <w:bookmarkEnd w:id="1368"/>
      <w:bookmarkEnd w:id="1370"/>
    </w:p>
    <w:p>
      <w:pPr>
        <w:pStyle w:val="Style37"/>
        <w:keepNext w:val="0"/>
        <w:keepLines w:val="0"/>
        <w:widowControl w:val="0"/>
        <w:shd w:val="clear" w:color="auto" w:fill="auto"/>
        <w:bidi w:val="0"/>
        <w:spacing w:before="0" w:after="360" w:line="403" w:lineRule="exact"/>
        <w:ind w:left="0" w:right="0" w:firstLine="760"/>
        <w:jc w:val="both"/>
      </w:pPr>
      <w:r>
        <w:rPr>
          <w:color w:val="000000"/>
          <w:spacing w:val="0"/>
          <w:w w:val="100"/>
          <w:position w:val="0"/>
        </w:rPr>
        <w:t>本公司子公司的情况详见本附注“七、在其他主体中的权益”。</w:t>
      </w:r>
    </w:p>
    <w:p>
      <w:pPr>
        <w:pStyle w:val="Style43"/>
        <w:keepNext/>
        <w:keepLines/>
        <w:widowControl w:val="0"/>
        <w:shd w:val="clear" w:color="auto" w:fill="auto"/>
        <w:tabs>
          <w:tab w:pos="640" w:val="left"/>
        </w:tabs>
        <w:bidi w:val="0"/>
        <w:spacing w:before="0" w:after="0" w:line="403" w:lineRule="exact"/>
        <w:ind w:left="0" w:right="0" w:firstLine="0"/>
        <w:jc w:val="both"/>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color w:val="000000"/>
          <w:spacing w:val="0"/>
          <w:w w:val="100"/>
          <w:position w:val="0"/>
        </w:rPr>
        <w:t>三）</w:t>
        <w:tab/>
        <w:t>本公司的合营企业</w:t>
      </w:r>
      <w:bookmarkEnd w:id="1371"/>
      <w:bookmarkEnd w:id="1372"/>
      <w:bookmarkEnd w:id="1374"/>
    </w:p>
    <w:p>
      <w:pPr>
        <w:pStyle w:val="Style37"/>
        <w:keepNext w:val="0"/>
        <w:keepLines w:val="0"/>
        <w:widowControl w:val="0"/>
        <w:shd w:val="clear" w:color="auto" w:fill="auto"/>
        <w:bidi w:val="0"/>
        <w:spacing w:before="0" w:after="0" w:line="403" w:lineRule="exact"/>
        <w:ind w:left="760" w:right="0" w:firstLine="0"/>
        <w:jc w:val="both"/>
      </w:pPr>
      <w:r>
        <w:rPr>
          <w:color w:val="000000"/>
          <w:spacing w:val="0"/>
          <w:w w:val="100"/>
          <w:position w:val="0"/>
        </w:rPr>
        <w:t>本公司重要的合营或联营企业详见本附注“七、（二）</w:t>
      </w:r>
      <w:r>
        <w:rPr>
          <w:b/>
          <w:bCs/>
          <w:color w:val="000000"/>
          <w:spacing w:val="0"/>
          <w:w w:val="100"/>
          <w:position w:val="0"/>
        </w:rPr>
        <w:t>.1</w:t>
      </w:r>
      <w:r>
        <w:rPr>
          <w:color w:val="000000"/>
          <w:spacing w:val="0"/>
          <w:w w:val="100"/>
          <w:position w:val="0"/>
        </w:rPr>
        <w:t>重要的合营企业或联营企业”相关 内容。本年与本公司发生关联方交易，或前期与本公司发生关联方交易形成余额的其他合 营或联营企业情况如下：</w:t>
      </w:r>
    </w:p>
    <w:tbl>
      <w:tblPr>
        <w:tblOverlap w:val="never"/>
        <w:jc w:val="center"/>
        <w:tblLayout w:type="fixed"/>
      </w:tblPr>
      <w:tblGrid>
        <w:gridCol w:w="4478"/>
        <w:gridCol w:w="4651"/>
      </w:tblGrid>
      <w:tr>
        <w:trPr>
          <w:trHeight w:val="5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开发晶</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合营及联营企业</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深圳中电晶创照明有限公司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合营及联营企业</w:t>
            </w:r>
          </w:p>
        </w:tc>
      </w:tr>
      <w:tr>
        <w:trPr>
          <w:trHeight w:val="355"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昂纳信息技术（深圳）有限公司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合营及联营企业</w:t>
            </w:r>
          </w:p>
        </w:tc>
      </w:tr>
    </w:tbl>
    <w:p>
      <w:pPr>
        <w:widowControl w:val="0"/>
        <w:spacing w:after="479" w:line="1" w:lineRule="exact"/>
      </w:pPr>
    </w:p>
    <w:p>
      <w:pPr>
        <w:pStyle w:val="Style43"/>
        <w:keepNext/>
        <w:keepLines/>
        <w:widowControl w:val="0"/>
        <w:shd w:val="clear" w:color="auto" w:fill="auto"/>
        <w:bidi w:val="0"/>
        <w:spacing w:before="0" w:after="0" w:line="240" w:lineRule="auto"/>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color w:val="000000"/>
          <w:spacing w:val="0"/>
          <w:w w:val="100"/>
          <w:position w:val="0"/>
        </w:rPr>
        <w:t>四）本公司的其他关联方情况</w:t>
      </w:r>
      <w:bookmarkEnd w:id="1375"/>
      <w:bookmarkEnd w:id="1376"/>
      <w:bookmarkEnd w:id="1378"/>
    </w:p>
    <w:tbl>
      <w:tblPr>
        <w:tblOverlap w:val="never"/>
        <w:jc w:val="center"/>
        <w:tblLayout w:type="fixed"/>
      </w:tblPr>
      <w:tblGrid>
        <w:gridCol w:w="4690"/>
        <w:gridCol w:w="4426"/>
      </w:tblGrid>
      <w:tr>
        <w:trPr>
          <w:trHeight w:val="5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中国振华集团永光电子有限公司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中国电子器材深圳有限公司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r>
        <w:trPr>
          <w:trHeight w:val="36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信息产业电子第十一设计研究院科技工程股份有限公司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714" w:right="1117" w:bottom="1355" w:left="1639" w:header="0" w:footer="3" w:gutter="0"/>
          <w:pgNumType w:start="50"/>
          <w:cols w:space="720"/>
          <w:noEndnote/>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pgSz w:w="11900" w:h="16840"/>
          <w:pgMar w:top="1718" w:right="1126" w:bottom="1296" w:left="1644" w:header="0" w:footer="3" w:gutter="0"/>
          <w:cols w:space="720"/>
          <w:noEndnote/>
          <w:rtlGutter w:val="0"/>
          <w:docGrid w:linePitch="360"/>
        </w:sectPr>
      </w:pPr>
    </w:p>
    <w:p>
      <w:pPr>
        <w:pStyle w:val="Style39"/>
        <w:keepNext w:val="0"/>
        <w:keepLines w:val="0"/>
        <w:framePr w:w="1301" w:h="235" w:wrap="none" w:vAnchor="text" w:hAnchor="page" w:x="3363" w:y="21"/>
        <w:widowControl w:val="0"/>
        <w:shd w:val="clear" w:color="auto" w:fill="auto"/>
        <w:bidi w:val="0"/>
        <w:spacing w:before="0" w:after="0" w:line="240" w:lineRule="auto"/>
        <w:ind w:left="0" w:right="0" w:firstLine="0"/>
        <w:jc w:val="left"/>
      </w:pPr>
      <w:r>
        <w:rPr>
          <w:color w:val="000000"/>
          <w:spacing w:val="0"/>
          <w:w w:val="100"/>
          <w:position w:val="0"/>
        </w:rPr>
        <w:t>其他关联方名称</w:t>
      </w:r>
    </w:p>
    <w:p>
      <w:pPr>
        <w:pStyle w:val="Style39"/>
        <w:keepNext w:val="0"/>
        <w:keepLines w:val="0"/>
        <w:framePr w:w="1114" w:h="230" w:wrap="none" w:vAnchor="text" w:hAnchor="page" w:x="7976" w:y="21"/>
        <w:widowControl w:val="0"/>
        <w:shd w:val="clear" w:color="auto" w:fill="auto"/>
        <w:bidi w:val="0"/>
        <w:spacing w:before="0" w:after="0" w:line="240" w:lineRule="auto"/>
        <w:ind w:left="0" w:right="0" w:firstLine="0"/>
        <w:jc w:val="left"/>
      </w:pPr>
      <w:r>
        <w:rPr>
          <w:color w:val="000000"/>
          <w:spacing w:val="0"/>
          <w:w w:val="100"/>
          <w:position w:val="0"/>
        </w:rPr>
        <w:t>与本公司关系</w:t>
      </w:r>
    </w:p>
    <w:p>
      <w:pPr>
        <w:pStyle w:val="Style39"/>
        <w:keepNext w:val="0"/>
        <w:keepLines w:val="0"/>
        <w:framePr w:w="2189" w:h="226" w:wrap="none" w:vAnchor="text" w:hAnchor="page" w:x="1775" w:y="409"/>
        <w:widowControl w:val="0"/>
        <w:shd w:val="clear" w:color="auto" w:fill="auto"/>
        <w:bidi w:val="0"/>
        <w:spacing w:before="0" w:after="0" w:line="240" w:lineRule="auto"/>
        <w:ind w:left="0" w:right="0" w:firstLine="0"/>
        <w:jc w:val="left"/>
      </w:pPr>
      <w:r>
        <w:rPr>
          <w:color w:val="000000"/>
          <w:spacing w:val="0"/>
          <w:w w:val="100"/>
          <w:position w:val="0"/>
        </w:rPr>
        <w:t>深圳中电长城能源有限公司</w:t>
      </w:r>
    </w:p>
    <w:p>
      <w:pPr>
        <w:pStyle w:val="Style39"/>
        <w:keepNext w:val="0"/>
        <w:keepLines w:val="0"/>
        <w:framePr w:w="3638" w:h="230" w:wrap="none" w:vAnchor="text" w:hAnchor="page" w:x="6426" w:y="40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712" w:h="235" w:wrap="none" w:vAnchor="text" w:hAnchor="page" w:x="1789" w:y="817"/>
        <w:widowControl w:val="0"/>
        <w:shd w:val="clear" w:color="auto" w:fill="auto"/>
        <w:bidi w:val="0"/>
        <w:spacing w:before="0" w:after="0" w:line="240" w:lineRule="auto"/>
        <w:ind w:left="0" w:right="0" w:firstLine="0"/>
        <w:jc w:val="left"/>
      </w:pPr>
      <w:r>
        <w:rPr>
          <w:color w:val="000000"/>
          <w:spacing w:val="0"/>
          <w:w w:val="100"/>
          <w:position w:val="0"/>
        </w:rPr>
        <w:t>中国长城计算机深圳股份有限公司</w:t>
      </w:r>
    </w:p>
    <w:p>
      <w:pPr>
        <w:pStyle w:val="Style39"/>
        <w:keepNext w:val="0"/>
        <w:keepLines w:val="0"/>
        <w:framePr w:w="3638" w:h="230" w:wrap="none" w:vAnchor="text" w:hAnchor="page" w:x="6426" w:y="817"/>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006" w:h="235" w:wrap="none" w:vAnchor="text" w:hAnchor="page" w:x="1775" w:y="1230"/>
        <w:widowControl w:val="0"/>
        <w:shd w:val="clear" w:color="auto" w:fill="auto"/>
        <w:bidi w:val="0"/>
        <w:spacing w:before="0" w:after="0" w:line="240" w:lineRule="auto"/>
        <w:ind w:left="0" w:right="0" w:firstLine="0"/>
        <w:jc w:val="left"/>
      </w:pPr>
      <w:r>
        <w:rPr>
          <w:color w:val="000000"/>
          <w:spacing w:val="0"/>
          <w:w w:val="100"/>
          <w:position w:val="0"/>
        </w:rPr>
        <w:t>深圳市爱华电子有限公司</w:t>
      </w:r>
    </w:p>
    <w:p>
      <w:pPr>
        <w:pStyle w:val="Style39"/>
        <w:keepNext w:val="0"/>
        <w:keepLines w:val="0"/>
        <w:framePr w:w="3638" w:h="230" w:wrap="none" w:vAnchor="text" w:hAnchor="page" w:x="6426" w:y="123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1814" w:h="235" w:wrap="none" w:vAnchor="text" w:hAnchor="page" w:x="1789" w:y="1638"/>
        <w:widowControl w:val="0"/>
        <w:shd w:val="clear" w:color="auto" w:fill="auto"/>
        <w:bidi w:val="0"/>
        <w:spacing w:before="0" w:after="0" w:line="240" w:lineRule="auto"/>
        <w:ind w:left="0" w:right="0" w:firstLine="0"/>
        <w:jc w:val="left"/>
      </w:pPr>
      <w:r>
        <w:rPr>
          <w:color w:val="000000"/>
          <w:spacing w:val="0"/>
          <w:w w:val="100"/>
          <w:position w:val="0"/>
        </w:rPr>
        <w:t>国民技术股份有限公司</w:t>
      </w:r>
    </w:p>
    <w:p>
      <w:pPr>
        <w:pStyle w:val="Style39"/>
        <w:keepNext w:val="0"/>
        <w:keepLines w:val="0"/>
        <w:framePr w:w="3638" w:h="230" w:wrap="none" w:vAnchor="text" w:hAnchor="page" w:x="6426" w:y="1638"/>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366" w:h="235" w:wrap="none" w:vAnchor="text" w:hAnchor="page" w:x="1775" w:y="2051"/>
        <w:widowControl w:val="0"/>
        <w:shd w:val="clear" w:color="auto" w:fill="auto"/>
        <w:bidi w:val="0"/>
        <w:spacing w:before="0" w:after="0" w:line="240" w:lineRule="auto"/>
        <w:ind w:left="0" w:right="0" w:firstLine="0"/>
        <w:jc w:val="left"/>
      </w:pPr>
      <w:r>
        <w:rPr>
          <w:color w:val="000000"/>
          <w:spacing w:val="0"/>
          <w:w w:val="100"/>
          <w:position w:val="0"/>
        </w:rPr>
        <w:t>深圳市爱华创新科技有限公司</w:t>
      </w:r>
    </w:p>
    <w:p>
      <w:pPr>
        <w:pStyle w:val="Style39"/>
        <w:keepNext w:val="0"/>
        <w:keepLines w:val="0"/>
        <w:framePr w:w="3638" w:h="230" w:wrap="none" w:vAnchor="text" w:hAnchor="page" w:x="6426" w:y="2051"/>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002" w:h="235" w:wrap="none" w:vAnchor="text" w:hAnchor="page" w:x="1779" w:y="2459"/>
        <w:widowControl w:val="0"/>
        <w:shd w:val="clear" w:color="auto" w:fill="auto"/>
        <w:bidi w:val="0"/>
        <w:spacing w:before="0" w:after="0" w:line="240" w:lineRule="auto"/>
        <w:ind w:left="0" w:right="0" w:firstLine="0"/>
        <w:jc w:val="left"/>
      </w:pPr>
      <w:r>
        <w:rPr>
          <w:color w:val="000000"/>
          <w:spacing w:val="0"/>
          <w:w w:val="100"/>
          <w:position w:val="0"/>
        </w:rPr>
        <w:t>惠州市博特科技有限公司</w:t>
      </w:r>
    </w:p>
    <w:p>
      <w:pPr>
        <w:pStyle w:val="Style39"/>
        <w:keepNext w:val="0"/>
        <w:keepLines w:val="0"/>
        <w:framePr w:w="3638" w:h="230" w:wrap="none" w:vAnchor="text" w:hAnchor="page" w:x="6426" w:y="245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89" w:h="235" w:wrap="none" w:vAnchor="text" w:hAnchor="page" w:x="1775" w:y="2871"/>
        <w:widowControl w:val="0"/>
        <w:shd w:val="clear" w:color="auto" w:fill="auto"/>
        <w:bidi w:val="0"/>
        <w:spacing w:before="0" w:after="0" w:line="240" w:lineRule="auto"/>
        <w:ind w:left="0" w:right="0" w:firstLine="0"/>
        <w:jc w:val="left"/>
      </w:pPr>
      <w:r>
        <w:rPr>
          <w:color w:val="000000"/>
          <w:spacing w:val="0"/>
          <w:w w:val="100"/>
          <w:position w:val="0"/>
        </w:rPr>
        <w:t>深圳桑达股份实业有限公司</w:t>
      </w:r>
    </w:p>
    <w:p>
      <w:pPr>
        <w:pStyle w:val="Style39"/>
        <w:keepNext w:val="0"/>
        <w:keepLines w:val="0"/>
        <w:framePr w:w="3638" w:h="230" w:wrap="none" w:vAnchor="text" w:hAnchor="page" w:x="6426" w:y="2871"/>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89" w:h="235" w:wrap="none" w:vAnchor="text" w:hAnchor="page" w:x="1775" w:y="3279"/>
        <w:widowControl w:val="0"/>
        <w:shd w:val="clear" w:color="auto" w:fill="auto"/>
        <w:bidi w:val="0"/>
        <w:spacing w:before="0" w:after="0" w:line="240" w:lineRule="auto"/>
        <w:ind w:left="0" w:right="0" w:firstLine="0"/>
        <w:jc w:val="left"/>
      </w:pPr>
      <w:r>
        <w:rPr>
          <w:color w:val="000000"/>
          <w:spacing w:val="0"/>
          <w:w w:val="100"/>
          <w:position w:val="0"/>
        </w:rPr>
        <w:t>深圳桑菲消费通信有限公司</w:t>
      </w:r>
    </w:p>
    <w:p>
      <w:pPr>
        <w:pStyle w:val="Style39"/>
        <w:keepNext w:val="0"/>
        <w:keepLines w:val="0"/>
        <w:framePr w:w="3638" w:h="230" w:wrap="none" w:vAnchor="text" w:hAnchor="page" w:x="6426" w:y="327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726" w:h="235" w:wrap="none" w:vAnchor="text" w:hAnchor="page" w:x="1775" w:y="3687"/>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p>
      <w:pPr>
        <w:pStyle w:val="Style39"/>
        <w:keepNext w:val="0"/>
        <w:keepLines w:val="0"/>
        <w:framePr w:w="3638" w:h="230" w:wrap="none" w:vAnchor="text" w:hAnchor="page" w:x="6426" w:y="3687"/>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549" w:h="235" w:wrap="none" w:vAnchor="text" w:hAnchor="page" w:x="1775" w:y="4100"/>
        <w:widowControl w:val="0"/>
        <w:shd w:val="clear" w:color="auto" w:fill="auto"/>
        <w:bidi w:val="0"/>
        <w:spacing w:before="0" w:after="0" w:line="240" w:lineRule="auto"/>
        <w:ind w:left="0" w:right="0" w:firstLine="0"/>
        <w:jc w:val="left"/>
      </w:pPr>
      <w:r>
        <w:rPr>
          <w:color w:val="000000"/>
          <w:spacing w:val="0"/>
          <w:w w:val="100"/>
          <w:position w:val="0"/>
        </w:rPr>
        <w:t>上海中电振华晶体技术有限公司</w:t>
      </w:r>
    </w:p>
    <w:p>
      <w:pPr>
        <w:pStyle w:val="Style39"/>
        <w:keepNext w:val="0"/>
        <w:keepLines w:val="0"/>
        <w:framePr w:w="3638" w:h="230" w:wrap="none" w:vAnchor="text" w:hAnchor="page" w:x="6426" w:y="410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534" w:h="235" w:wrap="none" w:vAnchor="text" w:hAnchor="page" w:x="1789" w:y="4508"/>
        <w:widowControl w:val="0"/>
        <w:shd w:val="clear" w:color="auto" w:fill="auto"/>
        <w:bidi w:val="0"/>
        <w:spacing w:before="0" w:after="0" w:line="240" w:lineRule="auto"/>
        <w:ind w:left="0" w:right="0" w:firstLine="0"/>
        <w:jc w:val="left"/>
      </w:pPr>
      <w:r>
        <w:rPr>
          <w:color w:val="000000"/>
          <w:spacing w:val="0"/>
          <w:w w:val="100"/>
          <w:position w:val="0"/>
        </w:rPr>
        <w:t>中电长城信息安全系统有限公司</w:t>
      </w:r>
    </w:p>
    <w:p>
      <w:pPr>
        <w:pStyle w:val="Style39"/>
        <w:keepNext w:val="0"/>
        <w:keepLines w:val="0"/>
        <w:framePr w:w="3638" w:h="230" w:wrap="none" w:vAnchor="text" w:hAnchor="page" w:x="6426" w:y="4508"/>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110"/>
        <w:keepNext w:val="0"/>
        <w:keepLines w:val="0"/>
        <w:framePr w:w="2770" w:h="226" w:wrap="none" w:vAnchor="text" w:hAnchor="page" w:x="1765" w:y="4940"/>
        <w:widowControl w:val="0"/>
        <w:shd w:val="clear" w:color="auto" w:fill="auto"/>
        <w:bidi w:val="0"/>
        <w:spacing w:before="0" w:after="0" w:line="240" w:lineRule="auto"/>
        <w:ind w:left="0" w:right="0" w:firstLine="0"/>
        <w:jc w:val="left"/>
      </w:pPr>
      <w:r>
        <w:rPr>
          <w:color w:val="000000"/>
          <w:spacing w:val="0"/>
          <w:w w:val="100"/>
          <w:position w:val="0"/>
        </w:rPr>
        <w:t>FOUR STARS TECHNOLOGY LTD</w:t>
      </w:r>
    </w:p>
    <w:p>
      <w:pPr>
        <w:pStyle w:val="Style39"/>
        <w:keepNext w:val="0"/>
        <w:keepLines w:val="0"/>
        <w:framePr w:w="3638" w:h="230" w:wrap="none" w:vAnchor="text" w:hAnchor="page" w:x="6426" w:y="4921"/>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110"/>
        <w:keepNext w:val="0"/>
        <w:keepLines w:val="0"/>
        <w:framePr w:w="2885" w:h="226" w:wrap="none" w:vAnchor="text" w:hAnchor="page" w:x="1770" w:y="5348"/>
        <w:widowControl w:val="0"/>
        <w:shd w:val="clear" w:color="auto" w:fill="auto"/>
        <w:bidi w:val="0"/>
        <w:spacing w:before="0" w:after="0" w:line="240" w:lineRule="auto"/>
        <w:ind w:left="0" w:right="0" w:firstLine="0"/>
        <w:jc w:val="left"/>
      </w:pPr>
      <w:r>
        <w:rPr>
          <w:color w:val="000000"/>
          <w:spacing w:val="0"/>
          <w:w w:val="100"/>
          <w:position w:val="0"/>
        </w:rPr>
        <w:t>CEAC TECHNOLOGY HK LIMITED</w:t>
      </w:r>
    </w:p>
    <w:p>
      <w:pPr>
        <w:pStyle w:val="Style39"/>
        <w:keepNext w:val="0"/>
        <w:keepLines w:val="0"/>
        <w:framePr w:w="3638" w:h="230" w:wrap="none" w:vAnchor="text" w:hAnchor="page" w:x="6426" w:y="532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89" w:h="235" w:wrap="none" w:vAnchor="text" w:hAnchor="page" w:x="1775" w:y="5737"/>
        <w:widowControl w:val="0"/>
        <w:shd w:val="clear" w:color="auto" w:fill="auto"/>
        <w:bidi w:val="0"/>
        <w:spacing w:before="0" w:after="0" w:line="240" w:lineRule="auto"/>
        <w:ind w:left="0" w:right="0" w:firstLine="0"/>
        <w:jc w:val="left"/>
      </w:pPr>
      <w:r>
        <w:rPr>
          <w:color w:val="000000"/>
          <w:spacing w:val="0"/>
          <w:w w:val="100"/>
          <w:position w:val="0"/>
        </w:rPr>
        <w:t>嘉捷科技（福清）有限公司</w:t>
      </w:r>
    </w:p>
    <w:p>
      <w:pPr>
        <w:pStyle w:val="Style39"/>
        <w:keepNext w:val="0"/>
        <w:keepLines w:val="0"/>
        <w:framePr w:w="3638" w:h="230" w:wrap="none" w:vAnchor="text" w:hAnchor="page" w:x="6426" w:y="5737"/>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544" w:h="230" w:wrap="none" w:vAnchor="text" w:hAnchor="page" w:x="1779" w:y="6150"/>
        <w:widowControl w:val="0"/>
        <w:shd w:val="clear" w:color="auto" w:fill="auto"/>
        <w:bidi w:val="0"/>
        <w:spacing w:before="0" w:after="0" w:line="240" w:lineRule="auto"/>
        <w:ind w:left="0" w:right="0" w:firstLine="0"/>
        <w:jc w:val="left"/>
      </w:pPr>
      <w:r>
        <w:rPr>
          <w:color w:val="000000"/>
          <w:spacing w:val="0"/>
          <w:w w:val="100"/>
          <w:position w:val="0"/>
        </w:rPr>
        <w:t>南京华日触控显示科技有限公司</w:t>
      </w:r>
    </w:p>
    <w:p>
      <w:pPr>
        <w:pStyle w:val="Style39"/>
        <w:keepNext w:val="0"/>
        <w:keepLines w:val="0"/>
        <w:framePr w:w="3638" w:h="230" w:wrap="none" w:vAnchor="text" w:hAnchor="page" w:x="6426" w:y="615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89" w:h="235" w:wrap="none" w:vAnchor="text" w:hAnchor="page" w:x="1775" w:y="6558"/>
        <w:widowControl w:val="0"/>
        <w:shd w:val="clear" w:color="auto" w:fill="auto"/>
        <w:bidi w:val="0"/>
        <w:spacing w:before="0" w:after="0" w:line="240" w:lineRule="auto"/>
        <w:ind w:left="0" w:right="0" w:firstLine="0"/>
        <w:jc w:val="left"/>
      </w:pPr>
      <w:r>
        <w:rPr>
          <w:color w:val="000000"/>
          <w:spacing w:val="0"/>
          <w:w w:val="100"/>
          <w:position w:val="0"/>
        </w:rPr>
        <w:t>武汉瀚兴日月电源有限公司</w:t>
      </w:r>
    </w:p>
    <w:p>
      <w:pPr>
        <w:pStyle w:val="Style39"/>
        <w:keepNext w:val="0"/>
        <w:keepLines w:val="0"/>
        <w:framePr w:w="3638" w:h="230" w:wrap="none" w:vAnchor="text" w:hAnchor="page" w:x="6426" w:y="6558"/>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362" w:h="235" w:wrap="none" w:vAnchor="text" w:hAnchor="page" w:x="1779" w:y="6971"/>
        <w:widowControl w:val="0"/>
        <w:shd w:val="clear" w:color="auto" w:fill="auto"/>
        <w:bidi w:val="0"/>
        <w:spacing w:before="0" w:after="0" w:line="240" w:lineRule="auto"/>
        <w:ind w:left="0" w:right="0" w:firstLine="0"/>
        <w:jc w:val="left"/>
      </w:pPr>
      <w:r>
        <w:rPr>
          <w:color w:val="000000"/>
          <w:spacing w:val="0"/>
          <w:w w:val="100"/>
          <w:position w:val="0"/>
        </w:rPr>
        <w:t>南京华睿川电子科技有限公司</w:t>
      </w:r>
    </w:p>
    <w:p>
      <w:pPr>
        <w:pStyle w:val="Style39"/>
        <w:keepNext w:val="0"/>
        <w:keepLines w:val="0"/>
        <w:framePr w:w="3638" w:h="230" w:wrap="none" w:vAnchor="text" w:hAnchor="page" w:x="6426" w:y="6971"/>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544" w:h="235" w:wrap="none" w:vAnchor="text" w:hAnchor="page" w:x="1779" w:y="7379"/>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p>
      <w:pPr>
        <w:pStyle w:val="Style39"/>
        <w:keepNext w:val="0"/>
        <w:keepLines w:val="0"/>
        <w:framePr w:w="3638" w:h="230" w:wrap="none" w:vAnchor="text" w:hAnchor="page" w:x="6426" w:y="737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362" w:h="235" w:wrap="none" w:vAnchor="text" w:hAnchor="page" w:x="1779" w:y="7791"/>
        <w:widowControl w:val="0"/>
        <w:shd w:val="clear" w:color="auto" w:fill="auto"/>
        <w:bidi w:val="0"/>
        <w:spacing w:before="0" w:after="0" w:line="240" w:lineRule="auto"/>
        <w:ind w:left="0" w:right="0" w:firstLine="0"/>
        <w:jc w:val="left"/>
      </w:pPr>
      <w:r>
        <w:rPr>
          <w:color w:val="000000"/>
          <w:spacing w:val="0"/>
          <w:w w:val="100"/>
          <w:position w:val="0"/>
        </w:rPr>
        <w:t>东莞市中电桑达科技有限公司</w:t>
      </w:r>
    </w:p>
    <w:p>
      <w:pPr>
        <w:pStyle w:val="Style39"/>
        <w:keepNext w:val="0"/>
        <w:keepLines w:val="0"/>
        <w:framePr w:w="3638" w:h="230" w:wrap="none" w:vAnchor="text" w:hAnchor="page" w:x="6426" w:y="7791"/>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84" w:h="230" w:wrap="none" w:vAnchor="text" w:hAnchor="page" w:x="1779" w:y="8199"/>
        <w:widowControl w:val="0"/>
        <w:shd w:val="clear" w:color="auto" w:fill="auto"/>
        <w:bidi w:val="0"/>
        <w:spacing w:before="0" w:after="0" w:line="240" w:lineRule="auto"/>
        <w:ind w:left="0" w:right="0" w:firstLine="0"/>
        <w:jc w:val="left"/>
      </w:pPr>
      <w:r>
        <w:rPr>
          <w:color w:val="000000"/>
          <w:spacing w:val="0"/>
          <w:w w:val="100"/>
          <w:position w:val="0"/>
        </w:rPr>
        <w:t>北京中电金蜂科技有限公司</w:t>
      </w:r>
    </w:p>
    <w:p>
      <w:pPr>
        <w:pStyle w:val="Style39"/>
        <w:keepNext w:val="0"/>
        <w:keepLines w:val="0"/>
        <w:framePr w:w="3638" w:h="230" w:wrap="none" w:vAnchor="text" w:hAnchor="page" w:x="6426" w:y="8199"/>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549" w:h="235" w:wrap="none" w:vAnchor="text" w:hAnchor="page" w:x="1775" w:y="8607"/>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p>
      <w:pPr>
        <w:pStyle w:val="Style39"/>
        <w:keepNext w:val="0"/>
        <w:keepLines w:val="0"/>
        <w:framePr w:w="3638" w:h="230" w:wrap="none" w:vAnchor="text" w:hAnchor="page" w:x="6426" w:y="8607"/>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2174" w:h="235" w:wrap="none" w:vAnchor="text" w:hAnchor="page" w:x="1789" w:y="902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p>
      <w:pPr>
        <w:pStyle w:val="Style110"/>
        <w:keepNext w:val="0"/>
        <w:keepLines w:val="0"/>
        <w:framePr w:w="1042" w:h="226" w:wrap="none" w:vAnchor="text" w:hAnchor="page" w:x="1765" w:y="9447"/>
        <w:widowControl w:val="0"/>
        <w:shd w:val="clear" w:color="auto" w:fill="auto"/>
        <w:bidi w:val="0"/>
        <w:spacing w:before="0" w:after="0" w:line="240" w:lineRule="auto"/>
        <w:ind w:left="0" w:right="0" w:firstLine="0"/>
        <w:jc w:val="left"/>
      </w:pPr>
      <w:r>
        <w:rPr>
          <w:color w:val="000000"/>
          <w:spacing w:val="0"/>
          <w:w w:val="100"/>
          <w:position w:val="0"/>
        </w:rPr>
        <w:t>E&amp;H Co.,Ltd</w:t>
      </w:r>
    </w:p>
    <w:p>
      <w:pPr>
        <w:pStyle w:val="Style39"/>
        <w:keepNext w:val="0"/>
        <w:keepLines w:val="0"/>
        <w:framePr w:w="2184" w:h="235" w:wrap="none" w:vAnchor="text" w:hAnchor="page" w:x="1779" w:y="9841"/>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p>
      <w:pPr>
        <w:pStyle w:val="Style110"/>
        <w:keepNext w:val="0"/>
        <w:keepLines w:val="0"/>
        <w:framePr w:w="3173" w:h="235" w:wrap="none" w:vAnchor="text" w:hAnchor="page" w:x="1770" w:y="10268"/>
        <w:widowControl w:val="0"/>
        <w:shd w:val="clear" w:color="auto" w:fill="auto"/>
        <w:bidi w:val="0"/>
        <w:spacing w:before="0" w:after="0" w:line="240" w:lineRule="auto"/>
        <w:ind w:left="0" w:right="0" w:firstLine="0"/>
        <w:jc w:val="left"/>
      </w:pPr>
      <w:r>
        <w:rPr>
          <w:color w:val="000000"/>
          <w:spacing w:val="0"/>
          <w:w w:val="100"/>
          <w:position w:val="0"/>
        </w:rPr>
        <w:t>Cliitwing Moulding Industry (HK) Limited</w:t>
      </w:r>
    </w:p>
    <w:p>
      <w:pPr>
        <w:pStyle w:val="Style39"/>
        <w:keepNext w:val="0"/>
        <w:keepLines w:val="0"/>
        <w:framePr w:w="2198" w:h="235" w:wrap="none" w:vAnchor="text" w:hAnchor="page" w:x="1775" w:y="10657"/>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p>
      <w:pPr>
        <w:pStyle w:val="Style43"/>
        <w:keepNext/>
        <w:keepLines/>
        <w:framePr w:w="4565" w:h="682" w:wrap="none" w:vAnchor="text" w:hAnchor="page" w:x="1765" w:y="11387"/>
        <w:widowControl w:val="0"/>
        <w:shd w:val="clear" w:color="auto" w:fill="auto"/>
        <w:bidi w:val="0"/>
        <w:spacing w:before="0" w:after="120" w:line="240" w:lineRule="auto"/>
        <w:ind w:left="0" w:right="0" w:firstLine="0"/>
        <w:jc w:val="left"/>
      </w:pPr>
      <w:bookmarkStart w:id="1379" w:name="bookmark1379"/>
      <w:bookmarkStart w:id="1380" w:name="bookmark1380"/>
      <w:bookmarkStart w:id="1381" w:name="bookmark1381"/>
      <w:r>
        <w:rPr>
          <w:color w:val="000000"/>
          <w:spacing w:val="0"/>
          <w:w w:val="100"/>
          <w:position w:val="0"/>
        </w:rPr>
        <w:t>（五）关联交易情况</w:t>
      </w:r>
      <w:bookmarkEnd w:id="1379"/>
      <w:bookmarkEnd w:id="1380"/>
      <w:bookmarkEnd w:id="1381"/>
    </w:p>
    <w:p>
      <w:pPr>
        <w:pStyle w:val="Style43"/>
        <w:keepNext/>
        <w:keepLines/>
        <w:framePr w:w="4565" w:h="682" w:wrap="none" w:vAnchor="text" w:hAnchor="page" w:x="1765" w:y="11387"/>
        <w:widowControl w:val="0"/>
        <w:shd w:val="clear" w:color="auto" w:fill="auto"/>
        <w:bidi w:val="0"/>
        <w:spacing w:before="0" w:after="0" w:line="240" w:lineRule="auto"/>
        <w:ind w:left="0" w:right="0" w:firstLine="640"/>
        <w:jc w:val="left"/>
      </w:pPr>
      <w:bookmarkStart w:id="1379" w:name="bookmark1379"/>
      <w:bookmarkStart w:id="1380" w:name="bookmark1380"/>
      <w:bookmarkStart w:id="1382" w:name="bookmark1382"/>
      <w:r>
        <w:rPr>
          <w:color w:val="000000"/>
          <w:spacing w:val="0"/>
          <w:w w:val="100"/>
          <w:position w:val="0"/>
        </w:rPr>
        <w:t>1、购销商品、提供和接受劳务的关联交易</w:t>
      </w:r>
      <w:bookmarkEnd w:id="1379"/>
      <w:bookmarkEnd w:id="1380"/>
      <w:bookmarkEnd w:id="1382"/>
    </w:p>
    <w:p>
      <w:pPr>
        <w:pStyle w:val="Style37"/>
        <w:keepNext w:val="0"/>
        <w:keepLines w:val="0"/>
        <w:framePr w:w="2410" w:h="278" w:wrap="none" w:vAnchor="text" w:hAnchor="page" w:x="2663" w:y="12155"/>
        <w:widowControl w:val="0"/>
        <w:shd w:val="clear" w:color="auto" w:fill="auto"/>
        <w:bidi w:val="0"/>
        <w:spacing w:before="0" w:after="0" w:line="240" w:lineRule="auto"/>
        <w:ind w:left="0" w:right="0" w:firstLine="0"/>
        <w:jc w:val="left"/>
      </w:pPr>
      <w:r>
        <w:rPr>
          <w:color w:val="000000"/>
          <w:spacing w:val="0"/>
          <w:w w:val="100"/>
          <w:position w:val="0"/>
        </w:rPr>
        <w:t>采购商品</w:t>
      </w:r>
      <w:r>
        <w:rPr>
          <w:b/>
          <w:bCs/>
          <w:color w:val="000000"/>
          <w:spacing w:val="0"/>
          <w:w w:val="100"/>
          <w:position w:val="0"/>
        </w:rPr>
        <w:t>/</w:t>
      </w:r>
      <w:r>
        <w:rPr>
          <w:color w:val="000000"/>
          <w:spacing w:val="0"/>
          <w:w w:val="100"/>
          <w:position w:val="0"/>
        </w:rPr>
        <w:t>接受劳务情况表</w:t>
      </w:r>
    </w:p>
    <w:p>
      <w:pPr>
        <w:pStyle w:val="Style39"/>
        <w:keepNext w:val="0"/>
        <w:keepLines w:val="0"/>
        <w:framePr w:w="3638" w:h="230" w:wrap="none" w:vAnchor="text" w:hAnchor="page" w:x="6426" w:y="9020"/>
        <w:widowControl w:val="0"/>
        <w:shd w:val="clear" w:color="auto" w:fill="auto"/>
        <w:bidi w:val="0"/>
        <w:spacing w:before="0" w:after="0" w:line="240" w:lineRule="auto"/>
        <w:ind w:left="0" w:right="0" w:firstLine="0"/>
        <w:jc w:val="left"/>
      </w:pPr>
      <w:r>
        <w:rPr>
          <w:color w:val="000000"/>
          <w:spacing w:val="0"/>
          <w:w w:val="100"/>
          <w:position w:val="0"/>
        </w:rPr>
        <w:t>受同一控股股东及最终控制方控制的其他企业</w:t>
      </w:r>
    </w:p>
    <w:p>
      <w:pPr>
        <w:pStyle w:val="Style39"/>
        <w:keepNext w:val="0"/>
        <w:keepLines w:val="0"/>
        <w:framePr w:w="763" w:h="230" w:wrap="none" w:vAnchor="text" w:hAnchor="page" w:x="6421" w:y="9428"/>
        <w:widowControl w:val="0"/>
        <w:shd w:val="clear" w:color="auto" w:fill="auto"/>
        <w:bidi w:val="0"/>
        <w:spacing w:before="0" w:after="0" w:line="240" w:lineRule="auto"/>
        <w:ind w:left="0" w:right="0" w:firstLine="0"/>
        <w:jc w:val="left"/>
      </w:pPr>
      <w:r>
        <w:rPr>
          <w:color w:val="000000"/>
          <w:spacing w:val="0"/>
          <w:w w:val="100"/>
          <w:position w:val="0"/>
        </w:rPr>
        <w:t>参股企业</w:t>
      </w:r>
    </w:p>
    <w:p>
      <w:pPr>
        <w:pStyle w:val="Style39"/>
        <w:keepNext w:val="0"/>
        <w:keepLines w:val="0"/>
        <w:framePr w:w="768" w:h="230" w:wrap="none" w:vAnchor="text" w:hAnchor="page" w:x="6421" w:y="9841"/>
        <w:widowControl w:val="0"/>
        <w:shd w:val="clear" w:color="auto" w:fill="auto"/>
        <w:bidi w:val="0"/>
        <w:spacing w:before="0" w:after="0" w:line="240" w:lineRule="auto"/>
        <w:ind w:left="0" w:right="0" w:firstLine="0"/>
        <w:jc w:val="left"/>
      </w:pPr>
      <w:r>
        <w:rPr>
          <w:color w:val="000000"/>
          <w:spacing w:val="0"/>
          <w:w w:val="100"/>
          <w:position w:val="0"/>
        </w:rPr>
        <w:t>参股企业</w:t>
      </w:r>
    </w:p>
    <w:p>
      <w:pPr>
        <w:pStyle w:val="Style39"/>
        <w:keepNext w:val="0"/>
        <w:keepLines w:val="0"/>
        <w:framePr w:w="1464" w:h="230" w:wrap="none" w:vAnchor="text" w:hAnchor="page" w:x="6421" w:y="10249"/>
        <w:widowControl w:val="0"/>
        <w:shd w:val="clear" w:color="auto" w:fill="auto"/>
        <w:bidi w:val="0"/>
        <w:spacing w:before="0" w:after="0" w:line="240" w:lineRule="auto"/>
        <w:ind w:left="0" w:right="0" w:firstLine="0"/>
        <w:jc w:val="left"/>
      </w:pPr>
      <w:r>
        <w:rPr>
          <w:color w:val="000000"/>
          <w:spacing w:val="0"/>
          <w:w w:val="100"/>
          <w:position w:val="0"/>
        </w:rPr>
        <w:t>参股企业之子公司</w:t>
      </w:r>
    </w:p>
    <w:p>
      <w:pPr>
        <w:pStyle w:val="Style39"/>
        <w:keepNext w:val="0"/>
        <w:keepLines w:val="0"/>
        <w:framePr w:w="1478" w:h="230" w:wrap="none" w:vAnchor="text" w:hAnchor="page" w:x="6421" w:y="10657"/>
        <w:widowControl w:val="0"/>
        <w:shd w:val="clear" w:color="auto" w:fill="auto"/>
        <w:bidi w:val="0"/>
        <w:spacing w:before="0" w:after="0" w:line="240" w:lineRule="auto"/>
        <w:ind w:left="0" w:right="0" w:firstLine="0"/>
        <w:jc w:val="left"/>
      </w:pPr>
      <w:r>
        <w:rPr>
          <w:color w:val="000000"/>
          <w:spacing w:val="0"/>
          <w:w w:val="100"/>
          <w:position w:val="0"/>
        </w:rPr>
        <w:t>参股企业之子公司</w:t>
      </w:r>
    </w:p>
    <w:tbl>
      <w:tblPr>
        <w:tblOverlap w:val="never"/>
        <w:jc w:val="left"/>
        <w:tblLayout w:type="fixed"/>
      </w:tblPr>
      <w:tblGrid>
        <w:gridCol w:w="4814"/>
        <w:gridCol w:w="1426"/>
        <w:gridCol w:w="1382"/>
        <w:gridCol w:w="1507"/>
      </w:tblGrid>
      <w:tr>
        <w:trPr>
          <w:trHeight w:val="437" w:hRule="exact"/>
        </w:trPr>
        <w:tc>
          <w:tcPr>
            <w:tcBorders>
              <w:top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220"/>
              <w:jc w:val="left"/>
            </w:pPr>
            <w:r>
              <w:rPr>
                <w:color w:val="000000"/>
                <w:spacing w:val="0"/>
                <w:w w:val="100"/>
                <w:position w:val="0"/>
              </w:rPr>
              <w:t>本年发生额</w:t>
            </w:r>
          </w:p>
        </w:tc>
        <w:tc>
          <w:tcPr>
            <w:tcBorders>
              <w:top w:val="single" w:sz="4"/>
              <w:left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280"/>
              <w:jc w:val="left"/>
            </w:pPr>
            <w:r>
              <w:rPr>
                <w:color w:val="000000"/>
                <w:spacing w:val="0"/>
                <w:w w:val="100"/>
                <w:position w:val="0"/>
              </w:rPr>
              <w:t>上年发生额</w:t>
            </w:r>
          </w:p>
        </w:tc>
      </w:tr>
      <w:tr>
        <w:trPr>
          <w:trHeight w:val="408" w:hRule="exact"/>
        </w:trPr>
        <w:tc>
          <w:tcPr>
            <w:tcBorders>
              <w:top w:val="single" w:sz="4"/>
              <w:bottom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140"/>
              <w:jc w:val="left"/>
            </w:pPr>
            <w:r>
              <w:rPr>
                <w:color w:val="000000"/>
                <w:spacing w:val="0"/>
                <w:w w:val="100"/>
                <w:position w:val="0"/>
              </w:rPr>
              <w:t>长城科美</w:t>
            </w:r>
          </w:p>
        </w:tc>
        <w:tc>
          <w:tcPr>
            <w:tcBorders>
              <w:top w:val="single" w:sz="4"/>
              <w:left w:val="single" w:sz="4"/>
              <w:bottom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bottom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framePr w:w="9130" w:h="845" w:wrap="none" w:vAnchor="text" w:hAnchor="page" w:x="1645" w:y="12438"/>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54,114,987.23</w:t>
            </w:r>
          </w:p>
        </w:tc>
      </w:tr>
    </w:tbl>
    <w:p>
      <w:pPr>
        <w:framePr w:w="9130" w:h="845" w:wrap="none" w:vAnchor="text" w:hAnchor="page" w:x="1645" w:y="12438"/>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type w:val="continuous"/>
          <w:pgSz w:w="11900" w:h="16840"/>
          <w:pgMar w:top="1718" w:right="1126" w:bottom="1296" w:left="1644" w:header="0" w:footer="3" w:gutter="0"/>
          <w:cols w:space="720"/>
          <w:noEndnote/>
          <w:rtlGutter w:val="0"/>
          <w:docGrid w:linePitch="360"/>
        </w:sectPr>
      </w:pPr>
    </w:p>
    <w:tbl>
      <w:tblPr>
        <w:tblOverlap w:val="never"/>
        <w:jc w:val="center"/>
        <w:tblLayout w:type="fixed"/>
      </w:tblPr>
      <w:tblGrid>
        <w:gridCol w:w="4752"/>
        <w:gridCol w:w="1426"/>
        <w:gridCol w:w="1382"/>
        <w:gridCol w:w="1459"/>
      </w:tblGrid>
      <w:tr>
        <w:trPr>
          <w:trHeight w:val="44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上年发生额</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E&amp;HCo.,Ltd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3,175,299.77</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E&amp;HCo.,Ltd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22,754,262.49</w:t>
            </w:r>
          </w:p>
        </w:tc>
      </w:tr>
      <w:tr>
        <w:trPr>
          <w:trHeight w:val="40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信息产业电子第十一设计研究科技工程股份有限公司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23,996,553.39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18,892,500.00</w:t>
            </w:r>
          </w:p>
        </w:tc>
      </w:tr>
      <w:tr>
        <w:trPr>
          <w:trHeight w:val="41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1,418,084.43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2,158,598.96</w:t>
            </w:r>
          </w:p>
        </w:tc>
      </w:tr>
      <w:tr>
        <w:trPr>
          <w:trHeight w:val="40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深圳中电晶创照明有限公司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30,769.20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2,059,670.39</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FOUR STARS TECHNOLOGY LTD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3,259,611.62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1,398,346.37</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CEAC TECHNOLOGY HK LIMITED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818,005.99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580,492.02</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23,534.48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307J73.65</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Chitwing Mouldingindustry (HK) Limited</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225,311.37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471,475.48</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中国长城计算机深圳股份有限公司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80,070.00</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中国电子器材深圳有限公司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17,820.00</w:t>
            </w:r>
          </w:p>
        </w:tc>
      </w:tr>
      <w:tr>
        <w:trPr>
          <w:trHeight w:val="40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3,589.74</w:t>
            </w: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深圳中电国际信息科技有限公司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95,066.70</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南京华日触控显示科技有限公司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398,733.42</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1,709.40</w:t>
            </w:r>
          </w:p>
        </w:tc>
      </w:tr>
      <w:tr>
        <w:trPr>
          <w:trHeight w:val="40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武汉瀚兴日月电源有限公司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752.14</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36,534,503.99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106,016,595.50</w:t>
            </w:r>
          </w:p>
        </w:tc>
      </w:tr>
    </w:tbl>
    <w:p>
      <w:pPr>
        <w:widowControl w:val="0"/>
        <w:spacing w:after="479" w:line="1" w:lineRule="exact"/>
      </w:pPr>
    </w:p>
    <w:p>
      <w:pPr>
        <w:pStyle w:val="Style43"/>
        <w:keepNext/>
        <w:keepLines/>
        <w:widowControl w:val="0"/>
        <w:shd w:val="clear" w:color="auto" w:fill="auto"/>
        <w:bidi w:val="0"/>
        <w:spacing w:before="0" w:after="0" w:line="240" w:lineRule="auto"/>
        <w:ind w:left="0" w:right="0" w:firstLine="920"/>
        <w:jc w:val="left"/>
      </w:pPr>
      <w:bookmarkStart w:id="1383" w:name="bookmark1383"/>
      <w:bookmarkStart w:id="1384" w:name="bookmark1384"/>
      <w:bookmarkStart w:id="1385" w:name="bookmark1385"/>
      <w:r>
        <w:rPr>
          <w:color w:val="000000"/>
          <w:spacing w:val="0"/>
          <w:w w:val="100"/>
          <w:position w:val="0"/>
        </w:rPr>
        <w:t>出售商品/提供劳务情况表</w:t>
      </w:r>
      <w:bookmarkEnd w:id="1383"/>
      <w:bookmarkEnd w:id="1384"/>
      <w:bookmarkEnd w:id="1385"/>
    </w:p>
    <w:tbl>
      <w:tblPr>
        <w:tblOverlap w:val="never"/>
        <w:jc w:val="center"/>
        <w:tblLayout w:type="fixed"/>
      </w:tblPr>
      <w:tblGrid>
        <w:gridCol w:w="4243"/>
        <w:gridCol w:w="1598"/>
        <w:gridCol w:w="1699"/>
        <w:gridCol w:w="1579"/>
      </w:tblGrid>
      <w:tr>
        <w:trPr>
          <w:trHeight w:val="52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上年发生额</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w:t>
            </w:r>
            <w:r>
              <w:rPr>
                <w:color w:val="000000"/>
                <w:spacing w:val="0"/>
                <w:w w:val="100"/>
                <w:position w:val="0"/>
              </w:rPr>
              <w:t>：</w:t>
            </w:r>
            <w:r>
              <w:rPr>
                <w:rFonts w:ascii="Times New Roman" w:eastAsia="Times New Roman" w:hAnsi="Times New Roman" w:cs="Times New Roman"/>
                <w:color w:val="000000"/>
                <w:spacing w:val="0"/>
                <w:w w:val="100"/>
                <w:position w:val="0"/>
              </w:rPr>
              <w:t>&amp;IICo..Ltd</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销伟时</w:t>
            </w:r>
            <w:r>
              <w:rPr>
                <w:color w:val="000000"/>
                <w:spacing w:val="0"/>
                <w:w w:val="100"/>
                <w:position w:val="0"/>
                <w:sz w:val="18"/>
                <w:szCs w:val="18"/>
              </w:rPr>
              <w:t>i in'i</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10,989,576.32</w:t>
            </w:r>
          </w:p>
        </w:tc>
      </w:tr>
      <w:tr>
        <w:trPr>
          <w:trHeight w:val="398" w:hRule="exact"/>
        </w:trPr>
        <w:tc>
          <w:tcPr>
            <w:tcBorders/>
            <w:shd w:val="clear" w:color="auto" w:fill="FFFFFF"/>
            <w:vAlign w:val="center"/>
          </w:tcPr>
          <w:p>
            <w:pPr>
              <w:pStyle w:val="Style29"/>
              <w:keepNext w:val="0"/>
              <w:keepLines w:val="0"/>
              <w:widowControl w:val="0"/>
              <w:shd w:val="clear" w:color="auto" w:fill="auto"/>
              <w:tabs>
                <w:tab w:leader="dot" w:pos="3629" w:val="left"/>
                <w:tab w:leader="dot" w:pos="4085" w:val="left"/>
              </w:tabs>
              <w:bidi w:val="0"/>
              <w:spacing w:before="0" w:after="0" w:line="240" w:lineRule="auto"/>
              <w:ind w:left="0" w:right="0" w:firstLine="0"/>
              <w:jc w:val="left"/>
            </w:pPr>
            <w:r>
              <w:rPr>
                <w:color w:val="000000"/>
                <w:spacing w:val="0"/>
                <w:w w:val="100"/>
                <w:position w:val="0"/>
                <w:u w:val="single"/>
              </w:rPr>
              <w:t>深圳中电</w:t>
            </w:r>
            <w:r>
              <w:rPr>
                <w:color w:val="000000"/>
                <w:spacing w:val="0"/>
                <w:w w:val="100"/>
                <w:position w:val="0"/>
                <w:sz w:val="18"/>
                <w:szCs w:val="18"/>
                <w:u w:val="single"/>
              </w:rPr>
              <w:t>K</w:t>
            </w:r>
            <w:r>
              <w:rPr>
                <w:color w:val="000000"/>
                <w:spacing w:val="0"/>
                <w:w w:val="100"/>
                <w:position w:val="0"/>
                <w:u w:val="single"/>
              </w:rPr>
              <w:t>城能源仃限公，社</w:t>
            </w:r>
            <w:r>
              <w:rPr>
                <w:color w:val="000000"/>
                <w:spacing w:val="0"/>
                <w:w w:val="100"/>
                <w:position w:val="0"/>
              </w:rPr>
              <w:tab/>
            </w:r>
            <w:r>
              <w:rPr>
                <w:color w:val="000000"/>
                <w:spacing w:val="0"/>
                <w:w w:val="100"/>
                <w:position w:val="0"/>
              </w:rPr>
              <w:tab/>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u w:val="single"/>
              </w:rPr>
              <w:t>提供劳务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1,474,171.03</w:t>
            </w:r>
          </w:p>
        </w:tc>
      </w:tr>
      <w:tr>
        <w:trPr>
          <w:trHeight w:val="413" w:hRule="exact"/>
        </w:trPr>
        <w:tc>
          <w:tcPr>
            <w:tcBorders/>
            <w:shd w:val="clear" w:color="auto" w:fill="FFFFFF"/>
            <w:vAlign w:val="center"/>
          </w:tcPr>
          <w:p>
            <w:pPr>
              <w:pStyle w:val="Style29"/>
              <w:keepNext w:val="0"/>
              <w:keepLines w:val="0"/>
              <w:widowControl w:val="0"/>
              <w:shd w:val="clear" w:color="auto" w:fill="auto"/>
              <w:tabs>
                <w:tab w:leader="underscore" w:pos="4085" w:val="left"/>
              </w:tabs>
              <w:bidi w:val="0"/>
              <w:spacing w:before="0" w:after="0" w:line="240" w:lineRule="auto"/>
              <w:ind w:left="0" w:right="0" w:firstLine="0"/>
              <w:jc w:val="left"/>
            </w:pPr>
            <w:r>
              <w:rPr>
                <w:color w:val="000000"/>
                <w:spacing w:val="0"/>
                <w:w w:val="100"/>
                <w:position w:val="0"/>
                <w:u w:val="single"/>
              </w:rPr>
              <w:t>深圳中电</w:t>
            </w:r>
            <w:r>
              <w:rPr>
                <w:color w:val="000000"/>
                <w:spacing w:val="0"/>
                <w:w w:val="100"/>
                <w:position w:val="0"/>
                <w:sz w:val="18"/>
                <w:szCs w:val="18"/>
              </w:rPr>
              <w:t>K</w:t>
            </w:r>
            <w:r>
              <w:rPr>
                <w:color w:val="000000"/>
                <w:spacing w:val="0"/>
                <w:w w:val="100"/>
                <w:position w:val="0"/>
              </w:rPr>
              <w:t>城息安</w:t>
            </w:r>
            <w:r>
              <w:rPr>
                <w:color w:val="000000"/>
                <w:spacing w:val="0"/>
                <w:w w:val="100"/>
                <w:position w:val="0"/>
                <w:u w:val="single"/>
              </w:rPr>
              <w:t>个系统仃限公，，</w:t>
            </w:r>
            <w:r>
              <w:rPr>
                <w:color w:val="000000"/>
                <w:spacing w:val="0"/>
                <w:w w:val="100"/>
                <w:position w:val="0"/>
                <w:sz w:val="18"/>
                <w:szCs w:val="18"/>
                <w:u w:val="single"/>
              </w:rPr>
              <w:t>1</w:t>
            </w:r>
            <w:r>
              <w:rPr>
                <w:color w:val="000000"/>
                <w:spacing w:val="0"/>
                <w:w w:val="100"/>
                <w:position w:val="0"/>
                <w:sz w:val="18"/>
                <w:szCs w:val="18"/>
              </w:rPr>
              <w:tab/>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销伟时</w:t>
            </w:r>
            <w:r>
              <w:rPr>
                <w:color w:val="000000"/>
                <w:spacing w:val="0"/>
                <w:w w:val="100"/>
                <w:position w:val="0"/>
                <w:sz w:val="18"/>
                <w:szCs w:val="18"/>
              </w:rPr>
              <w:t>i in'i</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7,169.82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19,528.30</w:t>
            </w:r>
          </w:p>
        </w:tc>
      </w:tr>
      <w:tr>
        <w:trPr>
          <w:trHeight w:val="413" w:hRule="exact"/>
        </w:trPr>
        <w:tc>
          <w:tcPr>
            <w:tcBorders/>
            <w:shd w:val="clear" w:color="auto" w:fill="FFFFFF"/>
            <w:vAlign w:val="center"/>
          </w:tcPr>
          <w:p>
            <w:pPr>
              <w:pStyle w:val="Style29"/>
              <w:keepNext w:val="0"/>
              <w:keepLines w:val="0"/>
              <w:widowControl w:val="0"/>
              <w:shd w:val="clear" w:color="auto" w:fill="auto"/>
              <w:tabs>
                <w:tab w:leader="underscore" w:pos="4080" w:val="left"/>
              </w:tabs>
              <w:bidi w:val="0"/>
              <w:spacing w:before="0" w:after="0" w:line="240" w:lineRule="auto"/>
              <w:ind w:left="0" w:right="0" w:firstLine="0"/>
              <w:jc w:val="left"/>
            </w:pPr>
            <w:r>
              <w:rPr>
                <w:color w:val="000000"/>
                <w:spacing w:val="0"/>
                <w:w w:val="100"/>
                <w:position w:val="0"/>
                <w:u w:val="single"/>
              </w:rPr>
              <w:t>昂纳信息技术（深圳）有限公司</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提供劳务</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38,690.55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shd w:val="clear" w:color="auto" w:fill="FFFFFF"/>
            <w:vAlign w:val="center"/>
          </w:tcPr>
          <w:p>
            <w:pPr>
              <w:pStyle w:val="Style29"/>
              <w:keepNext w:val="0"/>
              <w:keepLines w:val="0"/>
              <w:widowControl w:val="0"/>
              <w:shd w:val="clear" w:color="auto" w:fill="auto"/>
              <w:tabs>
                <w:tab w:leader="dot" w:pos="3638" w:val="left"/>
                <w:tab w:leader="dot" w:pos="4090" w:val="left"/>
              </w:tabs>
              <w:bidi w:val="0"/>
              <w:spacing w:before="0" w:after="0" w:line="240" w:lineRule="auto"/>
              <w:ind w:left="0" w:right="0" w:firstLine="0"/>
              <w:jc w:val="left"/>
            </w:pPr>
            <w:r>
              <w:rPr>
                <w:color w:val="000000"/>
                <w:spacing w:val="0"/>
                <w:w w:val="100"/>
                <w:position w:val="0"/>
                <w:u w:val="single"/>
              </w:rPr>
              <w:t>开发晶照明（厦门）有限公司</w:t>
            </w:r>
            <w:r>
              <w:rPr>
                <w:color w:val="000000"/>
                <w:spacing w:val="0"/>
                <w:w w:val="100"/>
                <w:position w:val="0"/>
              </w:rPr>
              <w:tab/>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tabs>
                <w:tab w:leader="underscore" w:pos="442" w:val="left"/>
              </w:tabs>
              <w:bidi w:val="0"/>
              <w:spacing w:before="0" w:after="0" w:line="240" w:lineRule="auto"/>
              <w:ind w:left="0" w:right="0" w:firstLine="0"/>
              <w:jc w:val="center"/>
            </w:pPr>
            <w:r>
              <w:rPr>
                <w:color w:val="2B2B2B"/>
                <w:spacing w:val="0"/>
                <w:w w:val="100"/>
                <w:position w:val="0"/>
              </w:rPr>
              <w:tab/>
            </w:r>
            <w:r>
              <w:rPr>
                <w:color w:val="000000"/>
                <w:spacing w:val="0"/>
                <w:w w:val="100"/>
                <w:position w:val="0"/>
              </w:rPr>
              <w:t>提供劳务_</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352,584.28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187,879.64</w:t>
            </w:r>
          </w:p>
        </w:tc>
      </w:tr>
      <w:tr>
        <w:trPr>
          <w:trHeight w:val="408" w:hRule="exact"/>
        </w:trPr>
        <w:tc>
          <w:tcPr>
            <w:tcBorders/>
            <w:shd w:val="clear" w:color="auto" w:fill="FFFFFF"/>
            <w:vAlign w:val="bottom"/>
          </w:tcPr>
          <w:p>
            <w:pPr>
              <w:pStyle w:val="Style29"/>
              <w:keepNext w:val="0"/>
              <w:keepLines w:val="0"/>
              <w:widowControl w:val="0"/>
              <w:shd w:val="clear" w:color="auto" w:fill="auto"/>
              <w:tabs>
                <w:tab w:leader="dot" w:pos="3638" w:val="left"/>
                <w:tab w:leader="dot" w:pos="4090" w:val="left"/>
              </w:tabs>
              <w:bidi w:val="0"/>
              <w:spacing w:before="0" w:after="0" w:line="240" w:lineRule="auto"/>
              <w:ind w:left="0" w:right="0" w:firstLine="0"/>
              <w:jc w:val="left"/>
            </w:pPr>
            <w:r>
              <w:rPr>
                <w:color w:val="000000"/>
                <w:spacing w:val="0"/>
                <w:w w:val="100"/>
                <w:position w:val="0"/>
                <w:u w:val="single"/>
              </w:rPr>
              <w:t>深圳桑菲消费通信有限公司</w:t>
            </w:r>
            <w:r>
              <w:rPr>
                <w:color w:val="000000"/>
                <w:spacing w:val="0"/>
                <w:w w:val="100"/>
                <w:position w:val="0"/>
              </w:rPr>
              <w:t xml:space="preserve"> </w:t>
            </w:r>
            <w:r>
              <w:rPr>
                <w:color w:val="000000"/>
                <w:spacing w:val="0"/>
                <w:w w:val="100"/>
                <w:position w:val="0"/>
              </w:rPr>
              <w:tab/>
            </w:r>
            <w:r>
              <w:rPr>
                <w:color w:val="000000"/>
                <w:spacing w:val="0"/>
                <w:w w:val="100"/>
                <w:position w:val="0"/>
              </w:rPr>
              <w:tab/>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2B2B2B"/>
                <w:spacing w:val="0"/>
                <w:w w:val="100"/>
                <w:position w:val="0"/>
              </w:rPr>
              <w:t>—</w:t>
            </w:r>
            <w:r>
              <w:rPr>
                <w:color w:val="2B2B2B"/>
                <w:spacing w:val="0"/>
                <w:w w:val="100"/>
                <w:position w:val="0"/>
              </w:rPr>
              <w:t>..</w:t>
            </w:r>
            <w:r>
              <w:rPr>
                <w:color w:val="000000"/>
                <w:spacing w:val="0"/>
                <w:w w:val="100"/>
                <w:position w:val="0"/>
              </w:rPr>
              <w:t>维修服务</w:t>
            </w:r>
            <w:r>
              <w:rPr>
                <w:color w:val="000000"/>
                <w:spacing w:val="0"/>
                <w:w w:val="100"/>
                <w:position w:val="0"/>
              </w:rPr>
              <w:t>...</w:t>
            </w:r>
            <w:r>
              <w:rPr>
                <w:color w:val="000000"/>
                <w:spacing w:val="0"/>
                <w:w w:val="100"/>
                <w:position w:val="0"/>
              </w:rPr>
              <w:t>—</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1,759,877.23</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u w:val="single"/>
              </w:rPr>
              <w:t>1,148,808.63</w:t>
            </w:r>
          </w:p>
        </w:tc>
      </w:tr>
      <w:tr>
        <w:trPr>
          <w:trHeight w:val="408" w:hRule="exact"/>
        </w:trPr>
        <w:tc>
          <w:tcPr>
            <w:tcBorders/>
            <w:shd w:val="clear" w:color="auto" w:fill="FFFFFF"/>
            <w:vAlign w:val="center"/>
          </w:tcPr>
          <w:p>
            <w:pPr>
              <w:pStyle w:val="Style29"/>
              <w:keepNext w:val="0"/>
              <w:keepLines w:val="0"/>
              <w:widowControl w:val="0"/>
              <w:shd w:val="clear" w:color="auto" w:fill="auto"/>
              <w:tabs>
                <w:tab w:leader="dot" w:pos="4080" w:val="left"/>
              </w:tabs>
              <w:bidi w:val="0"/>
              <w:spacing w:before="0" w:after="0" w:line="240" w:lineRule="auto"/>
              <w:ind w:left="0" w:right="0" w:firstLine="0"/>
              <w:jc w:val="left"/>
            </w:pPr>
            <w:r>
              <w:rPr>
                <w:color w:val="000000"/>
                <w:spacing w:val="0"/>
                <w:w w:val="100"/>
                <w:position w:val="0"/>
                <w:u w:val="single"/>
              </w:rPr>
              <w:t>深圳市桑</w:t>
            </w:r>
            <w:r>
              <w:rPr>
                <w:color w:val="000000"/>
                <w:spacing w:val="0"/>
                <w:w w:val="100"/>
                <w:position w:val="0"/>
              </w:rPr>
              <w:t>达无线通讯技术有限公司</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3,179,630.51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107,594.26</w:t>
            </w:r>
          </w:p>
        </w:tc>
      </w:tr>
      <w:tr>
        <w:trPr>
          <w:trHeight w:val="413" w:hRule="exact"/>
        </w:trPr>
        <w:tc>
          <w:tcPr>
            <w:tcBorders/>
            <w:shd w:val="clear" w:color="auto" w:fill="FFFFFF"/>
            <w:vAlign w:val="center"/>
          </w:tcPr>
          <w:p>
            <w:pPr>
              <w:pStyle w:val="Style29"/>
              <w:keepNext w:val="0"/>
              <w:keepLines w:val="0"/>
              <w:widowControl w:val="0"/>
              <w:shd w:val="clear" w:color="auto" w:fill="auto"/>
              <w:tabs>
                <w:tab w:leader="underscore" w:pos="4090" w:val="left"/>
              </w:tabs>
              <w:bidi w:val="0"/>
              <w:spacing w:before="0" w:after="0" w:line="240" w:lineRule="auto"/>
              <w:ind w:left="0" w:right="0" w:firstLine="0"/>
              <w:jc w:val="left"/>
            </w:pPr>
            <w:r>
              <w:rPr>
                <w:color w:val="000000"/>
                <w:spacing w:val="0"/>
                <w:w w:val="100"/>
                <w:position w:val="0"/>
                <w:u w:val="single"/>
              </w:rPr>
              <w:t>深圳中电晶创照明有限公</w:t>
            </w:r>
            <w:r>
              <w:rPr>
                <w:color w:val="000000"/>
                <w:spacing w:val="0"/>
                <w:w w:val="100"/>
                <w:position w:val="0"/>
              </w:rPr>
              <w:t>司</w:t>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销售资产</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20,291.72</w:t>
            </w:r>
          </w:p>
        </w:tc>
      </w:tr>
      <w:tr>
        <w:trPr>
          <w:trHeight w:val="408" w:hRule="exact"/>
        </w:trPr>
        <w:tc>
          <w:tcPr>
            <w:tcBorders/>
            <w:shd w:val="clear" w:color="auto" w:fill="FFFFFF"/>
            <w:vAlign w:val="center"/>
          </w:tcPr>
          <w:p>
            <w:pPr>
              <w:pStyle w:val="Style29"/>
              <w:keepNext w:val="0"/>
              <w:keepLines w:val="0"/>
              <w:widowControl w:val="0"/>
              <w:shd w:val="clear" w:color="auto" w:fill="auto"/>
              <w:tabs>
                <w:tab w:leader="dot" w:pos="3346" w:val="left"/>
                <w:tab w:leader="dot" w:pos="4080" w:val="left"/>
              </w:tabs>
              <w:bidi w:val="0"/>
              <w:spacing w:before="0" w:after="0" w:line="240" w:lineRule="auto"/>
              <w:ind w:left="0" w:right="0" w:firstLine="0"/>
              <w:jc w:val="left"/>
            </w:pPr>
            <w:r>
              <w:rPr>
                <w:color w:val="000000"/>
                <w:spacing w:val="0"/>
                <w:w w:val="100"/>
                <w:position w:val="0"/>
                <w:u w:val="single"/>
              </w:rPr>
              <w:t>东莞捷荣技术股份有</w:t>
            </w:r>
            <w:r>
              <w:rPr>
                <w:color w:val="000000"/>
                <w:spacing w:val="0"/>
                <w:w w:val="100"/>
                <w:position w:val="0"/>
              </w:rPr>
              <w:t xml:space="preserve">限公司 </w:t>
            </w:r>
            <w:r>
              <w:rPr>
                <w:color w:val="000000"/>
                <w:spacing w:val="0"/>
                <w:w w:val="100"/>
                <w:position w:val="0"/>
              </w:rPr>
              <w:tab/>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160,341.86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168,110.61</w:t>
            </w:r>
          </w:p>
        </w:tc>
      </w:tr>
      <w:tr>
        <w:trPr>
          <w:trHeight w:val="408" w:hRule="exact"/>
        </w:trPr>
        <w:tc>
          <w:tcPr>
            <w:tcBorders/>
            <w:shd w:val="clear" w:color="auto" w:fill="FFFFFF"/>
            <w:vAlign w:val="center"/>
          </w:tcPr>
          <w:p>
            <w:pPr>
              <w:pStyle w:val="Style29"/>
              <w:keepNext w:val="0"/>
              <w:keepLines w:val="0"/>
              <w:widowControl w:val="0"/>
              <w:shd w:val="clear" w:color="auto" w:fill="auto"/>
              <w:tabs>
                <w:tab w:leader="dot" w:pos="3346" w:val="left"/>
                <w:tab w:leader="dot" w:pos="4085" w:val="left"/>
              </w:tabs>
              <w:bidi w:val="0"/>
              <w:spacing w:before="0" w:after="0" w:line="240" w:lineRule="auto"/>
              <w:ind w:left="0" w:right="0" w:firstLine="0"/>
              <w:jc w:val="left"/>
            </w:pPr>
            <w:r>
              <w:rPr>
                <w:color w:val="000000"/>
                <w:spacing w:val="0"/>
                <w:w w:val="100"/>
                <w:position w:val="0"/>
                <w:u w:val="single"/>
              </w:rPr>
              <w:t>南京华睿川电子科技</w:t>
            </w:r>
            <w:r>
              <w:rPr>
                <w:color w:val="000000"/>
                <w:spacing w:val="0"/>
                <w:w w:val="100"/>
                <w:position w:val="0"/>
              </w:rPr>
              <w:t>有限公司</w:t>
            </w:r>
            <w:r>
              <w:rPr>
                <w:color w:val="000000"/>
                <w:spacing w:val="0"/>
                <w:w w:val="100"/>
                <w:position w:val="0"/>
              </w:rPr>
              <w:tab/>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2,107,723.26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长城科美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9,051.32</w:t>
            </w:r>
          </w:p>
        </w:tc>
      </w:tr>
      <w:tr>
        <w:trPr>
          <w:trHeight w:val="336"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中国长城计算机深圳股份有限公司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销售商品</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3,829.06</w:t>
            </w:r>
          </w:p>
        </w:tc>
      </w:tr>
    </w:tbl>
    <w:p>
      <w:pPr>
        <w:widowControl w:val="0"/>
        <w:spacing w:line="1" w:lineRule="exact"/>
      </w:pPr>
      <w:r>
        <w:br w:type="page"/>
      </w:r>
    </w:p>
    <w:tbl>
      <w:tblPr>
        <w:tblOverlap w:val="never"/>
        <w:jc w:val="center"/>
        <w:tblLayout w:type="fixed"/>
      </w:tblPr>
      <w:tblGrid>
        <w:gridCol w:w="4258"/>
        <w:gridCol w:w="1598"/>
        <w:gridCol w:w="1699"/>
        <w:gridCol w:w="1574"/>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关联欠易内容</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本年发生额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上年发生额</w:t>
            </w:r>
          </w:p>
        </w:tc>
      </w:tr>
      <w:tr>
        <w:trPr>
          <w:trHeight w:val="422"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必捷科技(福洁)仃限.</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销伟时</w:t>
            </w:r>
            <w:r>
              <w:rPr>
                <w:color w:val="000000"/>
                <w:spacing w:val="0"/>
                <w:w w:val="100"/>
                <w:position w:val="0"/>
                <w:sz w:val="18"/>
                <w:szCs w:val="18"/>
              </w:rPr>
              <w:t>i in'i</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18,306,790.75</w:t>
            </w:r>
          </w:p>
        </w:tc>
        <w:tc>
          <w:tcPr>
            <w:tcBorders>
              <w:left w:val="single" w:sz="4"/>
            </w:tcBorders>
            <w:shd w:val="clear" w:color="auto" w:fill="FFFFFF"/>
            <w:vAlign w:val="center"/>
          </w:tcPr>
          <w:p>
            <w:pPr>
              <w:pStyle w:val="Style29"/>
              <w:keepNext w:val="0"/>
              <w:keepLines w:val="0"/>
              <w:widowControl w:val="0"/>
              <w:shd w:val="clear" w:color="auto" w:fill="auto"/>
              <w:tabs>
                <w:tab w:leader="dot" w:pos="91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378,508.61</w:t>
              <w:tab/>
            </w:r>
          </w:p>
        </w:tc>
      </w:tr>
      <w:tr>
        <w:trPr>
          <w:trHeight w:val="34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25,912,808.26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14,507,349.50</w:t>
            </w:r>
          </w:p>
        </w:tc>
      </w:tr>
    </w:tbl>
    <w:p>
      <w:pPr>
        <w:widowControl w:val="0"/>
        <w:spacing w:after="119" w:line="1" w:lineRule="exact"/>
      </w:pPr>
    </w:p>
    <w:p>
      <w:pPr>
        <w:pStyle w:val="Style43"/>
        <w:keepNext/>
        <w:keepLines/>
        <w:widowControl w:val="0"/>
        <w:shd w:val="clear" w:color="auto" w:fill="auto"/>
        <w:bidi w:val="0"/>
        <w:spacing w:before="0" w:after="160" w:line="240" w:lineRule="auto"/>
        <w:ind w:left="0" w:right="0" w:firstLine="760"/>
        <w:jc w:val="left"/>
      </w:pPr>
      <w:bookmarkStart w:id="1386" w:name="bookmark1386"/>
      <w:bookmarkStart w:id="1387" w:name="bookmark1387"/>
      <w:bookmarkStart w:id="1388" w:name="bookmark1388"/>
      <w:r>
        <w:rPr>
          <w:color w:val="000000"/>
          <w:spacing w:val="0"/>
          <w:w w:val="100"/>
          <w:position w:val="0"/>
        </w:rPr>
        <w:t>2、关联租赁情况</w:t>
      </w:r>
      <w:bookmarkEnd w:id="1386"/>
      <w:bookmarkEnd w:id="1387"/>
      <w:bookmarkEnd w:id="1388"/>
    </w:p>
    <w:p>
      <w:pPr>
        <w:pStyle w:val="Style3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本公司作为出租方:</w:t>
      </w:r>
    </w:p>
    <w:tbl>
      <w:tblPr>
        <w:tblOverlap w:val="never"/>
        <w:jc w:val="center"/>
        <w:tblLayout w:type="fixed"/>
      </w:tblPr>
      <w:tblGrid>
        <w:gridCol w:w="2736"/>
        <w:gridCol w:w="1867"/>
        <w:gridCol w:w="2280"/>
        <w:gridCol w:w="2141"/>
      </w:tblGrid>
      <w:tr>
        <w:trPr>
          <w:trHeight w:val="509"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本期确认的租赁收入</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上期确认的租赁收入</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行政会议室</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23,040.00</w:t>
            </w:r>
          </w:p>
        </w:tc>
      </w:tr>
      <w:tr>
        <w:trPr>
          <w:trHeight w:val="355"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5,506,223.11</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519" w:line="1" w:lineRule="exact"/>
      </w:pPr>
    </w:p>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本公司作为承租方:</w:t>
      </w:r>
    </w:p>
    <w:tbl>
      <w:tblPr>
        <w:tblOverlap w:val="never"/>
        <w:jc w:val="center"/>
        <w:tblLayout w:type="fixed"/>
      </w:tblPr>
      <w:tblGrid>
        <w:gridCol w:w="3317"/>
        <w:gridCol w:w="2059"/>
        <w:gridCol w:w="1862"/>
        <w:gridCol w:w="1891"/>
      </w:tblGrid>
      <w:tr>
        <w:trPr>
          <w:trHeight w:val="5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上期确认的租赁费</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长城科技股份有限公司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办公楼、厂房</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432,587.22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865J74.44</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深圳市爱华电子有限公司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宿舍</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86,400.00</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东莞中电熊猫科技发展有限公司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房屋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2,394,855.05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东莞市中电桑达科技有限公司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3,131,811.84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中国长城计算机深圳股份有限公司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厂房、宿舍、办公楼</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13,985,401.69</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27,407,450.51</w:t>
            </w:r>
          </w:p>
        </w:tc>
      </w:tr>
    </w:tbl>
    <w:p>
      <w:pPr>
        <w:widowControl w:val="0"/>
        <w:spacing w:after="519" w:line="1" w:lineRule="exact"/>
      </w:pPr>
    </w:p>
    <w:p>
      <w:pPr>
        <w:pStyle w:val="Style43"/>
        <w:keepNext/>
        <w:keepLines/>
        <w:widowControl w:val="0"/>
        <w:shd w:val="clear" w:color="auto" w:fill="auto"/>
        <w:bidi w:val="0"/>
        <w:spacing w:before="0" w:after="160" w:line="240" w:lineRule="auto"/>
        <w:ind w:left="0" w:right="0" w:firstLine="760"/>
        <w:jc w:val="left"/>
      </w:pPr>
      <w:bookmarkStart w:id="1389" w:name="bookmark1389"/>
      <w:bookmarkStart w:id="1390" w:name="bookmark1390"/>
      <w:bookmarkStart w:id="1391" w:name="bookmark1391"/>
      <w:bookmarkStart w:id="1392" w:name="bookmark1392"/>
      <w:r>
        <w:rPr>
          <w:color w:val="000000"/>
          <w:spacing w:val="0"/>
          <w:w w:val="100"/>
          <w:position w:val="0"/>
        </w:rPr>
        <w:t>3</w:t>
      </w:r>
      <w:bookmarkEnd w:id="1391"/>
      <w:r>
        <w:rPr>
          <w:color w:val="000000"/>
          <w:spacing w:val="0"/>
          <w:w w:val="100"/>
          <w:position w:val="0"/>
        </w:rPr>
        <w:t>、关联方利息收支</w:t>
      </w:r>
      <w:bookmarkEnd w:id="1389"/>
      <w:bookmarkEnd w:id="1390"/>
      <w:bookmarkEnd w:id="1392"/>
    </w:p>
    <w:p>
      <w:pPr>
        <w:pStyle w:val="Style37"/>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(1</w:t>
      </w:r>
      <w:r>
        <w:rPr>
          <w:color w:val="000000"/>
          <w:spacing w:val="0"/>
          <w:w w:val="100"/>
          <w:position w:val="0"/>
        </w:rPr>
        <w:t>)向关联方收取利息</w:t>
      </w:r>
    </w:p>
    <w:tbl>
      <w:tblPr>
        <w:tblOverlap w:val="never"/>
        <w:jc w:val="center"/>
        <w:tblLayout w:type="fixed"/>
      </w:tblPr>
      <w:tblGrid>
        <w:gridCol w:w="3067"/>
        <w:gridCol w:w="3005"/>
        <w:gridCol w:w="3058"/>
      </w:tblGrid>
      <w:tr>
        <w:trPr>
          <w:trHeight w:val="52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19,878,825.25</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12,794,341.85</w:t>
            </w:r>
          </w:p>
        </w:tc>
      </w:tr>
    </w:tbl>
    <w:p>
      <w:pPr>
        <w:widowControl w:val="0"/>
        <w:spacing w:after="519" w:line="1" w:lineRule="exact"/>
      </w:pPr>
    </w:p>
    <w:p>
      <w:pPr>
        <w:pStyle w:val="Style37"/>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(2</w:t>
      </w:r>
      <w:r>
        <w:rPr>
          <w:color w:val="000000"/>
          <w:spacing w:val="0"/>
          <w:w w:val="100"/>
          <w:position w:val="0"/>
        </w:rPr>
        <w:t>)向关联方支付利息</w:t>
      </w:r>
    </w:p>
    <w:tbl>
      <w:tblPr>
        <w:tblOverlap w:val="never"/>
        <w:jc w:val="center"/>
        <w:tblLayout w:type="fixed"/>
      </w:tblPr>
      <w:tblGrid>
        <w:gridCol w:w="3067"/>
        <w:gridCol w:w="3010"/>
        <w:gridCol w:w="3053"/>
      </w:tblGrid>
      <w:tr>
        <w:trPr>
          <w:trHeight w:val="52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19,378,176.90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11,385,247.12</w:t>
            </w:r>
          </w:p>
        </w:tc>
      </w:tr>
    </w:tbl>
    <w:p>
      <w:pPr>
        <w:widowControl w:val="0"/>
        <w:spacing w:after="519" w:line="1" w:lineRule="exact"/>
      </w:pPr>
    </w:p>
    <w:p>
      <w:pPr>
        <w:pStyle w:val="Style43"/>
        <w:keepNext/>
        <w:keepLines/>
        <w:widowControl w:val="0"/>
        <w:pBdr>
          <w:bottom w:val="single" w:sz="4" w:space="0" w:color="auto"/>
        </w:pBdr>
        <w:shd w:val="clear" w:color="auto" w:fill="auto"/>
        <w:bidi w:val="0"/>
        <w:spacing w:before="0" w:after="120" w:line="240" w:lineRule="auto"/>
        <w:ind w:left="0" w:right="0" w:firstLine="760"/>
        <w:jc w:val="left"/>
      </w:pPr>
      <w:bookmarkStart w:id="1393" w:name="bookmark1393"/>
      <w:bookmarkStart w:id="1394" w:name="bookmark1394"/>
      <w:bookmarkStart w:id="1395" w:name="bookmark1395"/>
      <w:bookmarkStart w:id="1396" w:name="bookmark1396"/>
      <w:r>
        <w:rPr>
          <w:color w:val="000000"/>
          <w:spacing w:val="0"/>
          <w:w w:val="100"/>
          <w:position w:val="0"/>
        </w:rPr>
        <w:t>4</w:t>
      </w:r>
      <w:bookmarkEnd w:id="1395"/>
      <w:r>
        <w:rPr>
          <w:color w:val="000000"/>
          <w:spacing w:val="0"/>
          <w:w w:val="100"/>
          <w:position w:val="0"/>
        </w:rPr>
        <w:t>、关键管理人员薪酬</w:t>
      </w:r>
      <w:bookmarkEnd w:id="1393"/>
      <w:bookmarkEnd w:id="1394"/>
      <w:bookmarkEnd w:id="1396"/>
    </w:p>
    <w:tbl>
      <w:tblPr>
        <w:tblOverlap w:val="never"/>
        <w:jc w:val="center"/>
        <w:tblLayout w:type="fixed"/>
      </w:tblPr>
      <w:tblGrid>
        <w:gridCol w:w="4320"/>
        <w:gridCol w:w="2304"/>
        <w:gridCol w:w="2506"/>
      </w:tblGrid>
      <w:tr>
        <w:trPr>
          <w:trHeight w:val="365"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上期发生额</w:t>
            </w:r>
          </w:p>
        </w:tc>
      </w:tr>
      <w:tr>
        <w:trPr>
          <w:trHeight w:val="442"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19,670,900.00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20,882,100.00</w:t>
            </w:r>
          </w:p>
        </w:tc>
      </w:tr>
    </w:tbl>
    <w:p>
      <w:pPr>
        <w:widowControl w:val="0"/>
        <w:spacing w:after="519" w:line="1" w:lineRule="exact"/>
      </w:pPr>
    </w:p>
    <w:p>
      <w:pPr>
        <w:pStyle w:val="Style43"/>
        <w:keepNext/>
        <w:keepLines/>
        <w:widowControl w:val="0"/>
        <w:shd w:val="clear" w:color="auto" w:fill="auto"/>
        <w:bidi w:val="0"/>
        <w:spacing w:before="0" w:after="120" w:line="240" w:lineRule="auto"/>
        <w:ind w:left="0" w:right="0" w:firstLine="140"/>
        <w:jc w:val="left"/>
      </w:pPr>
      <w:bookmarkStart w:id="1397" w:name="bookmark1397"/>
      <w:bookmarkStart w:id="1398" w:name="bookmark1398"/>
      <w:bookmarkStart w:id="1399" w:name="bookmark1399"/>
      <w:r>
        <w:rPr>
          <w:color w:val="000000"/>
          <w:spacing w:val="0"/>
          <w:w w:val="100"/>
          <w:position w:val="0"/>
        </w:rPr>
        <w:t>(六)关联方应收应付款项</w:t>
      </w:r>
      <w:bookmarkEnd w:id="1397"/>
      <w:bookmarkEnd w:id="1398"/>
      <w:bookmarkEnd w:id="1399"/>
    </w:p>
    <w:p>
      <w:pPr>
        <w:pStyle w:val="Style43"/>
        <w:keepNext/>
        <w:keepLines/>
        <w:widowControl w:val="0"/>
        <w:shd w:val="clear" w:color="auto" w:fill="auto"/>
        <w:tabs>
          <w:tab w:pos="1283" w:val="left"/>
        </w:tabs>
        <w:bidi w:val="0"/>
        <w:spacing w:before="0" w:after="120" w:line="240" w:lineRule="auto"/>
        <w:ind w:left="0" w:right="0" w:firstLine="760"/>
        <w:jc w:val="left"/>
      </w:pPr>
      <w:bookmarkStart w:id="1397" w:name="bookmark1397"/>
      <w:bookmarkStart w:id="1398" w:name="bookmark1398"/>
      <w:bookmarkStart w:id="1400" w:name="bookmark1400"/>
      <w:r>
        <w:rPr>
          <w:color w:val="000000"/>
          <w:spacing w:val="0"/>
          <w:w w:val="100"/>
          <w:position w:val="0"/>
        </w:rPr>
        <w:t>1、</w:t>
        <w:tab/>
        <w:t>应收项目</w:t>
      </w:r>
      <w:bookmarkEnd w:id="1397"/>
      <w:bookmarkEnd w:id="1398"/>
      <w:bookmarkEnd w:id="1400"/>
      <w:r>
        <w:br w:type="page"/>
      </w:r>
    </w:p>
    <w:tbl>
      <w:tblPr>
        <w:tblOverlap w:val="never"/>
        <w:jc w:val="center"/>
        <w:tblLayout w:type="fixed"/>
      </w:tblPr>
      <w:tblGrid>
        <w:gridCol w:w="1147"/>
        <w:gridCol w:w="3038"/>
        <w:gridCol w:w="1301"/>
        <w:gridCol w:w="1301"/>
        <w:gridCol w:w="1147"/>
        <w:gridCol w:w="1032"/>
      </w:tblGrid>
      <w:tr>
        <w:trPr>
          <w:trHeight w:val="39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2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坏账准备</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E&amp;HCo.,Ltd</w:t>
            </w:r>
          </w:p>
        </w:tc>
        <w:tc>
          <w:tcPr>
            <w:tcBorders>
              <w:left w:val="single" w:sz="4"/>
            </w:tcBorders>
            <w:shd w:val="clear" w:color="auto" w:fill="FFFFFF"/>
            <w:vAlign w:val="bottom"/>
          </w:tcPr>
          <w:p>
            <w:pPr>
              <w:pStyle w:val="Style29"/>
              <w:keepNext w:val="0"/>
              <w:keepLines w:val="0"/>
              <w:widowControl w:val="0"/>
              <w:shd w:val="clear" w:color="auto" w:fill="auto"/>
              <w:tabs>
                <w:tab w:leader="dot" w:pos="126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6,676,114.51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66,761.15</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深圳中电长城能源有限公司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15,428.65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14,886.56</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2,854,064.43</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83,218.46</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tabs>
                <w:tab w:leader="dot" w:pos="2957" w:val="left"/>
              </w:tabs>
              <w:bidi w:val="0"/>
              <w:spacing w:before="0" w:after="0" w:line="240" w:lineRule="auto"/>
              <w:ind w:left="0" w:right="0" w:firstLine="0"/>
              <w:jc w:val="both"/>
            </w:pPr>
            <w:r>
              <w:rPr>
                <w:color w:val="000000"/>
                <w:spacing w:val="0"/>
                <w:w w:val="100"/>
                <w:position w:val="0"/>
                <w:u w:val="single"/>
              </w:rPr>
              <w:t>嘉捷科技（福清）</w:t>
            </w:r>
            <w:r>
              <w:rPr>
                <w:color w:val="000000"/>
                <w:spacing w:val="0"/>
                <w:w w:val="100"/>
                <w:position w:val="0"/>
              </w:rPr>
              <w:t>有限公目</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.您％迎,:竺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45,993.01</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131,032.73</w:t>
            </w:r>
          </w:p>
        </w:tc>
        <w:tc>
          <w:tcPr>
            <w:tcBorders>
              <w:left w:val="single" w:sz="4"/>
            </w:tcBorders>
            <w:shd w:val="clear" w:color="auto" w:fill="FFFFFF"/>
            <w:vAlign w:val="center"/>
          </w:tcPr>
          <w:p>
            <w:pPr>
              <w:pStyle w:val="Style29"/>
              <w:keepNext w:val="0"/>
              <w:keepLines w:val="0"/>
              <w:widowControl w:val="0"/>
              <w:shd w:val="clear" w:color="auto" w:fill="auto"/>
              <w:tabs>
                <w:tab w:leader="dot" w:pos="317"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1,310.33</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tabs>
                <w:tab w:leader="dot" w:pos="2957" w:val="left"/>
              </w:tabs>
              <w:bidi w:val="0"/>
              <w:spacing w:before="0" w:after="0" w:line="240" w:lineRule="auto"/>
              <w:ind w:left="0" w:right="0" w:firstLine="0"/>
              <w:jc w:val="both"/>
            </w:pPr>
            <w:r>
              <w:rPr>
                <w:color w:val="000000"/>
                <w:spacing w:val="0"/>
                <w:w w:val="100"/>
                <w:position w:val="0"/>
                <w:u w:val="single"/>
              </w:rPr>
              <w:t>深圳桑菲通信</w:t>
            </w:r>
            <w:r>
              <w:rPr>
                <w:color w:val="000000"/>
                <w:spacing w:val="0"/>
                <w:w w:val="100"/>
                <w:position w:val="0"/>
              </w:rPr>
              <w:t>有限公司</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tabs>
                <w:tab w:leader="dot" w:pos="1248" w:val="righ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b/>
              <w:t>631,142.18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6,311.42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187,460.00</w:t>
            </w:r>
          </w:p>
        </w:tc>
        <w:tc>
          <w:tcPr>
            <w:tcBorders>
              <w:left w:val="single" w:sz="4"/>
            </w:tcBorders>
            <w:shd w:val="clear" w:color="auto" w:fill="FFFFFF"/>
            <w:vAlign w:val="center"/>
          </w:tcPr>
          <w:p>
            <w:pPr>
              <w:pStyle w:val="Style29"/>
              <w:keepNext w:val="0"/>
              <w:keepLines w:val="0"/>
              <w:widowControl w:val="0"/>
              <w:shd w:val="clear" w:color="auto" w:fill="auto"/>
              <w:tabs>
                <w:tab w:leader="dot" w:pos="317"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1,874.60</w:t>
            </w: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tabs>
                <w:tab w:leader="dot" w:pos="2976" w:val="left"/>
              </w:tabs>
              <w:bidi w:val="0"/>
              <w:spacing w:before="0" w:after="0" w:line="240" w:lineRule="auto"/>
              <w:ind w:left="0" w:right="0" w:firstLine="0"/>
              <w:jc w:val="both"/>
            </w:pPr>
            <w:r>
              <w:rPr>
                <w:color w:val="000000"/>
                <w:spacing w:val="0"/>
                <w:w w:val="100"/>
                <w:position w:val="0"/>
                <w:u w:val="single"/>
              </w:rPr>
              <w:t>开发晶</w:t>
            </w:r>
            <w:r>
              <w:rPr>
                <w:color w:val="2B2B2B"/>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tabs>
                <w:tab w:leader="dot" w:pos="43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ab/>
              <w:t>260J22.52</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rPr>
              <w:t>26,012.25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163,205.64</w:t>
            </w:r>
          </w:p>
        </w:tc>
        <w:tc>
          <w:tcPr>
            <w:tcBorders>
              <w:left w:val="single" w:sz="4"/>
            </w:tcBorders>
            <w:shd w:val="clear" w:color="auto" w:fill="FFFFFF"/>
            <w:vAlign w:val="center"/>
          </w:tcPr>
          <w:p>
            <w:pPr>
              <w:pStyle w:val="Style29"/>
              <w:keepNext w:val="0"/>
              <w:keepLines w:val="0"/>
              <w:widowControl w:val="0"/>
              <w:shd w:val="clear" w:color="auto" w:fill="auto"/>
              <w:tabs>
                <w:tab w:leader="dot" w:pos="317"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1,632.06</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深圳市桑达无线通讯技术有限公司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839,430.05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8,394.30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tabs>
                <w:tab w:leader="dot" w:pos="2962" w:val="left"/>
              </w:tabs>
              <w:bidi w:val="0"/>
              <w:spacing w:before="0" w:after="0" w:line="240" w:lineRule="auto"/>
              <w:ind w:left="0" w:right="0" w:firstLine="0"/>
              <w:jc w:val="both"/>
            </w:pPr>
            <w:r>
              <w:rPr>
                <w:color w:val="000000"/>
                <w:spacing w:val="0"/>
                <w:w w:val="100"/>
                <w:position w:val="0"/>
              </w:rPr>
              <w:t xml:space="preserve">南京华睿川电子科技有限公司 </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tabs>
                <w:tab w:leader="dot" w:pos="322" w:val="left"/>
              </w:tabs>
              <w:bidi w:val="0"/>
              <w:spacing w:before="0" w:after="0" w:line="240" w:lineRule="auto"/>
              <w:ind w:left="0" w:right="0" w:firstLine="0"/>
              <w:jc w:val="center"/>
            </w:pPr>
            <w:r>
              <w:rPr>
                <w:color w:val="000000"/>
                <w:spacing w:val="0"/>
                <w:w w:val="100"/>
                <w:position w:val="0"/>
              </w:rPr>
              <w:tab/>
            </w:r>
            <w:r>
              <w:rPr>
                <w:color w:val="000000"/>
                <w:spacing w:val="0"/>
                <w:w w:val="100"/>
                <w:position w:val="0"/>
              </w:rPr>
              <w:t>整史?</w:t>
            </w:r>
            <w:r>
              <w:rPr>
                <w:rFonts w:ascii="Times New Roman" w:eastAsia="Times New Roman" w:hAnsi="Times New Roman" w:cs="Times New Roman"/>
                <w:color w:val="000000"/>
                <w:spacing w:val="0"/>
                <w:w w:val="100"/>
                <w:position w:val="0"/>
              </w:rPr>
              <w:t>2</w:t>
            </w:r>
            <w:r>
              <w:rPr>
                <w:color w:val="000000"/>
                <w:spacing w:val="0"/>
                <w:w w:val="100"/>
                <w:position w:val="0"/>
              </w:rPr>
              <w:t>癸</w:t>
            </w:r>
            <w:r>
              <w:rPr>
                <w:rFonts w:ascii="Times New Roman" w:eastAsia="Times New Roman" w:hAnsi="Times New Roman" w:cs="Times New Roman"/>
                <w:color w:val="000000"/>
                <w:spacing w:val="0"/>
                <w:w w:val="100"/>
                <w:position w:val="0"/>
              </w:rPr>
              <w:t>7&amp;</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249,387.58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tabs>
                <w:tab w:leader="dot" w:pos="2966" w:val="left"/>
              </w:tabs>
              <w:bidi w:val="0"/>
              <w:spacing w:before="0" w:after="0" w:line="240" w:lineRule="auto"/>
              <w:ind w:left="0" w:right="0" w:firstLine="0"/>
              <w:jc w:val="both"/>
            </w:pPr>
            <w:r>
              <w:rPr>
                <w:color w:val="000000"/>
                <w:spacing w:val="0"/>
                <w:w w:val="100"/>
                <w:position w:val="0"/>
              </w:rPr>
              <w:t>上海中电振华晶体技术有</w:t>
            </w:r>
            <w:r>
              <w:rPr>
                <w:color w:val="2B2B2B"/>
                <w:spacing w:val="0"/>
                <w:w w:val="100"/>
                <w:position w:val="0"/>
              </w:rPr>
              <w:t>限公可</w:t>
            </w:r>
            <w:r>
              <w:rPr>
                <w:color w:val="9F9F9F"/>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.....J8</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845.75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1,884.58</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18,845.75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1,884.58</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昂纳信息技术（深圳）有限公司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875.00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14" w:hRule="exact"/>
        </w:trPr>
        <w:tc>
          <w:tcPr>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应收账款</w:t>
            </w:r>
          </w:p>
        </w:tc>
        <w:tc>
          <w:tcPr>
            <w:tcBorders>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深圳中电长城信息安全系统有限公司</w:t>
            </w:r>
          </w:p>
        </w:tc>
        <w:tc>
          <w:tcPr>
            <w:tcBorders>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636363"/>
                <w:spacing w:val="0"/>
                <w:w w:val="100"/>
                <w:position w:val="0"/>
              </w:rPr>
              <w:t>—</w:t>
            </w:r>
          </w:p>
        </w:tc>
        <w:tc>
          <w:tcPr>
            <w:tcBorders>
              <w:left w:val="single" w:sz="4"/>
            </w:tcBorders>
            <w:shd w:val="clear" w:color="auto" w:fill="FFFFFF"/>
            <w:vAlign w:val="top"/>
          </w:tcPr>
          <w:p>
            <w:pPr>
              <w:widowControl w:val="0"/>
              <w:rPr>
                <w:sz w:val="10"/>
                <w:szCs w:val="10"/>
              </w:rPr>
            </w:pPr>
          </w:p>
        </w:tc>
      </w:tr>
      <w:tr>
        <w:trPr>
          <w:trHeight w:val="821"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北京中电金蜂科技有限公司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.缝</w:t>
            </w:r>
            <w:r>
              <w:rPr>
                <w:rFonts w:ascii="Times New Roman" w:eastAsia="Times New Roman" w:hAnsi="Times New Roman" w:cs="Times New Roman"/>
                <w:color w:val="000000"/>
                <w:spacing w:val="0"/>
                <w:w w:val="100"/>
                <w:position w:val="0"/>
              </w:rPr>
              <w:t>1</w:t>
            </w:r>
            <w:r>
              <w:rPr>
                <w:color w:val="000000"/>
                <w:spacing w:val="0"/>
                <w:w w:val="100"/>
                <w:position w:val="0"/>
              </w:rPr>
              <w:t>您</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left w:val="single" w:sz="4"/>
            </w:tcBorders>
            <w:shd w:val="clear" w:color="auto" w:fill="FFFFFF"/>
            <w:vAlign w:val="bottom"/>
          </w:tcPr>
          <w:p>
            <w:pPr>
              <w:pStyle w:val="Style29"/>
              <w:keepNext w:val="0"/>
              <w:keepLines w:val="0"/>
              <w:widowControl w:val="0"/>
              <w:shd w:val="clear" w:color="auto" w:fill="auto"/>
              <w:tabs>
                <w:tab w:leader="underscore" w:pos="432"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8</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深圳市爱华电子有限公司</w:t>
            </w:r>
          </w:p>
        </w:tc>
        <w:tc>
          <w:tcPr>
            <w:tcBorders>
              <w:left w:val="single" w:sz="4"/>
            </w:tcBorders>
            <w:shd w:val="clear" w:color="auto" w:fill="FFFFFF"/>
            <w:vAlign w:val="bottom"/>
          </w:tcPr>
          <w:p>
            <w:pPr>
              <w:pStyle w:val="Style29"/>
              <w:keepNext w:val="0"/>
              <w:keepLines w:val="0"/>
              <w:widowControl w:val="0"/>
              <w:shd w:val="clear" w:color="auto" w:fill="auto"/>
              <w:tabs>
                <w:tab w:leader="dot" w:pos="1171"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36,317.10</w:t>
            </w:r>
          </w:p>
        </w:tc>
        <w:tc>
          <w:tcPr>
            <w:tcBorders>
              <w:left w:val="single" w:sz="4"/>
            </w:tcBorders>
            <w:shd w:val="clear" w:color="auto" w:fill="FFFFFF"/>
            <w:vAlign w:val="bottom"/>
          </w:tcPr>
          <w:p>
            <w:pPr>
              <w:pStyle w:val="Style29"/>
              <w:keepNext w:val="0"/>
              <w:keepLines w:val="0"/>
              <w:widowControl w:val="0"/>
              <w:shd w:val="clear" w:color="auto" w:fill="auto"/>
              <w:tabs>
                <w:tab w:leader="dot" w:pos="888"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1,707,864.10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17,078.64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苏州捷荣模具科技有限公司</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.....JL520.00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230.40</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中国长城计算机深圳股俭有限公司</w:t>
            </w:r>
          </w:p>
        </w:tc>
        <w:tc>
          <w:tcPr>
            <w:tcBorders>
              <w:left w:val="single" w:sz="4"/>
            </w:tcBorders>
            <w:shd w:val="clear" w:color="auto" w:fill="FFFFFF"/>
            <w:vAlign w:val="center"/>
          </w:tcPr>
          <w:p>
            <w:pPr>
              <w:pStyle w:val="Style29"/>
              <w:keepNext w:val="0"/>
              <w:keepLines w:val="0"/>
              <w:widowControl w:val="0"/>
              <w:shd w:val="clear" w:color="auto" w:fill="auto"/>
              <w:tabs>
                <w:tab w:leader="dot" w:pos="322"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 xml:space="preserve">1 </w:t>
            </w:r>
            <w:r>
              <w:rPr>
                <w:color w:val="000000"/>
                <w:spacing w:val="0"/>
                <w:w w:val="100"/>
                <w:position w:val="0"/>
              </w:rPr>
              <w:t>应</w:t>
            </w:r>
            <w:r>
              <w:rPr>
                <w:rFonts w:ascii="Times New Roman" w:eastAsia="Times New Roman" w:hAnsi="Times New Roman" w:cs="Times New Roman"/>
                <w:color w:val="000000"/>
                <w:spacing w:val="0"/>
                <w:w w:val="100"/>
                <w:position w:val="0"/>
              </w:rPr>
              <w:t>2?</w:t>
            </w:r>
            <w:r>
              <w:rPr>
                <w:color w:val="000000"/>
                <w:spacing w:val="0"/>
                <w:w w:val="100"/>
                <w:position w:val="0"/>
              </w:rPr>
              <w:t>羹迦</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2,610,535.74</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657,068.69</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tcBorders>
            <w:shd w:val="clear" w:color="auto" w:fill="FFFFFF"/>
            <w:vAlign w:val="center"/>
          </w:tcPr>
          <w:p>
            <w:pPr>
              <w:pStyle w:val="Style29"/>
              <w:keepNext w:val="0"/>
              <w:keepLines w:val="0"/>
              <w:widowControl w:val="0"/>
              <w:shd w:val="clear" w:color="auto" w:fill="auto"/>
              <w:tabs>
                <w:tab w:leader="dot" w:pos="2966" w:val="left"/>
              </w:tabs>
              <w:bidi w:val="0"/>
              <w:spacing w:before="0" w:after="0" w:line="240" w:lineRule="auto"/>
              <w:ind w:left="0" w:right="0" w:firstLine="0"/>
              <w:jc w:val="both"/>
            </w:pPr>
            <w:r>
              <w:rPr>
                <w:color w:val="000000"/>
                <w:spacing w:val="0"/>
                <w:w w:val="100"/>
                <w:position w:val="0"/>
              </w:rPr>
              <w:t xml:space="preserve">深圳市桑达实业股份有限公司 </w:t>
            </w:r>
            <w:r>
              <w:rPr>
                <w:color w:val="000000"/>
                <w:spacing w:val="0"/>
                <w:w w:val="100"/>
                <w:position w:val="0"/>
              </w:rPr>
              <w:tab/>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....J£8</w:t>
            </w:r>
            <w:r>
              <w:rPr>
                <w:rFonts w:ascii="Times New Roman" w:eastAsia="Times New Roman" w:hAnsi="Times New Roman" w:cs="Times New Roman"/>
                <w:color w:val="000000"/>
                <w:spacing w:val="0"/>
                <w:w w:val="100"/>
                <w:position w:val="0"/>
                <w:vertAlign w:val="subscript"/>
              </w:rPr>
              <w:t>?</w:t>
            </w:r>
            <w:r>
              <w:rPr>
                <w:rFonts w:ascii="Times New Roman" w:eastAsia="Times New Roman" w:hAnsi="Times New Roman" w:cs="Times New Roman"/>
                <w:color w:val="000000"/>
                <w:spacing w:val="0"/>
                <w:w w:val="100"/>
                <w:position w:val="0"/>
              </w:rPr>
              <w:t>340.97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508,340.97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5,083.41</w:t>
            </w:r>
          </w:p>
        </w:tc>
      </w:tr>
      <w:tr>
        <w:trPr>
          <w:trHeight w:val="35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深圳桑菲通信有限公司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459" w:line="1" w:lineRule="exact"/>
      </w:pPr>
    </w:p>
    <w:p>
      <w:pPr>
        <w:pStyle w:val="Style43"/>
        <w:keepNext/>
        <w:keepLines/>
        <w:widowControl w:val="0"/>
        <w:shd w:val="clear" w:color="auto" w:fill="auto"/>
        <w:tabs>
          <w:tab w:pos="1285" w:val="left"/>
        </w:tabs>
        <w:bidi w:val="0"/>
        <w:spacing w:before="0" w:after="0" w:line="240" w:lineRule="auto"/>
        <w:ind w:left="0" w:right="0" w:firstLine="800"/>
        <w:jc w:val="left"/>
      </w:pPr>
      <w:bookmarkStart w:id="1401" w:name="bookmark1401"/>
      <w:bookmarkStart w:id="1402" w:name="bookmark1402"/>
      <w:bookmarkStart w:id="1403" w:name="bookmark1403"/>
      <w:r>
        <w:rPr>
          <w:color w:val="000000"/>
          <w:spacing w:val="0"/>
          <w:w w:val="100"/>
          <w:position w:val="0"/>
        </w:rPr>
        <w:t>2、</w:t>
        <w:tab/>
        <w:t>应付项目</w:t>
      </w:r>
      <w:bookmarkEnd w:id="1401"/>
      <w:bookmarkEnd w:id="1402"/>
      <w:bookmarkEnd w:id="1403"/>
    </w:p>
    <w:tbl>
      <w:tblPr>
        <w:tblOverlap w:val="never"/>
        <w:jc w:val="center"/>
        <w:tblLayout w:type="fixed"/>
      </w:tblPr>
      <w:tblGrid>
        <w:gridCol w:w="1248"/>
        <w:gridCol w:w="4531"/>
        <w:gridCol w:w="1709"/>
        <w:gridCol w:w="1632"/>
      </w:tblGrid>
      <w:tr>
        <w:trPr>
          <w:trHeight w:val="4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E&amp;HCO.JLTD.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4,548,319.24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FOUR STARS TECHNOLOGY LTD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726,833.45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138,687.84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深圳市爱华创新科技有限公司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leader="dot" w:pos="166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t>I..</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1,059.83</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中国振华集团永光电子有限公司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492,687.93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185,934.82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Chitwing Moulding Industry (HK) Limited</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16,063.32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19J61.84</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南京中电熊猫晶体科技有限公司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26,219.38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南京华日触控显示科技有限公司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5,823.94</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信息产业电子第十一设计研究科技工程股份有限公司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48"/>
        <w:gridCol w:w="4531"/>
        <w:gridCol w:w="1704"/>
        <w:gridCol w:w="1637"/>
      </w:tblGrid>
      <w:tr>
        <w:trPr>
          <w:trHeight w:val="317"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年初余额</w:t>
            </w:r>
          </w:p>
        </w:tc>
      </w:tr>
      <w:tr>
        <w:trPr>
          <w:trHeight w:val="4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东莞捷荣技术股份有限公司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10,751.01</w:t>
            </w:r>
          </w:p>
        </w:tc>
      </w:tr>
      <w:tr>
        <w:trPr>
          <w:trHeight w:val="605" w:hRule="exact"/>
        </w:trPr>
        <w:tc>
          <w:tcPr>
            <w:tcBorders>
              <w:top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CEAC TECHNOLOGY HK LIMITED</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780"/>
              <w:jc w:val="left"/>
            </w:pPr>
            <w:r>
              <w:rPr>
                <w:rFonts w:ascii="Times New Roman" w:eastAsia="Times New Roman" w:hAnsi="Times New Roman" w:cs="Times New Roman"/>
                <w:color w:val="000000"/>
                <w:spacing w:val="0"/>
                <w:w w:val="100"/>
                <w:position w:val="0"/>
              </w:rPr>
              <w:t>102,471.12</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深圳市桑达无线通讯技术有限公司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811,388.58</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794,322.39</w:t>
            </w:r>
          </w:p>
        </w:tc>
      </w:tr>
      <w:tr>
        <w:trPr>
          <w:trHeight w:val="614" w:hRule="exact"/>
        </w:trPr>
        <w:tc>
          <w:tcPr>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深圳市振华通信设备有限公司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780"/>
              <w:jc w:val="left"/>
            </w:pPr>
            <w:r>
              <w:rPr>
                <w:rFonts w:ascii="Times New Roman" w:eastAsia="Times New Roman" w:hAnsi="Times New Roman" w:cs="Times New Roman"/>
                <w:color w:val="000000"/>
                <w:spacing w:val="0"/>
                <w:w w:val="100"/>
                <w:position w:val="0"/>
              </w:rPr>
              <w:t>115,500.00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614"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东莞中电熊猫科技发展有限公司</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2,394,855.05</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东莞市中电桑达科技有限公司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133,880.34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信息产业电子第十一设计研究院科技工程股份有限公司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1,668,599.95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632,955.95</w:t>
            </w:r>
          </w:p>
        </w:tc>
      </w:tr>
      <w:tr>
        <w:trPr>
          <w:trHeight w:val="384"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深圳市桑达实业股份有限公司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2,098,156.80</w:t>
            </w:r>
          </w:p>
        </w:tc>
      </w:tr>
    </w:tbl>
    <w:p>
      <w:pPr>
        <w:widowControl w:val="0"/>
        <w:spacing w:after="359" w:line="1" w:lineRule="exact"/>
      </w:pPr>
    </w:p>
    <w:p>
      <w:pPr>
        <w:pStyle w:val="Style43"/>
        <w:keepNext/>
        <w:keepLines/>
        <w:widowControl w:val="0"/>
        <w:shd w:val="clear" w:color="auto" w:fill="auto"/>
        <w:tabs>
          <w:tab w:pos="1254" w:val="left"/>
        </w:tabs>
        <w:bidi w:val="0"/>
        <w:spacing w:before="0" w:after="0" w:line="240" w:lineRule="auto"/>
        <w:ind w:left="0" w:right="0" w:firstLine="760"/>
        <w:jc w:val="left"/>
      </w:pPr>
      <w:bookmarkStart w:id="1404" w:name="bookmark1404"/>
      <w:bookmarkStart w:id="1405" w:name="bookmark1405"/>
      <w:bookmarkStart w:id="1406" w:name="bookmark1406"/>
      <w:bookmarkStart w:id="1407" w:name="bookmark1407"/>
      <w:r>
        <w:rPr>
          <w:color w:val="000000"/>
          <w:spacing w:val="0"/>
          <w:w w:val="100"/>
          <w:position w:val="0"/>
        </w:rPr>
        <w:t>3</w:t>
      </w:r>
      <w:bookmarkEnd w:id="1406"/>
      <w:r>
        <w:rPr>
          <w:color w:val="000000"/>
          <w:spacing w:val="0"/>
          <w:w w:val="100"/>
          <w:position w:val="0"/>
        </w:rPr>
        <w:t>、</w:t>
        <w:tab/>
        <w:t>向关联方贷款</w:t>
      </w:r>
      <w:bookmarkEnd w:id="1404"/>
      <w:bookmarkEnd w:id="1405"/>
      <w:bookmarkEnd w:id="1407"/>
    </w:p>
    <w:tbl>
      <w:tblPr>
        <w:tblOverlap w:val="never"/>
        <w:jc w:val="center"/>
        <w:tblLayout w:type="fixed"/>
      </w:tblPr>
      <w:tblGrid>
        <w:gridCol w:w="4195"/>
        <w:gridCol w:w="2323"/>
        <w:gridCol w:w="2611"/>
      </w:tblGrid>
      <w:tr>
        <w:trPr>
          <w:trHeight w:val="51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343,000,000.00</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598,000,000.00</w:t>
            </w:r>
          </w:p>
        </w:tc>
      </w:tr>
    </w:tbl>
    <w:p>
      <w:pPr>
        <w:widowControl w:val="0"/>
        <w:spacing w:after="519" w:line="1" w:lineRule="exact"/>
      </w:pPr>
    </w:p>
    <w:p>
      <w:pPr>
        <w:pStyle w:val="Style43"/>
        <w:keepNext/>
        <w:keepLines/>
        <w:widowControl w:val="0"/>
        <w:pBdr>
          <w:bottom w:val="single" w:sz="4" w:space="0" w:color="auto"/>
        </w:pBdr>
        <w:shd w:val="clear" w:color="auto" w:fill="auto"/>
        <w:tabs>
          <w:tab w:pos="1254" w:val="left"/>
        </w:tabs>
        <w:bidi w:val="0"/>
        <w:spacing w:before="0" w:after="180" w:line="240" w:lineRule="auto"/>
        <w:ind w:left="0" w:right="0" w:firstLine="760"/>
        <w:jc w:val="left"/>
      </w:pPr>
      <w:bookmarkStart w:id="1408" w:name="bookmark1408"/>
      <w:bookmarkStart w:id="1409" w:name="bookmark1409"/>
      <w:bookmarkStart w:id="1410" w:name="bookmark1410"/>
      <w:bookmarkStart w:id="1411" w:name="bookmark1411"/>
      <w:r>
        <w:rPr>
          <w:color w:val="000000"/>
          <w:spacing w:val="0"/>
          <w:w w:val="100"/>
          <w:position w:val="0"/>
        </w:rPr>
        <w:t>4</w:t>
      </w:r>
      <w:bookmarkEnd w:id="1410"/>
      <w:r>
        <w:rPr>
          <w:color w:val="000000"/>
          <w:spacing w:val="0"/>
          <w:w w:val="100"/>
          <w:position w:val="0"/>
        </w:rPr>
        <w:t>、</w:t>
        <w:tab/>
        <w:t>在关联方存款</w:t>
      </w:r>
      <w:bookmarkEnd w:id="1408"/>
      <w:bookmarkEnd w:id="1409"/>
      <w:bookmarkEnd w:id="1411"/>
    </w:p>
    <w:tbl>
      <w:tblPr>
        <w:tblOverlap w:val="never"/>
        <w:jc w:val="center"/>
        <w:tblLayout w:type="fixed"/>
      </w:tblPr>
      <w:tblGrid>
        <w:gridCol w:w="4190"/>
        <w:gridCol w:w="2333"/>
        <w:gridCol w:w="2606"/>
      </w:tblGrid>
      <w:tr>
        <w:trPr>
          <w:trHeight w:val="35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中国电子财务有限责任公司</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600,243,445.35</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597,386,673.14</w:t>
            </w:r>
          </w:p>
        </w:tc>
      </w:tr>
    </w:tbl>
    <w:p>
      <w:pPr>
        <w:widowControl w:val="0"/>
        <w:spacing w:after="519" w:line="1" w:lineRule="exact"/>
      </w:pPr>
    </w:p>
    <w:p>
      <w:pPr>
        <w:pStyle w:val="Style43"/>
        <w:keepNext/>
        <w:keepLines/>
        <w:widowControl w:val="0"/>
        <w:shd w:val="clear" w:color="auto" w:fill="auto"/>
        <w:bidi w:val="0"/>
        <w:spacing w:before="0" w:after="120" w:line="240" w:lineRule="auto"/>
        <w:ind w:left="0" w:right="0" w:firstLine="140"/>
        <w:jc w:val="left"/>
      </w:pPr>
      <w:bookmarkStart w:id="1412" w:name="bookmark1412"/>
      <w:bookmarkStart w:id="1413" w:name="bookmark1413"/>
      <w:bookmarkStart w:id="1414" w:name="bookmark1414"/>
      <w:r>
        <w:rPr>
          <w:color w:val="000000"/>
          <w:spacing w:val="0"/>
          <w:w w:val="100"/>
          <w:position w:val="0"/>
        </w:rPr>
        <w:t>十、股份支付</w:t>
      </w:r>
      <w:bookmarkEnd w:id="1412"/>
      <w:bookmarkEnd w:id="1413"/>
      <w:bookmarkEnd w:id="1414"/>
    </w:p>
    <w:p>
      <w:pPr>
        <w:pStyle w:val="Style43"/>
        <w:keepNext/>
        <w:keepLines/>
        <w:widowControl w:val="0"/>
        <w:shd w:val="clear" w:color="auto" w:fill="auto"/>
        <w:bidi w:val="0"/>
        <w:spacing w:before="0" w:after="520" w:line="240" w:lineRule="auto"/>
        <w:ind w:left="0" w:right="0" w:firstLine="760"/>
        <w:jc w:val="left"/>
      </w:pPr>
      <w:bookmarkStart w:id="1412" w:name="bookmark1412"/>
      <w:bookmarkStart w:id="1413" w:name="bookmark1413"/>
      <w:bookmarkStart w:id="1415" w:name="bookmark1415"/>
      <w:r>
        <w:rPr>
          <w:color w:val="000000"/>
          <w:spacing w:val="0"/>
          <w:w w:val="100"/>
          <w:position w:val="0"/>
        </w:rPr>
        <w:t>本期本公司未发生股份支付情况。</w:t>
      </w:r>
      <w:bookmarkEnd w:id="1412"/>
      <w:bookmarkEnd w:id="1413"/>
      <w:bookmarkEnd w:id="1415"/>
    </w:p>
    <w:p>
      <w:pPr>
        <w:pStyle w:val="Style43"/>
        <w:keepNext/>
        <w:keepLines/>
        <w:widowControl w:val="0"/>
        <w:shd w:val="clear" w:color="auto" w:fill="auto"/>
        <w:bidi w:val="0"/>
        <w:spacing w:before="0" w:after="120" w:line="240" w:lineRule="auto"/>
        <w:ind w:left="0" w:right="0" w:firstLine="140"/>
        <w:jc w:val="left"/>
      </w:pPr>
      <w:bookmarkStart w:id="1416" w:name="bookmark1416"/>
      <w:bookmarkStart w:id="1417" w:name="bookmark1417"/>
      <w:bookmarkStart w:id="1418" w:name="bookmark1418"/>
      <w:r>
        <w:rPr>
          <w:color w:val="000000"/>
          <w:spacing w:val="0"/>
          <w:w w:val="100"/>
          <w:position w:val="0"/>
        </w:rPr>
        <w:t>十一、承诺及或有事项</w:t>
      </w:r>
      <w:bookmarkEnd w:id="1416"/>
      <w:bookmarkEnd w:id="1417"/>
      <w:bookmarkEnd w:id="1418"/>
    </w:p>
    <w:p>
      <w:pPr>
        <w:pStyle w:val="Style43"/>
        <w:keepNext/>
        <w:keepLines/>
        <w:widowControl w:val="0"/>
        <w:shd w:val="clear" w:color="auto" w:fill="auto"/>
        <w:bidi w:val="0"/>
        <w:spacing w:before="0" w:after="120" w:line="240" w:lineRule="auto"/>
        <w:ind w:left="0" w:right="0" w:firstLine="140"/>
        <w:jc w:val="left"/>
      </w:pPr>
      <w:bookmarkStart w:id="1416" w:name="bookmark1416"/>
      <w:bookmarkStart w:id="1417" w:name="bookmark1417"/>
      <w:bookmarkStart w:id="1419" w:name="bookmark1419"/>
      <w:r>
        <w:rPr>
          <w:color w:val="000000"/>
          <w:spacing w:val="0"/>
          <w:w w:val="100"/>
          <w:position w:val="0"/>
        </w:rPr>
        <w:t>（一） 重要承诺事项</w:t>
      </w:r>
      <w:bookmarkEnd w:id="1416"/>
      <w:bookmarkEnd w:id="1417"/>
      <w:bookmarkEnd w:id="1419"/>
    </w:p>
    <w:p>
      <w:pPr>
        <w:pStyle w:val="Style43"/>
        <w:keepNext/>
        <w:keepLines/>
        <w:widowControl w:val="0"/>
        <w:shd w:val="clear" w:color="auto" w:fill="auto"/>
        <w:bidi w:val="0"/>
        <w:spacing w:before="0" w:after="120" w:line="240" w:lineRule="auto"/>
        <w:ind w:left="0" w:right="0" w:firstLine="760"/>
        <w:jc w:val="left"/>
      </w:pPr>
      <w:bookmarkStart w:id="1416" w:name="bookmark1416"/>
      <w:bookmarkStart w:id="1417" w:name="bookmark1417"/>
      <w:bookmarkStart w:id="1420" w:name="bookmark1420"/>
      <w:r>
        <w:rPr>
          <w:color w:val="000000"/>
          <w:spacing w:val="0"/>
          <w:w w:val="100"/>
          <w:position w:val="0"/>
        </w:rPr>
        <w:t>1、资产负债表日存在的重要承诺</w:t>
      </w:r>
      <w:bookmarkEnd w:id="1416"/>
      <w:bookmarkEnd w:id="1417"/>
      <w:bookmarkEnd w:id="1420"/>
    </w:p>
    <w:p>
      <w:pPr>
        <w:pStyle w:val="Style37"/>
        <w:keepNext w:val="0"/>
        <w:keepLines w:val="0"/>
        <w:widowControl w:val="0"/>
        <w:shd w:val="clear" w:color="auto" w:fill="auto"/>
        <w:bidi w:val="0"/>
        <w:spacing w:before="0" w:after="580" w:line="240" w:lineRule="auto"/>
        <w:ind w:left="1040" w:right="0" w:firstLine="0"/>
        <w:jc w:val="left"/>
      </w:pPr>
      <w:r>
        <w:rPr>
          <w:color w:val="000000"/>
          <w:spacing w:val="0"/>
          <w:w w:val="100"/>
          <w:position w:val="0"/>
        </w:rPr>
        <w:t>截至</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日，本公司无需要披露的承诺事项。</w:t>
      </w:r>
    </w:p>
    <w:p>
      <w:pPr>
        <w:pStyle w:val="Style43"/>
        <w:keepNext/>
        <w:keepLines/>
        <w:widowControl w:val="0"/>
        <w:shd w:val="clear" w:color="auto" w:fill="auto"/>
        <w:bidi w:val="0"/>
        <w:spacing w:before="0" w:after="120" w:line="240" w:lineRule="auto"/>
        <w:ind w:left="0" w:right="0" w:firstLine="140"/>
        <w:jc w:val="left"/>
      </w:pPr>
      <w:bookmarkStart w:id="1421" w:name="bookmark1421"/>
      <w:bookmarkStart w:id="1422" w:name="bookmark1422"/>
      <w:bookmarkStart w:id="1423" w:name="bookmark1423"/>
      <w:r>
        <w:rPr>
          <w:color w:val="000000"/>
          <w:spacing w:val="0"/>
          <w:w w:val="100"/>
          <w:position w:val="0"/>
        </w:rPr>
        <w:t>（二）或有事项</w:t>
      </w:r>
      <w:bookmarkEnd w:id="1421"/>
      <w:bookmarkEnd w:id="1422"/>
      <w:bookmarkEnd w:id="1423"/>
    </w:p>
    <w:p>
      <w:pPr>
        <w:pStyle w:val="Style37"/>
        <w:keepNext w:val="0"/>
        <w:keepLines w:val="0"/>
        <w:widowControl w:val="0"/>
        <w:shd w:val="clear" w:color="auto" w:fill="auto"/>
        <w:bidi w:val="0"/>
        <w:spacing w:before="0" w:after="120" w:line="240" w:lineRule="auto"/>
        <w:ind w:left="0" w:right="0" w:firstLine="760"/>
        <w:jc w:val="left"/>
      </w:pPr>
      <w:r>
        <w:rPr>
          <w:b/>
          <w:bCs/>
          <w:color w:val="000000"/>
          <w:spacing w:val="0"/>
          <w:w w:val="100"/>
          <w:position w:val="0"/>
        </w:rPr>
        <w:t>1</w:t>
      </w:r>
      <w:r>
        <w:rPr>
          <w:color w:val="000000"/>
          <w:spacing w:val="0"/>
          <w:w w:val="100"/>
          <w:position w:val="0"/>
        </w:rPr>
        <w:t>、未决诉讼或仲裁形成的或有负债</w:t>
      </w:r>
    </w:p>
    <w:p>
      <w:pPr>
        <w:pStyle w:val="Style37"/>
        <w:keepNext w:val="0"/>
        <w:keepLines w:val="0"/>
        <w:widowControl w:val="0"/>
        <w:shd w:val="clear" w:color="auto" w:fill="auto"/>
        <w:bidi w:val="0"/>
        <w:spacing w:before="0" w:after="160" w:line="240" w:lineRule="auto"/>
        <w:ind w:left="1040" w:right="0" w:firstLine="0"/>
        <w:jc w:val="left"/>
      </w:pPr>
      <w:r>
        <w:rPr>
          <w:color w:val="000000"/>
          <w:spacing w:val="0"/>
          <w:w w:val="100"/>
          <w:position w:val="0"/>
        </w:rPr>
        <w:t>截至</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日，本公司无未决诉讼或仲裁形成的或有负债。</w:t>
      </w:r>
    </w:p>
    <w:p>
      <w:pPr>
        <w:pStyle w:val="Style43"/>
        <w:keepNext/>
        <w:keepLines/>
        <w:widowControl w:val="0"/>
        <w:shd w:val="clear" w:color="auto" w:fill="auto"/>
        <w:bidi w:val="0"/>
        <w:spacing w:before="0" w:after="0" w:line="389" w:lineRule="exact"/>
        <w:ind w:left="0" w:right="0" w:firstLine="740"/>
        <w:jc w:val="left"/>
      </w:pPr>
      <w:bookmarkStart w:id="1424" w:name="bookmark1424"/>
      <w:bookmarkStart w:id="1425" w:name="bookmark1425"/>
      <w:bookmarkStart w:id="1426" w:name="bookmark1426"/>
      <w:r>
        <w:rPr>
          <w:color w:val="000000"/>
          <w:spacing w:val="0"/>
          <w:w w:val="100"/>
          <w:position w:val="0"/>
        </w:rPr>
        <w:t>2</w:t>
      </w:r>
      <w:r>
        <w:rPr>
          <w:b w:val="0"/>
          <w:bCs w:val="0"/>
          <w:color w:val="000000"/>
          <w:spacing w:val="0"/>
          <w:w w:val="100"/>
          <w:position w:val="0"/>
        </w:rPr>
        <w:t>、</w:t>
      </w:r>
      <w:r>
        <w:rPr>
          <w:color w:val="000000"/>
          <w:spacing w:val="0"/>
          <w:w w:val="100"/>
          <w:position w:val="0"/>
        </w:rPr>
        <w:t>对外提供担保形成的或有负债</w:t>
      </w:r>
      <w:bookmarkEnd w:id="1424"/>
      <w:bookmarkEnd w:id="1425"/>
      <w:bookmarkEnd w:id="1426"/>
    </w:p>
    <w:p>
      <w:pPr>
        <w:pStyle w:val="Style37"/>
        <w:keepNext w:val="0"/>
        <w:keepLines w:val="0"/>
        <w:widowControl w:val="0"/>
        <w:shd w:val="clear" w:color="auto" w:fill="auto"/>
        <w:bidi w:val="0"/>
        <w:spacing w:before="0" w:after="0" w:line="389" w:lineRule="exact"/>
        <w:ind w:left="920" w:right="0" w:firstLine="0"/>
        <w:jc w:val="both"/>
      </w:pPr>
      <w:r>
        <w:rPr>
          <w:color w:val="000000"/>
          <w:spacing w:val="0"/>
          <w:w w:val="100"/>
          <w:position w:val="0"/>
        </w:rPr>
        <w:t>本公司与中国机械设备工程股份有限公司</w:t>
      </w:r>
      <w:r>
        <w:rPr>
          <w:b/>
          <w:bCs/>
          <w:color w:val="000000"/>
          <w:spacing w:val="0"/>
          <w:w w:val="100"/>
          <w:position w:val="0"/>
        </w:rPr>
        <w:t>（</w:t>
      </w:r>
      <w:r>
        <w:rPr>
          <w:color w:val="000000"/>
          <w:spacing w:val="0"/>
          <w:w w:val="100"/>
          <w:position w:val="0"/>
        </w:rPr>
        <w:t>以下简称“</w:t>
      </w:r>
      <w:r>
        <w:rPr>
          <w:b/>
          <w:bCs/>
          <w:color w:val="000000"/>
          <w:spacing w:val="0"/>
          <w:w w:val="100"/>
          <w:position w:val="0"/>
        </w:rPr>
        <w:t>CMEC</w:t>
      </w:r>
      <w:r>
        <w:rPr>
          <w:color w:val="000000"/>
          <w:spacing w:val="0"/>
          <w:w w:val="100"/>
          <w:position w:val="0"/>
        </w:rPr>
        <w:t>”</w:t>
      </w:r>
      <w:r>
        <w:rPr>
          <w:b/>
          <w:bCs/>
          <w:color w:val="000000"/>
          <w:spacing w:val="0"/>
          <w:w w:val="100"/>
          <w:position w:val="0"/>
        </w:rPr>
        <w:t>）</w:t>
      </w:r>
      <w:r>
        <w:rPr>
          <w:color w:val="000000"/>
          <w:spacing w:val="0"/>
          <w:w w:val="100"/>
          <w:position w:val="0"/>
        </w:rPr>
        <w:t>合作出口意大利</w:t>
      </w:r>
      <w:r>
        <w:rPr>
          <w:b/>
          <w:bCs/>
          <w:color w:val="000000"/>
          <w:spacing w:val="0"/>
          <w:w w:val="100"/>
          <w:position w:val="0"/>
        </w:rPr>
        <w:t xml:space="preserve">ENEL </w:t>
      </w:r>
      <w:r>
        <w:rPr>
          <w:color w:val="000000"/>
          <w:spacing w:val="0"/>
          <w:w w:val="100"/>
          <w:position w:val="0"/>
        </w:rPr>
        <w:t>公司智能电表，中国银行为该项目开立履约保函人民币</w:t>
      </w:r>
      <w:r>
        <w:rPr>
          <w:b/>
          <w:bCs/>
          <w:color w:val="000000"/>
          <w:spacing w:val="0"/>
          <w:w w:val="100"/>
          <w:position w:val="0"/>
        </w:rPr>
        <w:t>542.97</w:t>
      </w:r>
      <w:r>
        <w:rPr>
          <w:color w:val="000000"/>
          <w:spacing w:val="0"/>
          <w:w w:val="100"/>
          <w:position w:val="0"/>
        </w:rPr>
        <w:t xml:space="preserve">万元，保函申请人为 </w:t>
      </w:r>
      <w:r>
        <w:rPr>
          <w:b/>
          <w:bCs/>
          <w:color w:val="000000"/>
          <w:spacing w:val="0"/>
          <w:w w:val="100"/>
          <w:position w:val="0"/>
        </w:rPr>
        <w:t>CMEC</w:t>
      </w:r>
      <w:r>
        <w:rPr>
          <w:color w:val="000000"/>
          <w:spacing w:val="0"/>
          <w:w w:val="100"/>
          <w:position w:val="0"/>
        </w:rPr>
        <w:t>。本公司为上述履约保函提供等额担保。</w:t>
      </w:r>
    </w:p>
    <w:p>
      <w:pPr>
        <w:pStyle w:val="Style43"/>
        <w:keepNext/>
        <w:keepLines/>
        <w:widowControl w:val="0"/>
        <w:shd w:val="clear" w:color="auto" w:fill="auto"/>
        <w:bidi w:val="0"/>
        <w:spacing w:before="0" w:after="0" w:line="389" w:lineRule="exact"/>
        <w:ind w:left="0" w:right="0" w:firstLine="0"/>
        <w:jc w:val="left"/>
      </w:pPr>
      <w:bookmarkStart w:id="1427" w:name="bookmark1427"/>
      <w:bookmarkStart w:id="1428" w:name="bookmark1428"/>
      <w:bookmarkStart w:id="1429" w:name="bookmark1429"/>
      <w:r>
        <w:rPr>
          <w:color w:val="000000"/>
          <w:spacing w:val="0"/>
          <w:w w:val="100"/>
          <w:position w:val="0"/>
        </w:rPr>
        <w:t>十二、资产负债表日后事项</w:t>
      </w:r>
      <w:bookmarkEnd w:id="1427"/>
      <w:bookmarkEnd w:id="1428"/>
      <w:bookmarkEnd w:id="1429"/>
    </w:p>
    <w:p>
      <w:pPr>
        <w:pStyle w:val="Style37"/>
        <w:keepNext w:val="0"/>
        <w:keepLines w:val="0"/>
        <w:widowControl w:val="0"/>
        <w:shd w:val="clear" w:color="auto" w:fill="auto"/>
        <w:bidi w:val="0"/>
        <w:spacing w:before="0" w:after="380" w:line="389" w:lineRule="exact"/>
        <w:ind w:left="0" w:right="0" w:firstLine="640"/>
        <w:jc w:val="left"/>
      </w:pPr>
      <w:r>
        <w:rPr>
          <w:color w:val="000000"/>
          <w:spacing w:val="0"/>
          <w:w w:val="100"/>
          <w:position w:val="0"/>
        </w:rPr>
        <w:t>截止本报告报出日，本公司不存在需披露的重大的资产负债表日后事项。</w:t>
      </w:r>
    </w:p>
    <w:p>
      <w:pPr>
        <w:pStyle w:val="Style43"/>
        <w:keepNext/>
        <w:keepLines/>
        <w:widowControl w:val="0"/>
        <w:shd w:val="clear" w:color="auto" w:fill="auto"/>
        <w:bidi w:val="0"/>
        <w:spacing w:before="0" w:after="0" w:line="403" w:lineRule="exact"/>
        <w:ind w:left="0" w:right="0" w:firstLine="0"/>
        <w:jc w:val="left"/>
      </w:pPr>
      <w:bookmarkStart w:id="1430" w:name="bookmark1430"/>
      <w:bookmarkStart w:id="1431" w:name="bookmark1431"/>
      <w:bookmarkStart w:id="1432" w:name="bookmark1432"/>
      <w:r>
        <w:rPr>
          <w:color w:val="000000"/>
          <w:spacing w:val="0"/>
          <w:w w:val="100"/>
          <w:position w:val="0"/>
        </w:rPr>
        <w:t>十三、其他重要事项说明</w:t>
      </w:r>
      <w:bookmarkEnd w:id="1430"/>
      <w:bookmarkEnd w:id="1431"/>
      <w:bookmarkEnd w:id="1432"/>
    </w:p>
    <w:p>
      <w:pPr>
        <w:pStyle w:val="Style43"/>
        <w:keepNext/>
        <w:keepLines/>
        <w:widowControl w:val="0"/>
        <w:shd w:val="clear" w:color="auto" w:fill="auto"/>
        <w:tabs>
          <w:tab w:pos="598" w:val="left"/>
        </w:tabs>
        <w:bidi w:val="0"/>
        <w:spacing w:before="0" w:after="0" w:line="403" w:lineRule="exact"/>
        <w:ind w:left="0" w:right="0" w:firstLine="0"/>
        <w:jc w:val="left"/>
      </w:pPr>
      <w:bookmarkStart w:id="1430" w:name="bookmark1430"/>
      <w:bookmarkStart w:id="1431" w:name="bookmark1431"/>
      <w:bookmarkStart w:id="1433" w:name="bookmark1433"/>
      <w:bookmarkStart w:id="1434" w:name="bookmark1434"/>
      <w:r>
        <w:rPr>
          <w:color w:val="000000"/>
          <w:spacing w:val="0"/>
          <w:w w:val="100"/>
          <w:position w:val="0"/>
        </w:rPr>
        <w:t>（</w:t>
      </w:r>
      <w:bookmarkEnd w:id="1433"/>
      <w:r>
        <w:rPr>
          <w:color w:val="000000"/>
          <w:spacing w:val="0"/>
          <w:w w:val="100"/>
          <w:position w:val="0"/>
        </w:rPr>
        <w:t>一）</w:t>
        <w:tab/>
        <w:t>前期会计差错更正</w:t>
      </w:r>
      <w:bookmarkEnd w:id="1430"/>
      <w:bookmarkEnd w:id="1431"/>
      <w:bookmarkEnd w:id="1434"/>
    </w:p>
    <w:p>
      <w:pPr>
        <w:pStyle w:val="Style43"/>
        <w:keepNext/>
        <w:keepLines/>
        <w:widowControl w:val="0"/>
        <w:shd w:val="clear" w:color="auto" w:fill="auto"/>
        <w:tabs>
          <w:tab w:pos="1175" w:val="left"/>
        </w:tabs>
        <w:bidi w:val="0"/>
        <w:spacing w:before="0" w:after="0" w:line="403" w:lineRule="exact"/>
        <w:ind w:left="0" w:right="0" w:firstLine="640"/>
        <w:jc w:val="both"/>
      </w:pPr>
      <w:bookmarkStart w:id="1430" w:name="bookmark1430"/>
      <w:bookmarkStart w:id="1431" w:name="bookmark1431"/>
      <w:bookmarkStart w:id="1435" w:name="bookmark1435"/>
      <w:bookmarkStart w:id="1436" w:name="bookmark1436"/>
      <w:r>
        <w:rPr>
          <w:color w:val="000000"/>
          <w:spacing w:val="0"/>
          <w:w w:val="100"/>
          <w:position w:val="0"/>
        </w:rPr>
        <w:t>1</w:t>
      </w:r>
      <w:bookmarkEnd w:id="1435"/>
      <w:r>
        <w:rPr>
          <w:color w:val="000000"/>
          <w:spacing w:val="0"/>
          <w:w w:val="100"/>
          <w:position w:val="0"/>
        </w:rPr>
        <w:t>、</w:t>
        <w:tab/>
        <w:t>追溯重述法</w:t>
      </w:r>
      <w:bookmarkEnd w:id="1430"/>
      <w:bookmarkEnd w:id="1431"/>
      <w:bookmarkEnd w:id="1436"/>
    </w:p>
    <w:p>
      <w:pPr>
        <w:pStyle w:val="Style37"/>
        <w:keepNext w:val="0"/>
        <w:keepLines w:val="0"/>
        <w:widowControl w:val="0"/>
        <w:shd w:val="clear" w:color="auto" w:fill="auto"/>
        <w:bidi w:val="0"/>
        <w:spacing w:before="0" w:after="200" w:line="403" w:lineRule="exact"/>
        <w:ind w:left="1100" w:right="0" w:firstLine="0"/>
        <w:jc w:val="left"/>
      </w:pPr>
      <w:r>
        <w:rPr>
          <w:color w:val="000000"/>
          <w:spacing w:val="0"/>
          <w:w w:val="100"/>
          <w:position w:val="0"/>
        </w:rPr>
        <w:t>本报告期未发生采用追溯重述法的重要前期会计差错更正事项。</w:t>
      </w:r>
    </w:p>
    <w:p>
      <w:pPr>
        <w:pStyle w:val="Style43"/>
        <w:keepNext/>
        <w:keepLines/>
        <w:widowControl w:val="0"/>
        <w:shd w:val="clear" w:color="auto" w:fill="auto"/>
        <w:tabs>
          <w:tab w:pos="1175" w:val="left"/>
        </w:tabs>
        <w:bidi w:val="0"/>
        <w:spacing w:before="0" w:after="0" w:line="403" w:lineRule="exact"/>
        <w:ind w:left="0" w:right="0" w:firstLine="640"/>
        <w:jc w:val="both"/>
      </w:pPr>
      <w:bookmarkStart w:id="1437" w:name="bookmark1437"/>
      <w:bookmarkStart w:id="1438" w:name="bookmark1438"/>
      <w:bookmarkStart w:id="1439" w:name="bookmark1439"/>
      <w:bookmarkStart w:id="1440" w:name="bookmark1440"/>
      <w:r>
        <w:rPr>
          <w:color w:val="000000"/>
          <w:spacing w:val="0"/>
          <w:w w:val="100"/>
          <w:position w:val="0"/>
        </w:rPr>
        <w:t>2</w:t>
      </w:r>
      <w:bookmarkEnd w:id="1439"/>
      <w:r>
        <w:rPr>
          <w:color w:val="000000"/>
          <w:spacing w:val="0"/>
          <w:w w:val="100"/>
          <w:position w:val="0"/>
        </w:rPr>
        <w:t>、</w:t>
        <w:tab/>
        <w:t>未来适用法</w:t>
      </w:r>
      <w:bookmarkEnd w:id="1437"/>
      <w:bookmarkEnd w:id="1438"/>
      <w:bookmarkEnd w:id="1440"/>
    </w:p>
    <w:p>
      <w:pPr>
        <w:pStyle w:val="Style37"/>
        <w:keepNext w:val="0"/>
        <w:keepLines w:val="0"/>
        <w:widowControl w:val="0"/>
        <w:shd w:val="clear" w:color="auto" w:fill="auto"/>
        <w:bidi w:val="0"/>
        <w:spacing w:before="0" w:after="200" w:line="403" w:lineRule="exact"/>
        <w:ind w:left="1100" w:right="0" w:firstLine="0"/>
        <w:jc w:val="left"/>
      </w:pPr>
      <w:r>
        <w:rPr>
          <w:color w:val="000000"/>
          <w:spacing w:val="0"/>
          <w:w w:val="100"/>
          <w:position w:val="0"/>
        </w:rPr>
        <w:t>本报告期未发生采用未来适用法的重要前期会计差错更正事项。</w:t>
      </w:r>
    </w:p>
    <w:p>
      <w:pPr>
        <w:pStyle w:val="Style43"/>
        <w:keepNext/>
        <w:keepLines/>
        <w:widowControl w:val="0"/>
        <w:shd w:val="clear" w:color="auto" w:fill="auto"/>
        <w:tabs>
          <w:tab w:pos="598" w:val="left"/>
        </w:tabs>
        <w:bidi w:val="0"/>
        <w:spacing w:before="0" w:after="0" w:line="389" w:lineRule="exact"/>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color w:val="000000"/>
          <w:spacing w:val="0"/>
          <w:w w:val="100"/>
          <w:position w:val="0"/>
        </w:rPr>
        <w:t>二）</w:t>
        <w:tab/>
        <w:t>分部信息</w:t>
      </w:r>
      <w:bookmarkEnd w:id="1441"/>
      <w:bookmarkEnd w:id="1442"/>
      <w:bookmarkEnd w:id="1444"/>
    </w:p>
    <w:p>
      <w:pPr>
        <w:pStyle w:val="Style37"/>
        <w:keepNext w:val="0"/>
        <w:keepLines w:val="0"/>
        <w:widowControl w:val="0"/>
        <w:shd w:val="clear" w:color="auto" w:fill="auto"/>
        <w:bidi w:val="0"/>
        <w:spacing w:before="0" w:after="380" w:line="389" w:lineRule="exact"/>
        <w:ind w:left="640" w:right="0" w:firstLine="0"/>
        <w:jc w:val="both"/>
      </w:pPr>
      <w:r>
        <w:rPr>
          <w:color w:val="000000"/>
          <w:spacing w:val="0"/>
          <w:w w:val="100"/>
          <w:position w:val="0"/>
        </w:rPr>
        <w:t>公司目前经营业务主要是销售产品和物业收入，符合经营分部的认定，但根据分部报告确 认的三个基本条件，物业收入业务的收入、利润及资产均未达到所有经营分部合计的</w:t>
      </w:r>
      <w:r>
        <w:rPr>
          <w:b/>
          <w:bCs/>
          <w:color w:val="000000"/>
          <w:spacing w:val="0"/>
          <w:w w:val="100"/>
          <w:position w:val="0"/>
        </w:rPr>
        <w:t>10%</w:t>
      </w:r>
      <w:r>
        <w:rPr>
          <w:color w:val="000000"/>
          <w:spacing w:val="0"/>
          <w:w w:val="100"/>
          <w:position w:val="0"/>
        </w:rPr>
        <w:t>， 因此报告期内公司不作分部报告披露。</w:t>
      </w:r>
    </w:p>
    <w:p>
      <w:pPr>
        <w:pStyle w:val="Style43"/>
        <w:keepNext/>
        <w:keepLines/>
        <w:widowControl w:val="0"/>
        <w:shd w:val="clear" w:color="auto" w:fill="auto"/>
        <w:tabs>
          <w:tab w:pos="598" w:val="left"/>
        </w:tabs>
        <w:bidi w:val="0"/>
        <w:spacing w:before="0" w:after="0" w:line="403" w:lineRule="exact"/>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color w:val="000000"/>
          <w:spacing w:val="0"/>
          <w:w w:val="100"/>
          <w:position w:val="0"/>
        </w:rPr>
        <w:t>三）</w:t>
        <w:tab/>
        <w:t>其他</w:t>
      </w:r>
      <w:bookmarkEnd w:id="1445"/>
      <w:bookmarkEnd w:id="1446"/>
      <w:bookmarkEnd w:id="1448"/>
    </w:p>
    <w:p>
      <w:pPr>
        <w:pStyle w:val="Style43"/>
        <w:keepNext/>
        <w:keepLines/>
        <w:widowControl w:val="0"/>
        <w:shd w:val="clear" w:color="auto" w:fill="auto"/>
        <w:bidi w:val="0"/>
        <w:spacing w:before="0" w:after="0" w:line="403" w:lineRule="exact"/>
        <w:ind w:left="0" w:right="0" w:firstLine="740"/>
        <w:jc w:val="left"/>
      </w:pPr>
      <w:bookmarkStart w:id="1445" w:name="bookmark1445"/>
      <w:bookmarkStart w:id="1446" w:name="bookmark1446"/>
      <w:bookmarkStart w:id="1449" w:name="bookmark1449"/>
      <w:r>
        <w:rPr>
          <w:color w:val="000000"/>
          <w:spacing w:val="0"/>
          <w:w w:val="100"/>
          <w:position w:val="0"/>
        </w:rPr>
        <w:t>1、 关于控股股东完成工商登记注销</w:t>
      </w:r>
      <w:bookmarkEnd w:id="1445"/>
      <w:bookmarkEnd w:id="1446"/>
      <w:bookmarkEnd w:id="1449"/>
    </w:p>
    <w:p>
      <w:pPr>
        <w:pStyle w:val="Style37"/>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本公司于</w:t>
      </w:r>
      <w:r>
        <w:rPr>
          <w:b/>
          <w:bCs/>
          <w:color w:val="000000"/>
          <w:spacing w:val="0"/>
          <w:w w:val="100"/>
          <w:position w:val="0"/>
        </w:rPr>
        <w:t>2014</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10</w:t>
      </w:r>
      <w:r>
        <w:rPr>
          <w:color w:val="000000"/>
          <w:spacing w:val="0"/>
          <w:w w:val="100"/>
          <w:position w:val="0"/>
        </w:rPr>
        <w:t>日收到长城科技的通知，其经香港联合交易所有限公司批准, 长城科技撤回</w:t>
      </w:r>
      <w:r>
        <w:rPr>
          <w:b/>
          <w:bCs/>
          <w:color w:val="000000"/>
          <w:spacing w:val="0"/>
          <w:w w:val="100"/>
          <w:position w:val="0"/>
        </w:rPr>
        <w:t>H</w:t>
      </w:r>
      <w:r>
        <w:rPr>
          <w:color w:val="000000"/>
          <w:spacing w:val="0"/>
          <w:w w:val="100"/>
          <w:position w:val="0"/>
        </w:rPr>
        <w:t>股上市地位根据《香港联合交易所有限公司证券上市规则》于</w:t>
      </w:r>
      <w:r>
        <w:rPr>
          <w:b/>
          <w:bCs/>
          <w:color w:val="000000"/>
          <w:spacing w:val="0"/>
          <w:w w:val="100"/>
          <w:position w:val="0"/>
        </w:rPr>
        <w:t xml:space="preserve">2014 </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11</w:t>
      </w:r>
      <w:r>
        <w:rPr>
          <w:color w:val="000000"/>
          <w:spacing w:val="0"/>
          <w:w w:val="100"/>
          <w:position w:val="0"/>
        </w:rPr>
        <w:t>日生效。根据长城科技与中国电子信息产业集团有限公司（以下简称中国 电子）、中电长城计算机集团公司签署的《中国电子信息产业集团有限公司与中电长 城计算机集团公司、长城科技股份有限公司之吸收合并协议》及《中国电子信息产业 集团有限公司与中电长城计算机集团公司、长城科技股份有限公司之吸收合并协议之 补充协议》约定的生效条件已全部满足。中国电子将适时实施合并长城科技；待合并 完成后，长城科技将注销法人资格，届时中国电子将成为本公司的控股股东。</w:t>
      </w:r>
    </w:p>
    <w:p>
      <w:pPr>
        <w:pStyle w:val="Style37"/>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根据深圳市市场监督管理局</w:t>
      </w:r>
      <w:r>
        <w:rPr>
          <w:b/>
          <w:bCs/>
          <w:color w:val="000000"/>
          <w:spacing w:val="0"/>
          <w:w w:val="100"/>
          <w:position w:val="0"/>
        </w:rPr>
        <w:t>2017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6</w:t>
      </w:r>
      <w:r>
        <w:rPr>
          <w:color w:val="000000"/>
          <w:spacing w:val="0"/>
          <w:w w:val="100"/>
          <w:position w:val="0"/>
        </w:rPr>
        <w:t>日出具的《企业注销通知书》，公司控 股股东长城科技（持有本公司</w:t>
      </w:r>
      <w:r>
        <w:rPr>
          <w:b/>
          <w:bCs/>
          <w:color w:val="000000"/>
          <w:spacing w:val="0"/>
          <w:w w:val="100"/>
          <w:position w:val="0"/>
        </w:rPr>
        <w:t>654,839,851</w:t>
      </w:r>
      <w:r>
        <w:rPr>
          <w:color w:val="000000"/>
          <w:spacing w:val="0"/>
          <w:w w:val="100"/>
          <w:position w:val="0"/>
        </w:rPr>
        <w:t>股股份，持股比例</w:t>
      </w:r>
      <w:r>
        <w:rPr>
          <w:b/>
          <w:bCs/>
          <w:color w:val="000000"/>
          <w:spacing w:val="0"/>
          <w:w w:val="100"/>
          <w:position w:val="0"/>
        </w:rPr>
        <w:t>44.51%</w:t>
      </w:r>
      <w:r>
        <w:rPr>
          <w:color w:val="000000"/>
          <w:spacing w:val="0"/>
          <w:w w:val="100"/>
          <w:position w:val="0"/>
        </w:rPr>
        <w:t>）的注销登记 手续已予核准。</w:t>
      </w:r>
    </w:p>
    <w:p>
      <w:pPr>
        <w:pStyle w:val="Style37"/>
        <w:keepNext w:val="0"/>
        <w:keepLines w:val="0"/>
        <w:widowControl w:val="0"/>
        <w:shd w:val="clear" w:color="auto" w:fill="auto"/>
        <w:bidi w:val="0"/>
        <w:spacing w:before="0" w:after="200" w:line="403" w:lineRule="exact"/>
        <w:ind w:left="1100" w:right="0" w:firstLine="0"/>
        <w:jc w:val="both"/>
      </w:pPr>
      <w:r>
        <w:rPr>
          <w:b/>
          <w:bCs/>
          <w:color w:val="000000"/>
          <w:spacing w:val="0"/>
          <w:w w:val="100"/>
          <w:position w:val="0"/>
        </w:rPr>
        <w:t>2017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11</w:t>
      </w:r>
      <w:r>
        <w:rPr>
          <w:color w:val="000000"/>
          <w:spacing w:val="0"/>
          <w:w w:val="100"/>
          <w:position w:val="0"/>
        </w:rPr>
        <w:t>日，中国电子吸收合并长城科技进而取得长城科技持有本公司全部 股份事宜已完成过户登记手续。</w:t>
      </w:r>
    </w:p>
    <w:p>
      <w:pPr>
        <w:pStyle w:val="Style43"/>
        <w:keepNext/>
        <w:keepLines/>
        <w:widowControl w:val="0"/>
        <w:shd w:val="clear" w:color="auto" w:fill="auto"/>
        <w:bidi w:val="0"/>
        <w:spacing w:before="0" w:after="0" w:line="392" w:lineRule="exact"/>
        <w:ind w:left="0" w:right="0" w:firstLine="720"/>
        <w:jc w:val="both"/>
      </w:pPr>
      <w:bookmarkStart w:id="1450" w:name="bookmark1450"/>
      <w:bookmarkStart w:id="1451" w:name="bookmark1451"/>
      <w:bookmarkStart w:id="1452" w:name="bookmark1452"/>
      <w:r>
        <w:rPr>
          <w:color w:val="000000"/>
          <w:spacing w:val="0"/>
          <w:w w:val="100"/>
          <w:position w:val="0"/>
        </w:rPr>
        <w:t>2、 公司总部彩田工业园拟纳入深圳市城市更新单元规划</w:t>
      </w:r>
      <w:bookmarkEnd w:id="1450"/>
      <w:bookmarkEnd w:id="1451"/>
      <w:bookmarkEnd w:id="1452"/>
    </w:p>
    <w:p>
      <w:pPr>
        <w:pStyle w:val="Style37"/>
        <w:keepNext w:val="0"/>
        <w:keepLines w:val="0"/>
        <w:widowControl w:val="0"/>
        <w:shd w:val="clear" w:color="auto" w:fill="auto"/>
        <w:bidi w:val="0"/>
        <w:spacing w:before="0" w:after="0" w:line="392" w:lineRule="exact"/>
        <w:ind w:left="1080" w:right="0" w:firstLine="20"/>
        <w:jc w:val="both"/>
      </w:pPr>
      <w:r>
        <w:rPr>
          <w:b/>
          <w:bCs/>
          <w:color w:val="000000"/>
          <w:spacing w:val="0"/>
          <w:w w:val="100"/>
          <w:position w:val="0"/>
        </w:rPr>
        <w:t>2013</w:t>
      </w:r>
      <w:r>
        <w:rPr>
          <w:color w:val="000000"/>
          <w:spacing w:val="0"/>
          <w:w w:val="100"/>
          <w:position w:val="0"/>
        </w:rPr>
        <w:t>年</w:t>
      </w:r>
      <w:r>
        <w:rPr>
          <w:b/>
          <w:bCs/>
          <w:color w:val="000000"/>
          <w:spacing w:val="0"/>
          <w:w w:val="100"/>
          <w:position w:val="0"/>
        </w:rPr>
        <w:t>10</w:t>
      </w:r>
      <w:r>
        <w:rPr>
          <w:color w:val="000000"/>
          <w:spacing w:val="0"/>
          <w:w w:val="100"/>
          <w:position w:val="0"/>
        </w:rPr>
        <w:t>月，根据深圳市城市更新办法以及深圳市福田城市更新发展规划纲要，本 公司位于深圳市福田区彩田路</w:t>
      </w:r>
      <w:r>
        <w:rPr>
          <w:b/>
          <w:bCs/>
          <w:color w:val="000000"/>
          <w:spacing w:val="0"/>
          <w:w w:val="100"/>
          <w:position w:val="0"/>
        </w:rPr>
        <w:t>7006</w:t>
      </w:r>
      <w:r>
        <w:rPr>
          <w:color w:val="000000"/>
          <w:spacing w:val="0"/>
          <w:w w:val="100"/>
          <w:position w:val="0"/>
        </w:rPr>
        <w:t>号的总部彩田工业园拟纳入城市更新单元规划， 更新单元拟拆除重建用地面积</w:t>
      </w:r>
      <w:r>
        <w:rPr>
          <w:b/>
          <w:bCs/>
          <w:color w:val="000000"/>
          <w:spacing w:val="0"/>
          <w:w w:val="100"/>
          <w:position w:val="0"/>
        </w:rPr>
        <w:t>57,979</w:t>
      </w:r>
      <w:r>
        <w:rPr>
          <w:color w:val="000000"/>
          <w:spacing w:val="0"/>
          <w:w w:val="100"/>
          <w:position w:val="0"/>
        </w:rPr>
        <w:t>平方米，更新方向为新型产业等功能，该事项已 获得深圳市政府批准，并列入《</w:t>
      </w:r>
      <w:r>
        <w:rPr>
          <w:b/>
          <w:bCs/>
          <w:color w:val="000000"/>
          <w:spacing w:val="0"/>
          <w:w w:val="100"/>
          <w:position w:val="0"/>
        </w:rPr>
        <w:t>2015</w:t>
      </w:r>
      <w:r>
        <w:rPr>
          <w:color w:val="000000"/>
          <w:spacing w:val="0"/>
          <w:w w:val="100"/>
          <w:position w:val="0"/>
        </w:rPr>
        <w:t>年深圳市城市更新单元计划第一批计划》。</w:t>
      </w:r>
    </w:p>
    <w:p>
      <w:pPr>
        <w:pStyle w:val="Style37"/>
        <w:keepNext w:val="0"/>
        <w:keepLines w:val="0"/>
        <w:widowControl w:val="0"/>
        <w:shd w:val="clear" w:color="auto" w:fill="auto"/>
        <w:bidi w:val="0"/>
        <w:spacing w:before="0" w:after="0" w:line="392" w:lineRule="exact"/>
        <w:ind w:left="1080" w:right="0" w:firstLine="20"/>
        <w:jc w:val="both"/>
        <w:sectPr>
          <w:footnotePr>
            <w:pos w:val="pageBottom"/>
            <w:numFmt w:val="decimal"/>
            <w:numRestart w:val="continuous"/>
          </w:footnotePr>
          <w:pgSz w:w="11900" w:h="16840"/>
          <w:pgMar w:top="1711" w:right="1110" w:bottom="1522" w:left="1661" w:header="0" w:footer="3" w:gutter="0"/>
          <w:cols w:space="720"/>
          <w:noEndnote/>
          <w:rtlGutter w:val="0"/>
          <w:docGrid w:linePitch="360"/>
        </w:sectPr>
      </w:pPr>
      <w:r>
        <w:rPr>
          <w:b/>
          <w:bCs/>
          <w:color w:val="000000"/>
          <w:spacing w:val="0"/>
          <w:w w:val="100"/>
          <w:position w:val="0"/>
        </w:rPr>
        <w:t>2015</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29</w:t>
      </w:r>
      <w:r>
        <w:rPr>
          <w:color w:val="000000"/>
          <w:spacing w:val="0"/>
          <w:w w:val="100"/>
          <w:position w:val="0"/>
        </w:rPr>
        <w:t>日，公司收到深圳市规划和国土资源委员会发来关于《</w:t>
      </w:r>
      <w:r>
        <w:rPr>
          <w:color w:val="000000"/>
          <w:spacing w:val="0"/>
          <w:w w:val="100"/>
          <w:position w:val="0"/>
        </w:rPr>
        <w:t>〈</w:t>
      </w:r>
      <w:r>
        <w:rPr>
          <w:color w:val="000000"/>
          <w:spacing w:val="0"/>
          <w:w w:val="100"/>
          <w:position w:val="0"/>
        </w:rPr>
        <w:t>福田区华富 街道长城开发彩田工业园城市更新单元规划</w:t>
      </w:r>
      <w:r>
        <w:rPr>
          <w:color w:val="000000"/>
          <w:spacing w:val="0"/>
          <w:w w:val="100"/>
          <w:position w:val="0"/>
        </w:rPr>
        <w:t>〉</w:t>
      </w:r>
      <w:r>
        <w:rPr>
          <w:color w:val="000000"/>
          <w:spacing w:val="0"/>
          <w:w w:val="100"/>
          <w:position w:val="0"/>
        </w:rPr>
        <w:t>（草案）的公示通告书》，公司彩田工 业园城市更新单元规划（草案）已经市规划和国土资源委员会业务会审议，现予以公 示，公示期为</w:t>
      </w:r>
      <w:r>
        <w:rPr>
          <w:b/>
          <w:bCs/>
          <w:color w:val="000000"/>
          <w:spacing w:val="0"/>
          <w:w w:val="100"/>
          <w:position w:val="0"/>
        </w:rPr>
        <w:t>2015</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日至</w:t>
      </w:r>
      <w:r>
        <w:rPr>
          <w:b/>
          <w:bCs/>
          <w:color w:val="000000"/>
          <w:spacing w:val="0"/>
          <w:w w:val="100"/>
          <w:position w:val="0"/>
        </w:rPr>
        <w:t>2016</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29</w:t>
      </w:r>
      <w:r>
        <w:rPr>
          <w:color w:val="000000"/>
          <w:spacing w:val="0"/>
          <w:w w:val="100"/>
          <w:position w:val="0"/>
        </w:rPr>
        <w:t>日止。项目主要概要：项目拆除 用地面积</w:t>
      </w:r>
      <w:r>
        <w:rPr>
          <w:b/>
          <w:bCs/>
          <w:color w:val="000000"/>
          <w:spacing w:val="0"/>
          <w:w w:val="100"/>
          <w:position w:val="0"/>
        </w:rPr>
        <w:t>57,977.5</w:t>
      </w:r>
      <w:r>
        <w:rPr>
          <w:color w:val="000000"/>
          <w:spacing w:val="0"/>
          <w:w w:val="100"/>
          <w:position w:val="0"/>
        </w:rPr>
        <w:t>平方米，开发建设用地面积</w:t>
      </w:r>
      <w:r>
        <w:rPr>
          <w:b/>
          <w:bCs/>
          <w:color w:val="000000"/>
          <w:spacing w:val="0"/>
          <w:w w:val="100"/>
          <w:position w:val="0"/>
        </w:rPr>
        <w:t>43,828.4</w:t>
      </w:r>
      <w:r>
        <w:rPr>
          <w:color w:val="000000"/>
          <w:spacing w:val="0"/>
          <w:w w:val="100"/>
          <w:position w:val="0"/>
        </w:rPr>
        <w:t xml:space="preserve">平方米，计容积率建筑面积为 </w:t>
      </w:r>
      <w:r>
        <w:rPr>
          <w:b/>
          <w:bCs/>
          <w:color w:val="000000"/>
          <w:spacing w:val="0"/>
          <w:w w:val="100"/>
          <w:position w:val="0"/>
        </w:rPr>
        <w:t>262,970</w:t>
      </w:r>
      <w:r>
        <w:rPr>
          <w:color w:val="000000"/>
          <w:spacing w:val="0"/>
          <w:w w:val="100"/>
          <w:position w:val="0"/>
        </w:rPr>
        <w:t>平方米，其中产业研发用房</w:t>
      </w:r>
      <w:r>
        <w:rPr>
          <w:b/>
          <w:bCs/>
          <w:color w:val="000000"/>
          <w:spacing w:val="0"/>
          <w:w w:val="100"/>
          <w:position w:val="0"/>
        </w:rPr>
        <w:t>195,280</w:t>
      </w:r>
      <w:r>
        <w:rPr>
          <w:color w:val="000000"/>
          <w:spacing w:val="0"/>
          <w:w w:val="100"/>
          <w:position w:val="0"/>
        </w:rPr>
        <w:t>平方米（含创新型产业用房</w:t>
      </w:r>
      <w:r>
        <w:rPr>
          <w:b/>
          <w:bCs/>
          <w:color w:val="000000"/>
          <w:spacing w:val="0"/>
          <w:w w:val="100"/>
          <w:position w:val="0"/>
        </w:rPr>
        <w:t>9,770</w:t>
      </w:r>
      <w:r>
        <w:rPr>
          <w:color w:val="000000"/>
          <w:spacing w:val="0"/>
          <w:w w:val="100"/>
          <w:position w:val="0"/>
        </w:rPr>
        <w:t>平方米）, 产业配套用房</w:t>
      </w:r>
      <w:r>
        <w:rPr>
          <w:b/>
          <w:bCs/>
          <w:color w:val="000000"/>
          <w:spacing w:val="0"/>
          <w:w w:val="100"/>
          <w:position w:val="0"/>
        </w:rPr>
        <w:t>62,050</w:t>
      </w:r>
      <w:r>
        <w:rPr>
          <w:color w:val="000000"/>
          <w:spacing w:val="0"/>
          <w:w w:val="100"/>
          <w:position w:val="0"/>
        </w:rPr>
        <w:t>平方米（含配套商业</w:t>
      </w:r>
      <w:r>
        <w:rPr>
          <w:b/>
          <w:bCs/>
          <w:color w:val="000000"/>
          <w:spacing w:val="0"/>
          <w:w w:val="100"/>
          <w:position w:val="0"/>
        </w:rPr>
        <w:t>21,000</w:t>
      </w:r>
      <w:r>
        <w:rPr>
          <w:color w:val="000000"/>
          <w:spacing w:val="0"/>
          <w:w w:val="100"/>
          <w:position w:val="0"/>
        </w:rPr>
        <w:t>平方米、配套宿舍</w:t>
      </w:r>
      <w:r>
        <w:rPr>
          <w:b/>
          <w:bCs/>
          <w:color w:val="000000"/>
          <w:spacing w:val="0"/>
          <w:w w:val="100"/>
          <w:position w:val="0"/>
        </w:rPr>
        <w:t>41,050</w:t>
      </w:r>
      <w:r>
        <w:rPr>
          <w:color w:val="000000"/>
          <w:spacing w:val="0"/>
          <w:w w:val="100"/>
          <w:position w:val="0"/>
        </w:rPr>
        <w:t>平方米）， 公共配套设施</w:t>
      </w:r>
      <w:r>
        <w:rPr>
          <w:b/>
          <w:bCs/>
          <w:color w:val="000000"/>
          <w:spacing w:val="0"/>
          <w:w w:val="100"/>
          <w:position w:val="0"/>
        </w:rPr>
        <w:t>5,640</w:t>
      </w:r>
      <w:r>
        <w:rPr>
          <w:color w:val="000000"/>
          <w:spacing w:val="0"/>
          <w:w w:val="100"/>
          <w:position w:val="0"/>
        </w:rPr>
        <w:t>平方米。另外，允许在地下开发</w:t>
      </w:r>
      <w:r>
        <w:rPr>
          <w:b/>
          <w:bCs/>
          <w:color w:val="000000"/>
          <w:spacing w:val="0"/>
          <w:w w:val="100"/>
          <w:position w:val="0"/>
        </w:rPr>
        <w:t>16,000</w:t>
      </w:r>
      <w:r>
        <w:rPr>
          <w:color w:val="000000"/>
          <w:spacing w:val="0"/>
          <w:w w:val="100"/>
          <w:position w:val="0"/>
        </w:rPr>
        <w:t>平方米商业用房。公司城 市更新单元规划（草案）公示后，此规划还需经深圳市城市规划委员会建筑与环境艺 术委员会审查通过方可实施。目前该事项对公司的生产经营不会造成影响。</w:t>
      </w:r>
    </w:p>
    <w:p>
      <w:pPr>
        <w:pStyle w:val="Style43"/>
        <w:keepNext/>
        <w:keepLines/>
        <w:widowControl w:val="0"/>
        <w:shd w:val="clear" w:color="auto" w:fill="auto"/>
        <w:bidi w:val="0"/>
        <w:spacing w:before="0" w:after="180" w:line="240" w:lineRule="auto"/>
        <w:ind w:left="0" w:right="0" w:firstLine="240"/>
        <w:jc w:val="left"/>
      </w:pPr>
      <w:bookmarkStart w:id="1453" w:name="bookmark1453"/>
      <w:bookmarkStart w:id="1454" w:name="bookmark1454"/>
      <w:bookmarkStart w:id="1455" w:name="bookmark1455"/>
      <w:r>
        <w:rPr>
          <w:color w:val="000000"/>
          <w:spacing w:val="0"/>
          <w:w w:val="100"/>
          <w:position w:val="0"/>
        </w:rPr>
        <w:t>十四、母公司财务报表主要项目注释</w:t>
      </w:r>
      <w:bookmarkEnd w:id="1453"/>
      <w:bookmarkEnd w:id="1454"/>
      <w:bookmarkEnd w:id="1455"/>
    </w:p>
    <w:p>
      <w:pPr>
        <w:pStyle w:val="Style37"/>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（以下金额单位若未特别注明者均为人民币元）</w:t>
      </w:r>
    </w:p>
    <w:p>
      <w:pPr>
        <w:pStyle w:val="Style43"/>
        <w:keepNext/>
        <w:keepLines/>
        <w:widowControl w:val="0"/>
        <w:shd w:val="clear" w:color="auto" w:fill="auto"/>
        <w:bidi w:val="0"/>
        <w:spacing w:before="0" w:after="140" w:line="240" w:lineRule="auto"/>
        <w:ind w:left="0" w:right="0" w:firstLine="240"/>
        <w:jc w:val="left"/>
      </w:pPr>
      <w:bookmarkStart w:id="1456" w:name="bookmark1456"/>
      <w:bookmarkStart w:id="1457" w:name="bookmark1457"/>
      <w:bookmarkStart w:id="1458" w:name="bookmark1458"/>
      <w:r>
        <w:rPr>
          <w:color w:val="000000"/>
          <w:spacing w:val="0"/>
          <w:w w:val="100"/>
          <w:position w:val="0"/>
        </w:rPr>
        <w:t>（一） 应收账款</w:t>
      </w:r>
      <w:bookmarkEnd w:id="1456"/>
      <w:bookmarkEnd w:id="1457"/>
      <w:bookmarkEnd w:id="1458"/>
    </w:p>
    <w:p>
      <w:pPr>
        <w:pStyle w:val="Style43"/>
        <w:keepNext/>
        <w:keepLines/>
        <w:widowControl w:val="0"/>
        <w:shd w:val="clear" w:color="auto" w:fill="auto"/>
        <w:tabs>
          <w:tab w:pos="1479" w:val="left"/>
        </w:tabs>
        <w:bidi w:val="0"/>
        <w:spacing w:before="0" w:after="0" w:line="240" w:lineRule="auto"/>
        <w:ind w:left="0" w:right="0" w:firstLine="860"/>
        <w:jc w:val="left"/>
      </w:pPr>
      <w:bookmarkStart w:id="1456" w:name="bookmark1456"/>
      <w:bookmarkStart w:id="1457" w:name="bookmark1457"/>
      <w:bookmarkStart w:id="1459" w:name="bookmark1459"/>
      <w:r>
        <w:rPr>
          <w:color w:val="000000"/>
          <w:spacing w:val="0"/>
          <w:w w:val="100"/>
          <w:position w:val="0"/>
        </w:rPr>
        <w:t>1、</w:t>
        <w:tab/>
        <w:t>应收账款按种类披露</w:t>
      </w:r>
      <w:bookmarkEnd w:id="1456"/>
      <w:bookmarkEnd w:id="1457"/>
      <w:bookmarkEnd w:id="1459"/>
    </w:p>
    <w:tbl>
      <w:tblPr>
        <w:tblOverlap w:val="never"/>
        <w:jc w:val="center"/>
        <w:tblLayout w:type="fixed"/>
      </w:tblPr>
      <w:tblGrid>
        <w:gridCol w:w="2798"/>
        <w:gridCol w:w="1450"/>
        <w:gridCol w:w="826"/>
        <w:gridCol w:w="1358"/>
        <w:gridCol w:w="778"/>
        <w:gridCol w:w="1368"/>
        <w:gridCol w:w="1373"/>
        <w:gridCol w:w="946"/>
        <w:gridCol w:w="1282"/>
        <w:gridCol w:w="806"/>
        <w:gridCol w:w="1406"/>
      </w:tblGrid>
      <w:tr>
        <w:trPr>
          <w:trHeight w:val="49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240"/>
              <w:jc w:val="left"/>
            </w:pPr>
            <w:r>
              <w:rPr>
                <w:color w:val="000000"/>
                <w:spacing w:val="0"/>
                <w:w w:val="100"/>
                <w:position w:val="0"/>
              </w:rPr>
              <w:t>期末余额</w:t>
            </w:r>
          </w:p>
          <w:p>
            <w:pPr>
              <w:pStyle w:val="Style29"/>
              <w:keepNext w:val="0"/>
              <w:keepLines w:val="0"/>
              <w:widowControl w:val="0"/>
              <w:shd w:val="clear" w:color="auto" w:fill="auto"/>
              <w:bidi w:val="0"/>
              <w:spacing w:before="0" w:after="200" w:line="240" w:lineRule="auto"/>
              <w:ind w:left="0" w:right="0" w:firstLine="680"/>
              <w:jc w:val="left"/>
            </w:pPr>
            <w:r>
              <w:rPr>
                <w:color w:val="000000"/>
                <w:spacing w:val="0"/>
                <w:w w:val="100"/>
                <w:position w:val="0"/>
              </w:rPr>
              <w:t>坏账准痔</w:t>
            </w:r>
          </w:p>
          <w:p>
            <w:pPr>
              <w:pStyle w:val="Style2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12"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gridSpan w:val="2"/>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gridSpan w:val="2"/>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right w:val="single" w:sz="4"/>
            </w:tcBorders>
            <w:shd w:val="clear" w:color="auto" w:fill="FFFFFF"/>
            <w:vAlign w:val="center"/>
          </w:tcPr>
          <w:p>
            <w:pP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单项金额重大并单项计提坏账准</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备的应收账款</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按组合计提坏账准备的应收账款</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其中：无风险组合</w:t>
            </w:r>
          </w:p>
          <w:p>
            <w:pPr>
              <w:pStyle w:val="Style29"/>
              <w:keepNext w:val="0"/>
              <w:keepLines w:val="0"/>
              <w:widowControl w:val="0"/>
              <w:shd w:val="clear" w:color="auto" w:fill="auto"/>
              <w:bidi w:val="0"/>
              <w:spacing w:before="0" w:after="200" w:line="240" w:lineRule="auto"/>
              <w:ind w:left="0" w:right="0" w:firstLine="60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909,678,808.49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52,068,510.81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857,610,297.68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896,988,468.68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37,683,311.02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859,305,157.66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909,678,808.49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52,068,510.81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857,610,297.68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896,988,468.68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37,683,311.02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859,305,157.66</w:t>
            </w:r>
          </w:p>
        </w:tc>
      </w:tr>
      <w:tr>
        <w:trPr>
          <w:trHeight w:val="1186"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单项金额虽不重大但单项计提坏</w:t>
            </w:r>
          </w:p>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账准备的应收账款</w:t>
            </w:r>
          </w:p>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909,678,808.49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52,068,510.81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857,610,297.68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896,988,468.68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37,683,311.02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859,305,157.66</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6840" w:h="11900" w:orient="landscape"/>
          <w:pgMar w:top="1784" w:right="1258" w:bottom="1784" w:left="1191" w:header="0" w:footer="3" w:gutter="0"/>
          <w:cols w:space="720"/>
          <w:noEndnote/>
          <w:rtlGutter w:val="0"/>
          <w:docGrid w:linePitch="360"/>
        </w:sectPr>
      </w:pPr>
    </w:p>
    <w:p>
      <w:pPr>
        <w:pStyle w:val="Style37"/>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组合中，按账龄分析法计提坏账准备的应收账款:</w:t>
      </w:r>
    </w:p>
    <w:p>
      <w:pPr>
        <w:pStyle w:val="Style34"/>
        <w:keepNext w:val="0"/>
        <w:keepLines w:val="0"/>
        <w:widowControl w:val="0"/>
        <w:shd w:val="clear" w:color="auto" w:fill="auto"/>
        <w:tabs>
          <w:tab w:pos="3586" w:val="left"/>
        </w:tabs>
        <w:bidi w:val="0"/>
        <w:spacing w:before="0" w:after="0" w:line="240" w:lineRule="auto"/>
        <w:ind w:left="0" w:right="0" w:firstLine="0"/>
        <w:jc w:val="center"/>
      </w:pPr>
      <w:r>
        <w:rPr>
          <w:color w:val="000000"/>
          <w:spacing w:val="0"/>
          <w:w w:val="100"/>
          <w:position w:val="0"/>
        </w:rPr>
        <w:t>期末余额</w:t>
        <w:tab/>
        <w:t>年初余额</w:t>
      </w:r>
    </w:p>
    <w:tbl>
      <w:tblPr>
        <w:tblOverlap w:val="never"/>
        <w:jc w:val="center"/>
        <w:tblLayout w:type="fixed"/>
      </w:tblPr>
      <w:tblGrid>
        <w:gridCol w:w="1810"/>
        <w:gridCol w:w="1512"/>
        <w:gridCol w:w="1248"/>
        <w:gridCol w:w="970"/>
        <w:gridCol w:w="1373"/>
        <w:gridCol w:w="1253"/>
        <w:gridCol w:w="960"/>
      </w:tblGrid>
      <w:tr>
        <w:trPr>
          <w:trHeight w:val="87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40" w:after="0" w:line="240" w:lineRule="auto"/>
              <w:ind w:left="0" w:right="0" w:firstLine="740"/>
              <w:jc w:val="left"/>
            </w:pPr>
            <w:r>
              <w:rPr>
                <w:color w:val="000000"/>
                <w:spacing w:val="0"/>
                <w:w w:val="100"/>
                <w:position w:val="0"/>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计提比例</w:t>
            </w:r>
          </w:p>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60" w:line="240" w:lineRule="auto"/>
              <w:ind w:left="0" w:right="200" w:firstLine="0"/>
              <w:jc w:val="right"/>
            </w:pPr>
            <w:r>
              <w:rPr>
                <w:color w:val="000000"/>
                <w:spacing w:val="0"/>
                <w:w w:val="100"/>
                <w:position w:val="0"/>
              </w:rPr>
              <w:t>计提比</w:t>
            </w:r>
          </w:p>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例(%)</w:t>
            </w:r>
          </w:p>
        </w:tc>
      </w:tr>
      <w:tr>
        <w:trPr>
          <w:trHeight w:val="4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781,598,443.88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7,815,984.44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849,838,950.05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8,498,389.51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91,000,995.44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9,100,099.54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11,658,926.69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1,165,892.67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2,752,774.77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825,832.43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10,673,661.57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3,202,098.47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34,326,594.40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34,326,594.40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24,816,930.37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24,816,930.37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909,678,808.49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52,068,510.81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896,988,468.68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37,683,311.02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4.37</w:t>
            </w:r>
          </w:p>
        </w:tc>
      </w:tr>
    </w:tbl>
    <w:p>
      <w:pPr>
        <w:widowControl w:val="0"/>
        <w:spacing w:after="519" w:line="1" w:lineRule="exact"/>
      </w:pPr>
    </w:p>
    <w:p>
      <w:pPr>
        <w:pStyle w:val="Style43"/>
        <w:keepNext/>
        <w:keepLines/>
        <w:widowControl w:val="0"/>
        <w:shd w:val="clear" w:color="auto" w:fill="auto"/>
        <w:tabs>
          <w:tab w:pos="1294" w:val="left"/>
        </w:tabs>
        <w:bidi w:val="0"/>
        <w:spacing w:before="0" w:after="140" w:line="240" w:lineRule="auto"/>
        <w:ind w:left="0" w:right="0" w:firstLine="760"/>
        <w:jc w:val="left"/>
      </w:pPr>
      <w:bookmarkStart w:id="1460" w:name="bookmark1460"/>
      <w:bookmarkStart w:id="1461" w:name="bookmark1461"/>
      <w:bookmarkStart w:id="1462" w:name="bookmark1462"/>
      <w:bookmarkStart w:id="1463" w:name="bookmark1463"/>
      <w:r>
        <w:rPr>
          <w:color w:val="000000"/>
          <w:spacing w:val="0"/>
          <w:w w:val="100"/>
          <w:position w:val="0"/>
        </w:rPr>
        <w:t>2</w:t>
      </w:r>
      <w:bookmarkEnd w:id="1462"/>
      <w:r>
        <w:rPr>
          <w:color w:val="000000"/>
          <w:spacing w:val="0"/>
          <w:w w:val="100"/>
          <w:position w:val="0"/>
        </w:rPr>
        <w:t>、</w:t>
        <w:tab/>
        <w:t>本期计提、收回或转回应收账款情况</w:t>
      </w:r>
      <w:bookmarkEnd w:id="1460"/>
      <w:bookmarkEnd w:id="1461"/>
      <w:bookmarkEnd w:id="1463"/>
    </w:p>
    <w:p>
      <w:pPr>
        <w:pStyle w:val="Style37"/>
        <w:keepNext w:val="0"/>
        <w:keepLines w:val="0"/>
        <w:widowControl w:val="0"/>
        <w:shd w:val="clear" w:color="auto" w:fill="auto"/>
        <w:bidi w:val="0"/>
        <w:spacing w:before="0" w:after="520" w:line="240" w:lineRule="auto"/>
        <w:ind w:left="1220" w:right="0" w:firstLine="0"/>
        <w:jc w:val="left"/>
      </w:pPr>
      <w:r>
        <w:rPr>
          <w:color w:val="000000"/>
          <w:spacing w:val="0"/>
          <w:w w:val="100"/>
          <w:position w:val="0"/>
        </w:rPr>
        <w:t>本期计提坏账准备金额</w:t>
      </w:r>
      <w:r>
        <w:rPr>
          <w:b/>
          <w:bCs/>
          <w:color w:val="000000"/>
          <w:spacing w:val="0"/>
          <w:w w:val="100"/>
          <w:position w:val="0"/>
        </w:rPr>
        <w:t>14,385,199.79</w:t>
      </w:r>
      <w:r>
        <w:rPr>
          <w:color w:val="000000"/>
          <w:spacing w:val="0"/>
          <w:w w:val="100"/>
          <w:position w:val="0"/>
        </w:rPr>
        <w:t>元；本期收回或转回坏账准备金额</w:t>
      </w:r>
      <w:r>
        <w:rPr>
          <w:b/>
          <w:bCs/>
          <w:color w:val="000000"/>
          <w:spacing w:val="0"/>
          <w:w w:val="100"/>
          <w:position w:val="0"/>
        </w:rPr>
        <w:t>0</w:t>
      </w:r>
      <w:r>
        <w:rPr>
          <w:color w:val="000000"/>
          <w:spacing w:val="0"/>
          <w:w w:val="100"/>
          <w:position w:val="0"/>
        </w:rPr>
        <w:t>元。</w:t>
      </w:r>
    </w:p>
    <w:p>
      <w:pPr>
        <w:pStyle w:val="Style43"/>
        <w:keepNext/>
        <w:keepLines/>
        <w:widowControl w:val="0"/>
        <w:shd w:val="clear" w:color="auto" w:fill="auto"/>
        <w:bidi w:val="0"/>
        <w:spacing w:before="0" w:after="360" w:line="240" w:lineRule="auto"/>
        <w:ind w:left="0" w:right="0" w:firstLine="760"/>
        <w:jc w:val="left"/>
      </w:pPr>
      <w:bookmarkStart w:id="1464" w:name="bookmark1464"/>
      <w:bookmarkStart w:id="1465" w:name="bookmark1465"/>
      <w:bookmarkStart w:id="1466" w:name="bookmark1466"/>
      <w:bookmarkStart w:id="1467" w:name="bookmark1467"/>
      <w:r>
        <w:rPr>
          <w:color w:val="000000"/>
          <w:spacing w:val="0"/>
          <w:w w:val="100"/>
          <w:position w:val="0"/>
        </w:rPr>
        <w:t>3</w:t>
      </w:r>
      <w:bookmarkEnd w:id="1466"/>
      <w:r>
        <w:rPr>
          <w:color w:val="000000"/>
          <w:spacing w:val="0"/>
          <w:w w:val="100"/>
          <w:position w:val="0"/>
        </w:rPr>
        <w:t>、 本期无实际核销的应收账款情况。</w:t>
      </w:r>
      <w:bookmarkEnd w:id="1464"/>
      <w:bookmarkEnd w:id="1465"/>
      <w:bookmarkEnd w:id="1467"/>
    </w:p>
    <w:tbl>
      <w:tblPr>
        <w:tblOverlap w:val="never"/>
        <w:jc w:val="center"/>
        <w:tblLayout w:type="fixed"/>
      </w:tblPr>
      <w:tblGrid>
        <w:gridCol w:w="2971"/>
        <w:gridCol w:w="1646"/>
        <w:gridCol w:w="3038"/>
        <w:gridCol w:w="1464"/>
      </w:tblGrid>
      <w:tr>
        <w:trPr>
          <w:trHeight w:val="283" w:hRule="exact"/>
        </w:trPr>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1355" w:val="left"/>
              </w:tabs>
              <w:bidi w:val="0"/>
              <w:spacing w:before="0" w:after="0" w:line="240" w:lineRule="auto"/>
              <w:ind w:left="0" w:right="0" w:firstLine="760"/>
              <w:jc w:val="left"/>
              <w:rPr>
                <w:sz w:val="20"/>
                <w:szCs w:val="20"/>
              </w:rPr>
            </w:pPr>
            <w:r>
              <w:rPr>
                <w:b/>
                <w:bCs/>
                <w:color w:val="000000"/>
                <w:spacing w:val="0"/>
                <w:w w:val="100"/>
                <w:position w:val="0"/>
                <w:sz w:val="20"/>
                <w:szCs w:val="20"/>
              </w:rPr>
              <w:t>4、</w:t>
              <w:tab/>
              <w:t>按欠款方归集的期末余额前五名的应收款情况</w:t>
            </w:r>
          </w:p>
        </w:tc>
      </w:tr>
      <w:tr>
        <w:trPr>
          <w:trHeight w:val="91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期末余额</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占应收账款合计数的比例(％)</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华为终端有限公司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441,566,135.23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48.54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4,415,661.35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河北电力公司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128,740,273.51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14.15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1,287,402.74</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DucatiEnergiaRomanias. a.</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68,022,970.62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7.48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680,229.71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IBMNederlandB.V.</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28,853,310.31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288,533.10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27,398,647.02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273,986.47</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694,581,336.69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76.35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6,945,813.37</w:t>
            </w:r>
          </w:p>
        </w:tc>
      </w:tr>
    </w:tbl>
    <w:p>
      <w:pPr>
        <w:widowControl w:val="0"/>
        <w:spacing w:after="519" w:line="1" w:lineRule="exact"/>
      </w:pPr>
    </w:p>
    <w:p>
      <w:pPr>
        <w:pStyle w:val="Style43"/>
        <w:keepNext/>
        <w:keepLines/>
        <w:widowControl w:val="0"/>
        <w:shd w:val="clear" w:color="auto" w:fill="auto"/>
        <w:tabs>
          <w:tab w:pos="1294" w:val="left"/>
        </w:tabs>
        <w:bidi w:val="0"/>
        <w:spacing w:before="0" w:after="520" w:line="240" w:lineRule="auto"/>
        <w:ind w:left="0" w:right="0" w:firstLine="760"/>
        <w:jc w:val="left"/>
      </w:pPr>
      <w:bookmarkStart w:id="1468" w:name="bookmark1468"/>
      <w:bookmarkStart w:id="1469" w:name="bookmark1469"/>
      <w:bookmarkStart w:id="1470" w:name="bookmark1470"/>
      <w:bookmarkStart w:id="1471" w:name="bookmark1471"/>
      <w:r>
        <w:rPr>
          <w:color w:val="000000"/>
          <w:spacing w:val="0"/>
          <w:w w:val="100"/>
          <w:position w:val="0"/>
        </w:rPr>
        <w:t>5</w:t>
      </w:r>
      <w:bookmarkEnd w:id="1470"/>
      <w:r>
        <w:rPr>
          <w:color w:val="000000"/>
          <w:spacing w:val="0"/>
          <w:w w:val="100"/>
          <w:position w:val="0"/>
        </w:rPr>
        <w:t>、</w:t>
        <w:tab/>
        <w:t>本期无因金融资产转移而终止确认的应收款项。</w:t>
      </w:r>
      <w:bookmarkEnd w:id="1468"/>
      <w:bookmarkEnd w:id="1469"/>
      <w:bookmarkEnd w:id="1471"/>
    </w:p>
    <w:p>
      <w:pPr>
        <w:pStyle w:val="Style43"/>
        <w:keepNext/>
        <w:keepLines/>
        <w:widowControl w:val="0"/>
        <w:shd w:val="clear" w:color="auto" w:fill="auto"/>
        <w:tabs>
          <w:tab w:pos="1294" w:val="left"/>
        </w:tabs>
        <w:bidi w:val="0"/>
        <w:spacing w:before="0" w:after="520" w:line="240" w:lineRule="auto"/>
        <w:ind w:left="0" w:right="0" w:firstLine="760"/>
        <w:jc w:val="left"/>
      </w:pPr>
      <w:bookmarkStart w:id="1468" w:name="bookmark1468"/>
      <w:bookmarkStart w:id="1469" w:name="bookmark1469"/>
      <w:bookmarkStart w:id="1472" w:name="bookmark1472"/>
      <w:bookmarkStart w:id="1473" w:name="bookmark1473"/>
      <w:r>
        <w:rPr>
          <w:color w:val="000000"/>
          <w:spacing w:val="0"/>
          <w:w w:val="100"/>
          <w:position w:val="0"/>
        </w:rPr>
        <w:t>6</w:t>
      </w:r>
      <w:bookmarkEnd w:id="1472"/>
      <w:r>
        <w:rPr>
          <w:color w:val="000000"/>
          <w:spacing w:val="0"/>
          <w:w w:val="100"/>
          <w:position w:val="0"/>
        </w:rPr>
        <w:t>、</w:t>
        <w:tab/>
        <w:t>本期无转移应收账款且继续涉入形成的资产、负债金额。</w:t>
      </w:r>
      <w:bookmarkEnd w:id="1468"/>
      <w:bookmarkEnd w:id="1469"/>
      <w:bookmarkEnd w:id="1473"/>
    </w:p>
    <w:p>
      <w:pPr>
        <w:pStyle w:val="Style43"/>
        <w:keepNext/>
        <w:keepLines/>
        <w:widowControl w:val="0"/>
        <w:shd w:val="clear" w:color="auto" w:fill="auto"/>
        <w:tabs>
          <w:tab w:pos="1294" w:val="left"/>
        </w:tabs>
        <w:bidi w:val="0"/>
        <w:spacing w:before="0" w:after="520" w:line="240" w:lineRule="auto"/>
        <w:ind w:left="0" w:right="0" w:firstLine="760"/>
        <w:jc w:val="left"/>
        <w:sectPr>
          <w:footnotePr>
            <w:pos w:val="pageBottom"/>
            <w:numFmt w:val="decimal"/>
            <w:numRestart w:val="continuous"/>
          </w:footnotePr>
          <w:pgSz w:w="11900" w:h="16840"/>
          <w:pgMar w:top="1830" w:right="1654" w:bottom="1830" w:left="1122" w:header="0" w:footer="3" w:gutter="0"/>
          <w:cols w:space="720"/>
          <w:noEndnote/>
          <w:rtlGutter w:val="0"/>
          <w:docGrid w:linePitch="360"/>
        </w:sectPr>
      </w:pPr>
      <w:bookmarkStart w:id="1468" w:name="bookmark1468"/>
      <w:bookmarkStart w:id="1469" w:name="bookmark1469"/>
      <w:bookmarkStart w:id="1474" w:name="bookmark1474"/>
      <w:bookmarkStart w:id="1475" w:name="bookmark1475"/>
      <w:r>
        <w:rPr>
          <w:color w:val="000000"/>
          <w:spacing w:val="0"/>
          <w:w w:val="100"/>
          <w:position w:val="0"/>
        </w:rPr>
        <w:t>7</w:t>
      </w:r>
      <w:bookmarkEnd w:id="1474"/>
      <w:r>
        <w:rPr>
          <w:color w:val="000000"/>
          <w:spacing w:val="0"/>
          <w:w w:val="100"/>
          <w:position w:val="0"/>
        </w:rPr>
        <w:t>、</w:t>
        <w:tab/>
        <w:t>本报告期应收账款中无持本公司5%以上(含5%)表决权股份的股东单位欠款。</w:t>
      </w:r>
      <w:bookmarkEnd w:id="1468"/>
      <w:bookmarkEnd w:id="1469"/>
      <w:bookmarkEnd w:id="1475"/>
    </w:p>
    <w:p>
      <w:pPr>
        <w:pStyle w:val="Style43"/>
        <w:keepNext/>
        <w:keepLines/>
        <w:widowControl w:val="0"/>
        <w:shd w:val="clear" w:color="auto" w:fill="auto"/>
        <w:bidi w:val="0"/>
        <w:spacing w:before="0" w:after="0" w:line="240" w:lineRule="auto"/>
        <w:ind w:left="0" w:right="0" w:firstLine="760"/>
        <w:jc w:val="left"/>
      </w:pPr>
      <w:bookmarkStart w:id="1476" w:name="bookmark1476"/>
      <w:bookmarkStart w:id="1477" w:name="bookmark1477"/>
      <w:bookmarkStart w:id="1478" w:name="bookmark1478"/>
      <w:r>
        <w:rPr>
          <w:color w:val="000000"/>
          <w:spacing w:val="0"/>
          <w:w w:val="100"/>
          <w:position w:val="0"/>
        </w:rPr>
        <w:t>（二）其他应收款</w:t>
      </w:r>
      <w:bookmarkEnd w:id="1476"/>
      <w:bookmarkEnd w:id="1477"/>
      <w:bookmarkEnd w:id="1478"/>
    </w:p>
    <w:p>
      <w:pPr>
        <w:pStyle w:val="Style43"/>
        <w:keepNext/>
        <w:keepLines/>
        <w:widowControl w:val="0"/>
        <w:shd w:val="clear" w:color="auto" w:fill="auto"/>
        <w:bidi w:val="0"/>
        <w:spacing w:before="0" w:after="0" w:line="240" w:lineRule="auto"/>
        <w:ind w:left="1220" w:right="0" w:firstLine="0"/>
        <w:jc w:val="left"/>
      </w:pPr>
      <w:bookmarkStart w:id="1476" w:name="bookmark1476"/>
      <w:bookmarkStart w:id="1477" w:name="bookmark1477"/>
      <w:bookmarkStart w:id="1479" w:name="bookmark1479"/>
      <w:r>
        <w:rPr>
          <w:color w:val="000000"/>
          <w:spacing w:val="0"/>
          <w:w w:val="100"/>
          <w:position w:val="0"/>
        </w:rPr>
        <w:t>1、 其他应收款按种类披露</w:t>
      </w:r>
      <w:bookmarkEnd w:id="1476"/>
      <w:bookmarkEnd w:id="1477"/>
      <w:bookmarkEnd w:id="1479"/>
    </w:p>
    <w:tbl>
      <w:tblPr>
        <w:tblOverlap w:val="never"/>
        <w:jc w:val="center"/>
        <w:tblLayout w:type="fixed"/>
      </w:tblPr>
      <w:tblGrid>
        <w:gridCol w:w="2928"/>
        <w:gridCol w:w="1310"/>
        <w:gridCol w:w="874"/>
        <w:gridCol w:w="1094"/>
        <w:gridCol w:w="859"/>
        <w:gridCol w:w="1315"/>
        <w:gridCol w:w="1248"/>
        <w:gridCol w:w="960"/>
        <w:gridCol w:w="1142"/>
        <w:gridCol w:w="926"/>
        <w:gridCol w:w="1219"/>
      </w:tblGrid>
      <w:tr>
        <w:trPr>
          <w:trHeight w:val="797"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期末余额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240" w:firstLine="0"/>
              <w:jc w:val="right"/>
            </w:pPr>
            <w:r>
              <w:rPr>
                <w:color w:val="000000"/>
                <w:spacing w:val="0"/>
                <w:w w:val="100"/>
                <w:position w:val="0"/>
              </w:rPr>
              <w:t>年初余额</w:t>
            </w:r>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坏账荏</w:t>
            </w:r>
          </w:p>
          <w:p>
            <w:pPr>
              <w:pStyle w:val="Style29"/>
              <w:keepNext w:val="0"/>
              <w:keepLines w:val="0"/>
              <w:widowControl w:val="0"/>
              <w:shd w:val="clear" w:color="auto" w:fill="auto"/>
              <w:bidi w:val="0"/>
              <w:spacing w:before="0" w:after="200" w:line="240" w:lineRule="auto"/>
              <w:ind w:left="0" w:right="0" w:firstLine="380"/>
              <w:jc w:val="left"/>
            </w:pPr>
            <w:r>
              <w:rPr>
                <w:color w:val="000000"/>
                <w:spacing w:val="0"/>
                <w:w w:val="100"/>
                <w:position w:val="0"/>
              </w:rPr>
              <w:t>金额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660" w:firstLine="0"/>
              <w:jc w:val="right"/>
            </w:pPr>
            <w:r>
              <w:rPr>
                <w:color w:val="000000"/>
                <w:spacing w:val="0"/>
                <w:w w:val="100"/>
                <w:position w:val="0"/>
              </w:rPr>
              <w:t>£备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0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其中：无风险组合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7,522,530.29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7,522,530.29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10,307,143.80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10,307,143.80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1,144,658,506.92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34,216,610.15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1,110,441,896.77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218,891,039.50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25,708,848.60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193,182,190.90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1,152,181,037.21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34,216,610.15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1,117,964,427.06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229,198,183.30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25,708,848.60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203,489,334.70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单项金额虽不重大但单项计提坏账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1,152,181,037.21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34,216,610.15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1,117,964,427.06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229,198,183.30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25,708,848.60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203,489,334.70</w:t>
            </w:r>
          </w:p>
        </w:tc>
      </w:tr>
    </w:tbl>
    <w:p>
      <w:pPr>
        <w:widowControl w:val="0"/>
        <w:spacing w:after="339" w:line="1" w:lineRule="exact"/>
      </w:pPr>
    </w:p>
    <w:p>
      <w:pPr>
        <w:pStyle w:val="Style37"/>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其他应收款种类的说明</w:t>
      </w:r>
    </w:p>
    <w:p>
      <w:pPr>
        <w:pStyle w:val="Style37"/>
        <w:keepNext w:val="0"/>
        <w:keepLines w:val="0"/>
        <w:widowControl w:val="0"/>
        <w:shd w:val="clear" w:color="auto" w:fill="auto"/>
        <w:bidi w:val="0"/>
        <w:spacing w:before="0" w:after="120" w:line="240" w:lineRule="auto"/>
        <w:ind w:left="1220" w:right="0" w:firstLine="0"/>
        <w:jc w:val="left"/>
      </w:pPr>
      <w:r>
        <w:rPr>
          <w:color w:val="000000"/>
          <w:spacing w:val="0"/>
          <w:w w:val="100"/>
          <w:position w:val="0"/>
        </w:rPr>
        <w:t>本期末无单项金额重大并单项计提坏账准备的其他应收款;</w:t>
      </w:r>
    </w:p>
    <w:p>
      <w:pPr>
        <w:pStyle w:val="Style3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组合中，无风险组合：</w:t>
      </w:r>
    </w:p>
    <w:tbl>
      <w:tblPr>
        <w:tblOverlap w:val="never"/>
        <w:jc w:val="center"/>
        <w:tblLayout w:type="fixed"/>
      </w:tblPr>
      <w:tblGrid>
        <w:gridCol w:w="3571"/>
        <w:gridCol w:w="3326"/>
        <w:gridCol w:w="2002"/>
        <w:gridCol w:w="3326"/>
        <w:gridCol w:w="2026"/>
      </w:tblGrid>
      <w:tr>
        <w:trPr>
          <w:trHeight w:val="499"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69" w:hRule="exact"/>
        </w:trPr>
        <w:tc>
          <w:tcPr>
            <w:vMerge/>
            <w:tcBorders/>
            <w:shd w:val="clear" w:color="auto" w:fill="FFFFFF"/>
            <w:vAlign w:val="center"/>
          </w:tcPr>
          <w:p>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账面余额</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360"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保证金及押金等</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 xml:space="preserve">7,522,530.29 </w:t>
            </w:r>
            <w:r>
              <w:rPr>
                <w:rFonts w:ascii="Times New Roman" w:eastAsia="Times New Roman" w:hAnsi="Times New Roman" w:cs="Times New Roman"/>
                <w:color w:val="9F9F9F"/>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 xml:space="preserve">10,307,143.80 </w:t>
            </w:r>
            <w:r>
              <w:rPr>
                <w:rFonts w:ascii="Times New Roman" w:eastAsia="Times New Roman" w:hAnsi="Times New Roman" w:cs="Times New Roman"/>
                <w:color w:val="9F9F9F"/>
                <w:spacing w:val="0"/>
                <w:w w:val="100"/>
                <w:position w:val="0"/>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26"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 xml:space="preserve">7,522,530.29 </w:t>
            </w: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 xml:space="preserve">10,307,143.80 </w:t>
            </w:r>
            <w:r>
              <w:rPr>
                <w:rFonts w:ascii="Times New Roman" w:eastAsia="Times New Roman" w:hAnsi="Times New Roman" w:cs="Times New Roman"/>
                <w:color w:val="000000"/>
                <w:spacing w:val="0"/>
                <w:w w:val="100"/>
                <w:position w:val="0"/>
              </w:rPr>
              <w:t>|</w:t>
            </w:r>
          </w:p>
        </w:tc>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sectPr>
          <w:footnotePr>
            <w:pos w:val="pageBottom"/>
            <w:numFmt w:val="decimal"/>
            <w:numRestart w:val="continuous"/>
          </w:footnotePr>
          <w:pgSz w:w="16840" w:h="11900" w:orient="landscape"/>
          <w:pgMar w:top="1702" w:right="1301" w:bottom="1702" w:left="1287"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组合中，按账龄分析法计提坏账准备的其他应收款:</w:t>
      </w:r>
    </w:p>
    <w:tbl>
      <w:tblPr>
        <w:tblOverlap w:val="never"/>
        <w:jc w:val="center"/>
        <w:tblLayout w:type="fixed"/>
      </w:tblPr>
      <w:tblGrid>
        <w:gridCol w:w="1670"/>
        <w:gridCol w:w="1334"/>
        <w:gridCol w:w="1186"/>
        <w:gridCol w:w="1162"/>
        <w:gridCol w:w="1234"/>
        <w:gridCol w:w="1181"/>
        <w:gridCol w:w="1200"/>
      </w:tblGrid>
      <w:tr>
        <w:trPr>
          <w:trHeight w:val="37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账龄</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1,110,968,300.74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11,109,683.01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195,115,248.38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2,042,352.88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11,758,199.82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1,175,819.98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21,930,721.79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21,930,721.79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23,647,041.12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23,647,040.72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1,144,658,506.92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34,216,610.15</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2.99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218,891,039.50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25,708,848.60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11.22</w:t>
            </w:r>
          </w:p>
        </w:tc>
      </w:tr>
    </w:tbl>
    <w:p>
      <w:pPr>
        <w:widowControl w:val="0"/>
        <w:spacing w:after="439" w:line="1" w:lineRule="exact"/>
      </w:pPr>
    </w:p>
    <w:p>
      <w:pPr>
        <w:pStyle w:val="Style43"/>
        <w:keepNext/>
        <w:keepLines/>
        <w:widowControl w:val="0"/>
        <w:shd w:val="clear" w:color="auto" w:fill="auto"/>
        <w:bidi w:val="0"/>
        <w:spacing w:before="0" w:after="100" w:line="240" w:lineRule="auto"/>
        <w:ind w:left="0" w:right="0" w:firstLine="780"/>
        <w:jc w:val="left"/>
      </w:pPr>
      <w:bookmarkStart w:id="1480" w:name="bookmark1480"/>
      <w:bookmarkStart w:id="1481" w:name="bookmark1481"/>
      <w:bookmarkStart w:id="1482" w:name="bookmark1482"/>
      <w:r>
        <w:rPr>
          <w:color w:val="000000"/>
          <w:spacing w:val="0"/>
          <w:w w:val="100"/>
          <w:position w:val="0"/>
        </w:rPr>
        <w:t>2、 本期计提、转回或收回的坏账准备情况</w:t>
      </w:r>
      <w:bookmarkEnd w:id="1480"/>
      <w:bookmarkEnd w:id="1481"/>
      <w:bookmarkEnd w:id="1482"/>
    </w:p>
    <w:p>
      <w:pPr>
        <w:pStyle w:val="Style37"/>
        <w:keepNext w:val="0"/>
        <w:keepLines w:val="0"/>
        <w:widowControl w:val="0"/>
        <w:shd w:val="clear" w:color="auto" w:fill="auto"/>
        <w:bidi w:val="0"/>
        <w:spacing w:before="0" w:after="440" w:line="240" w:lineRule="auto"/>
        <w:ind w:left="1240" w:right="0" w:firstLine="0"/>
        <w:jc w:val="left"/>
      </w:pPr>
      <w:r>
        <w:rPr>
          <w:color w:val="000000"/>
          <w:spacing w:val="0"/>
          <w:w w:val="100"/>
          <w:position w:val="0"/>
        </w:rPr>
        <w:t>本期计提坏账准备金额</w:t>
      </w:r>
      <w:r>
        <w:rPr>
          <w:b/>
          <w:bCs/>
          <w:color w:val="000000"/>
          <w:spacing w:val="0"/>
          <w:w w:val="100"/>
          <w:position w:val="0"/>
        </w:rPr>
        <w:t>8,507,761.55</w:t>
      </w:r>
      <w:r>
        <w:rPr>
          <w:color w:val="000000"/>
          <w:spacing w:val="0"/>
          <w:w w:val="100"/>
          <w:position w:val="0"/>
        </w:rPr>
        <w:t>元；本期收回或转回坏账准备金额</w:t>
      </w:r>
      <w:r>
        <w:rPr>
          <w:b/>
          <w:bCs/>
          <w:color w:val="000000"/>
          <w:spacing w:val="0"/>
          <w:w w:val="100"/>
          <w:position w:val="0"/>
        </w:rPr>
        <w:t>0</w:t>
      </w:r>
      <w:r>
        <w:rPr>
          <w:color w:val="000000"/>
          <w:spacing w:val="0"/>
          <w:w w:val="100"/>
          <w:position w:val="0"/>
        </w:rPr>
        <w:t>元。</w:t>
      </w:r>
    </w:p>
    <w:p>
      <w:pPr>
        <w:pStyle w:val="Style43"/>
        <w:keepNext/>
        <w:keepLines/>
        <w:widowControl w:val="0"/>
        <w:shd w:val="clear" w:color="auto" w:fill="auto"/>
        <w:tabs>
          <w:tab w:pos="1438" w:val="left"/>
        </w:tabs>
        <w:bidi w:val="0"/>
        <w:spacing w:before="0" w:line="240" w:lineRule="auto"/>
        <w:ind w:left="0" w:right="0" w:firstLine="780"/>
        <w:jc w:val="left"/>
      </w:pPr>
      <w:bookmarkStart w:id="1483" w:name="bookmark1483"/>
      <w:bookmarkStart w:id="1484" w:name="bookmark1484"/>
      <w:bookmarkStart w:id="1485" w:name="bookmark1485"/>
      <w:bookmarkStart w:id="1486" w:name="bookmark1486"/>
      <w:r>
        <w:rPr>
          <w:color w:val="000000"/>
          <w:spacing w:val="0"/>
          <w:w w:val="100"/>
          <w:position w:val="0"/>
        </w:rPr>
        <w:t>3</w:t>
      </w:r>
      <w:bookmarkEnd w:id="1485"/>
      <w:r>
        <w:rPr>
          <w:color w:val="000000"/>
          <w:spacing w:val="0"/>
          <w:w w:val="100"/>
          <w:position w:val="0"/>
        </w:rPr>
        <w:t>、</w:t>
        <w:tab/>
        <w:t>本期无实际核销的其他应收款情况。</w:t>
      </w:r>
      <w:bookmarkEnd w:id="1483"/>
      <w:bookmarkEnd w:id="1484"/>
      <w:bookmarkEnd w:id="1486"/>
    </w:p>
    <w:p>
      <w:pPr>
        <w:pStyle w:val="Style43"/>
        <w:keepNext/>
        <w:keepLines/>
        <w:widowControl w:val="0"/>
        <w:shd w:val="clear" w:color="auto" w:fill="auto"/>
        <w:tabs>
          <w:tab w:pos="1438" w:val="left"/>
        </w:tabs>
        <w:bidi w:val="0"/>
        <w:spacing w:before="0" w:after="0" w:line="240" w:lineRule="auto"/>
        <w:ind w:left="0" w:right="0" w:firstLine="780"/>
        <w:jc w:val="left"/>
      </w:pPr>
      <w:bookmarkStart w:id="1483" w:name="bookmark1483"/>
      <w:bookmarkStart w:id="1484" w:name="bookmark1484"/>
      <w:bookmarkStart w:id="1487" w:name="bookmark1487"/>
      <w:bookmarkStart w:id="1488" w:name="bookmark1488"/>
      <w:r>
        <w:rPr>
          <w:color w:val="000000"/>
          <w:spacing w:val="0"/>
          <w:w w:val="100"/>
          <w:position w:val="0"/>
        </w:rPr>
        <w:t>4</w:t>
      </w:r>
      <w:bookmarkEnd w:id="1487"/>
      <w:r>
        <w:rPr>
          <w:color w:val="000000"/>
          <w:spacing w:val="0"/>
          <w:w w:val="100"/>
          <w:position w:val="0"/>
        </w:rPr>
        <w:t>、</w:t>
        <w:tab/>
        <w:t>其他应收款按款项性质分类情况</w:t>
      </w:r>
      <w:bookmarkEnd w:id="1483"/>
      <w:bookmarkEnd w:id="1484"/>
      <w:bookmarkEnd w:id="1488"/>
    </w:p>
    <w:tbl>
      <w:tblPr>
        <w:tblOverlap w:val="never"/>
        <w:jc w:val="center"/>
        <w:tblLayout w:type="fixed"/>
      </w:tblPr>
      <w:tblGrid>
        <w:gridCol w:w="4474"/>
        <w:gridCol w:w="2299"/>
        <w:gridCol w:w="2347"/>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年初账面余额</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应收合并范围内公司往来款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1,116,692,662.30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206,974,338.18</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7,522,530.29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10,307,143.80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641,487.27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3,693,278.46</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代垫的五险一金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542,837.92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应收关联方单位往来款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1,707,864.10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应收其他单位款项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25,073,655.33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8,223,422.86</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1,152,181,037.21</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229,198,183.30</w:t>
            </w:r>
          </w:p>
        </w:tc>
      </w:tr>
    </w:tbl>
    <w:p>
      <w:pPr>
        <w:widowControl w:val="0"/>
        <w:spacing w:after="439" w:line="1" w:lineRule="exact"/>
      </w:pPr>
    </w:p>
    <w:tbl>
      <w:tblPr>
        <w:tblOverlap w:val="never"/>
        <w:jc w:val="center"/>
        <w:tblLayout w:type="fixed"/>
      </w:tblPr>
      <w:tblGrid>
        <w:gridCol w:w="2870"/>
        <w:gridCol w:w="931"/>
        <w:gridCol w:w="1474"/>
        <w:gridCol w:w="1133"/>
        <w:gridCol w:w="1454"/>
        <w:gridCol w:w="1286"/>
      </w:tblGrid>
      <w:tr>
        <w:trPr>
          <w:trHeight w:val="355" w:hRule="exact"/>
        </w:trPr>
        <w:tc>
          <w:tcPr>
            <w:tcBorders>
              <w:top w:val="single" w:sz="4"/>
              <w:left w:val="single" w:sz="4"/>
            </w:tcBorders>
            <w:shd w:val="clear" w:color="auto" w:fill="FFFFFF"/>
            <w:vAlign w:val="top"/>
          </w:tcPr>
          <w:p>
            <w:pPr>
              <w:pStyle w:val="Style29"/>
              <w:keepNext w:val="0"/>
              <w:keepLines w:val="0"/>
              <w:widowControl w:val="0"/>
              <w:shd w:val="clear" w:color="auto" w:fill="auto"/>
              <w:tabs>
                <w:tab w:pos="1366" w:val="left"/>
              </w:tabs>
              <w:bidi w:val="0"/>
              <w:spacing w:before="0" w:after="0" w:line="240" w:lineRule="auto"/>
              <w:ind w:left="0" w:right="0" w:firstLine="780"/>
              <w:jc w:val="left"/>
              <w:rPr>
                <w:sz w:val="20"/>
                <w:szCs w:val="20"/>
              </w:rPr>
            </w:pPr>
            <w:r>
              <w:rPr>
                <w:b/>
                <w:bCs/>
                <w:color w:val="000000"/>
                <w:spacing w:val="0"/>
                <w:w w:val="100"/>
                <w:position w:val="0"/>
                <w:sz w:val="20"/>
                <w:szCs w:val="20"/>
              </w:rPr>
              <w:t>5、</w:t>
              <w:tab/>
              <w:t>按欠款方归集的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期末余额一</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前五名的其他应收款情况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占其他应收款</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2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color w:val="000000"/>
                <w:spacing w:val="0"/>
                <w:w w:val="100"/>
                <w:position w:val="0"/>
              </w:rPr>
              <w:t>性质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总额的比例(%)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855,159,464.96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8,551,594.65</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深圳长城开发精密技术有限公司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163,695,644.92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1,636,956.45</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57,510,109.53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605,340.41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开发贸易(香港)有限公司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13,388,545.90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133,885.46</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中国机械设备进出口总公司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11,986,067.76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11,986,067.76</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1,101,739,833.07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95.62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22,913,844.73</w:t>
            </w:r>
          </w:p>
        </w:tc>
      </w:tr>
    </w:tbl>
    <w:p>
      <w:pPr>
        <w:pStyle w:val="Style37"/>
        <w:keepNext w:val="0"/>
        <w:keepLines w:val="0"/>
        <w:widowControl w:val="0"/>
        <w:shd w:val="clear" w:color="auto" w:fill="auto"/>
        <w:tabs>
          <w:tab w:pos="1252" w:val="left"/>
        </w:tabs>
        <w:bidi w:val="0"/>
        <w:spacing w:before="0" w:after="460" w:line="240" w:lineRule="auto"/>
        <w:ind w:left="0" w:right="0" w:firstLine="700"/>
        <w:jc w:val="left"/>
      </w:pPr>
      <w:bookmarkStart w:id="1489" w:name="bookmark1489"/>
      <w:r>
        <w:rPr>
          <w:b/>
          <w:bCs/>
          <w:color w:val="000000"/>
          <w:spacing w:val="0"/>
          <w:w w:val="100"/>
          <w:position w:val="0"/>
        </w:rPr>
        <w:t>6</w:t>
      </w:r>
      <w:bookmarkEnd w:id="1489"/>
      <w:r>
        <w:rPr>
          <w:b/>
          <w:bCs/>
          <w:color w:val="000000"/>
          <w:spacing w:val="0"/>
          <w:w w:val="100"/>
          <w:position w:val="0"/>
        </w:rPr>
        <w:t>、</w:t>
        <w:tab/>
        <w:t>本期无涉及政府补助的应收款项。</w:t>
      </w:r>
    </w:p>
    <w:p>
      <w:pPr>
        <w:pStyle w:val="Style37"/>
        <w:keepNext w:val="0"/>
        <w:keepLines w:val="0"/>
        <w:widowControl w:val="0"/>
        <w:shd w:val="clear" w:color="auto" w:fill="auto"/>
        <w:tabs>
          <w:tab w:pos="1252" w:val="left"/>
        </w:tabs>
        <w:bidi w:val="0"/>
        <w:spacing w:before="0" w:after="460" w:line="240" w:lineRule="auto"/>
        <w:ind w:left="0" w:right="0" w:firstLine="700"/>
        <w:jc w:val="left"/>
      </w:pPr>
      <w:bookmarkStart w:id="1490" w:name="bookmark1490"/>
      <w:r>
        <w:rPr>
          <w:b/>
          <w:bCs/>
          <w:color w:val="000000"/>
          <w:spacing w:val="0"/>
          <w:w w:val="100"/>
          <w:position w:val="0"/>
        </w:rPr>
        <w:t>7</w:t>
      </w:r>
      <w:bookmarkEnd w:id="1490"/>
      <w:r>
        <w:rPr>
          <w:b/>
          <w:bCs/>
          <w:color w:val="000000"/>
          <w:spacing w:val="0"/>
          <w:w w:val="100"/>
          <w:position w:val="0"/>
        </w:rPr>
        <w:t>、</w:t>
        <w:tab/>
        <w:t>本期无因金融资产转移而终止确认的其他应收款。</w:t>
      </w:r>
    </w:p>
    <w:p>
      <w:pPr>
        <w:pStyle w:val="Style37"/>
        <w:keepNext w:val="0"/>
        <w:keepLines w:val="0"/>
        <w:widowControl w:val="0"/>
        <w:shd w:val="clear" w:color="auto" w:fill="auto"/>
        <w:tabs>
          <w:tab w:pos="1252" w:val="left"/>
        </w:tabs>
        <w:bidi w:val="0"/>
        <w:spacing w:before="0" w:after="460" w:line="240" w:lineRule="auto"/>
        <w:ind w:left="0" w:right="0" w:firstLine="700"/>
        <w:jc w:val="left"/>
      </w:pPr>
      <w:bookmarkStart w:id="1491" w:name="bookmark1491"/>
      <w:r>
        <w:rPr>
          <w:b/>
          <w:bCs/>
          <w:color w:val="000000"/>
          <w:spacing w:val="0"/>
          <w:w w:val="100"/>
          <w:position w:val="0"/>
        </w:rPr>
        <w:t>8</w:t>
      </w:r>
      <w:bookmarkEnd w:id="1491"/>
      <w:r>
        <w:rPr>
          <w:b/>
          <w:bCs/>
          <w:color w:val="000000"/>
          <w:spacing w:val="0"/>
          <w:w w:val="100"/>
          <w:position w:val="0"/>
        </w:rPr>
        <w:t>、</w:t>
        <w:tab/>
        <w:t>本期无转移其他应收款且继续涉入形成的资产、负债金额。</w:t>
      </w:r>
    </w:p>
    <w:p>
      <w:pPr>
        <w:pStyle w:val="Style37"/>
        <w:keepNext w:val="0"/>
        <w:keepLines w:val="0"/>
        <w:widowControl w:val="0"/>
        <w:shd w:val="clear" w:color="auto" w:fill="auto"/>
        <w:tabs>
          <w:tab w:pos="1252" w:val="left"/>
        </w:tabs>
        <w:bidi w:val="0"/>
        <w:spacing w:before="0" w:after="520" w:line="240" w:lineRule="auto"/>
        <w:ind w:left="0" w:right="0" w:firstLine="700"/>
        <w:jc w:val="left"/>
      </w:pPr>
      <w:bookmarkStart w:id="1492" w:name="bookmark1492"/>
      <w:r>
        <w:rPr>
          <w:b/>
          <w:bCs/>
          <w:color w:val="000000"/>
          <w:spacing w:val="0"/>
          <w:w w:val="100"/>
          <w:position w:val="0"/>
        </w:rPr>
        <w:t>9</w:t>
      </w:r>
      <w:bookmarkEnd w:id="1492"/>
      <w:r>
        <w:rPr>
          <w:b/>
          <w:bCs/>
          <w:color w:val="000000"/>
          <w:spacing w:val="0"/>
          <w:w w:val="100"/>
          <w:position w:val="0"/>
        </w:rPr>
        <w:t>、</w:t>
        <w:tab/>
        <w:t>本期其他应收款中无持本公司5%以上（含5%）表决权股份的股东单位欠款。</w:t>
      </w:r>
    </w:p>
    <w:p>
      <w:pPr>
        <w:pStyle w:val="Style37"/>
        <w:keepNext w:val="0"/>
        <w:keepLines w:val="0"/>
        <w:widowControl w:val="0"/>
        <w:shd w:val="clear" w:color="auto" w:fill="auto"/>
        <w:bidi w:val="0"/>
        <w:spacing w:before="0" w:after="0" w:line="240" w:lineRule="auto"/>
        <w:ind w:left="0" w:right="0" w:firstLine="0"/>
        <w:jc w:val="left"/>
      </w:pPr>
      <w:bookmarkStart w:id="1493" w:name="bookmark1493"/>
      <w:r>
        <w:rPr>
          <w:b/>
          <w:bCs/>
          <w:color w:val="000000"/>
          <w:spacing w:val="0"/>
          <w:w w:val="100"/>
          <w:position w:val="0"/>
        </w:rPr>
        <w:t>（</w:t>
      </w:r>
      <w:bookmarkEnd w:id="1493"/>
      <w:r>
        <w:rPr>
          <w:b/>
          <w:bCs/>
          <w:color w:val="000000"/>
          <w:spacing w:val="0"/>
          <w:w w:val="100"/>
          <w:position w:val="0"/>
        </w:rPr>
        <w:t>三）长期股权投资</w:t>
      </w:r>
    </w:p>
    <w:tbl>
      <w:tblPr>
        <w:tblOverlap w:val="never"/>
        <w:jc w:val="center"/>
        <w:tblLayout w:type="fixed"/>
      </w:tblPr>
      <w:tblGrid>
        <w:gridCol w:w="1507"/>
        <w:gridCol w:w="1555"/>
        <w:gridCol w:w="706"/>
        <w:gridCol w:w="1560"/>
        <w:gridCol w:w="1560"/>
        <w:gridCol w:w="710"/>
        <w:gridCol w:w="1541"/>
      </w:tblGrid>
      <w:tr>
        <w:trPr>
          <w:trHeight w:val="437"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2,893,369,993.26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2,893,369,993.26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2,823,369,993.26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2,823,369,993.26</w:t>
            </w:r>
          </w:p>
        </w:tc>
      </w:tr>
      <w:tr>
        <w:trPr>
          <w:trHeight w:val="40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408,567,094.38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408,567,094.38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296,241,391.80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296,241,391.80</w:t>
            </w:r>
          </w:p>
        </w:tc>
      </w:tr>
      <w:tr>
        <w:trPr>
          <w:trHeight w:val="442"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3,301,937,087.64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3,301,937,087.64</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3,119,611,385.06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3,119,611,385.06</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767" w:right="1091" w:bottom="1954" w:left="1661" w:header="0" w:footer="3" w:gutter="0"/>
          <w:cols w:space="720"/>
          <w:noEndnote/>
          <w:rtlGutter w:val="0"/>
          <w:docGrid w:linePitch="360"/>
        </w:sectPr>
      </w:pPr>
    </w:p>
    <w:p>
      <w:pPr>
        <w:pStyle w:val="Style43"/>
        <w:keepNext/>
        <w:keepLines/>
        <w:widowControl w:val="0"/>
        <w:shd w:val="clear" w:color="auto" w:fill="auto"/>
        <w:tabs>
          <w:tab w:pos="1326" w:val="left"/>
        </w:tabs>
        <w:bidi w:val="0"/>
        <w:spacing w:before="0" w:after="0" w:line="240" w:lineRule="auto"/>
        <w:ind w:left="0" w:right="0" w:firstLine="740"/>
        <w:jc w:val="left"/>
      </w:pPr>
      <w:bookmarkStart w:id="1494" w:name="bookmark1494"/>
      <w:bookmarkStart w:id="1495" w:name="bookmark1495"/>
      <w:bookmarkStart w:id="1496" w:name="bookmark1496"/>
      <w:r>
        <w:rPr>
          <w:color w:val="000000"/>
          <w:spacing w:val="0"/>
          <w:w w:val="100"/>
          <w:position w:val="0"/>
        </w:rPr>
        <w:t>1、</w:t>
        <w:tab/>
        <w:t>对子公司投资</w:t>
      </w:r>
      <w:bookmarkEnd w:id="1494"/>
      <w:bookmarkEnd w:id="1495"/>
      <w:bookmarkEnd w:id="1496"/>
    </w:p>
    <w:tbl>
      <w:tblPr>
        <w:tblOverlap w:val="never"/>
        <w:jc w:val="center"/>
        <w:tblLayout w:type="fixed"/>
      </w:tblPr>
      <w:tblGrid>
        <w:gridCol w:w="5650"/>
        <w:gridCol w:w="1474"/>
        <w:gridCol w:w="1253"/>
        <w:gridCol w:w="1013"/>
        <w:gridCol w:w="1478"/>
        <w:gridCol w:w="1670"/>
        <w:gridCol w:w="1704"/>
      </w:tblGrid>
      <w:tr>
        <w:trPr>
          <w:trHeight w:val="49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开发科技（香港）有限公司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深圳开发光磁科技有限公司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深圳开发微电子有限公司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105,981,400.00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311,886,825.00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深圳开发磁记录有限公司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483,844,415.40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483,844,415.40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惠州长城开发科技有限公司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深圳长城开发苏州电子有限公司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37,430,000.00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深圳长城开发贸易有限公司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开发科技（马来西亚）有限公司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85,188,125.00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85,188,125.00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开发科技（泰国）有限公司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4,931,760.00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4,931,760.00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深圳长城开发电子产品维修有限公司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6,651,942.84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6,651,942.84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1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沛顿科技（深圳）有限公司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707,572,032.75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707,572,032.75</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深圳长城科美技术有限公司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50,883,491.20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50,883,491.20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成都长城开发科技有限公司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370" w:hRule="exact"/>
        </w:trPr>
        <w:tc>
          <w:tcPr>
            <w:tcBorders>
              <w:top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2,823,369,993.26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2,893,369,993.26</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660"/>
        <w:jc w:val="left"/>
      </w:pPr>
      <w:bookmarkStart w:id="1497" w:name="bookmark1497"/>
      <w:bookmarkStart w:id="1498" w:name="bookmark1498"/>
      <w:bookmarkStart w:id="1499" w:name="bookmark1499"/>
      <w:r>
        <w:rPr>
          <w:color w:val="000000"/>
          <w:spacing w:val="0"/>
          <w:w w:val="100"/>
          <w:position w:val="0"/>
        </w:rPr>
        <w:t>2、 对联营、合营企业投资</w:t>
      </w:r>
      <w:bookmarkEnd w:id="1497"/>
      <w:bookmarkEnd w:id="1498"/>
      <w:bookmarkEnd w:id="1499"/>
    </w:p>
    <w:tbl>
      <w:tblPr>
        <w:tblOverlap w:val="never"/>
        <w:jc w:val="center"/>
        <w:tblLayout w:type="fixed"/>
      </w:tblPr>
      <w:tblGrid>
        <w:gridCol w:w="1469"/>
        <w:gridCol w:w="1416"/>
        <w:gridCol w:w="1416"/>
        <w:gridCol w:w="710"/>
        <w:gridCol w:w="1411"/>
        <w:gridCol w:w="998"/>
        <w:gridCol w:w="1272"/>
        <w:gridCol w:w="1416"/>
        <w:gridCol w:w="710"/>
        <w:gridCol w:w="1416"/>
        <w:gridCol w:w="989"/>
        <w:gridCol w:w="1032"/>
      </w:tblGrid>
      <w:tr>
        <w:trPr>
          <w:trHeight w:val="40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追加</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减少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宣告发放现金</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股利或利润</w:t>
            </w:r>
          </w:p>
        </w:tc>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本期计提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减值准备</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权益法下确认</w:t>
            </w:r>
          </w:p>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的投资损益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其他综合</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其他权益变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8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合营企业</w:t>
            </w:r>
          </w:p>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开发晶照明（厦</w:t>
            </w:r>
          </w:p>
          <w:p>
            <w:pPr>
              <w:pStyle w:val="Style29"/>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门）有限公司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296,241,391.80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-8,731,046.99</w:t>
            </w:r>
          </w:p>
        </w:tc>
        <w:tc>
          <w:tcPr>
            <w:tcBorders>
              <w:top w:val="single" w:sz="4"/>
              <w:left w:val="single" w:sz="4"/>
            </w:tcBorders>
            <w:shd w:val="clear" w:color="auto" w:fill="FFFFFF"/>
            <w:vAlign w:val="top"/>
          </w:tcPr>
          <w:p>
            <w:pPr>
              <w:pStyle w:val="Style29"/>
              <w:keepNext w:val="0"/>
              <w:keepLines w:val="0"/>
              <w:widowControl w:val="0"/>
              <w:shd w:val="clear" w:color="auto" w:fill="auto"/>
              <w:tabs>
                <w:tab w:leader="dot" w:pos="946" w:val="left"/>
              </w:tabs>
              <w:bidi w:val="0"/>
              <w:spacing w:before="340" w:after="0" w:line="240" w:lineRule="auto"/>
              <w:ind w:left="0" w:right="0" w:firstLine="0"/>
              <w:jc w:val="center"/>
            </w:pPr>
            <w:r>
              <w:rPr>
                <w:color w:val="000000"/>
                <w:spacing w:val="0"/>
                <w:w w:val="100"/>
                <w:position w:val="0"/>
              </w:rPr>
              <w:tab/>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21,056,749.57</w:t>
            </w:r>
          </w:p>
        </w:tc>
        <w:tc>
          <w:tcPr>
            <w:tcBorders>
              <w:top w:val="single" w:sz="4"/>
              <w:left w:val="single" w:sz="4"/>
            </w:tcBorders>
            <w:shd w:val="clear" w:color="auto" w:fill="FFFFFF"/>
            <w:vAlign w:val="top"/>
          </w:tcPr>
          <w:p>
            <w:pPr>
              <w:pStyle w:val="Style29"/>
              <w:keepNext w:val="0"/>
              <w:keepLines w:val="0"/>
              <w:widowControl w:val="0"/>
              <w:shd w:val="clear" w:color="auto" w:fill="auto"/>
              <w:tabs>
                <w:tab w:leader="dot" w:pos="1358" w:val="left"/>
              </w:tabs>
              <w:bidi w:val="0"/>
              <w:spacing w:before="340" w:after="0" w:line="240" w:lineRule="auto"/>
              <w:ind w:left="0" w:right="0" w:firstLine="0"/>
              <w:jc w:val="center"/>
            </w:pPr>
            <w:r>
              <w:rPr>
                <w:color w:val="000000"/>
                <w:spacing w:val="0"/>
                <w:w w:val="100"/>
                <w:position w:val="0"/>
              </w:rPr>
              <w:tab/>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408,567,094.38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296,241,391.80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-8,731,046.99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21,056,749.57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408,567,094.38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918" w:right="1243" w:bottom="2273" w:left="1341" w:header="0" w:footer="3" w:gutter="0"/>
          <w:cols w:space="720"/>
          <w:noEndnote/>
          <w:rtlGutter w:val="0"/>
          <w:docGrid w:linePitch="360"/>
        </w:sectPr>
      </w:pPr>
    </w:p>
    <w:p>
      <w:pPr>
        <w:pStyle w:val="Style43"/>
        <w:keepNext/>
        <w:keepLines/>
        <w:widowControl w:val="0"/>
        <w:shd w:val="clear" w:color="auto" w:fill="auto"/>
        <w:bidi w:val="0"/>
        <w:spacing w:before="0" w:after="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color w:val="000000"/>
          <w:spacing w:val="0"/>
          <w:w w:val="100"/>
          <w:position w:val="0"/>
        </w:rPr>
        <w:t>四）营业收入和营业成本</w:t>
      </w:r>
      <w:bookmarkEnd w:id="1500"/>
      <w:bookmarkEnd w:id="1501"/>
      <w:bookmarkEnd w:id="1503"/>
    </w:p>
    <w:tbl>
      <w:tblPr>
        <w:tblOverlap w:val="never"/>
        <w:jc w:val="center"/>
        <w:tblLayout w:type="fixed"/>
      </w:tblPr>
      <w:tblGrid>
        <w:gridCol w:w="1387"/>
        <w:gridCol w:w="2064"/>
        <w:gridCol w:w="2064"/>
        <w:gridCol w:w="2194"/>
        <w:gridCol w:w="2222"/>
      </w:tblGrid>
      <w:tr>
        <w:trPr>
          <w:trHeight w:val="37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0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gridSpan w:val="2"/>
            <w:vMerge/>
            <w:tcBorders>
              <w:left w:val="single" w:sz="4"/>
              <w:right w:val="single" w:sz="4"/>
            </w:tcBorders>
            <w:shd w:val="clear" w:color="auto" w:fill="FFFFFF"/>
            <w:vAlign w:val="center"/>
          </w:tcPr>
          <w:p>
            <w:pP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主营业务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3,549,115,599.06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3,410,585,522.34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4,167,496,053.78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3,926,530,018.81</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其他业务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64,094,263.35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47,510,483.55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73,064,550.85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51,821,170.27</w:t>
            </w:r>
          </w:p>
        </w:tc>
      </w:tr>
      <w:tr>
        <w:trPr>
          <w:trHeight w:val="365"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3,613,209,862.41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3,458,096,005.89</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4,240,560,604.63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3,978,351,189.08</w:t>
            </w:r>
          </w:p>
        </w:tc>
      </w:tr>
    </w:tbl>
    <w:p>
      <w:pPr>
        <w:widowControl w:val="0"/>
        <w:spacing w:after="519" w:line="1" w:lineRule="exact"/>
      </w:pPr>
    </w:p>
    <w:p>
      <w:pPr>
        <w:pStyle w:val="Style43"/>
        <w:keepNext/>
        <w:keepLines/>
        <w:widowControl w:val="0"/>
        <w:shd w:val="clear" w:color="auto" w:fill="auto"/>
        <w:bidi w:val="0"/>
        <w:spacing w:before="0" w:after="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color w:val="000000"/>
          <w:spacing w:val="0"/>
          <w:w w:val="100"/>
          <w:position w:val="0"/>
        </w:rPr>
        <w:t>五）投资收益</w:t>
      </w:r>
      <w:bookmarkEnd w:id="1504"/>
      <w:bookmarkEnd w:id="1505"/>
      <w:bookmarkEnd w:id="1507"/>
    </w:p>
    <w:tbl>
      <w:tblPr>
        <w:tblOverlap w:val="never"/>
        <w:jc w:val="center"/>
        <w:tblLayout w:type="fixed"/>
      </w:tblPr>
      <w:tblGrid>
        <w:gridCol w:w="5352"/>
        <w:gridCol w:w="2275"/>
        <w:gridCol w:w="2304"/>
      </w:tblGrid>
      <w:tr>
        <w:trPr>
          <w:trHeight w:val="49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431,995,000.79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331,892,082.10</w:t>
            </w:r>
          </w:p>
        </w:tc>
      </w:tr>
      <w:tr>
        <w:trPr>
          <w:trHeight w:val="40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-8,731,046.99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■39,139,793.99</w:t>
            </w:r>
          </w:p>
        </w:tc>
      </w:tr>
      <w:tr>
        <w:trPr>
          <w:trHeight w:val="4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r>
              <w:rPr>
                <w:rFonts w:ascii="Arial Narrow" w:eastAsia="Arial Narrow" w:hAnsi="Arial Narrow" w:cs="Arial Narrow"/>
                <w:color w:val="000000"/>
                <w:spacing w:val="0"/>
                <w:w w:val="100"/>
                <w:position w:val="0"/>
              </w:rPr>
              <w:t>T</w:t>
            </w:r>
            <w:r>
              <w:rPr>
                <w:color w:val="000000"/>
                <w:spacing w:val="0"/>
                <w:w w:val="100"/>
                <w:position w:val="0"/>
              </w:rPr>
              <w:t>供出售金融资产在持有期间的投竺』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10,382,209.22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2,028,949.80</w:t>
            </w:r>
          </w:p>
        </w:tc>
      </w:tr>
      <w:tr>
        <w:trPr>
          <w:trHeight w:val="374"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2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433,646,163.02</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294,781,237.91</w:t>
            </w:r>
          </w:p>
        </w:tc>
      </w:tr>
    </w:tbl>
    <w:p>
      <w:pPr>
        <w:widowControl w:val="0"/>
        <w:spacing w:after="519" w:line="1" w:lineRule="exact"/>
      </w:pPr>
    </w:p>
    <w:p>
      <w:pPr>
        <w:pStyle w:val="Style43"/>
        <w:keepNext/>
        <w:keepLines/>
        <w:widowControl w:val="0"/>
        <w:shd w:val="clear" w:color="auto" w:fill="auto"/>
        <w:bidi w:val="0"/>
        <w:spacing w:before="0" w:after="140" w:line="240" w:lineRule="auto"/>
        <w:ind w:left="0" w:right="0" w:firstLine="0"/>
        <w:jc w:val="left"/>
      </w:pPr>
      <w:bookmarkStart w:id="1508" w:name="bookmark1508"/>
      <w:bookmarkStart w:id="1509" w:name="bookmark1509"/>
      <w:bookmarkStart w:id="1510" w:name="bookmark1510"/>
      <w:r>
        <w:rPr>
          <w:color w:val="000000"/>
          <w:spacing w:val="0"/>
          <w:w w:val="100"/>
          <w:position w:val="0"/>
        </w:rPr>
        <w:t>十五、补充资料</w:t>
      </w:r>
      <w:bookmarkEnd w:id="1508"/>
      <w:bookmarkEnd w:id="1509"/>
      <w:bookmarkEnd w:id="1510"/>
    </w:p>
    <w:p>
      <w:pPr>
        <w:pStyle w:val="Style37"/>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（以下金额单位若未特别注明者均为人民币元）</w:t>
      </w:r>
    </w:p>
    <w:p>
      <w:pPr>
        <w:pStyle w:val="Style43"/>
        <w:keepNext/>
        <w:keepLines/>
        <w:widowControl w:val="0"/>
        <w:shd w:val="clear" w:color="auto" w:fill="auto"/>
        <w:tabs>
          <w:tab w:pos="648" w:val="left"/>
        </w:tabs>
        <w:bidi w:val="0"/>
        <w:spacing w:before="0" w:after="0" w:line="240" w:lineRule="auto"/>
        <w:ind w:left="0" w:right="0" w:firstLine="0"/>
        <w:jc w:val="left"/>
      </w:pPr>
      <w:bookmarkStart w:id="1511" w:name="bookmark1511"/>
      <w:bookmarkStart w:id="1512" w:name="bookmark1512"/>
      <w:bookmarkStart w:id="1513" w:name="bookmark1513"/>
      <w:r>
        <w:rPr>
          <w:color w:val="000000"/>
          <w:spacing w:val="0"/>
          <w:w w:val="100"/>
          <w:position w:val="0"/>
        </w:rPr>
        <w:t>（一）</w:t>
        <w:tab/>
        <w:t>当期非经常性损益明细表</w:t>
      </w:r>
      <w:bookmarkEnd w:id="1511"/>
      <w:bookmarkEnd w:id="1512"/>
      <w:bookmarkEnd w:id="1513"/>
    </w:p>
    <w:tbl>
      <w:tblPr>
        <w:tblOverlap w:val="never"/>
        <w:jc w:val="center"/>
        <w:tblLayout w:type="fixed"/>
      </w:tblPr>
      <w:tblGrid>
        <w:gridCol w:w="6547"/>
        <w:gridCol w:w="1858"/>
        <w:gridCol w:w="1349"/>
      </w:tblGrid>
      <w:tr>
        <w:trPr>
          <w:trHeight w:val="51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66J67.48</w:t>
            </w:r>
          </w:p>
        </w:tc>
        <w:tc>
          <w:tcPr>
            <w:tcBorders>
              <w:left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计入当期损益的政府补助（与企业业务密切相关，按照国家统一标准定额或定量享</w:t>
            </w:r>
          </w:p>
        </w:tc>
        <w:tc>
          <w:tcPr>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39,497,956.31</w:t>
            </w:r>
          </w:p>
        </w:tc>
        <w:tc>
          <w:tcPr>
            <w:tcBorders>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除同公司正常经营业务相关的有效套期保值业务外，持有交易性金融资产、交易性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金融负债产生的公允价值变动损益，以及处置交易性金融资产、交易性金融负债和</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143,557,989.59</w:t>
            </w:r>
          </w:p>
        </w:tc>
        <w:tc>
          <w:tcPr>
            <w:tcBorders>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-923,616.19</w:t>
            </w:r>
          </w:p>
        </w:tc>
        <w:tc>
          <w:tcPr>
            <w:tcBorders>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■63,868,585.49</w:t>
            </w:r>
          </w:p>
        </w:tc>
        <w:tc>
          <w:tcPr>
            <w:tcBorders>
              <w:left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少数股东损益影响额（税后）</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-22,501.53</w:t>
            </w:r>
          </w:p>
        </w:tc>
        <w:tc>
          <w:tcPr>
            <w:tcBorders>
              <w:left w:val="single" w:sz="4"/>
            </w:tcBorders>
            <w:shd w:val="clear" w:color="auto" w:fill="FFFFFF"/>
            <w:vAlign w:val="top"/>
          </w:tcPr>
          <w:p>
            <w:pPr>
              <w:widowControl w:val="0"/>
              <w:rPr>
                <w:sz w:val="10"/>
                <w:szCs w:val="10"/>
              </w:rPr>
            </w:pPr>
          </w:p>
        </w:tc>
      </w:tr>
      <w:tr>
        <w:trPr>
          <w:trHeight w:val="341"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00" w:right="0" w:firstLine="0"/>
              <w:jc w:val="left"/>
            </w:pPr>
            <w:r>
              <w:rPr>
                <w:color w:val="000000"/>
                <w:spacing w:val="0"/>
                <w:w w:val="100"/>
                <w:position w:val="0"/>
              </w:rPr>
              <w:t>合计</w:t>
            </w:r>
          </w:p>
        </w:tc>
        <w:tc>
          <w:tcPr>
            <w:tcBorders>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118,307,410.17</w:t>
            </w:r>
          </w:p>
        </w:tc>
        <w:tc>
          <w:tcPr>
            <w:tcBorders>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200" w:line="240" w:lineRule="auto"/>
        <w:ind w:left="0" w:right="0" w:firstLine="0"/>
        <w:jc w:val="left"/>
      </w:pPr>
      <w:bookmarkStart w:id="1514" w:name="bookmark1514"/>
      <w:bookmarkStart w:id="1515" w:name="bookmark1515"/>
      <w:bookmarkStart w:id="1516" w:name="bookmark1516"/>
      <w:r>
        <w:rPr>
          <w:color w:val="000000"/>
          <w:spacing w:val="0"/>
          <w:w w:val="100"/>
          <w:position w:val="0"/>
        </w:rPr>
        <w:t>（二）净资产收益率及每股收益</w:t>
      </w:r>
      <w:bookmarkEnd w:id="1514"/>
      <w:bookmarkEnd w:id="1515"/>
      <w:bookmarkEnd w:id="1516"/>
    </w:p>
    <w:tbl>
      <w:tblPr>
        <w:tblOverlap w:val="never"/>
        <w:jc w:val="center"/>
        <w:tblLayout w:type="fixed"/>
      </w:tblPr>
      <w:tblGrid>
        <w:gridCol w:w="3446"/>
        <w:gridCol w:w="1982"/>
        <w:gridCol w:w="2170"/>
        <w:gridCol w:w="2165"/>
      </w:tblGrid>
      <w:tr>
        <w:trPr>
          <w:trHeight w:val="216" w:hRule="exact"/>
        </w:trPr>
        <w:tc>
          <w:tcPr>
            <w:vMerge w:val="restart"/>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left w:val="single" w:sz="4"/>
            </w:tcBorders>
            <w:shd w:val="clear" w:color="auto" w:fill="FFFFFF"/>
            <w:vAlign w:val="top"/>
          </w:tcPr>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加权平均净资产收益</w:t>
            </w:r>
          </w:p>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率（%）</w:t>
            </w:r>
          </w:p>
        </w:tc>
        <w:tc>
          <w:tcPr>
            <w:gridSpan w:val="2"/>
            <w:tcBorders>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509"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u w:val="single"/>
              </w:rPr>
              <w:t>稀释每股收益</w:t>
            </w:r>
          </w:p>
        </w:tc>
      </w:tr>
      <w:tr>
        <w:trPr>
          <w:trHeight w:val="413"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归属于公司普通股</w:t>
            </w:r>
            <w:r>
              <w:rPr>
                <w:color w:val="000000"/>
                <w:spacing w:val="0"/>
                <w:w w:val="100"/>
                <w:position w:val="0"/>
              </w:rPr>
              <w:t>股东的净利润</w:t>
            </w:r>
          </w:p>
        </w:tc>
        <w:tc>
          <w:tcPr>
            <w:tcBorders>
              <w:left w:val="single" w:sz="4"/>
            </w:tcBorders>
            <w:shd w:val="clear" w:color="auto" w:fill="FFFFFF"/>
            <w:vAlign w:val="center"/>
          </w:tcPr>
          <w:p>
            <w:pPr>
              <w:pStyle w:val="Style29"/>
              <w:keepNext w:val="0"/>
              <w:keepLines w:val="0"/>
              <w:widowControl w:val="0"/>
              <w:shd w:val="clear" w:color="auto" w:fill="auto"/>
              <w:tabs>
                <w:tab w:leader="dot" w:pos="365" w:val="left"/>
                <w:tab w:leader="dot" w:pos="1858" w:val="righ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b/>
              <w:t xml:space="preserve"> </w:t>
            </w:r>
            <w:r>
              <w:rPr>
                <w:rFonts w:ascii="Times New Roman" w:eastAsia="Times New Roman" w:hAnsi="Times New Roman" w:cs="Times New Roman"/>
                <w:color w:val="000000"/>
                <w:spacing w:val="0"/>
                <w:w w:val="100"/>
                <w:position w:val="0"/>
              </w:rPr>
              <w:tab/>
              <w:t xml:space="preserve"> 4.07</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0.1457</w:t>
            </w:r>
          </w:p>
        </w:tc>
        <w:tc>
          <w:tcPr>
            <w:tcBorders>
              <w:left w:val="single" w:sz="4"/>
            </w:tcBorders>
            <w:shd w:val="clear" w:color="auto" w:fill="FFFFFF"/>
            <w:vAlign w:val="center"/>
          </w:tcPr>
          <w:p>
            <w:pPr>
              <w:pStyle w:val="Style29"/>
              <w:keepNext w:val="0"/>
              <w:keepLines w:val="0"/>
              <w:widowControl w:val="0"/>
              <w:shd w:val="clear" w:color="auto" w:fill="auto"/>
              <w:tabs>
                <w:tab w:leader="underscore" w:pos="1118" w:val="left"/>
                <w:tab w:leader="dot" w:pos="153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rPr>
              <w:tab/>
              <w:t>0.1457</w:t>
            </w:r>
          </w:p>
        </w:tc>
      </w:tr>
      <w:tr>
        <w:trPr>
          <w:trHeight w:val="744" w:hRule="exact"/>
        </w:trPr>
        <w:tc>
          <w:tcPr>
            <w:tcBorders>
              <w:bottom w:val="single" w:sz="4"/>
            </w:tcBorders>
            <w:shd w:val="clear" w:color="auto" w:fill="FFFFFF"/>
            <w:vAlign w:val="bottom"/>
          </w:tcPr>
          <w:p>
            <w:pPr>
              <w:pStyle w:val="Style29"/>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扣除非经常性损益后归属于公司普通股股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0.0653</w:t>
            </w:r>
          </w:p>
        </w:tc>
        <w:tc>
          <w:tcPr>
            <w:tcBorders>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0.0653</w:t>
            </w:r>
          </w:p>
        </w:tc>
      </w:tr>
    </w:tbl>
    <w:p>
      <w:pPr>
        <w:widowControl w:val="0"/>
        <w:spacing w:after="2819" w:line="1" w:lineRule="exact"/>
      </w:pPr>
    </w:p>
    <w:p>
      <w:pPr>
        <w:pStyle w:val="Style43"/>
        <w:keepNext/>
        <w:keepLines/>
        <w:widowControl w:val="0"/>
        <w:shd w:val="clear" w:color="auto" w:fill="auto"/>
        <w:bidi w:val="0"/>
        <w:spacing w:before="0" w:after="140" w:line="240" w:lineRule="auto"/>
        <w:ind w:left="0" w:right="0" w:firstLine="0"/>
        <w:jc w:val="right"/>
      </w:pPr>
      <w:bookmarkStart w:id="1517" w:name="bookmark1517"/>
      <w:bookmarkStart w:id="1518" w:name="bookmark1518"/>
      <w:bookmarkStart w:id="1519" w:name="bookmark1519"/>
      <w:r>
        <w:rPr>
          <w:color w:val="000000"/>
          <w:spacing w:val="0"/>
          <w:w w:val="100"/>
          <w:position w:val="0"/>
        </w:rPr>
        <w:t>深圳长城开发科技股份有限公司</w:t>
      </w:r>
      <w:bookmarkEnd w:id="1517"/>
      <w:bookmarkEnd w:id="1518"/>
      <w:bookmarkEnd w:id="1519"/>
    </w:p>
    <w:p>
      <w:pPr>
        <w:pStyle w:val="Style43"/>
        <w:keepNext/>
        <w:keepLines/>
        <w:widowControl w:val="0"/>
        <w:shd w:val="clear" w:color="auto" w:fill="auto"/>
        <w:bidi w:val="0"/>
        <w:spacing w:before="0" w:after="520" w:line="240" w:lineRule="auto"/>
        <w:ind w:left="0" w:right="0" w:firstLine="0"/>
        <w:jc w:val="right"/>
      </w:pPr>
      <w:bookmarkStart w:id="1517" w:name="bookmark1517"/>
      <w:bookmarkStart w:id="1518" w:name="bookmark1518"/>
      <w:bookmarkStart w:id="1520" w:name="bookmark1520"/>
      <w:r>
        <w:rPr>
          <w:color w:val="000000"/>
          <w:spacing w:val="0"/>
          <w:w w:val="100"/>
          <w:position w:val="0"/>
        </w:rPr>
        <w:t>（加盖公章）</w:t>
      </w:r>
      <w:bookmarkEnd w:id="1517"/>
      <w:bookmarkEnd w:id="1518"/>
      <w:bookmarkEnd w:id="1520"/>
    </w:p>
    <w:p>
      <w:pPr>
        <w:pStyle w:val="Style43"/>
        <w:keepNext/>
        <w:keepLines/>
        <w:widowControl w:val="0"/>
        <w:shd w:val="clear" w:color="auto" w:fill="auto"/>
        <w:bidi w:val="0"/>
        <w:spacing w:before="0" w:after="360" w:line="240" w:lineRule="auto"/>
        <w:ind w:left="0" w:right="0" w:firstLine="0"/>
        <w:jc w:val="right"/>
      </w:pPr>
      <w:bookmarkStart w:id="1521" w:name="bookmark1521"/>
      <w:bookmarkStart w:id="1522" w:name="bookmark1522"/>
      <w:bookmarkStart w:id="1523" w:name="bookmark1523"/>
      <w:r>
        <w:rPr>
          <w:color w:val="000000"/>
          <w:spacing w:val="0"/>
          <w:w w:val="100"/>
          <w:position w:val="0"/>
        </w:rPr>
        <w:t>二</w:t>
      </w:r>
      <w:r>
        <w:rPr>
          <w:color w:val="000000"/>
          <w:spacing w:val="0"/>
          <w:w w:val="100"/>
          <w:position w:val="0"/>
        </w:rPr>
        <w:t>o</w:t>
      </w:r>
      <w:r>
        <w:rPr>
          <w:color w:val="000000"/>
          <w:spacing w:val="0"/>
          <w:w w:val="100"/>
          <w:position w:val="0"/>
        </w:rPr>
        <w:t>一^年三月三十日</w:t>
      </w:r>
      <w:bookmarkEnd w:id="1521"/>
      <w:bookmarkEnd w:id="1522"/>
      <w:bookmarkEnd w:id="1523"/>
    </w:p>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806" w:right="966" w:bottom="3217" w:left="10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9668510</wp:posOffset>
              </wp:positionH>
              <wp:positionV relativeFrom="page">
                <wp:posOffset>6838950</wp:posOffset>
              </wp:positionV>
              <wp:extent cx="103505" cy="79375"/>
              <wp:wrapNone/>
              <wp:docPr id="49" name="Shape 4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5" type="#_x0000_t202" style="position:absolute;margin-left:761.30000000000007pt;margin-top:538.5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6732270</wp:posOffset>
              </wp:positionH>
              <wp:positionV relativeFrom="page">
                <wp:posOffset>9983470</wp:posOffset>
              </wp:positionV>
              <wp:extent cx="100330" cy="79375"/>
              <wp:wrapNone/>
              <wp:docPr id="55" name="Shape 5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0.10000000000002pt;margin-top:786.10000000000002pt;width:7.9000000000000004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6732270</wp:posOffset>
              </wp:positionH>
              <wp:positionV relativeFrom="page">
                <wp:posOffset>9983470</wp:posOffset>
              </wp:positionV>
              <wp:extent cx="100330" cy="79375"/>
              <wp:wrapNone/>
              <wp:docPr id="60" name="Shape 6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30.10000000000002pt;margin-top:786.10000000000002pt;width:7.9000000000000004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6362700</wp:posOffset>
              </wp:positionH>
              <wp:positionV relativeFrom="page">
                <wp:posOffset>9955530</wp:posOffset>
              </wp:positionV>
              <wp:extent cx="48895" cy="79375"/>
              <wp:wrapNone/>
              <wp:docPr id="62" name="Shape 62"/>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8" type="#_x0000_t202" style="position:absolute;margin-left:501.pt;margin-top:783.89999999999998pt;width:3.8500000000000001pt;height:6.25pt;z-index:-1887440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6362700</wp:posOffset>
              </wp:positionH>
              <wp:positionV relativeFrom="page">
                <wp:posOffset>9955530</wp:posOffset>
              </wp:positionV>
              <wp:extent cx="48895" cy="79375"/>
              <wp:wrapNone/>
              <wp:docPr id="64" name="Shape 64"/>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0" type="#_x0000_t202" style="position:absolute;margin-left:501.pt;margin-top:783.89999999999998pt;width:3.8500000000000001pt;height:6.25pt;z-index:-1887440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3357880</wp:posOffset>
              </wp:positionH>
              <wp:positionV relativeFrom="page">
                <wp:posOffset>9824085</wp:posOffset>
              </wp:positionV>
              <wp:extent cx="838200" cy="106680"/>
              <wp:wrapNone/>
              <wp:docPr id="68" name="Shape 68"/>
              <a:graphic xmlns:a="http://schemas.openxmlformats.org/drawingml/2006/main">
                <a:graphicData uri="http://schemas.microsoft.com/office/word/2010/wordprocessingShape">
                  <wps:wsp>
                    <wps:cNvSpPr txBox="1"/>
                    <wps:spPr>
                      <a:xfrm>
                        <a:ext cx="83820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94" type="#_x0000_t202" style="position:absolute;margin-left:264.39999999999998pt;margin-top:773.55000000000007pt;width:66.pt;height:8.4000000000000004pt;z-index:-1887440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3357880</wp:posOffset>
              </wp:positionH>
              <wp:positionV relativeFrom="page">
                <wp:posOffset>9824085</wp:posOffset>
              </wp:positionV>
              <wp:extent cx="838200" cy="106680"/>
              <wp:wrapNone/>
              <wp:docPr id="70" name="Shape 70"/>
              <a:graphic xmlns:a="http://schemas.openxmlformats.org/drawingml/2006/main">
                <a:graphicData uri="http://schemas.microsoft.com/office/word/2010/wordprocessingShape">
                  <wps:wsp>
                    <wps:cNvSpPr txBox="1"/>
                    <wps:spPr>
                      <a:xfrm>
                        <a:ext cx="83820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96" type="#_x0000_t202" style="position:absolute;margin-left:264.39999999999998pt;margin-top:773.55000000000007pt;width:66.pt;height:8.4000000000000004pt;z-index:-1887440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3470910</wp:posOffset>
              </wp:positionH>
              <wp:positionV relativeFrom="page">
                <wp:posOffset>10359390</wp:posOffset>
              </wp:positionV>
              <wp:extent cx="612775" cy="106680"/>
              <wp:wrapNone/>
              <wp:docPr id="72" name="Shape 72"/>
              <a:graphic xmlns:a="http://schemas.openxmlformats.org/drawingml/2006/main">
                <a:graphicData uri="http://schemas.microsoft.com/office/word/2010/wordprocessingShape">
                  <wps:wsp>
                    <wps:cNvSpPr txBox="1"/>
                    <wps:spPr>
                      <a:xfrm>
                        <a:ext cx="61277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98" type="#_x0000_t202" style="position:absolute;margin-left:273.30000000000001pt;margin-top:815.70000000000005pt;width:48.25pt;height:8.4000000000000004pt;z-index:-1887440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3470910</wp:posOffset>
              </wp:positionH>
              <wp:positionV relativeFrom="page">
                <wp:posOffset>10359390</wp:posOffset>
              </wp:positionV>
              <wp:extent cx="612775" cy="106680"/>
              <wp:wrapNone/>
              <wp:docPr id="74" name="Shape 74"/>
              <a:graphic xmlns:a="http://schemas.openxmlformats.org/drawingml/2006/main">
                <a:graphicData uri="http://schemas.microsoft.com/office/word/2010/wordprocessingShape">
                  <wps:wsp>
                    <wps:cNvSpPr txBox="1"/>
                    <wps:spPr>
                      <a:xfrm>
                        <a:ext cx="61277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00" type="#_x0000_t202" style="position:absolute;margin-left:273.30000000000001pt;margin-top:815.70000000000005pt;width:48.25pt;height:8.4000000000000004pt;z-index:-1887440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3469005</wp:posOffset>
              </wp:positionH>
              <wp:positionV relativeFrom="page">
                <wp:posOffset>10529570</wp:posOffset>
              </wp:positionV>
              <wp:extent cx="612775" cy="106680"/>
              <wp:wrapNone/>
              <wp:docPr id="76" name="Shape 76"/>
              <a:graphic xmlns:a="http://schemas.openxmlformats.org/drawingml/2006/main">
                <a:graphicData uri="http://schemas.microsoft.com/office/word/2010/wordprocessingShape">
                  <wps:wsp>
                    <wps:cNvSpPr txBox="1"/>
                    <wps:spPr>
                      <a:xfrm>
                        <a:ext cx="61277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02" type="#_x0000_t202" style="position:absolute;margin-left:273.15000000000003pt;margin-top:829.10000000000002pt;width:48.25pt;height:8.4000000000000004pt;z-index:-1887440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6792595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85000000000002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3469005</wp:posOffset>
              </wp:positionH>
              <wp:positionV relativeFrom="page">
                <wp:posOffset>10529570</wp:posOffset>
              </wp:positionV>
              <wp:extent cx="612775" cy="106680"/>
              <wp:wrapNone/>
              <wp:docPr id="78" name="Shape 78"/>
              <a:graphic xmlns:a="http://schemas.openxmlformats.org/drawingml/2006/main">
                <a:graphicData uri="http://schemas.microsoft.com/office/word/2010/wordprocessingShape">
                  <wps:wsp>
                    <wps:cNvSpPr txBox="1"/>
                    <wps:spPr>
                      <a:xfrm>
                        <a:ext cx="61277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04" type="#_x0000_t202" style="position:absolute;margin-left:273.15000000000003pt;margin-top:829.10000000000002pt;width:48.25pt;height:8.4000000000000004pt;z-index:-1887440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5008245</wp:posOffset>
              </wp:positionH>
              <wp:positionV relativeFrom="page">
                <wp:posOffset>7140575</wp:posOffset>
              </wp:positionV>
              <wp:extent cx="670560" cy="106680"/>
              <wp:wrapNone/>
              <wp:docPr id="84" name="Shape 84"/>
              <a:graphic xmlns:a="http://schemas.openxmlformats.org/drawingml/2006/main">
                <a:graphicData uri="http://schemas.microsoft.com/office/word/2010/wordprocessingShape">
                  <wps:wsp>
                    <wps:cNvSpPr txBox="1"/>
                    <wps:spPr>
                      <a:xfrm>
                        <a:ext cx="6705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0" type="#_x0000_t202" style="position:absolute;margin-left:394.35000000000002pt;margin-top:562.25pt;width:52.800000000000004pt;height:8.4000000000000004pt;z-index:-1887439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5008245</wp:posOffset>
              </wp:positionH>
              <wp:positionV relativeFrom="page">
                <wp:posOffset>7140575</wp:posOffset>
              </wp:positionV>
              <wp:extent cx="670560" cy="106680"/>
              <wp:wrapNone/>
              <wp:docPr id="86" name="Shape 86"/>
              <a:graphic xmlns:a="http://schemas.openxmlformats.org/drawingml/2006/main">
                <a:graphicData uri="http://schemas.microsoft.com/office/word/2010/wordprocessingShape">
                  <wps:wsp>
                    <wps:cNvSpPr txBox="1"/>
                    <wps:spPr>
                      <a:xfrm>
                        <a:ext cx="6705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12" type="#_x0000_t202" style="position:absolute;margin-left:394.35000000000002pt;margin-top:562.25pt;width:52.800000000000004pt;height:8.4000000000000004pt;z-index:-1887439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3406140</wp:posOffset>
              </wp:positionH>
              <wp:positionV relativeFrom="page">
                <wp:posOffset>9979660</wp:posOffset>
              </wp:positionV>
              <wp:extent cx="1127760" cy="106680"/>
              <wp:wrapNone/>
              <wp:docPr id="111" name="Shape 111"/>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37" type="#_x0000_t202" style="position:absolute;margin-left:268.19999999999999pt;margin-top:785.80000000000007pt;width:88.7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3406140</wp:posOffset>
              </wp:positionH>
              <wp:positionV relativeFrom="page">
                <wp:posOffset>9979660</wp:posOffset>
              </wp:positionV>
              <wp:extent cx="1127760" cy="106680"/>
              <wp:wrapNone/>
              <wp:docPr id="116" name="Shape 11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2" type="#_x0000_t202" style="position:absolute;margin-left:268.19999999999999pt;margin-top:785.80000000000007pt;width:88.7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4813300</wp:posOffset>
              </wp:positionH>
              <wp:positionV relativeFrom="page">
                <wp:posOffset>6809740</wp:posOffset>
              </wp:positionV>
              <wp:extent cx="1121410" cy="103505"/>
              <wp:wrapNone/>
              <wp:docPr id="121" name="Shape 121"/>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47" type="#_x0000_t202" style="position:absolute;margin-left:379.pt;margin-top:536.20000000000005pt;width:88.299999999999997pt;height:8.1500000000000004pt;z-index:-1887439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4813300</wp:posOffset>
              </wp:positionH>
              <wp:positionV relativeFrom="page">
                <wp:posOffset>6809740</wp:posOffset>
              </wp:positionV>
              <wp:extent cx="1121410" cy="103505"/>
              <wp:wrapNone/>
              <wp:docPr id="126" name="Shape 126"/>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52" type="#_x0000_t202" style="position:absolute;margin-left:379.pt;margin-top:536.20000000000005pt;width:88.299999999999997pt;height:8.1500000000000004pt;z-index:-1887439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3406140</wp:posOffset>
              </wp:positionH>
              <wp:positionV relativeFrom="page">
                <wp:posOffset>9979660</wp:posOffset>
              </wp:positionV>
              <wp:extent cx="1127760" cy="106680"/>
              <wp:wrapNone/>
              <wp:docPr id="131" name="Shape 131"/>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57" type="#_x0000_t202" style="position:absolute;margin-left:268.19999999999999pt;margin-top:785.80000000000007pt;width:88.7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3406140</wp:posOffset>
              </wp:positionH>
              <wp:positionV relativeFrom="page">
                <wp:posOffset>9979660</wp:posOffset>
              </wp:positionV>
              <wp:extent cx="1127760" cy="106680"/>
              <wp:wrapNone/>
              <wp:docPr id="136" name="Shape 13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2" type="#_x0000_t202" style="position:absolute;margin-left:268.19999999999999pt;margin-top:785.80000000000007pt;width:88.79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4813300</wp:posOffset>
              </wp:positionH>
              <wp:positionV relativeFrom="page">
                <wp:posOffset>6809740</wp:posOffset>
              </wp:positionV>
              <wp:extent cx="1121410" cy="103505"/>
              <wp:wrapNone/>
              <wp:docPr id="141" name="Shape 141"/>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67" type="#_x0000_t202" style="position:absolute;margin-left:379.pt;margin-top:536.20000000000005pt;width:88.299999999999997pt;height:8.1500000000000004pt;z-index:-1887439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6732270</wp:posOffset>
              </wp:positionH>
              <wp:positionV relativeFrom="page">
                <wp:posOffset>9983470</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0.10000000000002pt;margin-top:786.10000000000002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4813300</wp:posOffset>
              </wp:positionH>
              <wp:positionV relativeFrom="page">
                <wp:posOffset>6809740</wp:posOffset>
              </wp:positionV>
              <wp:extent cx="1121410" cy="103505"/>
              <wp:wrapNone/>
              <wp:docPr id="146" name="Shape 146"/>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2" type="#_x0000_t202" style="position:absolute;margin-left:379.pt;margin-top:536.20000000000005pt;width:88.299999999999997pt;height:8.1500000000000004pt;z-index:-18874396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3406140</wp:posOffset>
              </wp:positionH>
              <wp:positionV relativeFrom="page">
                <wp:posOffset>9979660</wp:posOffset>
              </wp:positionV>
              <wp:extent cx="1127760" cy="106680"/>
              <wp:wrapNone/>
              <wp:docPr id="151" name="Shape 151"/>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77" type="#_x0000_t202" style="position:absolute;margin-left:268.19999999999999pt;margin-top:785.80000000000007pt;width:88.79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3406140</wp:posOffset>
              </wp:positionH>
              <wp:positionV relativeFrom="page">
                <wp:posOffset>9979660</wp:posOffset>
              </wp:positionV>
              <wp:extent cx="1127760" cy="106680"/>
              <wp:wrapNone/>
              <wp:docPr id="156" name="Shape 15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182" type="#_x0000_t202" style="position:absolute;margin-left:268.19999999999999pt;margin-top:785.80000000000007pt;width:88.79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4813300</wp:posOffset>
              </wp:positionH>
              <wp:positionV relativeFrom="page">
                <wp:posOffset>6809740</wp:posOffset>
              </wp:positionV>
              <wp:extent cx="1121410" cy="103505"/>
              <wp:wrapNone/>
              <wp:docPr id="179" name="Shape 179"/>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05" type="#_x0000_t202" style="position:absolute;margin-left:379.pt;margin-top:536.20000000000005pt;width:88.299999999999997pt;height:8.1500000000000004pt;z-index:-18874395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4813300</wp:posOffset>
              </wp:positionH>
              <wp:positionV relativeFrom="page">
                <wp:posOffset>6809740</wp:posOffset>
              </wp:positionV>
              <wp:extent cx="1121410" cy="103505"/>
              <wp:wrapNone/>
              <wp:docPr id="184" name="Shape 184"/>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10" type="#_x0000_t202" style="position:absolute;margin-left:379.pt;margin-top:536.20000000000005pt;width:88.299999999999997pt;height:8.1500000000000004pt;z-index:-1887439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4813300</wp:posOffset>
              </wp:positionH>
              <wp:positionV relativeFrom="page">
                <wp:posOffset>6809740</wp:posOffset>
              </wp:positionV>
              <wp:extent cx="1121410" cy="103505"/>
              <wp:wrapNone/>
              <wp:docPr id="195" name="Shape 195"/>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1" type="#_x0000_t202" style="position:absolute;margin-left:379.pt;margin-top:536.20000000000005pt;width:88.299999999999997pt;height:8.1500000000000004pt;z-index:-1887439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4813300</wp:posOffset>
              </wp:positionH>
              <wp:positionV relativeFrom="page">
                <wp:posOffset>6809740</wp:posOffset>
              </wp:positionV>
              <wp:extent cx="1121410" cy="103505"/>
              <wp:wrapNone/>
              <wp:docPr id="200" name="Shape 200"/>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26" type="#_x0000_t202" style="position:absolute;margin-left:379.pt;margin-top:536.20000000000005pt;width:88.299999999999997pt;height:8.1500000000000004pt;z-index:-1887439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3406140</wp:posOffset>
              </wp:positionH>
              <wp:positionV relativeFrom="page">
                <wp:posOffset>9979660</wp:posOffset>
              </wp:positionV>
              <wp:extent cx="1127760" cy="106680"/>
              <wp:wrapNone/>
              <wp:docPr id="205" name="Shape 205"/>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1" type="#_x0000_t202" style="position:absolute;margin-left:268.19999999999999pt;margin-top:785.80000000000007pt;width:88.799999999999997pt;height:8.4000000000000004pt;z-index:-1887439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6732270</wp:posOffset>
              </wp:positionH>
              <wp:positionV relativeFrom="page">
                <wp:posOffset>9983470</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10000000000002pt;margin-top:786.10000000000002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3406140</wp:posOffset>
              </wp:positionH>
              <wp:positionV relativeFrom="page">
                <wp:posOffset>9979660</wp:posOffset>
              </wp:positionV>
              <wp:extent cx="1127760" cy="106680"/>
              <wp:wrapNone/>
              <wp:docPr id="210" name="Shape 21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36" type="#_x0000_t202" style="position:absolute;margin-left:268.19999999999999pt;margin-top:785.80000000000007pt;width:88.799999999999997pt;height:8.4000000000000004pt;z-index:-1887439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4813300</wp:posOffset>
              </wp:positionH>
              <wp:positionV relativeFrom="page">
                <wp:posOffset>6809740</wp:posOffset>
              </wp:positionV>
              <wp:extent cx="1121410" cy="103505"/>
              <wp:wrapNone/>
              <wp:docPr id="215" name="Shape 215"/>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1" type="#_x0000_t202" style="position:absolute;margin-left:379.pt;margin-top:536.20000000000005pt;width:88.299999999999997pt;height:8.1500000000000004pt;z-index:-18874392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4813300</wp:posOffset>
              </wp:positionH>
              <wp:positionV relativeFrom="page">
                <wp:posOffset>6809740</wp:posOffset>
              </wp:positionV>
              <wp:extent cx="1121410" cy="103505"/>
              <wp:wrapNone/>
              <wp:docPr id="220" name="Shape 220"/>
              <a:graphic xmlns:a="http://schemas.openxmlformats.org/drawingml/2006/main">
                <a:graphicData uri="http://schemas.microsoft.com/office/word/2010/wordprocessingShape">
                  <wps:wsp>
                    <wps:cNvSpPr txBox="1"/>
                    <wps:spPr>
                      <a:xfrm>
                        <a:ext cx="1121410" cy="10350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46" type="#_x0000_t202" style="position:absolute;margin-left:379.pt;margin-top:536.20000000000005pt;width:88.299999999999997pt;height:8.1500000000000004pt;z-index:-18874392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3406140</wp:posOffset>
              </wp:positionH>
              <wp:positionV relativeFrom="page">
                <wp:posOffset>9979660</wp:posOffset>
              </wp:positionV>
              <wp:extent cx="1127760" cy="106680"/>
              <wp:wrapNone/>
              <wp:docPr id="226" name="Shape 226"/>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2" type="#_x0000_t202" style="position:absolute;margin-left:268.19999999999999pt;margin-top:785.80000000000007pt;width:88.79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3406140</wp:posOffset>
              </wp:positionH>
              <wp:positionV relativeFrom="page">
                <wp:posOffset>9979660</wp:posOffset>
              </wp:positionV>
              <wp:extent cx="1127760" cy="106680"/>
              <wp:wrapNone/>
              <wp:docPr id="231" name="Shape 231"/>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57" type="#_x0000_t202" style="position:absolute;margin-left:268.19999999999999pt;margin-top:785.80000000000007pt;width:88.79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3406140</wp:posOffset>
              </wp:positionH>
              <wp:positionV relativeFrom="page">
                <wp:posOffset>9979660</wp:posOffset>
              </wp:positionV>
              <wp:extent cx="1127760" cy="106680"/>
              <wp:wrapNone/>
              <wp:docPr id="260" name="Shape 26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86" type="#_x0000_t202" style="position:absolute;margin-left:268.19999999999999pt;margin-top:785.80000000000007pt;width:88.799999999999997pt;height:8.4000000000000004pt;z-index:-18874390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3406140</wp:posOffset>
              </wp:positionH>
              <wp:positionV relativeFrom="page">
                <wp:posOffset>9979660</wp:posOffset>
              </wp:positionV>
              <wp:extent cx="1127760" cy="106680"/>
              <wp:wrapNone/>
              <wp:docPr id="265" name="Shape 265"/>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1" type="#_x0000_t202" style="position:absolute;margin-left:268.19999999999999pt;margin-top:785.80000000000007pt;width:88.799999999999997pt;height:8.4000000000000004pt;z-index:-18874390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3406140</wp:posOffset>
              </wp:positionH>
              <wp:positionV relativeFrom="page">
                <wp:posOffset>9979660</wp:posOffset>
              </wp:positionV>
              <wp:extent cx="1127760" cy="106680"/>
              <wp:wrapNone/>
              <wp:docPr id="270" name="Shape 27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296" type="#_x0000_t202" style="position:absolute;margin-left:268.19999999999999pt;margin-top:785.80000000000007pt;width:88.79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6732270</wp:posOffset>
              </wp:positionH>
              <wp:positionV relativeFrom="page">
                <wp:posOffset>9983470</wp:posOffset>
              </wp:positionV>
              <wp:extent cx="100330" cy="79375"/>
              <wp:wrapNone/>
              <wp:docPr id="24" name="Shape 2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30.10000000000002pt;margin-top:786.10000000000002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4777740</wp:posOffset>
              </wp:positionH>
              <wp:positionV relativeFrom="page">
                <wp:posOffset>6798945</wp:posOffset>
              </wp:positionV>
              <wp:extent cx="1124585" cy="106680"/>
              <wp:wrapNone/>
              <wp:docPr id="275" name="Shape 275"/>
              <a:graphic xmlns:a="http://schemas.openxmlformats.org/drawingml/2006/main">
                <a:graphicData uri="http://schemas.microsoft.com/office/word/2010/wordprocessingShape">
                  <wps:wsp>
                    <wps:cNvSpPr txBox="1"/>
                    <wps:spPr>
                      <a:xfrm>
                        <a:ext cx="112458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1" type="#_x0000_t202" style="position:absolute;margin-left:376.19999999999999pt;margin-top:535.35000000000002pt;width:88.549999999999997pt;height:8.4000000000000004pt;z-index:-18874389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3406140</wp:posOffset>
              </wp:positionH>
              <wp:positionV relativeFrom="page">
                <wp:posOffset>9979660</wp:posOffset>
              </wp:positionV>
              <wp:extent cx="1127760" cy="106680"/>
              <wp:wrapNone/>
              <wp:docPr id="280" name="Shape 28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06" type="#_x0000_t202" style="position:absolute;margin-left:268.19999999999999pt;margin-top:785.80000000000007pt;width:88.799999999999997pt;height:8.4000000000000004pt;z-index:-18874388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3406140</wp:posOffset>
              </wp:positionH>
              <wp:positionV relativeFrom="page">
                <wp:posOffset>9979660</wp:posOffset>
              </wp:positionV>
              <wp:extent cx="1127760" cy="106680"/>
              <wp:wrapNone/>
              <wp:docPr id="285" name="Shape 285"/>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11" type="#_x0000_t202" style="position:absolute;margin-left:268.19999999999999pt;margin-top:785.80000000000007pt;width:88.799999999999997pt;height:8.4000000000000004pt;z-index:-18874388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4777740</wp:posOffset>
              </wp:positionH>
              <wp:positionV relativeFrom="page">
                <wp:posOffset>6798945</wp:posOffset>
              </wp:positionV>
              <wp:extent cx="1124585" cy="106680"/>
              <wp:wrapNone/>
              <wp:docPr id="290" name="Shape 290"/>
              <a:graphic xmlns:a="http://schemas.openxmlformats.org/drawingml/2006/main">
                <a:graphicData uri="http://schemas.microsoft.com/office/word/2010/wordprocessingShape">
                  <wps:wsp>
                    <wps:cNvSpPr txBox="1"/>
                    <wps:spPr>
                      <a:xfrm>
                        <a:ext cx="112458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16" type="#_x0000_t202" style="position:absolute;margin-left:376.19999999999999pt;margin-top:535.35000000000002pt;width:88.54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4777740</wp:posOffset>
              </wp:positionH>
              <wp:positionV relativeFrom="page">
                <wp:posOffset>6798945</wp:posOffset>
              </wp:positionV>
              <wp:extent cx="1124585" cy="106680"/>
              <wp:wrapNone/>
              <wp:docPr id="295" name="Shape 295"/>
              <a:graphic xmlns:a="http://schemas.openxmlformats.org/drawingml/2006/main">
                <a:graphicData uri="http://schemas.microsoft.com/office/word/2010/wordprocessingShape">
                  <wps:wsp>
                    <wps:cNvSpPr txBox="1"/>
                    <wps:spPr>
                      <a:xfrm>
                        <a:ext cx="112458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21" type="#_x0000_t202" style="position:absolute;margin-left:376.19999999999999pt;margin-top:535.35000000000002pt;width:88.549999999999997pt;height:8.4000000000000004pt;z-index:-18874387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3406140</wp:posOffset>
              </wp:positionH>
              <wp:positionV relativeFrom="page">
                <wp:posOffset>9979660</wp:posOffset>
              </wp:positionV>
              <wp:extent cx="1127760" cy="106680"/>
              <wp:wrapNone/>
              <wp:docPr id="300" name="Shape 300"/>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26" type="#_x0000_t202" style="position:absolute;margin-left:268.19999999999999pt;margin-top:785.80000000000007pt;width:88.799999999999997pt;height:8.4000000000000004pt;z-index:-18874387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3406140</wp:posOffset>
              </wp:positionH>
              <wp:positionV relativeFrom="page">
                <wp:posOffset>9979660</wp:posOffset>
              </wp:positionV>
              <wp:extent cx="1127760" cy="106680"/>
              <wp:wrapNone/>
              <wp:docPr id="305" name="Shape 305"/>
              <a:graphic xmlns:a="http://schemas.openxmlformats.org/drawingml/2006/main">
                <a:graphicData uri="http://schemas.microsoft.com/office/word/2010/wordprocessingShape">
                  <wps:wsp>
                    <wps:cNvSpPr txBox="1"/>
                    <wps:spPr>
                      <a:xfrm>
                        <a:ext cx="1127760"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331" type="#_x0000_t202" style="position:absolute;margin-left:268.19999999999999pt;margin-top:785.80000000000007pt;width:88.79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9662795</wp:posOffset>
              </wp:positionH>
              <wp:positionV relativeFrom="page">
                <wp:posOffset>6823710</wp:posOffset>
              </wp:positionV>
              <wp:extent cx="109855" cy="79375"/>
              <wp:wrapNone/>
              <wp:docPr id="29" name="Shape 2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760.85000000000002pt;margin-top:537.29999999999995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6732270</wp:posOffset>
              </wp:positionH>
              <wp:positionV relativeFrom="page">
                <wp:posOffset>9983470</wp:posOffset>
              </wp:positionV>
              <wp:extent cx="100330" cy="79375"/>
              <wp:wrapNone/>
              <wp:docPr id="34" name="Shape 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0.10000000000002pt;margin-top:786.10000000000002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6732270</wp:posOffset>
              </wp:positionH>
              <wp:positionV relativeFrom="page">
                <wp:posOffset>9983470</wp:posOffset>
              </wp:positionV>
              <wp:extent cx="100330" cy="79375"/>
              <wp:wrapNone/>
              <wp:docPr id="39" name="Shape 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0.10000000000002pt;margin-top:786.10000000000002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9668510</wp:posOffset>
              </wp:positionH>
              <wp:positionV relativeFrom="page">
                <wp:posOffset>6838950</wp:posOffset>
              </wp:positionV>
              <wp:extent cx="103505" cy="79375"/>
              <wp:wrapNone/>
              <wp:docPr id="44" name="Shape 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0" type="#_x0000_t202" style="position:absolute;margin-left:761.30000000000007pt;margin-top:538.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4131945</wp:posOffset>
              </wp:positionH>
              <wp:positionV relativeFrom="page">
                <wp:posOffset>478790</wp:posOffset>
              </wp:positionV>
              <wp:extent cx="2703830" cy="106680"/>
              <wp:wrapNone/>
              <wp:docPr id="1" name="Shape 1"/>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5.35000000000002pt;margin-top:37.700000000000003pt;width:212.9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7071995</wp:posOffset>
              </wp:positionH>
              <wp:positionV relativeFrom="page">
                <wp:posOffset>97790</wp:posOffset>
              </wp:positionV>
              <wp:extent cx="2700655" cy="106680"/>
              <wp:wrapNone/>
              <wp:docPr id="46" name="Shape 46"/>
              <a:graphic xmlns:a="http://schemas.openxmlformats.org/drawingml/2006/main">
                <a:graphicData uri="http://schemas.microsoft.com/office/word/2010/wordprocessingShape">
                  <wps:wsp>
                    <wps:cNvSpPr txBox="1"/>
                    <wps:spPr>
                      <a:xfrm>
                        <a:ext cx="270065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556.85000000000002pt;margin-top:7.7000000000000002pt;width:212.65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273685</wp:posOffset>
              </wp:positionV>
              <wp:extent cx="8906510" cy="0"/>
              <wp:wrapNone/>
              <wp:docPr id="48" name="Shape 4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21.550000000000001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4131945</wp:posOffset>
              </wp:positionH>
              <wp:positionV relativeFrom="page">
                <wp:posOffset>559435</wp:posOffset>
              </wp:positionV>
              <wp:extent cx="2703830" cy="106680"/>
              <wp:wrapNone/>
              <wp:docPr id="52" name="Shape 52"/>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8" type="#_x0000_t202" style="position:absolute;margin-left:325.35000000000002pt;margin-top:44.050000000000004pt;width:212.9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4131945</wp:posOffset>
              </wp:positionH>
              <wp:positionV relativeFrom="page">
                <wp:posOffset>559435</wp:posOffset>
              </wp:positionV>
              <wp:extent cx="2703830" cy="106680"/>
              <wp:wrapNone/>
              <wp:docPr id="57" name="Shape 57"/>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3" type="#_x0000_t202" style="position:absolute;margin-left:325.35000000000002pt;margin-top:44.050000000000004pt;width:212.90000000000001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4131945</wp:posOffset>
              </wp:positionH>
              <wp:positionV relativeFrom="page">
                <wp:posOffset>478790</wp:posOffset>
              </wp:positionV>
              <wp:extent cx="2703830" cy="106680"/>
              <wp:wrapNone/>
              <wp:docPr id="6" name="Shape 6"/>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25.35000000000002pt;margin-top:37.700000000000003pt;width:212.9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1129665</wp:posOffset>
              </wp:positionH>
              <wp:positionV relativeFrom="page">
                <wp:posOffset>583565</wp:posOffset>
              </wp:positionV>
              <wp:extent cx="1581785" cy="438785"/>
              <wp:wrapNone/>
              <wp:docPr id="108" name="Shape 10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34" type="#_x0000_t202" style="position:absolute;margin-left:88.950000000000003pt;margin-top:45.950000000000003pt;width:124.55pt;height:34.550000000000004pt;z-index:-1887439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10" name="Shape 11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1129665</wp:posOffset>
              </wp:positionH>
              <wp:positionV relativeFrom="page">
                <wp:posOffset>583565</wp:posOffset>
              </wp:positionV>
              <wp:extent cx="1581785" cy="438785"/>
              <wp:wrapNone/>
              <wp:docPr id="113" name="Shape 11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39" type="#_x0000_t202" style="position:absolute;margin-left:88.950000000000003pt;margin-top:45.950000000000003pt;width:124.55pt;height:34.550000000000004pt;z-index:-1887439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15" name="Shape 11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915035</wp:posOffset>
              </wp:positionH>
              <wp:positionV relativeFrom="page">
                <wp:posOffset>583565</wp:posOffset>
              </wp:positionV>
              <wp:extent cx="1581785" cy="438785"/>
              <wp:wrapNone/>
              <wp:docPr id="118" name="Shape 11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44" type="#_x0000_t202" style="position:absolute;margin-left:72.049999999999997pt;margin-top:45.950000000000003pt;width:124.55pt;height:34.550000000000004pt;z-index:-1887439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20" name="Shape 12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915035</wp:posOffset>
              </wp:positionH>
              <wp:positionV relativeFrom="page">
                <wp:posOffset>583565</wp:posOffset>
              </wp:positionV>
              <wp:extent cx="1581785" cy="438785"/>
              <wp:wrapNone/>
              <wp:docPr id="123" name="Shape 12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49" type="#_x0000_t202" style="position:absolute;margin-left:72.049999999999997pt;margin-top:45.950000000000003pt;width:124.55pt;height:34.550000000000004pt;z-index:-1887439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25" name="Shape 1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1129665</wp:posOffset>
              </wp:positionH>
              <wp:positionV relativeFrom="page">
                <wp:posOffset>583565</wp:posOffset>
              </wp:positionV>
              <wp:extent cx="1581785" cy="438785"/>
              <wp:wrapNone/>
              <wp:docPr id="128" name="Shape 12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54" type="#_x0000_t202" style="position:absolute;margin-left:88.950000000000003pt;margin-top:45.950000000000003pt;width:124.55pt;height:34.550000000000004pt;z-index:-18874397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30" name="Shape 13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1129665</wp:posOffset>
              </wp:positionH>
              <wp:positionV relativeFrom="page">
                <wp:posOffset>583565</wp:posOffset>
              </wp:positionV>
              <wp:extent cx="1581785" cy="438785"/>
              <wp:wrapNone/>
              <wp:docPr id="133" name="Shape 13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59" type="#_x0000_t202" style="position:absolute;margin-left:88.950000000000003pt;margin-top:45.950000000000003pt;width:124.55pt;height:34.550000000000004pt;z-index:-18874397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35" name="Shape 13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915035</wp:posOffset>
              </wp:positionH>
              <wp:positionV relativeFrom="page">
                <wp:posOffset>583565</wp:posOffset>
              </wp:positionV>
              <wp:extent cx="1581785" cy="438785"/>
              <wp:wrapNone/>
              <wp:docPr id="138" name="Shape 13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64" type="#_x0000_t202" style="position:absolute;margin-left:72.049999999999997pt;margin-top:45.950000000000003pt;width:124.55pt;height:34.550000000000004pt;z-index:-1887439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40" name="Shape 14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4131945</wp:posOffset>
              </wp:positionH>
              <wp:positionV relativeFrom="page">
                <wp:posOffset>559435</wp:posOffset>
              </wp:positionV>
              <wp:extent cx="2703830" cy="106680"/>
              <wp:wrapNone/>
              <wp:docPr id="11" name="Shape 11"/>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25.35000000000002pt;margin-top:44.050000000000004pt;width:212.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915035</wp:posOffset>
              </wp:positionH>
              <wp:positionV relativeFrom="page">
                <wp:posOffset>583565</wp:posOffset>
              </wp:positionV>
              <wp:extent cx="1581785" cy="438785"/>
              <wp:wrapNone/>
              <wp:docPr id="143" name="Shape 14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69" type="#_x0000_t202" style="position:absolute;margin-left:72.049999999999997pt;margin-top:45.950000000000003pt;width:124.55pt;height:34.550000000000004pt;z-index:-18874396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45" name="Shape 1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1129665</wp:posOffset>
              </wp:positionH>
              <wp:positionV relativeFrom="page">
                <wp:posOffset>583565</wp:posOffset>
              </wp:positionV>
              <wp:extent cx="1581785" cy="438785"/>
              <wp:wrapNone/>
              <wp:docPr id="148" name="Shape 14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4" type="#_x0000_t202" style="position:absolute;margin-left:88.950000000000003pt;margin-top:45.950000000000003pt;width:124.55pt;height:34.550000000000004pt;z-index:-18874396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50" name="Shape 15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1129665</wp:posOffset>
              </wp:positionH>
              <wp:positionV relativeFrom="page">
                <wp:posOffset>583565</wp:posOffset>
              </wp:positionV>
              <wp:extent cx="1581785" cy="438785"/>
              <wp:wrapNone/>
              <wp:docPr id="153" name="Shape 15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179" type="#_x0000_t202" style="position:absolute;margin-left:88.950000000000003pt;margin-top:45.950000000000003pt;width:124.55pt;height:34.550000000000004pt;z-index:-18874395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155" name="Shape 15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915035</wp:posOffset>
              </wp:positionH>
              <wp:positionV relativeFrom="page">
                <wp:posOffset>583565</wp:posOffset>
              </wp:positionV>
              <wp:extent cx="1581785" cy="438785"/>
              <wp:wrapNone/>
              <wp:docPr id="176" name="Shape 176"/>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02" type="#_x0000_t202" style="position:absolute;margin-left:72.049999999999997pt;margin-top:45.950000000000003pt;width:124.55pt;height:34.550000000000004pt;z-index:-18874395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78" name="Shape 17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915035</wp:posOffset>
              </wp:positionH>
              <wp:positionV relativeFrom="page">
                <wp:posOffset>583565</wp:posOffset>
              </wp:positionV>
              <wp:extent cx="1581785" cy="438785"/>
              <wp:wrapNone/>
              <wp:docPr id="181" name="Shape 181"/>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07" type="#_x0000_t202" style="position:absolute;margin-left:72.049999999999997pt;margin-top:45.950000000000003pt;width:124.55pt;height:34.550000000000004pt;z-index:-18874395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83" name="Shape 18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915035</wp:posOffset>
              </wp:positionH>
              <wp:positionV relativeFrom="page">
                <wp:posOffset>586740</wp:posOffset>
              </wp:positionV>
              <wp:extent cx="1581785" cy="438785"/>
              <wp:wrapNone/>
              <wp:docPr id="186" name="Shape 186"/>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2" type="#_x0000_t202" style="position:absolute;margin-left:72.049999999999997pt;margin-top:46.200000000000003pt;width:124.55pt;height:34.550000000000004pt;z-index:-18874394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1063625</wp:posOffset>
              </wp:positionV>
              <wp:extent cx="8906510" cy="0"/>
              <wp:wrapNone/>
              <wp:docPr id="188" name="Shape 18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5pt;width:701.30000000000007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915035</wp:posOffset>
              </wp:positionH>
              <wp:positionV relativeFrom="page">
                <wp:posOffset>586740</wp:posOffset>
              </wp:positionV>
              <wp:extent cx="1581785" cy="438785"/>
              <wp:wrapNone/>
              <wp:docPr id="189" name="Shape 189"/>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5" type="#_x0000_t202" style="position:absolute;margin-left:72.049999999999997pt;margin-top:46.200000000000003pt;width:124.55pt;height:34.550000000000004pt;z-index:-18874394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1063625</wp:posOffset>
              </wp:positionV>
              <wp:extent cx="8906510" cy="0"/>
              <wp:wrapNone/>
              <wp:docPr id="191" name="Shape 19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5pt;width:701.30000000000007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915035</wp:posOffset>
              </wp:positionH>
              <wp:positionV relativeFrom="page">
                <wp:posOffset>583565</wp:posOffset>
              </wp:positionV>
              <wp:extent cx="1581785" cy="438785"/>
              <wp:wrapNone/>
              <wp:docPr id="192" name="Shape 19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18" type="#_x0000_t202" style="position:absolute;margin-left:72.049999999999997pt;margin-top:45.950000000000003pt;width:124.55pt;height:34.550000000000004pt;z-index:-1887439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94" name="Shape 1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915035</wp:posOffset>
              </wp:positionH>
              <wp:positionV relativeFrom="page">
                <wp:posOffset>583565</wp:posOffset>
              </wp:positionV>
              <wp:extent cx="1581785" cy="438785"/>
              <wp:wrapNone/>
              <wp:docPr id="197" name="Shape 19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3" type="#_x0000_t202" style="position:absolute;margin-left:72.049999999999997pt;margin-top:45.950000000000003pt;width:124.55pt;height:34.550000000000004pt;z-index:-1887439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199" name="Shape 19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1129665</wp:posOffset>
              </wp:positionH>
              <wp:positionV relativeFrom="page">
                <wp:posOffset>583565</wp:posOffset>
              </wp:positionV>
              <wp:extent cx="1581785" cy="438785"/>
              <wp:wrapNone/>
              <wp:docPr id="202" name="Shape 20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28" type="#_x0000_t202" style="position:absolute;margin-left:88.950000000000003pt;margin-top:45.950000000000003pt;width:124.55pt;height:34.550000000000004pt;z-index:-1887439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04" name="Shape 20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4131945</wp:posOffset>
              </wp:positionH>
              <wp:positionV relativeFrom="page">
                <wp:posOffset>559435</wp:posOffset>
              </wp:positionV>
              <wp:extent cx="2703830" cy="106680"/>
              <wp:wrapNone/>
              <wp:docPr id="16" name="Shape 16"/>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2" type="#_x0000_t202" style="position:absolute;margin-left:325.35000000000002pt;margin-top:44.050000000000004pt;width:212.9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1129665</wp:posOffset>
              </wp:positionH>
              <wp:positionV relativeFrom="page">
                <wp:posOffset>583565</wp:posOffset>
              </wp:positionV>
              <wp:extent cx="1581785" cy="438785"/>
              <wp:wrapNone/>
              <wp:docPr id="207" name="Shape 20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3" type="#_x0000_t202" style="position:absolute;margin-left:88.950000000000003pt;margin-top:45.950000000000003pt;width:124.55pt;height:34.550000000000004pt;z-index:-1887439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09" name="Shape 20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915035</wp:posOffset>
              </wp:positionH>
              <wp:positionV relativeFrom="page">
                <wp:posOffset>583565</wp:posOffset>
              </wp:positionV>
              <wp:extent cx="1581785" cy="438785"/>
              <wp:wrapNone/>
              <wp:docPr id="212" name="Shape 21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38" type="#_x0000_t202" style="position:absolute;margin-left:72.049999999999997pt;margin-top:45.950000000000003pt;width:124.55pt;height:34.550000000000004pt;z-index:-18874392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214" name="Shape 2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915035</wp:posOffset>
              </wp:positionH>
              <wp:positionV relativeFrom="page">
                <wp:posOffset>583565</wp:posOffset>
              </wp:positionV>
              <wp:extent cx="1581785" cy="438785"/>
              <wp:wrapNone/>
              <wp:docPr id="217" name="Shape 21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3" type="#_x0000_t202" style="position:absolute;margin-left:72.049999999999997pt;margin-top:45.950000000000003pt;width:124.55pt;height:34.550000000000004pt;z-index:-18874392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1064260</wp:posOffset>
              </wp:positionV>
              <wp:extent cx="8906510" cy="0"/>
              <wp:wrapNone/>
              <wp:docPr id="219" name="Shape 21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99999999999997pt;width:701.30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1129665</wp:posOffset>
              </wp:positionH>
              <wp:positionV relativeFrom="page">
                <wp:posOffset>583565</wp:posOffset>
              </wp:positionV>
              <wp:extent cx="1581785" cy="438785"/>
              <wp:wrapNone/>
              <wp:docPr id="223" name="Shape 223"/>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49" type="#_x0000_t202" style="position:absolute;margin-left:88.950000000000003pt;margin-top:45.950000000000003pt;width:124.55pt;height:34.550000000000004pt;z-index:-18874391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25" name="Shape 22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1129665</wp:posOffset>
              </wp:positionH>
              <wp:positionV relativeFrom="page">
                <wp:posOffset>583565</wp:posOffset>
              </wp:positionV>
              <wp:extent cx="1581785" cy="438785"/>
              <wp:wrapNone/>
              <wp:docPr id="228" name="Shape 228"/>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54" type="#_x0000_t202" style="position:absolute;margin-left:88.950000000000003pt;margin-top:45.950000000000003pt;width:124.55pt;height:34.550000000000004pt;z-index:-18874391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30" name="Shape 23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915035</wp:posOffset>
              </wp:positionH>
              <wp:positionV relativeFrom="page">
                <wp:posOffset>586740</wp:posOffset>
              </wp:positionV>
              <wp:extent cx="1581785" cy="438785"/>
              <wp:wrapNone/>
              <wp:docPr id="251" name="Shape 251"/>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77" type="#_x0000_t202" style="position:absolute;margin-left:72.049999999999997pt;margin-top:46.200000000000003pt;width:124.55pt;height:34.550000000000004pt;z-index:-18874391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1063625</wp:posOffset>
              </wp:positionV>
              <wp:extent cx="8906510" cy="0"/>
              <wp:wrapNone/>
              <wp:docPr id="253" name="Shape 25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5pt;width:701.30000000000007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915035</wp:posOffset>
              </wp:positionH>
              <wp:positionV relativeFrom="page">
                <wp:posOffset>586740</wp:posOffset>
              </wp:positionV>
              <wp:extent cx="1581785" cy="438785"/>
              <wp:wrapNone/>
              <wp:docPr id="254" name="Shape 254"/>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0" type="#_x0000_t202" style="position:absolute;margin-left:72.049999999999997pt;margin-top:46.200000000000003pt;width:124.55pt;height:34.550000000000004pt;z-index:-18874390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1063625</wp:posOffset>
              </wp:positionV>
              <wp:extent cx="8906510" cy="0"/>
              <wp:wrapNone/>
              <wp:docPr id="256" name="Shape 256"/>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83.75pt;width:701.30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1129665</wp:posOffset>
              </wp:positionH>
              <wp:positionV relativeFrom="page">
                <wp:posOffset>583565</wp:posOffset>
              </wp:positionV>
              <wp:extent cx="1581785" cy="438785"/>
              <wp:wrapNone/>
              <wp:docPr id="257" name="Shape 25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3" type="#_x0000_t202" style="position:absolute;margin-left:88.950000000000003pt;margin-top:45.950000000000003pt;width:124.55pt;height:34.550000000000004pt;z-index:-18874390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59" name="Shape 25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1129665</wp:posOffset>
              </wp:positionH>
              <wp:positionV relativeFrom="page">
                <wp:posOffset>583565</wp:posOffset>
              </wp:positionV>
              <wp:extent cx="1581785" cy="438785"/>
              <wp:wrapNone/>
              <wp:docPr id="262" name="Shape 26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88" type="#_x0000_t202" style="position:absolute;margin-left:88.950000000000003pt;margin-top:45.950000000000003pt;width:124.55pt;height:34.550000000000004pt;z-index:-18874390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64" name="Shape 26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1129665</wp:posOffset>
              </wp:positionH>
              <wp:positionV relativeFrom="page">
                <wp:posOffset>583565</wp:posOffset>
              </wp:positionV>
              <wp:extent cx="1581785" cy="438785"/>
              <wp:wrapNone/>
              <wp:docPr id="267" name="Shape 26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93" type="#_x0000_t202" style="position:absolute;margin-left:88.950000000000003pt;margin-top:45.950000000000003pt;width:124.55pt;height:34.550000000000004pt;z-index:-18874389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69" name="Shape 26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4131945</wp:posOffset>
              </wp:positionH>
              <wp:positionV relativeFrom="page">
                <wp:posOffset>559435</wp:posOffset>
              </wp:positionV>
              <wp:extent cx="2703830" cy="106680"/>
              <wp:wrapNone/>
              <wp:docPr id="21" name="Shape 21"/>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7" type="#_x0000_t202" style="position:absolute;margin-left:325.35000000000002pt;margin-top:44.050000000000004pt;width:212.9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882015</wp:posOffset>
              </wp:positionH>
              <wp:positionV relativeFrom="page">
                <wp:posOffset>587375</wp:posOffset>
              </wp:positionV>
              <wp:extent cx="1581785" cy="438785"/>
              <wp:wrapNone/>
              <wp:docPr id="272" name="Shape 27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298" type="#_x0000_t202" style="position:absolute;margin-left:69.450000000000003pt;margin-top:46.25pt;width:124.55pt;height:34.550000000000004pt;z-index:-18874389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1064260</wp:posOffset>
              </wp:positionV>
              <wp:extent cx="8906510" cy="0"/>
              <wp:wrapNone/>
              <wp:docPr id="274" name="Shape 27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799999999999997pt;margin-top:83.799999999999997pt;width:701.30000000000007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1129665</wp:posOffset>
              </wp:positionH>
              <wp:positionV relativeFrom="page">
                <wp:posOffset>583565</wp:posOffset>
              </wp:positionV>
              <wp:extent cx="1581785" cy="438785"/>
              <wp:wrapNone/>
              <wp:docPr id="277" name="Shape 27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3" type="#_x0000_t202" style="position:absolute;margin-left:88.950000000000003pt;margin-top:45.950000000000003pt;width:124.55pt;height:34.550000000000004pt;z-index:-18874389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79" name="Shape 27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1129665</wp:posOffset>
              </wp:positionH>
              <wp:positionV relativeFrom="page">
                <wp:posOffset>583565</wp:posOffset>
              </wp:positionV>
              <wp:extent cx="1581785" cy="438785"/>
              <wp:wrapNone/>
              <wp:docPr id="282" name="Shape 28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08" type="#_x0000_t202" style="position:absolute;margin-left:88.950000000000003pt;margin-top:45.950000000000003pt;width:124.55pt;height:34.550000000000004pt;z-index:-18874388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84" name="Shape 28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882015</wp:posOffset>
              </wp:positionH>
              <wp:positionV relativeFrom="page">
                <wp:posOffset>587375</wp:posOffset>
              </wp:positionV>
              <wp:extent cx="1581785" cy="438785"/>
              <wp:wrapNone/>
              <wp:docPr id="287" name="Shape 28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13" type="#_x0000_t202" style="position:absolute;margin-left:69.450000000000003pt;margin-top:46.25pt;width:124.55pt;height:34.550000000000004pt;z-index:-18874388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1064260</wp:posOffset>
              </wp:positionV>
              <wp:extent cx="8906510" cy="0"/>
              <wp:wrapNone/>
              <wp:docPr id="289" name="Shape 28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799999999999997pt;margin-top:83.799999999999997pt;width:701.30000000000007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882015</wp:posOffset>
              </wp:positionH>
              <wp:positionV relativeFrom="page">
                <wp:posOffset>587375</wp:posOffset>
              </wp:positionV>
              <wp:extent cx="1581785" cy="438785"/>
              <wp:wrapNone/>
              <wp:docPr id="292" name="Shape 29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18" type="#_x0000_t202" style="position:absolute;margin-left:69.450000000000003pt;margin-top:46.25pt;width:124.55pt;height:34.550000000000004pt;z-index:-18874387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861060</wp:posOffset>
              </wp:positionH>
              <wp:positionV relativeFrom="page">
                <wp:posOffset>1064260</wp:posOffset>
              </wp:positionV>
              <wp:extent cx="8906510" cy="0"/>
              <wp:wrapNone/>
              <wp:docPr id="294" name="Shape 29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7.799999999999997pt;margin-top:83.799999999999997pt;width:701.30000000000007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1129665</wp:posOffset>
              </wp:positionH>
              <wp:positionV relativeFrom="page">
                <wp:posOffset>583565</wp:posOffset>
              </wp:positionV>
              <wp:extent cx="1581785" cy="438785"/>
              <wp:wrapNone/>
              <wp:docPr id="297" name="Shape 297"/>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23" type="#_x0000_t202" style="position:absolute;margin-left:88.950000000000003pt;margin-top:45.950000000000003pt;width:124.55pt;height:34.550000000000004pt;z-index:-18874387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299" name="Shape 29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1129665</wp:posOffset>
              </wp:positionH>
              <wp:positionV relativeFrom="page">
                <wp:posOffset>583565</wp:posOffset>
              </wp:positionV>
              <wp:extent cx="1581785" cy="438785"/>
              <wp:wrapNone/>
              <wp:docPr id="302" name="Shape 302"/>
              <a:graphic xmlns:a="http://schemas.openxmlformats.org/drawingml/2006/main">
                <a:graphicData uri="http://schemas.microsoft.com/office/word/2010/wordprocessingShape">
                  <wps:wsp>
                    <wps:cNvSpPr txBox="1"/>
                    <wps:spPr>
                      <a:xfrm>
                        <a:ext cx="1581785" cy="43878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wps:txbx>
                    <wps:bodyPr wrap="none" lIns="0" tIns="0" rIns="0" bIns="0">
                      <a:spAutoFit/>
                    </wps:bodyPr>
                  </wps:wsp>
                </a:graphicData>
              </a:graphic>
            </wp:anchor>
          </w:drawing>
        </mc:Choice>
        <mc:Fallback>
          <w:pict>
            <v:shape id="_x0000_s1328" type="#_x0000_t202" style="position:absolute;margin-left:88.950000000000003pt;margin-top:45.950000000000003pt;width:124.55pt;height:34.550000000000004pt;z-index:-18874387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p>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1064260</wp:posOffset>
              </wp:positionV>
              <wp:extent cx="5647690" cy="0"/>
              <wp:wrapNone/>
              <wp:docPr id="304" name="Shape 30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87.25pt;margin-top:83.799999999999997pt;width:444.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7071995</wp:posOffset>
              </wp:positionH>
              <wp:positionV relativeFrom="page">
                <wp:posOffset>380365</wp:posOffset>
              </wp:positionV>
              <wp:extent cx="2700655" cy="106680"/>
              <wp:wrapNone/>
              <wp:docPr id="26" name="Shape 26"/>
              <a:graphic xmlns:a="http://schemas.openxmlformats.org/drawingml/2006/main">
                <a:graphicData uri="http://schemas.microsoft.com/office/word/2010/wordprocessingShape">
                  <wps:wsp>
                    <wps:cNvSpPr txBox="1"/>
                    <wps:spPr>
                      <a:xfrm>
                        <a:ext cx="270065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深圳长城开发科技股份有限公司</w:t>
                          </w:r>
                          <w:r>
                            <w:rPr>
                              <w:rFonts w:ascii="Arial" w:eastAsia="Arial" w:hAnsi="Arial" w:cs="Arial"/>
                              <w:color w:val="000000"/>
                              <w:spacing w:val="0"/>
                              <w:w w:val="100"/>
                              <w:position w:val="0"/>
                              <w:sz w:val="18"/>
                              <w:szCs w:val="18"/>
                              <w:u w:val="single"/>
                            </w:rPr>
                            <w:t>2016</w:t>
                          </w:r>
                          <w:r>
                            <w:rPr>
                              <w:rFonts w:ascii="SimSun" w:eastAsia="SimSun" w:hAnsi="SimSun" w:cs="SimSun"/>
                              <w:color w:val="000000"/>
                              <w:spacing w:val="0"/>
                              <w:w w:val="100"/>
                              <w:position w:val="0"/>
                              <w:sz w:val="18"/>
                              <w:szCs w:val="18"/>
                              <w:u w:val="single"/>
                            </w:rPr>
                            <w:t>年年度报告全文</w:t>
                          </w:r>
                        </w:p>
                      </w:txbxContent>
                    </wps:txbx>
                    <wps:bodyPr wrap="none" lIns="0" tIns="0" rIns="0" bIns="0">
                      <a:spAutoFit/>
                    </wps:bodyPr>
                  </wps:wsp>
                </a:graphicData>
              </a:graphic>
            </wp:anchor>
          </w:drawing>
        </mc:Choice>
        <mc:Fallback>
          <w:pict>
            <v:shape id="_x0000_s1052" type="#_x0000_t202" style="position:absolute;margin-left:556.85000000000002pt;margin-top:29.949999999999999pt;width:212.65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深圳长城开发科技股份有限公司</w:t>
                    </w:r>
                    <w:r>
                      <w:rPr>
                        <w:rFonts w:ascii="Arial" w:eastAsia="Arial" w:hAnsi="Arial" w:cs="Arial"/>
                        <w:color w:val="000000"/>
                        <w:spacing w:val="0"/>
                        <w:w w:val="100"/>
                        <w:position w:val="0"/>
                        <w:sz w:val="18"/>
                        <w:szCs w:val="18"/>
                        <w:u w:val="single"/>
                      </w:rPr>
                      <w:t>2016</w:t>
                    </w:r>
                    <w:r>
                      <w:rPr>
                        <w:rFonts w:ascii="SimSun" w:eastAsia="SimSun" w:hAnsi="SimSun" w:cs="SimSun"/>
                        <w:color w:val="000000"/>
                        <w:spacing w:val="0"/>
                        <w:w w:val="100"/>
                        <w:position w:val="0"/>
                        <w:sz w:val="18"/>
                        <w:szCs w:val="18"/>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525780</wp:posOffset>
              </wp:positionV>
              <wp:extent cx="8906510" cy="0"/>
              <wp:wrapNone/>
              <wp:docPr id="28" name="Shape 2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1.39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4131945</wp:posOffset>
              </wp:positionH>
              <wp:positionV relativeFrom="page">
                <wp:posOffset>559435</wp:posOffset>
              </wp:positionV>
              <wp:extent cx="2703830" cy="106680"/>
              <wp:wrapNone/>
              <wp:docPr id="31" name="Shape 31"/>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7" type="#_x0000_t202" style="position:absolute;margin-left:325.35000000000002pt;margin-top:44.050000000000004pt;width:212.9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4131945</wp:posOffset>
              </wp:positionH>
              <wp:positionV relativeFrom="page">
                <wp:posOffset>559435</wp:posOffset>
              </wp:positionV>
              <wp:extent cx="2703830" cy="106680"/>
              <wp:wrapNone/>
              <wp:docPr id="36" name="Shape 36"/>
              <a:graphic xmlns:a="http://schemas.openxmlformats.org/drawingml/2006/main">
                <a:graphicData uri="http://schemas.microsoft.com/office/word/2010/wordprocessingShape">
                  <wps:wsp>
                    <wps:cNvSpPr txBox="1"/>
                    <wps:spPr>
                      <a:xfrm>
                        <a:ext cx="270383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2" type="#_x0000_t202" style="position:absolute;margin-left:325.35000000000002pt;margin-top:44.050000000000004pt;width:212.9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深圳长城开发科技股份有限公司</w:t>
                    </w:r>
                    <w:r>
                      <w:rPr>
                        <w:rFonts w:ascii="Arial" w:eastAsia="Arial" w:hAnsi="Arial" w:cs="Arial"/>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707390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7071995</wp:posOffset>
              </wp:positionH>
              <wp:positionV relativeFrom="page">
                <wp:posOffset>97790</wp:posOffset>
              </wp:positionV>
              <wp:extent cx="2700655" cy="106680"/>
              <wp:wrapNone/>
              <wp:docPr id="41" name="Shape 41"/>
              <a:graphic xmlns:a="http://schemas.openxmlformats.org/drawingml/2006/main">
                <a:graphicData uri="http://schemas.microsoft.com/office/word/2010/wordprocessingShape">
                  <wps:wsp>
                    <wps:cNvSpPr txBox="1"/>
                    <wps:spPr>
                      <a:xfrm>
                        <a:ext cx="2700655" cy="10668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56.85000000000002pt;margin-top:7.7000000000000002pt;width:212.65000000000001pt;height:8.4000000000000004pt;z-index:-18874403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深圳长城开发科技股份有限公司</w:t>
                    </w:r>
                    <w:r>
                      <w:rPr>
                        <w:rFonts w:ascii="Arial" w:eastAsia="Arial" w:hAnsi="Arial" w:cs="Arial"/>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273685</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21.550000000000001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15"/>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015"/>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5"/>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6"/>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4C494A"/>
      <w:sz w:val="48"/>
      <w:szCs w:val="4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2_"/>
    <w:basedOn w:val="DefaultParagraphFont"/>
    <w:link w:val="Style10"/>
    <w:rPr>
      <w:rFonts w:ascii="Times New Roman" w:eastAsia="Times New Roman" w:hAnsi="Times New Roman" w:cs="Times New Roman"/>
      <w:b/>
      <w:bCs/>
      <w:i w:val="0"/>
      <w:iCs w:val="0"/>
      <w:smallCaps w:val="0"/>
      <w:strike w:val="0"/>
      <w:color w:val="4C494A"/>
      <w:sz w:val="46"/>
      <w:szCs w:val="46"/>
      <w:u w:val="none"/>
      <w:shd w:val="clear" w:color="auto" w:fill="auto"/>
    </w:rPr>
  </w:style>
  <w:style w:type="character" w:customStyle="1" w:styleId="CharStyle14">
    <w:name w:val="正文文本 (4)_"/>
    <w:basedOn w:val="DefaultParagraphFont"/>
    <w:link w:val="Style13"/>
    <w:rPr>
      <w:rFonts w:ascii="SimSun" w:eastAsia="SimSun" w:hAnsi="SimSun" w:cs="SimSun"/>
      <w:b/>
      <w:bCs/>
      <w:i w:val="0"/>
      <w:iCs w:val="0"/>
      <w:smallCaps w:val="0"/>
      <w:strike w:val="0"/>
      <w:sz w:val="36"/>
      <w:szCs w:val="36"/>
      <w:u w:val="none"/>
      <w:shd w:val="clear" w:color="auto" w:fill="auto"/>
    </w:rPr>
  </w:style>
  <w:style w:type="character" w:customStyle="1" w:styleId="CharStyle16">
    <w:name w:val="正文文本 (5)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6)_"/>
    <w:basedOn w:val="DefaultParagraphFont"/>
    <w:link w:val="Style18"/>
    <w:rPr>
      <w:rFonts w:ascii="Arial" w:eastAsia="Arial" w:hAnsi="Arial" w:cs="Arial"/>
      <w:b/>
      <w:bCs/>
      <w:i w:val="0"/>
      <w:iCs w:val="0"/>
      <w:smallCaps w:val="0"/>
      <w:strike w:val="0"/>
      <w:sz w:val="32"/>
      <w:szCs w:val="32"/>
      <w:u w:val="none"/>
      <w:shd w:val="clear" w:color="auto" w:fill="auto"/>
    </w:rPr>
  </w:style>
  <w:style w:type="character" w:customStyle="1" w:styleId="CharStyle22">
    <w:name w:val="标题 #4_"/>
    <w:basedOn w:val="DefaultParagraphFont"/>
    <w:link w:val="Style21"/>
    <w:rPr>
      <w:rFonts w:ascii="SimSun" w:eastAsia="SimSun" w:hAnsi="SimSun" w:cs="SimSun"/>
      <w:b/>
      <w:bCs/>
      <w:i w:val="0"/>
      <w:iCs w:val="0"/>
      <w:smallCaps w:val="0"/>
      <w:strike w:val="0"/>
      <w:sz w:val="32"/>
      <w:szCs w:val="32"/>
      <w:u w:val="none"/>
      <w:shd w:val="clear" w:color="auto" w:fill="auto"/>
    </w:rPr>
  </w:style>
  <w:style w:type="character" w:customStyle="1" w:styleId="CharStyle24">
    <w:name w:val="正文文本 (2)_"/>
    <w:basedOn w:val="DefaultParagraphFont"/>
    <w:link w:val="Style23"/>
    <w:rPr>
      <w:rFonts w:ascii="SimSun" w:eastAsia="SimSun" w:hAnsi="SimSun" w:cs="SimSun"/>
      <w:b/>
      <w:bCs/>
      <w:i w:val="0"/>
      <w:iCs w:val="0"/>
      <w:smallCaps w:val="0"/>
      <w:strike w:val="0"/>
      <w:sz w:val="28"/>
      <w:szCs w:val="2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8"/>
      <w:szCs w:val="28"/>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5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SimSun" w:eastAsia="SimSun" w:hAnsi="SimSun" w:cs="SimSun"/>
      <w:b w:val="0"/>
      <w:bCs w:val="0"/>
      <w:i w:val="0"/>
      <w:iCs w:val="0"/>
      <w:smallCaps w:val="0"/>
      <w:strike w:val="0"/>
      <w:sz w:val="18"/>
      <w:szCs w:val="18"/>
      <w:u w:val="none"/>
      <w:shd w:val="clear" w:color="auto" w:fill="auto"/>
    </w:rPr>
  </w:style>
  <w:style w:type="character" w:customStyle="1" w:styleId="CharStyle44">
    <w:name w:val="标题 #6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64">
    <w:name w:val="其他 (2)_"/>
    <w:basedOn w:val="DefaultParagraphFont"/>
    <w:link w:val="Style63"/>
    <w:rPr>
      <w:rFonts w:ascii="SimSun" w:eastAsia="SimSun" w:hAnsi="SimSun" w:cs="SimSun"/>
      <w:b w:val="0"/>
      <w:bCs w:val="0"/>
      <w:i w:val="0"/>
      <w:iCs w:val="0"/>
      <w:smallCaps w:val="0"/>
      <w:strike w:val="0"/>
      <w:sz w:val="18"/>
      <w:szCs w:val="18"/>
      <w:u w:val="none"/>
      <w:shd w:val="clear" w:color="auto" w:fill="auto"/>
    </w:rPr>
  </w:style>
  <w:style w:type="character" w:customStyle="1" w:styleId="CharStyle80">
    <w:name w:val="页眉或页脚_"/>
    <w:basedOn w:val="DefaultParagraphFont"/>
    <w:link w:val="Style79"/>
    <w:rPr>
      <w:rFonts w:ascii="SimSun" w:eastAsia="SimSun" w:hAnsi="SimSun" w:cs="SimSun"/>
      <w:b w:val="0"/>
      <w:bCs w:val="0"/>
      <w:i w:val="0"/>
      <w:iCs w:val="0"/>
      <w:smallCaps w:val="0"/>
      <w:strike w:val="0"/>
      <w:sz w:val="18"/>
      <w:szCs w:val="18"/>
      <w:u w:val="none"/>
      <w:shd w:val="clear" w:color="auto" w:fill="auto"/>
    </w:rPr>
  </w:style>
  <w:style w:type="character" w:customStyle="1" w:styleId="CharStyle84">
    <w:name w:val="正文文本 (9)_"/>
    <w:basedOn w:val="DefaultParagraphFont"/>
    <w:link w:val="Style83"/>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89">
    <w:name w:val="图片标题_"/>
    <w:basedOn w:val="DefaultParagraphFont"/>
    <w:link w:val="Style88"/>
    <w:rPr>
      <w:rFonts w:ascii="SimSun" w:eastAsia="SimSun" w:hAnsi="SimSun" w:cs="SimSun"/>
      <w:b w:val="0"/>
      <w:bCs w:val="0"/>
      <w:i w:val="0"/>
      <w:iCs w:val="0"/>
      <w:smallCaps w:val="0"/>
      <w:strike w:val="0"/>
      <w:sz w:val="20"/>
      <w:szCs w:val="20"/>
      <w:u w:val="none"/>
      <w:shd w:val="clear" w:color="auto" w:fill="auto"/>
    </w:rPr>
  </w:style>
  <w:style w:type="character" w:customStyle="1" w:styleId="CharStyle99">
    <w:name w:val="正文文本 (10)_"/>
    <w:basedOn w:val="DefaultParagraphFont"/>
    <w:link w:val="Style98"/>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102">
    <w:name w:val="标题 #3_"/>
    <w:basedOn w:val="DefaultParagraphFont"/>
    <w:link w:val="Style101"/>
    <w:rPr>
      <w:rFonts w:ascii="SimSun" w:eastAsia="SimSun" w:hAnsi="SimSun" w:cs="SimSun"/>
      <w:b/>
      <w:bCs/>
      <w:i w:val="0"/>
      <w:iCs w:val="0"/>
      <w:smallCaps w:val="0"/>
      <w:strike w:val="0"/>
      <w:sz w:val="36"/>
      <w:szCs w:val="36"/>
      <w:u w:val="none"/>
      <w:shd w:val="clear" w:color="auto" w:fill="auto"/>
    </w:rPr>
  </w:style>
  <w:style w:type="character" w:customStyle="1" w:styleId="CharStyle111">
    <w:name w:val="正文文本 (11)_"/>
    <w:basedOn w:val="DefaultParagraphFont"/>
    <w:link w:val="Style11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4C494A"/>
      <w:sz w:val="48"/>
      <w:szCs w:val="4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2"/>
    <w:basedOn w:val="Normal"/>
    <w:link w:val="CharStyle11"/>
    <w:pPr>
      <w:widowControl w:val="0"/>
      <w:shd w:val="clear" w:color="auto" w:fill="auto"/>
      <w:spacing w:after="120"/>
      <w:jc w:val="center"/>
      <w:outlineLvl w:val="1"/>
    </w:pPr>
    <w:rPr>
      <w:rFonts w:ascii="Times New Roman" w:eastAsia="Times New Roman" w:hAnsi="Times New Roman" w:cs="Times New Roman"/>
      <w:b/>
      <w:bCs/>
      <w:i w:val="0"/>
      <w:iCs w:val="0"/>
      <w:smallCaps w:val="0"/>
      <w:strike w:val="0"/>
      <w:color w:val="4C494A"/>
      <w:sz w:val="46"/>
      <w:szCs w:val="46"/>
      <w:u w:val="none"/>
      <w:shd w:val="clear" w:color="auto" w:fill="auto"/>
    </w:rPr>
  </w:style>
  <w:style w:type="paragraph" w:customStyle="1" w:styleId="Style13">
    <w:name w:val="正文文本 (4)"/>
    <w:basedOn w:val="Normal"/>
    <w:link w:val="CharStyle14"/>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5">
    <w:name w:val="正文文本 (5)"/>
    <w:basedOn w:val="Normal"/>
    <w:link w:val="CharStyle16"/>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6)"/>
    <w:basedOn w:val="Normal"/>
    <w:link w:val="CharStyle19"/>
    <w:pPr>
      <w:widowControl w:val="0"/>
      <w:shd w:val="clear" w:color="auto" w:fill="auto"/>
      <w:spacing w:after="400"/>
      <w:jc w:val="center"/>
    </w:pPr>
    <w:rPr>
      <w:rFonts w:ascii="Arial" w:eastAsia="Arial" w:hAnsi="Arial" w:cs="Arial"/>
      <w:b/>
      <w:bCs/>
      <w:i w:val="0"/>
      <w:iCs w:val="0"/>
      <w:smallCaps w:val="0"/>
      <w:strike w:val="0"/>
      <w:sz w:val="32"/>
      <w:szCs w:val="32"/>
      <w:u w:val="none"/>
      <w:shd w:val="clear" w:color="auto" w:fill="auto"/>
    </w:rPr>
  </w:style>
  <w:style w:type="paragraph" w:customStyle="1" w:styleId="Style21">
    <w:name w:val="标题 #4"/>
    <w:basedOn w:val="Normal"/>
    <w:link w:val="CharStyle22"/>
    <w:pPr>
      <w:widowControl w:val="0"/>
      <w:shd w:val="clear" w:color="auto" w:fill="auto"/>
      <w:spacing w:after="57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23">
    <w:name w:val="正文文本 (2)"/>
    <w:basedOn w:val="Normal"/>
    <w:link w:val="CharStyle24"/>
    <w:pPr>
      <w:widowControl w:val="0"/>
      <w:shd w:val="clear" w:color="auto" w:fill="auto"/>
      <w:spacing w:after="10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6">
    <w:name w:val="目录"/>
    <w:basedOn w:val="Normal"/>
    <w:link w:val="CharStyle27"/>
    <w:pPr>
      <w:widowControl w:val="0"/>
      <w:shd w:val="clear" w:color="auto" w:fill="auto"/>
      <w:spacing w:after="240"/>
    </w:pPr>
    <w:rPr>
      <w:rFonts w:ascii="SimSun" w:eastAsia="SimSun" w:hAnsi="SimSun" w:cs="SimSun"/>
      <w:b/>
      <w:bCs/>
      <w:i w:val="0"/>
      <w:iCs w:val="0"/>
      <w:smallCaps w:val="0"/>
      <w:strike w:val="0"/>
      <w:sz w:val="28"/>
      <w:szCs w:val="28"/>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5"/>
    <w:basedOn w:val="Normal"/>
    <w:link w:val="CharStyle32"/>
    <w:pPr>
      <w:widowControl w:val="0"/>
      <w:shd w:val="clear" w:color="auto" w:fill="auto"/>
      <w:spacing w:after="370"/>
      <w:outlineLvl w:val="4"/>
    </w:pPr>
    <w:rPr>
      <w:rFonts w:ascii="SimSun" w:eastAsia="SimSun" w:hAnsi="SimSun" w:cs="SimSun"/>
      <w:b/>
      <w:bCs/>
      <w:i w:val="0"/>
      <w:iCs w:val="0"/>
      <w:smallCaps w:val="0"/>
      <w:strike w:val="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正文文本"/>
    <w:basedOn w:val="Normal"/>
    <w:link w:val="CharStyle38"/>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spacing w:after="260"/>
    </w:pPr>
    <w:rPr>
      <w:rFonts w:ascii="SimSun" w:eastAsia="SimSun" w:hAnsi="SimSun" w:cs="SimSun"/>
      <w:b w:val="0"/>
      <w:bCs w:val="0"/>
      <w:i w:val="0"/>
      <w:iCs w:val="0"/>
      <w:smallCaps w:val="0"/>
      <w:strike w:val="0"/>
      <w:sz w:val="18"/>
      <w:szCs w:val="18"/>
      <w:u w:val="none"/>
      <w:shd w:val="clear" w:color="auto" w:fill="auto"/>
    </w:rPr>
  </w:style>
  <w:style w:type="paragraph" w:customStyle="1" w:styleId="Style43">
    <w:name w:val="标题 #6"/>
    <w:basedOn w:val="Normal"/>
    <w:link w:val="CharStyle44"/>
    <w:pPr>
      <w:widowControl w:val="0"/>
      <w:shd w:val="clear" w:color="auto" w:fill="auto"/>
      <w:spacing w:after="44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63">
    <w:name w:val="其他 (2)"/>
    <w:basedOn w:val="Normal"/>
    <w:link w:val="CharStyle64"/>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79">
    <w:name w:val="页眉或页脚"/>
    <w:basedOn w:val="Normal"/>
    <w:link w:val="CharStyle8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3">
    <w:name w:val="正文文本 (9)"/>
    <w:basedOn w:val="Normal"/>
    <w:link w:val="CharStyle84"/>
    <w:pPr>
      <w:widowControl w:val="0"/>
      <w:shd w:val="clear" w:color="auto" w:fill="auto"/>
      <w:spacing w:after="220" w:line="477" w:lineRule="exact"/>
      <w:ind w:firstLine="440"/>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88">
    <w:name w:val="图片标题"/>
    <w:basedOn w:val="Normal"/>
    <w:link w:val="CharStyle89"/>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8">
    <w:name w:val="正文文本 (10)"/>
    <w:basedOn w:val="Normal"/>
    <w:link w:val="CharStyle99"/>
    <w:pPr>
      <w:widowControl w:val="0"/>
      <w:shd w:val="clear" w:color="auto" w:fill="auto"/>
      <w:spacing w:line="298" w:lineRule="auto"/>
      <w:jc w:val="center"/>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101">
    <w:name w:val="标题 #3"/>
    <w:basedOn w:val="Normal"/>
    <w:link w:val="CharStyle102"/>
    <w:pPr>
      <w:widowControl w:val="0"/>
      <w:shd w:val="clear" w:color="auto" w:fill="auto"/>
      <w:spacing w:after="54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10">
    <w:name w:val="正文文本 (11)"/>
    <w:basedOn w:val="Normal"/>
    <w:link w:val="CharStyle111"/>
    <w:pPr>
      <w:widowControl w:val="0"/>
      <w:shd w:val="clear" w:color="auto" w:fill="auto"/>
      <w:spacing w:after="1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image" Target="media/image1.jpeg"/><Relationship Id="rId26" Type="http://schemas.openxmlformats.org/officeDocument/2006/relationships/image" Target="media/image1.jpeg" TargetMode="Externa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image" Target="media/image2.jpeg"/><Relationship Id="rId92" Type="http://schemas.openxmlformats.org/officeDocument/2006/relationships/image" Target="media/image2.jpeg" TargetMode="Externa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image" Target="media/image3.jpeg"/><Relationship Id="rId98" Type="http://schemas.openxmlformats.org/officeDocument/2006/relationships/image" Target="media/image3.jpeg" TargetMode="External"/><Relationship Id="rId99" Type="http://schemas.openxmlformats.org/officeDocument/2006/relationships/header" Target="header45.xml"/><Relationship Id="rId100" Type="http://schemas.openxmlformats.org/officeDocument/2006/relationships/footer" Target="footer45.xml"/><Relationship Id="rId101" Type="http://schemas.openxmlformats.org/officeDocument/2006/relationships/header" Target="header46.xml"/><Relationship Id="rId102" Type="http://schemas.openxmlformats.org/officeDocument/2006/relationships/footer" Target="footer46.xml"/><Relationship Id="rId103" Type="http://schemas.openxmlformats.org/officeDocument/2006/relationships/header" Target="header47.xml"/><Relationship Id="rId104" Type="http://schemas.openxmlformats.org/officeDocument/2006/relationships/footer" Target="footer47.xml"/><Relationship Id="rId105" Type="http://schemas.openxmlformats.org/officeDocument/2006/relationships/header" Target="header48.xml"/><Relationship Id="rId106" Type="http://schemas.openxmlformats.org/officeDocument/2006/relationships/footer" Target="footer48.xml"/><Relationship Id="rId107" Type="http://schemas.openxmlformats.org/officeDocument/2006/relationships/header" Target="header49.xml"/><Relationship Id="rId108" Type="http://schemas.openxmlformats.org/officeDocument/2006/relationships/footer" Target="footer49.xml"/><Relationship Id="rId109" Type="http://schemas.openxmlformats.org/officeDocument/2006/relationships/header" Target="header50.xml"/><Relationship Id="rId110" Type="http://schemas.openxmlformats.org/officeDocument/2006/relationships/footer" Target="footer50.xml"/><Relationship Id="rId111" Type="http://schemas.openxmlformats.org/officeDocument/2006/relationships/header" Target="header51.xml"/><Relationship Id="rId112" Type="http://schemas.openxmlformats.org/officeDocument/2006/relationships/footer" Target="footer51.xml"/><Relationship Id="rId113" Type="http://schemas.openxmlformats.org/officeDocument/2006/relationships/header" Target="header52.xml"/><Relationship Id="rId114" Type="http://schemas.openxmlformats.org/officeDocument/2006/relationships/footer" Target="footer52.xml"/><Relationship Id="rId115" Type="http://schemas.openxmlformats.org/officeDocument/2006/relationships/header" Target="header53.xml"/><Relationship Id="rId116" Type="http://schemas.openxmlformats.org/officeDocument/2006/relationships/footer" Target="footer53.xml"/><Relationship Id="rId117" Type="http://schemas.openxmlformats.org/officeDocument/2006/relationships/header" Target="header54.xml"/><Relationship Id="rId118" Type="http://schemas.openxmlformats.org/officeDocument/2006/relationships/footer" Target="footer54.xml"/><Relationship Id="rId119" Type="http://schemas.openxmlformats.org/officeDocument/2006/relationships/header" Target="header55.xml"/><Relationship Id="rId120" Type="http://schemas.openxmlformats.org/officeDocument/2006/relationships/footer" Target="footer55.xml"/><Relationship Id="rId121" Type="http://schemas.openxmlformats.org/officeDocument/2006/relationships/header" Target="header56.xml"/><Relationship Id="rId122" Type="http://schemas.openxmlformats.org/officeDocument/2006/relationships/footer" Target="footer56.xml"/></Relationships>
</file>

<file path=docProps/core.xml><?xml version="1.0" encoding="utf-8"?>
<cp:coreProperties xmlns:cp="http://schemas.openxmlformats.org/package/2006/metadata/core-properties" xmlns:dc="http://purl.org/dc/elements/1.1/">
  <dc:title>&lt;4D6963726F736F667420576F7264202D20C9EEBFC6BCBCA3BA32303136C4EAC4EAB6C8B1A8B8E6C8ABCEC430333239&gt;</dc:title>
  <dc:subject/>
  <dc:creator>LiJieLi</dc:creator>
  <cp:keywords/>
</cp:coreProperties>
</file>