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9B212E"/>
          <w:spacing w:val="0"/>
          <w:w w:val="100"/>
          <w:position w:val="0"/>
          <w:sz w:val="38"/>
          <w:szCs w:val="38"/>
        </w:rPr>
        <w:t>pgr</w:t>
      </w:r>
      <w:r>
        <w:rPr>
          <w:color w:val="565251"/>
          <w:spacing w:val="0"/>
          <w:w w:val="100"/>
          <w:position w:val="0"/>
        </w:rPr>
        <w:t>深科技</w:t>
      </w:r>
    </w:p>
    <w:p>
      <w:pPr>
        <w:pStyle w:val="Style6"/>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9B212E"/>
          <w:spacing w:val="0"/>
          <w:w w:val="100"/>
          <w:position w:val="0"/>
        </w:rPr>
        <w:t xml:space="preserve">1ST </w:t>
      </w:r>
      <w:r>
        <w:rPr>
          <w:spacing w:val="0"/>
          <w:w w:val="100"/>
          <w:position w:val="0"/>
        </w:rPr>
        <w:t>KAIFA</w:t>
      </w:r>
      <w:bookmarkEnd w:id="0"/>
      <w:bookmarkEnd w:id="1"/>
      <w:bookmarkEnd w:id="2"/>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深圳长城开发科技股份有限公司</w:t>
      </w:r>
    </w:p>
    <w:p>
      <w:pPr>
        <w:pStyle w:val="Style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12" w:right="1104" w:bottom="2612"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40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7"/>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实、准确、完整，不存在虚假记载、误导性陈述或重大遗漏，并承担个别和连带 的法律责任。</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公司负责人周剑、主管会计工作负责人莫尚云及会计机构负责人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彭秧声明：保证本年度报告中财务报告的真实、准确、完整。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本报告中所涉及的未来计划、发展战略等前瞻性陈述，不构成公司对投资 者的实质性承诺，请投资者注意风险。</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公司已在本报告“第三节管理层讨论与分析”和财务报告附注“与金融工具 相关风险”中描述了可能存在的相关风险，敬请投资者关注相关内容。《中国证 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www.cninfo.com.cn</w:t>
      </w:r>
      <w:r>
        <w:rPr>
          <w:color w:val="000000"/>
          <w:spacing w:val="0"/>
          <w:w w:val="100"/>
          <w:position w:val="0"/>
        </w:rPr>
        <w:t>）</w:t>
      </w:r>
      <w:r>
        <w:rPr>
          <w:color w:val="000000"/>
          <w:spacing w:val="0"/>
          <w:w w:val="100"/>
          <w:position w:val="0"/>
        </w:rPr>
        <w:t>为公司选定的信息披露 媒体，本公司所有信息均以在上述选定媒体刊登的信息为准，敬请投资者注意 投资风险。</w:t>
      </w:r>
    </w:p>
    <w:p>
      <w:pPr>
        <w:pStyle w:val="Style17"/>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公司经本次董事会审议通过的利润分配预案为：以实施权益分派股权登记 日登记的总股本为基数，向全体股东每</w:t>
      </w:r>
      <w:r>
        <w:rPr>
          <w:rFonts w:ascii="Arial Narrow" w:eastAsia="Arial Narrow" w:hAnsi="Arial Narrow" w:cs="Arial Narrow"/>
          <w:color w:val="000000"/>
          <w:spacing w:val="0"/>
          <w:w w:val="100"/>
          <w:position w:val="0"/>
          <w:sz w:val="28"/>
          <w:szCs w:val="28"/>
        </w:rPr>
        <w:t>10</w:t>
      </w:r>
      <w:r>
        <w:rPr>
          <w:color w:val="000000"/>
          <w:spacing w:val="0"/>
          <w:w w:val="100"/>
          <w:position w:val="0"/>
        </w:rPr>
        <w:t>股派现</w:t>
      </w:r>
      <w:r>
        <w:rPr>
          <w:rFonts w:ascii="Arial Narrow" w:eastAsia="Arial Narrow" w:hAnsi="Arial Narrow" w:cs="Arial Narrow"/>
          <w:color w:val="000000"/>
          <w:spacing w:val="0"/>
          <w:w w:val="100"/>
          <w:position w:val="0"/>
          <w:sz w:val="28"/>
          <w:szCs w:val="28"/>
        </w:rPr>
        <w:t>1.50</w:t>
      </w:r>
      <w:r>
        <w:rPr>
          <w:color w:val="000000"/>
          <w:spacing w:val="0"/>
          <w:w w:val="100"/>
          <w:position w:val="0"/>
        </w:rPr>
        <w:t>元人民币（含税）。截至 本报告日，公司总股本</w:t>
      </w:r>
      <w:r>
        <w:rPr>
          <w:rFonts w:ascii="Arial Narrow" w:eastAsia="Arial Narrow" w:hAnsi="Arial Narrow" w:cs="Arial Narrow"/>
          <w:color w:val="000000"/>
          <w:spacing w:val="0"/>
          <w:w w:val="100"/>
          <w:position w:val="0"/>
          <w:sz w:val="28"/>
          <w:szCs w:val="28"/>
        </w:rPr>
        <w:t>1,560,587,588</w:t>
      </w:r>
      <w:r>
        <w:rPr>
          <w:color w:val="000000"/>
          <w:spacing w:val="0"/>
          <w:w w:val="100"/>
          <w:position w:val="0"/>
        </w:rPr>
        <w:t xml:space="preserve">股，以此计算合计拟派发现金股利 </w:t>
      </w:r>
      <w:r>
        <w:rPr>
          <w:rFonts w:ascii="Arial Narrow" w:eastAsia="Arial Narrow" w:hAnsi="Arial Narrow" w:cs="Arial Narrow"/>
          <w:color w:val="000000"/>
          <w:spacing w:val="0"/>
          <w:w w:val="100"/>
          <w:position w:val="0"/>
          <w:sz w:val="28"/>
          <w:szCs w:val="28"/>
        </w:rPr>
        <w:t>234,088,138.20</w:t>
      </w:r>
      <w:r>
        <w:rPr>
          <w:color w:val="000000"/>
          <w:spacing w:val="0"/>
          <w:w w:val="100"/>
          <w:position w:val="0"/>
        </w:rPr>
        <w:t>元（含税）。如在本报告日至实施权益分派股权登记日期间，公司 总股本发生变动，公司拟维持每股分配金额不变，相应调整分配总额。</w:t>
      </w:r>
    </w:p>
    <w:p>
      <w:pPr>
        <w:pStyle w:val="Style2"/>
        <w:keepNext w:val="0"/>
        <w:keepLines w:val="0"/>
        <w:widowControl w:val="0"/>
        <w:shd w:val="clear" w:color="auto" w:fill="auto"/>
        <w:bidi w:val="0"/>
        <w:spacing w:before="0" w:after="168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6"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21"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88"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85"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705"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923"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021"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024"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556" w:right="1107" w:bottom="2377" w:left="1102" w:header="0" w:footer="3" w:gutter="0"/>
          <w:cols w:space="720"/>
          <w:noEndnote/>
          <w:rtlGutter w:val="0"/>
          <w:docGrid w:linePitch="360"/>
        </w:sectPr>
      </w:pPr>
      <w:hyperlink w:anchor="bookmark1027"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r>
        <w:fldChar w:fldCharType="end"/>
      </w:r>
    </w:p>
    <w:p>
      <w:pPr>
        <w:pStyle w:val="Style15"/>
        <w:keepNext/>
        <w:keepLines/>
        <w:widowControl w:val="0"/>
        <w:shd w:val="clear" w:color="auto" w:fill="auto"/>
        <w:bidi w:val="0"/>
        <w:spacing w:before="780" w:line="240" w:lineRule="auto"/>
        <w:ind w:left="0" w:right="0" w:firstLine="0"/>
        <w:jc w:val="center"/>
      </w:pPr>
      <w:bookmarkStart w:id="6" w:name="bookmark6"/>
      <w:bookmarkStart w:id="7" w:name="bookmark7"/>
      <w:bookmarkStart w:id="8" w:name="bookmark8"/>
      <w:r>
        <w:rPr>
          <w:color w:val="000000"/>
          <w:spacing w:val="0"/>
          <w:w w:val="100"/>
          <w:position w:val="0"/>
        </w:rPr>
        <w:t>备查文件目录</w:t>
      </w:r>
      <w:bookmarkEnd w:id="6"/>
      <w:bookmarkEnd w:id="7"/>
      <w:bookmarkEnd w:id="8"/>
    </w:p>
    <w:p>
      <w:pPr>
        <w:pStyle w:val="Style24"/>
        <w:keepNext w:val="0"/>
        <w:keepLines w:val="0"/>
        <w:widowControl w:val="0"/>
        <w:shd w:val="clear" w:color="auto" w:fill="auto"/>
        <w:tabs>
          <w:tab w:pos="1246" w:val="left"/>
        </w:tabs>
        <w:bidi w:val="0"/>
        <w:spacing w:before="0" w:after="40" w:line="466" w:lineRule="exact"/>
        <w:ind w:left="0" w:right="0" w:firstLine="480"/>
        <w:jc w:val="both"/>
      </w:pPr>
      <w:bookmarkStart w:id="9" w:name="bookmark9"/>
      <w:r>
        <w:rPr>
          <w:color w:val="000000"/>
          <w:spacing w:val="0"/>
          <w:w w:val="100"/>
          <w:position w:val="0"/>
        </w:rPr>
        <w:t>（</w:t>
      </w:r>
      <w:bookmarkEnd w:id="9"/>
      <w:r>
        <w:rPr>
          <w:color w:val="000000"/>
          <w:spacing w:val="0"/>
          <w:w w:val="100"/>
          <w:position w:val="0"/>
        </w:rPr>
        <w:t>一）</w:t>
        <w:tab/>
        <w:t>载有公司负责人、主管会计工作负责人、会计机构负责人（会计主管人员）签名 并盖章的财务报表</w:t>
      </w:r>
    </w:p>
    <w:p>
      <w:pPr>
        <w:pStyle w:val="Style24"/>
        <w:keepNext w:val="0"/>
        <w:keepLines w:val="0"/>
        <w:widowControl w:val="0"/>
        <w:shd w:val="clear" w:color="auto" w:fill="auto"/>
        <w:tabs>
          <w:tab w:pos="1126" w:val="left"/>
        </w:tabs>
        <w:bidi w:val="0"/>
        <w:spacing w:before="0" w:after="40" w:line="466" w:lineRule="exact"/>
        <w:ind w:left="0" w:right="0" w:firstLine="480"/>
        <w:jc w:val="left"/>
      </w:pPr>
      <w:bookmarkStart w:id="10" w:name="bookmark10"/>
      <w:r>
        <w:rPr>
          <w:color w:val="000000"/>
          <w:spacing w:val="0"/>
          <w:w w:val="100"/>
          <w:position w:val="0"/>
        </w:rPr>
        <w:t>（</w:t>
      </w:r>
      <w:bookmarkEnd w:id="10"/>
      <w:r>
        <w:rPr>
          <w:color w:val="000000"/>
          <w:spacing w:val="0"/>
          <w:w w:val="100"/>
          <w:position w:val="0"/>
        </w:rPr>
        <w:t>二）</w:t>
        <w:tab/>
        <w:t>载有会计师事务所盖章、注册会计师签名并盖章的审计报告原件</w:t>
      </w:r>
    </w:p>
    <w:p>
      <w:pPr>
        <w:pStyle w:val="Style24"/>
        <w:keepNext w:val="0"/>
        <w:keepLines w:val="0"/>
        <w:widowControl w:val="0"/>
        <w:shd w:val="clear" w:color="auto" w:fill="auto"/>
        <w:tabs>
          <w:tab w:pos="1126" w:val="left"/>
        </w:tabs>
        <w:bidi w:val="0"/>
        <w:spacing w:before="0" w:after="220" w:line="466" w:lineRule="exact"/>
        <w:ind w:left="0" w:right="0" w:firstLine="480"/>
        <w:jc w:val="left"/>
      </w:pPr>
      <w:bookmarkStart w:id="11" w:name="bookmark11"/>
      <w:r>
        <w:rPr>
          <w:color w:val="000000"/>
          <w:spacing w:val="0"/>
          <w:w w:val="100"/>
          <w:position w:val="0"/>
        </w:rPr>
        <w:t>（</w:t>
      </w:r>
      <w:bookmarkEnd w:id="11"/>
      <w:r>
        <w:rPr>
          <w:color w:val="000000"/>
          <w:spacing w:val="0"/>
          <w:w w:val="100"/>
          <w:position w:val="0"/>
        </w:rPr>
        <w:t>三）</w:t>
        <w:tab/>
        <w:t>报告期内公开披露过的所有公司文件的正本及公告的原稿</w:t>
      </w:r>
      <w:r>
        <w:br w:type="page"/>
      </w:r>
    </w:p>
    <w:p>
      <w:pPr>
        <w:pStyle w:val="Style15"/>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深科技、公司、本公司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中电有限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深科技沛顿东莞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东莞沛顿科技有限公司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深科技合肥沛顿存储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合肥沛顿存储科技有限公司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桂林深科技有限公司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深科技重庆</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深科技马来西亚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开发科技（马来西亚）有限公司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深科技维修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深科技鑫顿电子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深圳鑫顿电子有限公司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深科技英国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开发科技（英国）有限公司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深科技以色列</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开发计量（以色列）有限公司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深科技俄罗斯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开发创新科技（俄罗斯）有限公司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深科技长城科美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中电财务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15"/>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8"/>
        <w:keepNext/>
        <w:keepLines/>
        <w:widowControl w:val="0"/>
        <w:shd w:val="clear" w:color="auto" w:fill="auto"/>
        <w:bidi w:val="0"/>
        <w:spacing w:before="0" w:after="320" w:line="240" w:lineRule="auto"/>
        <w:ind w:left="0" w:right="0" w:firstLine="200"/>
        <w:jc w:val="left"/>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698"/>
        <w:gridCol w:w="693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794" w:val="left"/>
                <w:tab w:pos="4843" w:val="left"/>
              </w:tabs>
              <w:bidi w:val="0"/>
              <w:spacing w:before="0" w:after="0" w:line="240" w:lineRule="auto"/>
              <w:ind w:left="0" w:right="0" w:firstLine="0"/>
              <w:jc w:val="left"/>
              <w:rPr>
                <w:sz w:val="18"/>
                <w:szCs w:val="18"/>
              </w:rPr>
            </w:pPr>
            <w:r>
              <w:rPr>
                <w:color w:val="000000"/>
                <w:spacing w:val="0"/>
                <w:w w:val="100"/>
                <w:position w:val="0"/>
                <w:sz w:val="17"/>
                <w:szCs w:val="17"/>
              </w:rPr>
              <w:t>深科技</w:t>
              <w:tab/>
              <w:t>股票代码</w:t>
              <w:tab/>
            </w:r>
            <w:r>
              <w:rPr>
                <w:rFonts w:ascii="Times New Roman" w:eastAsia="Times New Roman" w:hAnsi="Times New Roman" w:cs="Times New Roman"/>
                <w:color w:val="000000"/>
                <w:spacing w:val="0"/>
                <w:w w:val="100"/>
                <w:position w:val="0"/>
                <w:sz w:val="18"/>
                <w:szCs w:val="18"/>
              </w:rPr>
              <w:t>000021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SHEN ZHEN KAIFA TECHNOLOGY CO.,LTD.</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KAIFA</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Times New Roman" w:eastAsia="Times New Roman" w:hAnsi="Times New Roman" w:cs="Times New Roman"/>
                <w:color w:val="000000"/>
                <w:spacing w:val="0"/>
                <w:w w:val="100"/>
                <w:position w:val="0"/>
                <w:sz w:val="18"/>
                <w:szCs w:val="18"/>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518035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公司上市以来注册地址未发生过变更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Times New Roman" w:eastAsia="Times New Roman" w:hAnsi="Times New Roman" w:cs="Times New Roman"/>
                <w:color w:val="000000"/>
                <w:spacing w:val="0"/>
                <w:w w:val="100"/>
                <w:position w:val="0"/>
                <w:sz w:val="18"/>
                <w:szCs w:val="18"/>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518035</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"http://www.kaifa.cn" </w:instrText>
            </w:r>
            <w:r>
              <w:fldChar w:fldCharType="separate"/>
            </w:r>
            <w:r>
              <w:rPr>
                <w:rFonts w:ascii="Arial Narrow" w:eastAsia="Arial Narrow" w:hAnsi="Arial Narrow" w:cs="Arial Narrow"/>
                <w:color w:val="000000"/>
                <w:spacing w:val="0"/>
                <w:w w:val="100"/>
                <w:position w:val="0"/>
                <w:sz w:val="18"/>
                <w:szCs w:val="18"/>
              </w:rPr>
              <w:t>http://www.kaifa.cn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"mailto:stock@kaifa.cn" </w:instrText>
            </w:r>
            <w:r>
              <w:fldChar w:fldCharType="separate"/>
            </w:r>
            <w:r>
              <w:rPr>
                <w:rFonts w:ascii="Times New Roman" w:eastAsia="Times New Roman" w:hAnsi="Times New Roman" w:cs="Times New Roman"/>
                <w:color w:val="000000"/>
                <w:spacing w:val="0"/>
                <w:w w:val="100"/>
                <w:position w:val="0"/>
                <w:sz w:val="18"/>
                <w:szCs w:val="18"/>
              </w:rPr>
              <w:t>stock@kaifa.cn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2837"/>
        <w:gridCol w:w="3259"/>
        <w:gridCol w:w="348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Times New Roman" w:eastAsia="Times New Roman" w:hAnsi="Times New Roman" w:cs="Times New Roman"/>
                <w:color w:val="000000"/>
                <w:spacing w:val="0"/>
                <w:w w:val="100"/>
                <w:position w:val="0"/>
                <w:sz w:val="18"/>
                <w:szCs w:val="18"/>
              </w:rPr>
              <w:t>7006</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0755-83200095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0755-83275075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sz w:val="18"/>
                <w:szCs w:val="18"/>
              </w:rPr>
              <w:t>stock@kaifa.cn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4027"/>
        <w:gridCol w:w="55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sz w:val="18"/>
                <w:szCs w:val="18"/>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、注册变更情况</w:t>
      </w:r>
      <w:bookmarkEnd w:id="29"/>
      <w:bookmarkEnd w:id="30"/>
      <w:bookmarkEnd w:id="32"/>
    </w:p>
    <w:tbl>
      <w:tblPr>
        <w:tblOverlap w:val="never"/>
        <w:jc w:val="center"/>
        <w:tblLayout w:type="fixed"/>
      </w:tblPr>
      <w:tblGrid>
        <w:gridCol w:w="2554"/>
        <w:gridCol w:w="702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7"/>
                <w:szCs w:val="17"/>
              </w:rPr>
              <w:t>统一社会信用代码</w:t>
            </w:r>
            <w:r>
              <w:rPr>
                <w:rFonts w:ascii="Arial Narrow" w:eastAsia="Arial Narrow" w:hAnsi="Arial Narrow" w:cs="Arial Narrow"/>
                <w:color w:val="000000"/>
                <w:spacing w:val="0"/>
                <w:w w:val="100"/>
                <w:position w:val="0"/>
                <w:sz w:val="18"/>
                <w:szCs w:val="18"/>
              </w:rPr>
              <w:t>91440300618873567Y</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 情况（如有）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360"/>
              <w:jc w:val="left"/>
            </w:pPr>
            <w:r>
              <w:rPr>
                <w:color w:val="000000"/>
                <w:spacing w:val="0"/>
                <w:w w:val="100"/>
                <w:position w:val="0"/>
              </w:rPr>
              <w:t>公司自上市以来，一直以计算机及相关电子设备制造为主要业务，所处行业未发生 变更。</w:t>
            </w:r>
          </w:p>
        </w:tc>
      </w:tr>
      <w:tr>
        <w:trPr>
          <w:trHeight w:val="1189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历次控股股东的变更情况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2" w:lineRule="exact"/>
              <w:ind w:left="140" w:right="0" w:firstLine="360"/>
              <w:jc w:val="left"/>
            </w:pPr>
            <w:r>
              <w:rPr>
                <w:color w:val="000000"/>
                <w:spacing w:val="0"/>
                <w:w w:val="100"/>
                <w:position w:val="0"/>
              </w:rPr>
              <w:t>深圳长城开发科技股份有限公司前身为开发科技（蛇口）有限公司，于</w:t>
            </w:r>
            <w:r>
              <w:rPr>
                <w:rFonts w:ascii="Arial Narrow" w:eastAsia="Arial Narrow" w:hAnsi="Arial Narrow" w:cs="Arial Narrow"/>
                <w:color w:val="000000"/>
                <w:spacing w:val="0"/>
                <w:w w:val="100"/>
                <w:position w:val="0"/>
                <w:sz w:val="18"/>
                <w:szCs w:val="18"/>
              </w:rPr>
              <w:t>1985</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4 </w:t>
            </w:r>
            <w:r>
              <w:rPr>
                <w:color w:val="000000"/>
                <w:spacing w:val="0"/>
                <w:w w:val="100"/>
                <w:position w:val="0"/>
              </w:rPr>
              <w:t>日注册成立，</w:t>
            </w:r>
            <w:r>
              <w:rPr>
                <w:rFonts w:ascii="Arial Narrow" w:eastAsia="Arial Narrow" w:hAnsi="Arial Narrow" w:cs="Arial Narrow"/>
                <w:color w:val="000000"/>
                <w:spacing w:val="0"/>
                <w:w w:val="100"/>
                <w:position w:val="0"/>
                <w:sz w:val="18"/>
                <w:szCs w:val="18"/>
              </w:rPr>
              <w:t>1993</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日经深圳市人民政府（深府办复〔</w:t>
            </w:r>
            <w:r>
              <w:rPr>
                <w:rFonts w:ascii="Arial Narrow" w:eastAsia="Arial Narrow" w:hAnsi="Arial Narrow" w:cs="Arial Narrow"/>
                <w:color w:val="000000"/>
                <w:spacing w:val="0"/>
                <w:w w:val="100"/>
                <w:position w:val="0"/>
                <w:sz w:val="18"/>
                <w:szCs w:val="18"/>
              </w:rPr>
              <w:t>1993</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887</w:t>
            </w:r>
            <w:r>
              <w:rPr>
                <w:color w:val="000000"/>
                <w:spacing w:val="0"/>
                <w:w w:val="100"/>
                <w:position w:val="0"/>
              </w:rPr>
              <w:t>号文件）批准改 制为股份有限公司。</w:t>
            </w:r>
            <w:r>
              <w:rPr>
                <w:rFonts w:ascii="Arial Narrow" w:eastAsia="Arial Narrow" w:hAnsi="Arial Narrow" w:cs="Arial Narrow"/>
                <w:color w:val="000000"/>
                <w:spacing w:val="0"/>
                <w:w w:val="100"/>
                <w:position w:val="0"/>
                <w:sz w:val="18"/>
                <w:szCs w:val="18"/>
              </w:rPr>
              <w:t>1993</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日，公司以中国电子信息产业（集团）公司、中国长 城计算机</w:t>
            </w:r>
            <w:r>
              <w:rPr>
                <w:rFonts w:ascii="Arial Narrow" w:eastAsia="Arial Narrow" w:hAnsi="Arial Narrow" w:cs="Arial Narrow"/>
                <w:color w:val="000000"/>
                <w:spacing w:val="0"/>
                <w:w w:val="100"/>
                <w:position w:val="0"/>
                <w:sz w:val="18"/>
                <w:szCs w:val="18"/>
              </w:rPr>
              <w:t>（</w:t>
            </w:r>
            <w:r>
              <w:rPr>
                <w:color w:val="000000"/>
                <w:spacing w:val="0"/>
                <w:w w:val="100"/>
                <w:position w:val="0"/>
              </w:rPr>
              <w:t>集团</w:t>
            </w:r>
            <w:r>
              <w:rPr>
                <w:rFonts w:ascii="Arial Narrow" w:eastAsia="Arial Narrow" w:hAnsi="Arial Narrow" w:cs="Arial Narrow"/>
                <w:color w:val="000000"/>
                <w:spacing w:val="0"/>
                <w:w w:val="100"/>
                <w:position w:val="0"/>
                <w:sz w:val="18"/>
                <w:szCs w:val="18"/>
              </w:rPr>
              <w:t>）</w:t>
            </w:r>
            <w:r>
              <w:rPr>
                <w:color w:val="000000"/>
                <w:spacing w:val="0"/>
                <w:w w:val="100"/>
                <w:position w:val="0"/>
              </w:rPr>
              <w:t>公司、国营建南机器厂、博旭有限公司、秉宏有限公司作为发起人，首 次向社会公开发行人民币普通股股票</w:t>
            </w:r>
            <w:r>
              <w:rPr>
                <w:rFonts w:ascii="Arial Narrow" w:eastAsia="Arial Narrow" w:hAnsi="Arial Narrow" w:cs="Arial Narrow"/>
                <w:color w:val="000000"/>
                <w:spacing w:val="0"/>
                <w:w w:val="100"/>
                <w:position w:val="0"/>
                <w:sz w:val="18"/>
                <w:szCs w:val="18"/>
              </w:rPr>
              <w:t>2,567.5</w:t>
            </w:r>
            <w:r>
              <w:rPr>
                <w:rFonts w:ascii="Arial Narrow" w:eastAsia="Arial Narrow" w:hAnsi="Arial Narrow" w:cs="Arial Narrow"/>
                <w:color w:val="000000"/>
                <w:spacing w:val="0"/>
                <w:w w:val="100"/>
                <w:position w:val="0"/>
                <w:sz w:val="18"/>
                <w:szCs w:val="18"/>
              </w:rPr>
              <w:t>0</w:t>
            </w:r>
            <w:r>
              <w:rPr>
                <w:color w:val="000000"/>
                <w:spacing w:val="0"/>
                <w:w w:val="100"/>
                <w:position w:val="0"/>
              </w:rPr>
              <w:t>万股，并于</w:t>
            </w:r>
            <w:r>
              <w:rPr>
                <w:rFonts w:ascii="Arial Narrow" w:eastAsia="Arial Narrow" w:hAnsi="Arial Narrow" w:cs="Arial Narrow"/>
                <w:color w:val="000000"/>
                <w:spacing w:val="0"/>
                <w:w w:val="100"/>
                <w:position w:val="0"/>
                <w:sz w:val="18"/>
                <w:szCs w:val="18"/>
              </w:rPr>
              <w:t>1994</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2</w:t>
            </w:r>
            <w:r>
              <w:rPr>
                <w:color w:val="000000"/>
                <w:spacing w:val="0"/>
                <w:w w:val="100"/>
                <w:position w:val="0"/>
              </w:rPr>
              <w:t>日在深圳证券交易 所上市。</w:t>
            </w:r>
          </w:p>
          <w:p>
            <w:pPr>
              <w:pStyle w:val="Style26"/>
              <w:keepNext w:val="0"/>
              <w:keepLines w:val="0"/>
              <w:widowControl w:val="0"/>
              <w:shd w:val="clear" w:color="auto" w:fill="auto"/>
              <w:bidi w:val="0"/>
              <w:spacing w:before="0" w:after="0" w:line="362" w:lineRule="exact"/>
              <w:ind w:left="140" w:right="0" w:firstLine="360"/>
              <w:jc w:val="left"/>
            </w:pPr>
            <w:r>
              <w:rPr>
                <w:color w:val="000000"/>
                <w:spacing w:val="0"/>
                <w:w w:val="100"/>
                <w:position w:val="0"/>
              </w:rPr>
              <w:t>公司上市后，总股本为</w:t>
            </w:r>
            <w:r>
              <w:rPr>
                <w:rFonts w:ascii="Arial Narrow" w:eastAsia="Arial Narrow" w:hAnsi="Arial Narrow" w:cs="Arial Narrow"/>
                <w:color w:val="000000"/>
                <w:spacing w:val="0"/>
                <w:w w:val="100"/>
                <w:position w:val="0"/>
                <w:sz w:val="18"/>
                <w:szCs w:val="18"/>
              </w:rPr>
              <w:t>15,167.50</w:t>
            </w:r>
            <w:r>
              <w:rPr>
                <w:color w:val="000000"/>
                <w:spacing w:val="0"/>
                <w:w w:val="100"/>
                <w:position w:val="0"/>
              </w:rPr>
              <w:t>万股，中国电子信息产业（集团）公司为公司控股 股东，持有</w:t>
            </w:r>
            <w:r>
              <w:rPr>
                <w:rFonts w:ascii="Arial Narrow" w:eastAsia="Arial Narrow" w:hAnsi="Arial Narrow" w:cs="Arial Narrow"/>
                <w:color w:val="000000"/>
                <w:spacing w:val="0"/>
                <w:w w:val="100"/>
                <w:position w:val="0"/>
                <w:sz w:val="18"/>
                <w:szCs w:val="18"/>
              </w:rPr>
              <w:t>29.91%</w:t>
            </w:r>
            <w:r>
              <w:rPr>
                <w:color w:val="000000"/>
                <w:spacing w:val="0"/>
                <w:w w:val="100"/>
                <w:position w:val="0"/>
              </w:rPr>
              <w:t>股权，其他法人股东博旭有限公司、国营建南机器厂、秉宏有限公 司、中国长城计算机（集团）公司分别持有</w:t>
            </w:r>
            <w:r>
              <w:rPr>
                <w:rFonts w:ascii="Arial Narrow" w:eastAsia="Arial Narrow" w:hAnsi="Arial Narrow" w:cs="Arial Narrow"/>
                <w:color w:val="000000"/>
                <w:spacing w:val="0"/>
                <w:w w:val="100"/>
                <w:position w:val="0"/>
                <w:sz w:val="18"/>
                <w:szCs w:val="18"/>
              </w:rPr>
              <w:t>28.24%</w:t>
            </w:r>
            <w:r>
              <w:rPr>
                <w:color w:val="000000"/>
                <w:spacing w:val="0"/>
                <w:w w:val="100"/>
                <w:position w:val="0"/>
              </w:rPr>
              <w:t>、</w:t>
            </w:r>
            <w:r>
              <w:rPr>
                <w:rFonts w:ascii="Arial Narrow" w:eastAsia="Arial Narrow" w:hAnsi="Arial Narrow" w:cs="Arial Narrow"/>
                <w:color w:val="000000"/>
                <w:spacing w:val="0"/>
                <w:w w:val="100"/>
                <w:position w:val="0"/>
                <w:sz w:val="18"/>
                <w:szCs w:val="18"/>
              </w:rPr>
              <w:t>9.97%</w:t>
            </w:r>
            <w:r>
              <w:rPr>
                <w:color w:val="000000"/>
                <w:spacing w:val="0"/>
                <w:w w:val="100"/>
                <w:position w:val="0"/>
              </w:rPr>
              <w:t>、</w:t>
            </w:r>
            <w:r>
              <w:rPr>
                <w:rFonts w:ascii="Arial Narrow" w:eastAsia="Arial Narrow" w:hAnsi="Arial Narrow" w:cs="Arial Narrow"/>
                <w:color w:val="000000"/>
                <w:spacing w:val="0"/>
                <w:w w:val="100"/>
                <w:position w:val="0"/>
                <w:sz w:val="18"/>
                <w:szCs w:val="18"/>
              </w:rPr>
              <w:t>8.31%</w:t>
            </w:r>
            <w:r>
              <w:rPr>
                <w:color w:val="000000"/>
                <w:spacing w:val="0"/>
                <w:w w:val="100"/>
                <w:position w:val="0"/>
              </w:rPr>
              <w:t>和</w:t>
            </w:r>
            <w:r>
              <w:rPr>
                <w:rFonts w:ascii="Arial Narrow" w:eastAsia="Arial Narrow" w:hAnsi="Arial Narrow" w:cs="Arial Narrow"/>
                <w:color w:val="000000"/>
                <w:spacing w:val="0"/>
                <w:w w:val="100"/>
                <w:position w:val="0"/>
                <w:sz w:val="18"/>
                <w:szCs w:val="18"/>
              </w:rPr>
              <w:t>6.65%</w:t>
            </w:r>
            <w:r>
              <w:rPr>
                <w:color w:val="000000"/>
                <w:spacing w:val="0"/>
                <w:w w:val="100"/>
                <w:position w:val="0"/>
              </w:rPr>
              <w:t>股权。</w:t>
            </w:r>
          </w:p>
          <w:p>
            <w:pPr>
              <w:pStyle w:val="Style26"/>
              <w:keepNext w:val="0"/>
              <w:keepLines w:val="0"/>
              <w:widowControl w:val="0"/>
              <w:shd w:val="clear" w:color="auto" w:fill="auto"/>
              <w:bidi w:val="0"/>
              <w:spacing w:before="0" w:after="0" w:line="362" w:lineRule="exact"/>
              <w:ind w:left="140" w:right="0" w:firstLine="360"/>
              <w:jc w:val="left"/>
            </w:pPr>
            <w:r>
              <w:rPr>
                <w:rFonts w:ascii="Arial Narrow" w:eastAsia="Arial Narrow" w:hAnsi="Arial Narrow" w:cs="Arial Narrow"/>
                <w:color w:val="000000"/>
                <w:spacing w:val="0"/>
                <w:w w:val="100"/>
                <w:position w:val="0"/>
                <w:sz w:val="18"/>
                <w:szCs w:val="18"/>
              </w:rPr>
              <w:t>1996</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日，公司实施向全体股东每</w:t>
            </w:r>
            <w:r>
              <w:rPr>
                <w:rFonts w:ascii="Arial Narrow" w:eastAsia="Arial Narrow" w:hAnsi="Arial Narrow" w:cs="Arial Narrow"/>
                <w:color w:val="000000"/>
                <w:spacing w:val="0"/>
                <w:w w:val="100"/>
                <w:position w:val="0"/>
                <w:sz w:val="18"/>
                <w:szCs w:val="18"/>
              </w:rPr>
              <w:t>10</w:t>
            </w:r>
            <w:r>
              <w:rPr>
                <w:color w:val="000000"/>
                <w:spacing w:val="0"/>
                <w:w w:val="100"/>
                <w:position w:val="0"/>
              </w:rPr>
              <w:t>股配售</w:t>
            </w:r>
            <w:r>
              <w:rPr>
                <w:rFonts w:ascii="Arial Narrow" w:eastAsia="Arial Narrow" w:hAnsi="Arial Narrow" w:cs="Arial Narrow"/>
                <w:color w:val="000000"/>
                <w:spacing w:val="0"/>
                <w:w w:val="100"/>
                <w:position w:val="0"/>
                <w:sz w:val="18"/>
                <w:szCs w:val="18"/>
              </w:rPr>
              <w:t>3</w:t>
            </w:r>
            <w:r>
              <w:rPr>
                <w:color w:val="000000"/>
                <w:spacing w:val="0"/>
                <w:w w:val="100"/>
                <w:position w:val="0"/>
              </w:rPr>
              <w:t>股的配股方案，公司法人股东持 股比例变更为：中国电子信息产业（集团）公司</w:t>
            </w:r>
            <w:r>
              <w:rPr>
                <w:rFonts w:ascii="Arial Narrow" w:eastAsia="Arial Narrow" w:hAnsi="Arial Narrow" w:cs="Arial Narrow"/>
                <w:color w:val="000000"/>
                <w:spacing w:val="0"/>
                <w:w w:val="100"/>
                <w:position w:val="0"/>
                <w:sz w:val="18"/>
                <w:szCs w:val="18"/>
              </w:rPr>
              <w:t>27.76%</w:t>
            </w:r>
            <w:r>
              <w:rPr>
                <w:color w:val="000000"/>
                <w:spacing w:val="0"/>
                <w:w w:val="100"/>
                <w:position w:val="0"/>
              </w:rPr>
              <w:t>，博旭有限公司</w:t>
            </w:r>
            <w:r>
              <w:rPr>
                <w:rFonts w:ascii="Arial Narrow" w:eastAsia="Arial Narrow" w:hAnsi="Arial Narrow" w:cs="Arial Narrow"/>
                <w:color w:val="000000"/>
                <w:spacing w:val="0"/>
                <w:w w:val="100"/>
                <w:position w:val="0"/>
                <w:sz w:val="18"/>
                <w:szCs w:val="18"/>
              </w:rPr>
              <w:t>26.22%</w:t>
            </w:r>
            <w:r>
              <w:rPr>
                <w:color w:val="000000"/>
                <w:spacing w:val="0"/>
                <w:w w:val="100"/>
                <w:position w:val="0"/>
              </w:rPr>
              <w:t>，国营建 南机器厂</w:t>
            </w:r>
            <w:r>
              <w:rPr>
                <w:rFonts w:ascii="Arial Narrow" w:eastAsia="Arial Narrow" w:hAnsi="Arial Narrow" w:cs="Arial Narrow"/>
                <w:color w:val="000000"/>
                <w:spacing w:val="0"/>
                <w:w w:val="100"/>
                <w:position w:val="0"/>
                <w:sz w:val="18"/>
                <w:szCs w:val="18"/>
              </w:rPr>
              <w:t>9.25%</w:t>
            </w:r>
            <w:r>
              <w:rPr>
                <w:color w:val="000000"/>
                <w:spacing w:val="0"/>
                <w:w w:val="100"/>
                <w:position w:val="0"/>
              </w:rPr>
              <w:t>，秉宏有限公司</w:t>
            </w:r>
            <w:r>
              <w:rPr>
                <w:rFonts w:ascii="Arial Narrow" w:eastAsia="Arial Narrow" w:hAnsi="Arial Narrow" w:cs="Arial Narrow"/>
                <w:color w:val="000000"/>
                <w:spacing w:val="0"/>
                <w:w w:val="100"/>
                <w:position w:val="0"/>
                <w:sz w:val="18"/>
                <w:szCs w:val="18"/>
              </w:rPr>
              <w:t>7.71%</w:t>
            </w:r>
            <w:r>
              <w:rPr>
                <w:color w:val="000000"/>
                <w:spacing w:val="0"/>
                <w:w w:val="100"/>
                <w:position w:val="0"/>
              </w:rPr>
              <w:t>，中国长城计算机集团公司</w:t>
            </w:r>
            <w:r>
              <w:rPr>
                <w:rFonts w:ascii="Arial Narrow" w:eastAsia="Arial Narrow" w:hAnsi="Arial Narrow" w:cs="Arial Narrow"/>
                <w:color w:val="000000"/>
                <w:spacing w:val="0"/>
                <w:w w:val="100"/>
                <w:position w:val="0"/>
                <w:sz w:val="18"/>
                <w:szCs w:val="18"/>
              </w:rPr>
              <w:t>6.17%</w:t>
            </w:r>
            <w:r>
              <w:rPr>
                <w:color w:val="000000"/>
                <w:spacing w:val="0"/>
                <w:w w:val="100"/>
                <w:position w:val="0"/>
              </w:rPr>
              <w:t>。</w:t>
            </w:r>
          </w:p>
          <w:p>
            <w:pPr>
              <w:pStyle w:val="Style26"/>
              <w:keepNext w:val="0"/>
              <w:keepLines w:val="0"/>
              <w:widowControl w:val="0"/>
              <w:shd w:val="clear" w:color="auto" w:fill="auto"/>
              <w:bidi w:val="0"/>
              <w:spacing w:before="0" w:after="0" w:line="362" w:lineRule="exact"/>
              <w:ind w:left="140" w:right="0" w:firstLine="360"/>
              <w:jc w:val="left"/>
            </w:pPr>
            <w:r>
              <w:rPr>
                <w:rFonts w:ascii="Arial Narrow" w:eastAsia="Arial Narrow" w:hAnsi="Arial Narrow" w:cs="Arial Narrow"/>
                <w:color w:val="000000"/>
                <w:spacing w:val="0"/>
                <w:w w:val="100"/>
                <w:position w:val="0"/>
                <w:sz w:val="18"/>
                <w:szCs w:val="18"/>
              </w:rPr>
              <w:t>1997</w:t>
            </w:r>
            <w:r>
              <w:rPr>
                <w:color w:val="000000"/>
                <w:spacing w:val="0"/>
                <w:w w:val="100"/>
                <w:position w:val="0"/>
              </w:rPr>
              <w:t>年，中国长城计算机（集团）公司因设立长城科技股份有限公司（简称长城 科技）并赴境外募股上市这一战略发展需要而进行并购重组，于</w:t>
            </w:r>
            <w:r>
              <w:rPr>
                <w:rFonts w:ascii="Arial Narrow" w:eastAsia="Arial Narrow" w:hAnsi="Arial Narrow" w:cs="Arial Narrow"/>
                <w:color w:val="000000"/>
                <w:spacing w:val="0"/>
                <w:w w:val="100"/>
                <w:position w:val="0"/>
                <w:sz w:val="18"/>
                <w:szCs w:val="18"/>
              </w:rPr>
              <w:t>1997</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日完成对 博旭有限公司</w:t>
            </w:r>
            <w:r>
              <w:rPr>
                <w:rFonts w:ascii="Arial Narrow" w:eastAsia="Arial Narrow" w:hAnsi="Arial Narrow" w:cs="Arial Narrow"/>
                <w:color w:val="000000"/>
                <w:spacing w:val="0"/>
                <w:w w:val="100"/>
                <w:position w:val="0"/>
                <w:sz w:val="18"/>
                <w:szCs w:val="18"/>
              </w:rPr>
              <w:t>16.23%</w:t>
            </w:r>
            <w:r>
              <w:rPr>
                <w:color w:val="000000"/>
                <w:spacing w:val="0"/>
                <w:w w:val="100"/>
                <w:position w:val="0"/>
              </w:rPr>
              <w:t>股权的收购；于</w:t>
            </w:r>
            <w:r>
              <w:rPr>
                <w:rFonts w:ascii="Arial Narrow" w:eastAsia="Arial Narrow" w:hAnsi="Arial Narrow" w:cs="Arial Narrow"/>
                <w:color w:val="000000"/>
                <w:spacing w:val="0"/>
                <w:w w:val="100"/>
                <w:position w:val="0"/>
                <w:sz w:val="18"/>
                <w:szCs w:val="18"/>
              </w:rPr>
              <w:t>1998</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日，根据国有资产监督管理局（国资 企发〔</w:t>
            </w:r>
            <w:r>
              <w:rPr>
                <w:rFonts w:ascii="Arial Narrow" w:eastAsia="Arial Narrow" w:hAnsi="Arial Narrow" w:cs="Arial Narrow"/>
                <w:color w:val="000000"/>
                <w:spacing w:val="0"/>
                <w:w w:val="100"/>
                <w:position w:val="0"/>
                <w:sz w:val="18"/>
                <w:szCs w:val="18"/>
              </w:rPr>
              <w:t>1998</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32</w:t>
            </w:r>
            <w:r>
              <w:rPr>
                <w:color w:val="000000"/>
                <w:spacing w:val="0"/>
                <w:w w:val="100"/>
                <w:position w:val="0"/>
              </w:rPr>
              <w:t xml:space="preserve">号文件）批准，完成对中国电子信息产业（集团）公司持有的公司 </w:t>
            </w:r>
            <w:r>
              <w:rPr>
                <w:rFonts w:ascii="Arial Narrow" w:eastAsia="Arial Narrow" w:hAnsi="Arial Narrow" w:cs="Arial Narrow"/>
                <w:color w:val="000000"/>
                <w:spacing w:val="0"/>
                <w:w w:val="100"/>
                <w:position w:val="0"/>
                <w:sz w:val="18"/>
                <w:szCs w:val="18"/>
              </w:rPr>
              <w:t>27.76%</w:t>
            </w:r>
            <w:r>
              <w:rPr>
                <w:color w:val="000000"/>
                <w:spacing w:val="0"/>
                <w:w w:val="100"/>
                <w:position w:val="0"/>
              </w:rPr>
              <w:t>股权和国营建南机器厂持有的公司</w:t>
            </w:r>
            <w:r>
              <w:rPr>
                <w:rFonts w:ascii="Arial Narrow" w:eastAsia="Arial Narrow" w:hAnsi="Arial Narrow" w:cs="Arial Narrow"/>
                <w:color w:val="000000"/>
                <w:spacing w:val="0"/>
                <w:w w:val="100"/>
                <w:position w:val="0"/>
                <w:sz w:val="18"/>
                <w:szCs w:val="18"/>
              </w:rPr>
              <w:t>9.25%</w:t>
            </w:r>
            <w:r>
              <w:rPr>
                <w:color w:val="000000"/>
                <w:spacing w:val="0"/>
                <w:w w:val="100"/>
                <w:position w:val="0"/>
              </w:rPr>
              <w:t>股权的收购。</w:t>
            </w:r>
          </w:p>
          <w:p>
            <w:pPr>
              <w:pStyle w:val="Style26"/>
              <w:keepNext w:val="0"/>
              <w:keepLines w:val="0"/>
              <w:widowControl w:val="0"/>
              <w:shd w:val="clear" w:color="auto" w:fill="auto"/>
              <w:bidi w:val="0"/>
              <w:spacing w:before="0" w:after="0" w:line="362" w:lineRule="exact"/>
              <w:ind w:left="140" w:right="0" w:firstLine="360"/>
              <w:jc w:val="left"/>
            </w:pPr>
            <w:r>
              <w:rPr>
                <w:rFonts w:ascii="Arial Narrow" w:eastAsia="Arial Narrow" w:hAnsi="Arial Narrow" w:cs="Arial Narrow"/>
                <w:color w:val="000000"/>
                <w:spacing w:val="0"/>
                <w:w w:val="100"/>
                <w:position w:val="0"/>
                <w:sz w:val="18"/>
                <w:szCs w:val="18"/>
              </w:rPr>
              <w:t>1998</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日，经国家经济改革委员会（体改生〔</w:t>
            </w:r>
            <w:r>
              <w:rPr>
                <w:rFonts w:ascii="Arial Narrow" w:eastAsia="Arial Narrow" w:hAnsi="Arial Narrow" w:cs="Arial Narrow"/>
                <w:color w:val="000000"/>
                <w:spacing w:val="0"/>
                <w:w w:val="100"/>
                <w:position w:val="0"/>
                <w:sz w:val="18"/>
                <w:szCs w:val="18"/>
              </w:rPr>
              <w:t>1998</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35</w:t>
            </w:r>
            <w:r>
              <w:rPr>
                <w:color w:val="000000"/>
                <w:spacing w:val="0"/>
                <w:w w:val="100"/>
                <w:position w:val="0"/>
              </w:rPr>
              <w:t>号文件）、国家国有 资产管理局（国资企发〔</w:t>
            </w:r>
            <w:r>
              <w:rPr>
                <w:rFonts w:ascii="Arial Narrow" w:eastAsia="Arial Narrow" w:hAnsi="Arial Narrow" w:cs="Arial Narrow"/>
                <w:color w:val="000000"/>
                <w:spacing w:val="0"/>
                <w:w w:val="100"/>
                <w:position w:val="0"/>
                <w:sz w:val="18"/>
                <w:szCs w:val="18"/>
              </w:rPr>
              <w:t>1998</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35</w:t>
            </w:r>
            <w:r>
              <w:rPr>
                <w:color w:val="000000"/>
                <w:spacing w:val="0"/>
                <w:w w:val="100"/>
                <w:position w:val="0"/>
              </w:rPr>
              <w:t>号文件）批准，中国长城计算机（集团）公司将其收 购的合计</w:t>
            </w:r>
            <w:r>
              <w:rPr>
                <w:rFonts w:ascii="Arial Narrow" w:eastAsia="Arial Narrow" w:hAnsi="Arial Narrow" w:cs="Arial Narrow"/>
                <w:color w:val="000000"/>
                <w:spacing w:val="0"/>
                <w:w w:val="100"/>
                <w:position w:val="0"/>
                <w:sz w:val="18"/>
                <w:szCs w:val="18"/>
              </w:rPr>
              <w:t>53.24%</w:t>
            </w:r>
            <w:r>
              <w:rPr>
                <w:color w:val="000000"/>
                <w:spacing w:val="0"/>
                <w:w w:val="100"/>
                <w:position w:val="0"/>
              </w:rPr>
              <w:t>股份、连同其原持有的公司</w:t>
            </w:r>
            <w:r>
              <w:rPr>
                <w:rFonts w:ascii="Arial Narrow" w:eastAsia="Arial Narrow" w:hAnsi="Arial Narrow" w:cs="Arial Narrow"/>
                <w:color w:val="000000"/>
                <w:spacing w:val="0"/>
                <w:w w:val="100"/>
                <w:position w:val="0"/>
                <w:sz w:val="18"/>
                <w:szCs w:val="18"/>
              </w:rPr>
              <w:t>6.17</w:t>
            </w:r>
            <w:r>
              <w:rPr>
                <w:color w:val="000000"/>
                <w:spacing w:val="0"/>
                <w:w w:val="100"/>
                <w:position w:val="0"/>
              </w:rPr>
              <w:t>%的股份及其他权益一并投入其独家发 起设立的长城科技股份有限公司，长城科技成为公司控股股东，并持有公司</w:t>
            </w:r>
            <w:r>
              <w:rPr>
                <w:rFonts w:ascii="Arial Narrow" w:eastAsia="Arial Narrow" w:hAnsi="Arial Narrow" w:cs="Arial Narrow"/>
                <w:color w:val="000000"/>
                <w:spacing w:val="0"/>
                <w:w w:val="100"/>
                <w:position w:val="0"/>
                <w:sz w:val="18"/>
                <w:szCs w:val="18"/>
              </w:rPr>
              <w:t xml:space="preserve">59.41 </w:t>
            </w:r>
            <w:r>
              <w:rPr>
                <w:color w:val="000000"/>
                <w:spacing w:val="0"/>
                <w:w w:val="100"/>
                <w:position w:val="0"/>
              </w:rPr>
              <w:t>%股 权。</w:t>
            </w:r>
          </w:p>
          <w:p>
            <w:pPr>
              <w:pStyle w:val="Style26"/>
              <w:keepNext w:val="0"/>
              <w:keepLines w:val="0"/>
              <w:widowControl w:val="0"/>
              <w:shd w:val="clear" w:color="auto" w:fill="auto"/>
              <w:tabs>
                <w:tab w:pos="4470" w:val="left"/>
              </w:tabs>
              <w:bidi w:val="0"/>
              <w:spacing w:before="0" w:after="0" w:line="362" w:lineRule="exact"/>
              <w:ind w:left="0" w:right="0" w:firstLine="500"/>
              <w:jc w:val="both"/>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12</w:t>
            </w:r>
            <w:r>
              <w:rPr>
                <w:color w:val="000000"/>
                <w:spacing w:val="0"/>
                <w:w w:val="100"/>
                <w:position w:val="0"/>
              </w:rPr>
              <w:t>日，经中国证监会（证监许可〔</w:t>
            </w:r>
            <w:r>
              <w:rPr>
                <w:rFonts w:ascii="Arial Narrow" w:eastAsia="Arial Narrow" w:hAnsi="Arial Narrow" w:cs="Arial Narrow"/>
                <w:color w:val="000000"/>
                <w:spacing w:val="0"/>
                <w:w w:val="100"/>
                <w:position w:val="0"/>
                <w:sz w:val="18"/>
                <w:szCs w:val="18"/>
              </w:rPr>
              <w:t>2014</w:t>
            </w:r>
            <w:r>
              <w:rPr>
                <w:color w:val="000000"/>
                <w:spacing w:val="0"/>
                <w:w w:val="100"/>
                <w:position w:val="0"/>
              </w:rPr>
              <w:t>）</w:t>
              <w:tab/>
            </w:r>
            <w:r>
              <w:rPr>
                <w:rFonts w:ascii="Arial Narrow" w:eastAsia="Arial Narrow" w:hAnsi="Arial Narrow" w:cs="Arial Narrow"/>
                <w:color w:val="000000"/>
                <w:spacing w:val="0"/>
                <w:w w:val="100"/>
                <w:position w:val="0"/>
                <w:sz w:val="18"/>
                <w:szCs w:val="18"/>
              </w:rPr>
              <w:t>132</w:t>
            </w:r>
            <w:r>
              <w:rPr>
                <w:color w:val="000000"/>
                <w:spacing w:val="0"/>
                <w:w w:val="100"/>
                <w:position w:val="0"/>
              </w:rPr>
              <w:t>号）批准，公司实际控制人</w:t>
            </w:r>
          </w:p>
          <w:p>
            <w:pPr>
              <w:pStyle w:val="Style26"/>
              <w:keepNext w:val="0"/>
              <w:keepLines w:val="0"/>
              <w:widowControl w:val="0"/>
              <w:shd w:val="clear" w:color="auto" w:fill="auto"/>
              <w:bidi w:val="0"/>
              <w:spacing w:before="0" w:after="0" w:line="362" w:lineRule="exact"/>
              <w:ind w:left="140" w:right="0" w:firstLine="0"/>
              <w:jc w:val="left"/>
            </w:pPr>
            <w:r>
              <w:rPr>
                <w:color w:val="000000"/>
                <w:spacing w:val="0"/>
                <w:w w:val="100"/>
                <w:position w:val="0"/>
              </w:rPr>
              <w:t>中国电子信息产业集团有限公司联合中电长城计算机集团公司（原为长城计算机集团 公司，简称长城集团）以要约收购方式私有化公司控股股东长城科技股份有限公司， 同时中国电子吸收合并长城集团和长城科技，中国电子将通过本次重组承继取得长城 科技所持本公司全部股权，从而成为本公司控股股东。</w:t>
            </w:r>
          </w:p>
          <w:p>
            <w:pPr>
              <w:pStyle w:val="Style26"/>
              <w:keepNext w:val="0"/>
              <w:keepLines w:val="0"/>
              <w:widowControl w:val="0"/>
              <w:shd w:val="clear" w:color="auto" w:fill="auto"/>
              <w:bidi w:val="0"/>
              <w:spacing w:before="0" w:after="0" w:line="362" w:lineRule="exact"/>
              <w:ind w:left="140" w:right="0" w:firstLine="360"/>
              <w:jc w:val="both"/>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日，经香港联合交易所有限公司批准，长城科技撤回</w:t>
            </w:r>
            <w:r>
              <w:rPr>
                <w:rFonts w:ascii="Arial Narrow" w:eastAsia="Arial Narrow" w:hAnsi="Arial Narrow" w:cs="Arial Narrow"/>
                <w:color w:val="000000"/>
                <w:spacing w:val="0"/>
                <w:w w:val="100"/>
                <w:position w:val="0"/>
                <w:sz w:val="18"/>
                <w:szCs w:val="18"/>
              </w:rPr>
              <w:t>H</w:t>
            </w:r>
            <w:r>
              <w:rPr>
                <w:color w:val="000000"/>
                <w:spacing w:val="0"/>
                <w:w w:val="100"/>
                <w:position w:val="0"/>
              </w:rPr>
              <w:t>股上市地位正式 生效，长城科技于</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6</w:t>
            </w:r>
            <w:r>
              <w:rPr>
                <w:color w:val="000000"/>
                <w:spacing w:val="0"/>
                <w:w w:val="100"/>
                <w:position w:val="0"/>
              </w:rPr>
              <w:t>日被准予注销登记。</w:t>
            </w:r>
          </w:p>
          <w:p>
            <w:pPr>
              <w:pStyle w:val="Style26"/>
              <w:keepNext w:val="0"/>
              <w:keepLines w:val="0"/>
              <w:widowControl w:val="0"/>
              <w:shd w:val="clear" w:color="auto" w:fill="auto"/>
              <w:bidi w:val="0"/>
              <w:spacing w:before="0" w:after="0" w:line="362" w:lineRule="exact"/>
              <w:ind w:left="140" w:right="0" w:firstLine="36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 xml:space="preserve">日，中国电子完成吸收合并长城科技进而取得长城科技所持本公司 </w:t>
            </w:r>
            <w:r>
              <w:rPr>
                <w:rFonts w:ascii="Arial Narrow" w:eastAsia="Arial Narrow" w:hAnsi="Arial Narrow" w:cs="Arial Narrow"/>
                <w:color w:val="000000"/>
                <w:spacing w:val="0"/>
                <w:w w:val="100"/>
                <w:position w:val="0"/>
                <w:sz w:val="18"/>
                <w:szCs w:val="18"/>
              </w:rPr>
              <w:t>44.51%</w:t>
            </w:r>
            <w:r>
              <w:rPr>
                <w:color w:val="000000"/>
                <w:spacing w:val="0"/>
                <w:w w:val="100"/>
                <w:position w:val="0"/>
              </w:rPr>
              <w:t>股权，中国电子成为公司控股股东。</w:t>
            </w:r>
          </w:p>
          <w:p>
            <w:pPr>
              <w:pStyle w:val="Style26"/>
              <w:keepNext w:val="0"/>
              <w:keepLines w:val="0"/>
              <w:widowControl w:val="0"/>
              <w:shd w:val="clear" w:color="auto" w:fill="auto"/>
              <w:bidi w:val="0"/>
              <w:spacing w:before="0" w:after="0" w:line="362" w:lineRule="exact"/>
              <w:ind w:left="140" w:right="0" w:firstLine="360"/>
              <w:jc w:val="both"/>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日，中国电子以本公司</w:t>
            </w:r>
            <w:r>
              <w:rPr>
                <w:rFonts w:ascii="Arial Narrow" w:eastAsia="Arial Narrow" w:hAnsi="Arial Narrow" w:cs="Arial Narrow"/>
                <w:color w:val="000000"/>
                <w:spacing w:val="0"/>
                <w:w w:val="100"/>
                <w:position w:val="0"/>
                <w:sz w:val="18"/>
                <w:szCs w:val="18"/>
              </w:rPr>
              <w:t>1%</w:t>
            </w:r>
            <w:r>
              <w:rPr>
                <w:color w:val="000000"/>
                <w:spacing w:val="0"/>
                <w:w w:val="100"/>
                <w:position w:val="0"/>
              </w:rPr>
              <w:t>股份认购汇添富中证</w:t>
            </w:r>
            <w:r>
              <w:rPr>
                <w:rFonts w:ascii="Arial Narrow" w:eastAsia="Arial Narrow" w:hAnsi="Arial Narrow" w:cs="Arial Narrow"/>
                <w:color w:val="000000"/>
                <w:spacing w:val="0"/>
                <w:w w:val="100"/>
                <w:position w:val="0"/>
                <w:sz w:val="18"/>
                <w:szCs w:val="18"/>
              </w:rPr>
              <w:t>800</w:t>
            </w:r>
            <w:r>
              <w:rPr>
                <w:color w:val="000000"/>
                <w:spacing w:val="0"/>
                <w:w w:val="100"/>
                <w:position w:val="0"/>
              </w:rPr>
              <w:t>交易型开放式指数证 券投资基金份额，中国电子所持本公司股份降至</w:t>
            </w:r>
            <w:r>
              <w:rPr>
                <w:rFonts w:ascii="Arial Narrow" w:eastAsia="Arial Narrow" w:hAnsi="Arial Narrow" w:cs="Arial Narrow"/>
                <w:color w:val="000000"/>
                <w:spacing w:val="0"/>
                <w:w w:val="100"/>
                <w:position w:val="0"/>
                <w:sz w:val="18"/>
                <w:szCs w:val="18"/>
              </w:rPr>
              <w:t>43.51%</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54"/>
        <w:gridCol w:w="7027"/>
      </w:tblGrid>
      <w:tr>
        <w:trPr>
          <w:trHeight w:val="254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68" w:lineRule="exact"/>
              <w:ind w:left="140" w:right="0" w:firstLine="3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3</w:t>
            </w:r>
            <w:r>
              <w:rPr>
                <w:color w:val="000000"/>
                <w:spacing w:val="0"/>
                <w:w w:val="100"/>
                <w:position w:val="0"/>
              </w:rPr>
              <w:t>日，中国电子完成其</w:t>
            </w:r>
            <w:r>
              <w:rPr>
                <w:rFonts w:ascii="Arial Narrow" w:eastAsia="Arial Narrow" w:hAnsi="Arial Narrow" w:cs="Arial Narrow"/>
                <w:color w:val="000000"/>
                <w:spacing w:val="0"/>
                <w:w w:val="100"/>
                <w:position w:val="0"/>
                <w:sz w:val="18"/>
                <w:szCs w:val="18"/>
              </w:rPr>
              <w:t>2019</w:t>
            </w:r>
            <w:r>
              <w:rPr>
                <w:color w:val="000000"/>
                <w:spacing w:val="0"/>
                <w:w w:val="100"/>
                <w:position w:val="0"/>
              </w:rPr>
              <w:t>年非公开发行可交换公司债换股工作，可交换 公司债券持有人累计完成换股</w:t>
            </w:r>
            <w:r>
              <w:rPr>
                <w:rFonts w:ascii="Arial Narrow" w:eastAsia="Arial Narrow" w:hAnsi="Arial Narrow" w:cs="Arial Narrow"/>
                <w:color w:val="000000"/>
                <w:spacing w:val="0"/>
                <w:w w:val="100"/>
                <w:position w:val="0"/>
                <w:sz w:val="18"/>
                <w:szCs w:val="18"/>
              </w:rPr>
              <w:t>101,569,074</w:t>
            </w:r>
            <w:r>
              <w:rPr>
                <w:color w:val="000000"/>
                <w:spacing w:val="0"/>
                <w:w w:val="100"/>
                <w:position w:val="0"/>
              </w:rPr>
              <w:t>股（占公司总股本的</w:t>
            </w:r>
            <w:r>
              <w:rPr>
                <w:rFonts w:ascii="Arial Narrow" w:eastAsia="Arial Narrow" w:hAnsi="Arial Narrow" w:cs="Arial Narrow"/>
                <w:color w:val="000000"/>
                <w:spacing w:val="0"/>
                <w:w w:val="100"/>
                <w:position w:val="0"/>
                <w:sz w:val="18"/>
                <w:szCs w:val="18"/>
              </w:rPr>
              <w:t>6.90%</w:t>
            </w:r>
            <w:r>
              <w:rPr>
                <w:color w:val="000000"/>
                <w:spacing w:val="0"/>
                <w:w w:val="100"/>
                <w:position w:val="0"/>
              </w:rPr>
              <w:t>），至此，中国电 子所持本公司股份降至</w:t>
            </w:r>
            <w:r>
              <w:rPr>
                <w:rFonts w:ascii="Arial Narrow" w:eastAsia="Arial Narrow" w:hAnsi="Arial Narrow" w:cs="Arial Narrow"/>
                <w:color w:val="000000"/>
                <w:spacing w:val="0"/>
                <w:w w:val="100"/>
                <w:position w:val="0"/>
                <w:sz w:val="18"/>
                <w:szCs w:val="18"/>
              </w:rPr>
              <w:t>36.51%</w:t>
            </w:r>
            <w:r>
              <w:rPr>
                <w:color w:val="000000"/>
                <w:spacing w:val="0"/>
                <w:w w:val="100"/>
                <w:position w:val="0"/>
              </w:rPr>
              <w:t>。</w:t>
            </w:r>
          </w:p>
          <w:p>
            <w:pPr>
              <w:pStyle w:val="Style26"/>
              <w:keepNext w:val="0"/>
              <w:keepLines w:val="0"/>
              <w:widowControl w:val="0"/>
              <w:shd w:val="clear" w:color="auto" w:fill="auto"/>
              <w:bidi w:val="0"/>
              <w:spacing w:before="0" w:after="0" w:line="368" w:lineRule="exact"/>
              <w:ind w:left="140" w:right="0" w:firstLine="3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日，中国电子将所持本公司</w:t>
            </w:r>
            <w:r>
              <w:rPr>
                <w:rFonts w:ascii="Arial Narrow" w:eastAsia="Arial Narrow" w:hAnsi="Arial Narrow" w:cs="Arial Narrow"/>
                <w:color w:val="000000"/>
                <w:spacing w:val="0"/>
                <w:w w:val="100"/>
                <w:position w:val="0"/>
                <w:sz w:val="18"/>
                <w:szCs w:val="18"/>
              </w:rPr>
              <w:t>36.61%</w:t>
            </w:r>
            <w:r>
              <w:rPr>
                <w:color w:val="000000"/>
                <w:spacing w:val="0"/>
                <w:w w:val="100"/>
                <w:position w:val="0"/>
              </w:rPr>
              <w:t>股权无偿划转给其全资子公司中电 有限，中电有限成为公司控股股东。</w:t>
            </w:r>
          </w:p>
          <w:p>
            <w:pPr>
              <w:pStyle w:val="Style26"/>
              <w:keepNext w:val="0"/>
              <w:keepLines w:val="0"/>
              <w:widowControl w:val="0"/>
              <w:shd w:val="clear" w:color="auto" w:fill="auto"/>
              <w:bidi w:val="0"/>
              <w:spacing w:before="0" w:after="0" w:line="360" w:lineRule="exact"/>
              <w:ind w:left="140" w:right="0" w:firstLine="36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日，本公司非公开发行人民币普通股</w:t>
            </w:r>
            <w:r>
              <w:rPr>
                <w:color w:val="000000"/>
                <w:spacing w:val="0"/>
                <w:w w:val="100"/>
                <w:position w:val="0"/>
              </w:rPr>
              <w:t>（</w:t>
            </w:r>
            <w:r>
              <w:rPr>
                <w:rFonts w:ascii="Arial Narrow" w:eastAsia="Arial Narrow" w:hAnsi="Arial Narrow" w:cs="Arial Narrow"/>
                <w:color w:val="000000"/>
                <w:spacing w:val="0"/>
                <w:w w:val="100"/>
                <w:position w:val="0"/>
                <w:sz w:val="18"/>
                <w:szCs w:val="18"/>
              </w:rPr>
              <w:t>A</w:t>
            </w:r>
            <w:r>
              <w:rPr>
                <w:color w:val="000000"/>
                <w:spacing w:val="0"/>
                <w:w w:val="100"/>
                <w:position w:val="0"/>
              </w:rPr>
              <w:t>股）</w:t>
            </w:r>
            <w:r>
              <w:rPr>
                <w:rFonts w:ascii="Arial Narrow" w:eastAsia="Arial Narrow" w:hAnsi="Arial Narrow" w:cs="Arial Narrow"/>
                <w:color w:val="000000"/>
                <w:spacing w:val="0"/>
                <w:w w:val="100"/>
                <w:position w:val="0"/>
                <w:sz w:val="18"/>
                <w:szCs w:val="18"/>
              </w:rPr>
              <w:t>8,932.8</w:t>
            </w:r>
            <w:r>
              <w:rPr>
                <w:rFonts w:ascii="Arial Narrow" w:eastAsia="Arial Narrow" w:hAnsi="Arial Narrow" w:cs="Arial Narrow"/>
                <w:color w:val="000000"/>
                <w:spacing w:val="0"/>
                <w:w w:val="100"/>
                <w:position w:val="0"/>
                <w:sz w:val="18"/>
                <w:szCs w:val="18"/>
              </w:rPr>
              <w:t>2</w:t>
            </w:r>
            <w:r>
              <w:rPr>
                <w:color w:val="000000"/>
                <w:spacing w:val="0"/>
                <w:w w:val="100"/>
                <w:position w:val="0"/>
              </w:rPr>
              <w:t>万股，并于</w:t>
            </w:r>
            <w:r>
              <w:rPr>
                <w:rFonts w:ascii="Arial Narrow" w:eastAsia="Arial Narrow" w:hAnsi="Arial Narrow" w:cs="Arial Narrow"/>
                <w:color w:val="000000"/>
                <w:spacing w:val="0"/>
                <w:w w:val="100"/>
                <w:position w:val="0"/>
                <w:sz w:val="18"/>
                <w:szCs w:val="18"/>
              </w:rPr>
              <w:t>2021</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日在深圳证券交易所上市。公司控股股东中电有限所持本公司股份降至</w:t>
            </w:r>
            <w:r>
              <w:rPr>
                <w:rFonts w:ascii="Arial Narrow" w:eastAsia="Arial Narrow" w:hAnsi="Arial Narrow" w:cs="Arial Narrow"/>
                <w:color w:val="000000"/>
                <w:spacing w:val="0"/>
                <w:w w:val="100"/>
                <w:position w:val="0"/>
                <w:sz w:val="18"/>
                <w:szCs w:val="18"/>
              </w:rPr>
              <w:t>34.51%</w:t>
            </w: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、其他有关资料</w:t>
      </w:r>
      <w:bookmarkEnd w:id="33"/>
      <w:bookmarkEnd w:id="34"/>
      <w:bookmarkEnd w:id="36"/>
    </w:p>
    <w:p>
      <w:pPr>
        <w:pStyle w:val="Style32"/>
        <w:keepNext/>
        <w:keepLines/>
        <w:widowControl w:val="0"/>
        <w:shd w:val="clear" w:color="auto" w:fill="auto"/>
        <w:bidi w:val="0"/>
        <w:spacing w:before="0" w:after="60" w:line="240" w:lineRule="auto"/>
        <w:ind w:left="0" w:right="0" w:firstLine="0"/>
        <w:jc w:val="both"/>
      </w:pPr>
      <w:bookmarkStart w:id="37" w:name="bookmark37"/>
      <w:bookmarkStart w:id="38" w:name="bookmark38"/>
      <w:bookmarkStart w:id="39" w:name="bookmark39"/>
      <w:r>
        <w:rPr>
          <w:color w:val="000000"/>
          <w:spacing w:val="0"/>
          <w:w w:val="100"/>
          <w:position w:val="0"/>
        </w:rPr>
        <w:t>公司聘请的会计师事务所</w:t>
      </w:r>
      <w:bookmarkEnd w:id="37"/>
      <w:bookmarkEnd w:id="38"/>
      <w:bookmarkEnd w:id="39"/>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章顺文、张嫣明</w:t>
            </w:r>
          </w:p>
        </w:tc>
      </w:tr>
    </w:tbl>
    <w:p>
      <w:pPr>
        <w:widowControl w:val="0"/>
        <w:spacing w:after="139" w:line="1" w:lineRule="exact"/>
      </w:pPr>
    </w:p>
    <w:p>
      <w:pPr>
        <w:pStyle w:val="Style32"/>
        <w:keepNext/>
        <w:keepLines/>
        <w:widowControl w:val="0"/>
        <w:shd w:val="clear" w:color="auto" w:fill="auto"/>
        <w:bidi w:val="0"/>
        <w:spacing w:before="0" w:after="260" w:line="240" w:lineRule="auto"/>
        <w:ind w:left="0" w:right="0" w:firstLine="0"/>
        <w:jc w:val="both"/>
      </w:pPr>
      <w:bookmarkStart w:id="40" w:name="bookmark40"/>
      <w:bookmarkStart w:id="41" w:name="bookmark41"/>
      <w:bookmarkStart w:id="42" w:name="bookmark42"/>
      <w:r>
        <w:rPr>
          <w:color w:val="000000"/>
          <w:spacing w:val="0"/>
          <w:w w:val="100"/>
          <w:position w:val="0"/>
        </w:rPr>
        <w:t>公司聘请的报告期内履行持续督导职责的保荐机构</w:t>
      </w:r>
      <w:bookmarkEnd w:id="40"/>
      <w:bookmarkEnd w:id="41"/>
      <w:bookmarkEnd w:id="42"/>
    </w:p>
    <w:p>
      <w:pPr>
        <w:pStyle w:val="Style34"/>
        <w:keepNext/>
        <w:keepLines/>
        <w:widowControl w:val="0"/>
        <w:shd w:val="clear" w:color="auto" w:fill="auto"/>
        <w:bidi w:val="0"/>
        <w:spacing w:before="0" w:after="140" w:line="240" w:lineRule="auto"/>
        <w:ind w:left="0" w:right="0" w:firstLine="0"/>
        <w:jc w:val="both"/>
      </w:pPr>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3"/>
      <w:bookmarkEnd w:id="44"/>
      <w:bookmarkEnd w:id="45"/>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深圳市福田区中心三路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 中信证券大厦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黄彪、路明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139" w:line="1" w:lineRule="exact"/>
      </w:pPr>
    </w:p>
    <w:p>
      <w:pPr>
        <w:pStyle w:val="Style32"/>
        <w:keepNext/>
        <w:keepLines/>
        <w:widowControl w:val="0"/>
        <w:shd w:val="clear" w:color="auto" w:fill="auto"/>
        <w:bidi w:val="0"/>
        <w:spacing w:before="0" w:after="260" w:line="240" w:lineRule="auto"/>
        <w:ind w:left="0" w:right="0" w:firstLine="0"/>
        <w:jc w:val="both"/>
      </w:pPr>
      <w:bookmarkStart w:id="46" w:name="bookmark46"/>
      <w:bookmarkStart w:id="47" w:name="bookmark47"/>
      <w:bookmarkStart w:id="48" w:name="bookmark48"/>
      <w:r>
        <w:rPr>
          <w:color w:val="000000"/>
          <w:spacing w:val="0"/>
          <w:w w:val="100"/>
          <w:position w:val="0"/>
        </w:rPr>
        <w:t>公司聘请的报告期内履行持续督导职责的财务顾问</w:t>
      </w:r>
      <w:bookmarkEnd w:id="46"/>
      <w:bookmarkEnd w:id="47"/>
      <w:bookmarkEnd w:id="48"/>
    </w:p>
    <w:p>
      <w:pPr>
        <w:pStyle w:val="Style34"/>
        <w:keepNext/>
        <w:keepLines/>
        <w:widowControl w:val="0"/>
        <w:shd w:val="clear" w:color="auto" w:fill="auto"/>
        <w:bidi w:val="0"/>
        <w:spacing w:before="0" w:after="420" w:line="240" w:lineRule="auto"/>
        <w:ind w:left="0" w:right="0" w:firstLine="0"/>
        <w:jc w:val="both"/>
      </w:pPr>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9"/>
      <w:bookmarkEnd w:id="50"/>
      <w:bookmarkEnd w:id="51"/>
    </w:p>
    <w:p>
      <w:pPr>
        <w:pStyle w:val="Style28"/>
        <w:keepNext/>
        <w:keepLines/>
        <w:widowControl w:val="0"/>
        <w:shd w:val="clear" w:color="auto" w:fill="auto"/>
        <w:bidi w:val="0"/>
        <w:spacing w:before="0" w:after="42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六</w:t>
      </w:r>
      <w:bookmarkEnd w:id="54"/>
      <w:r>
        <w:rPr>
          <w:color w:val="000000"/>
          <w:spacing w:val="0"/>
          <w:w w:val="100"/>
          <w:position w:val="0"/>
        </w:rPr>
        <w:t>、主要会计数据和财务指标</w:t>
      </w:r>
      <w:bookmarkEnd w:id="52"/>
      <w:bookmarkEnd w:id="53"/>
      <w:bookmarkEnd w:id="55"/>
    </w:p>
    <w:p>
      <w:pPr>
        <w:pStyle w:val="Style32"/>
        <w:keepNext/>
        <w:keepLines/>
        <w:widowControl w:val="0"/>
        <w:shd w:val="clear" w:color="auto" w:fill="auto"/>
        <w:bidi w:val="0"/>
        <w:spacing w:before="0" w:after="260" w:line="240" w:lineRule="auto"/>
        <w:ind w:left="0" w:right="0" w:firstLine="0"/>
        <w:jc w:val="both"/>
      </w:pPr>
      <w:bookmarkStart w:id="56" w:name="bookmark56"/>
      <w:bookmarkStart w:id="57" w:name="bookmark57"/>
      <w:bookmarkStart w:id="58" w:name="bookmark58"/>
      <w:r>
        <w:rPr>
          <w:color w:val="000000"/>
          <w:spacing w:val="0"/>
          <w:w w:val="100"/>
          <w:position w:val="0"/>
        </w:rPr>
        <w:t>公司是否需追溯调整或重述以前年度会计数据</w:t>
      </w:r>
      <w:bookmarkEnd w:id="56"/>
      <w:bookmarkEnd w:id="57"/>
      <w:bookmarkEnd w:id="58"/>
    </w:p>
    <w:p>
      <w:pPr>
        <w:pStyle w:val="Style34"/>
        <w:keepNext/>
        <w:keepLines/>
        <w:widowControl w:val="0"/>
        <w:shd w:val="clear" w:color="auto" w:fill="auto"/>
        <w:bidi w:val="0"/>
        <w:spacing w:before="0" w:after="140" w:line="240" w:lineRule="auto"/>
        <w:ind w:left="0" w:right="0" w:firstLine="0"/>
        <w:jc w:val="both"/>
      </w:pPr>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9"/>
      <w:bookmarkEnd w:id="60"/>
      <w:bookmarkEnd w:id="61"/>
    </w:p>
    <w:tbl>
      <w:tblPr>
        <w:tblOverlap w:val="never"/>
        <w:jc w:val="center"/>
        <w:tblLayout w:type="fixed"/>
      </w:tblPr>
      <w:tblGrid>
        <w:gridCol w:w="3067"/>
        <w:gridCol w:w="1584"/>
        <w:gridCol w:w="1589"/>
        <w:gridCol w:w="158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16,488,253,175.97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14,967,234,846.43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13,223,818,815.08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775,394,154.82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857,132,642.21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352,301,166.89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307,525,753.47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302,406,659.92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20"/>
                <w:szCs w:val="20"/>
              </w:rPr>
            </w:pPr>
            <w:r>
              <w:rPr>
                <w:rFonts w:ascii="Arial Narrow" w:eastAsia="Arial Narrow" w:hAnsi="Arial Narrow" w:cs="Arial Narrow"/>
                <w:color w:val="000000"/>
                <w:spacing w:val="0"/>
                <w:w w:val="100"/>
                <w:position w:val="0"/>
                <w:sz w:val="20"/>
                <w:szCs w:val="20"/>
              </w:rPr>
              <w:t>158,747,432.86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867,605,722.02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3,122,476,019.87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-72.21%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-1,000,166,846.65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0.5826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0.2395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0.5826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0.2395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5.19%</w:t>
            </w:r>
          </w:p>
        </w:tc>
      </w:tr>
    </w:tbl>
    <w:tbl>
      <w:tblPr>
        <w:tblOverlap w:val="never"/>
        <w:jc w:val="center"/>
        <w:tblLayout w:type="fixed"/>
      </w:tblPr>
      <w:tblGrid>
        <w:gridCol w:w="3067"/>
        <w:gridCol w:w="1584"/>
        <w:gridCol w:w="1589"/>
        <w:gridCol w:w="1584"/>
        <w:gridCol w:w="1598"/>
      </w:tblGrid>
      <w:tr>
        <w:trPr>
          <w:trHeight w:val="7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27,048,915,810.62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21,634,626,826.88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18,453,360,448.50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9,846,917,365.02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7,584,933,624.26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6,922,647,909.39</w:t>
            </w:r>
          </w:p>
        </w:tc>
      </w:tr>
    </w:tbl>
    <w:p>
      <w:pPr>
        <w:pStyle w:val="Style32"/>
        <w:keepNext/>
        <w:keepLines/>
        <w:widowControl w:val="0"/>
        <w:shd w:val="clear" w:color="auto" w:fill="auto"/>
        <w:bidi w:val="0"/>
        <w:spacing w:before="0" w:after="240" w:line="461" w:lineRule="exact"/>
        <w:ind w:left="0" w:right="0" w:firstLine="0"/>
        <w:jc w:val="both"/>
      </w:pPr>
      <w:bookmarkStart w:id="62" w:name="bookmark62"/>
      <w:bookmarkStart w:id="63" w:name="bookmark63"/>
      <w:bookmarkStart w:id="64" w:name="bookmark64"/>
      <w:r>
        <w:rPr>
          <w:color w:val="000000"/>
          <w:spacing w:val="0"/>
          <w:w w:val="100"/>
          <w:position w:val="0"/>
        </w:rPr>
        <w:t>公司最近三个会计年度扣除非经常性损益前后净利润孰低者均为负值，且最近一年审计报告 显示公司持续经营能力存在不确定性</w:t>
      </w:r>
      <w:bookmarkEnd w:id="62"/>
      <w:bookmarkEnd w:id="63"/>
      <w:bookmarkEnd w:id="64"/>
    </w:p>
    <w:p>
      <w:pPr>
        <w:pStyle w:val="Style32"/>
        <w:keepNext/>
        <w:keepLines/>
        <w:widowControl w:val="0"/>
        <w:shd w:val="clear" w:color="auto" w:fill="auto"/>
        <w:bidi w:val="0"/>
        <w:spacing w:before="0" w:after="0" w:line="401" w:lineRule="auto"/>
        <w:ind w:left="0" w:right="0" w:firstLine="0"/>
        <w:jc w:val="both"/>
      </w:pPr>
      <w:bookmarkStart w:id="65" w:name="bookmark65"/>
      <w:bookmarkStart w:id="66" w:name="bookmark66"/>
      <w:bookmarkStart w:id="67" w:name="bookmark67"/>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bookmarkEnd w:id="65"/>
      <w:bookmarkEnd w:id="66"/>
      <w:bookmarkEnd w:id="67"/>
    </w:p>
    <w:p>
      <w:pPr>
        <w:pStyle w:val="Style32"/>
        <w:keepNext/>
        <w:keepLines/>
        <w:widowControl w:val="0"/>
        <w:shd w:val="clear" w:color="auto" w:fill="auto"/>
        <w:bidi w:val="0"/>
        <w:spacing w:before="0" w:after="240" w:line="461" w:lineRule="exact"/>
        <w:ind w:left="0" w:right="0" w:firstLine="0"/>
        <w:jc w:val="both"/>
      </w:pPr>
      <w:bookmarkStart w:id="68" w:name="bookmark68"/>
      <w:bookmarkStart w:id="69" w:name="bookmark69"/>
      <w:bookmarkStart w:id="70" w:name="bookmark70"/>
      <w:r>
        <w:rPr>
          <w:color w:val="000000"/>
          <w:spacing w:val="0"/>
          <w:w w:val="100"/>
          <w:position w:val="0"/>
        </w:rPr>
        <w:t>扣除非经常损益前后的净利润孰低者为负值</w:t>
      </w:r>
      <w:bookmarkEnd w:id="68"/>
      <w:bookmarkEnd w:id="69"/>
      <w:bookmarkEnd w:id="70"/>
    </w:p>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否</w:t>
      </w:r>
    </w:p>
    <w:p>
      <w:pPr>
        <w:pStyle w:val="Style32"/>
        <w:keepNext/>
        <w:keepLines/>
        <w:widowControl w:val="0"/>
        <w:shd w:val="clear" w:color="auto" w:fill="auto"/>
        <w:bidi w:val="0"/>
        <w:spacing w:before="0" w:after="40" w:line="461" w:lineRule="exact"/>
        <w:ind w:left="0" w:right="0" w:firstLine="0"/>
        <w:jc w:val="both"/>
      </w:pPr>
      <w:bookmarkStart w:id="71" w:name="bookmark71"/>
      <w:bookmarkStart w:id="72" w:name="bookmark72"/>
      <w:bookmarkStart w:id="73" w:name="bookmark73"/>
      <w:r>
        <w:rPr>
          <w:color w:val="000000"/>
          <w:spacing w:val="0"/>
          <w:w w:val="100"/>
          <w:position w:val="0"/>
        </w:rPr>
        <w:t>截止披露前一交易日的公司总股本：</w:t>
      </w:r>
      <w:bookmarkEnd w:id="71"/>
      <w:bookmarkEnd w:id="72"/>
      <w:bookmarkEnd w:id="73"/>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1,560,587,588</w:t>
            </w:r>
          </w:p>
        </w:tc>
      </w:tr>
    </w:tbl>
    <w:p>
      <w:pPr>
        <w:widowControl w:val="0"/>
        <w:spacing w:after="39" w:line="1" w:lineRule="exact"/>
      </w:pPr>
    </w:p>
    <w:p>
      <w:pPr>
        <w:pStyle w:val="Style32"/>
        <w:keepNext/>
        <w:keepLines/>
        <w:widowControl w:val="0"/>
        <w:shd w:val="clear" w:color="auto" w:fill="auto"/>
        <w:bidi w:val="0"/>
        <w:spacing w:before="0" w:after="40" w:line="240" w:lineRule="auto"/>
        <w:ind w:left="0" w:right="0" w:firstLine="0"/>
        <w:jc w:val="both"/>
      </w:pPr>
      <w:bookmarkStart w:id="74" w:name="bookmark74"/>
      <w:bookmarkStart w:id="75" w:name="bookmark75"/>
      <w:bookmarkStart w:id="76" w:name="bookmark76"/>
      <w:r>
        <w:rPr>
          <w:color w:val="000000"/>
          <w:spacing w:val="0"/>
          <w:w w:val="100"/>
          <w:position w:val="0"/>
        </w:rPr>
        <w:t>用最新股本计算的全面摊薄每股收益</w:t>
      </w:r>
      <w:bookmarkEnd w:id="74"/>
      <w:bookmarkEnd w:id="75"/>
      <w:bookmarkEnd w:id="76"/>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0.4969</w:t>
            </w:r>
          </w:p>
        </w:tc>
      </w:tr>
    </w:tbl>
    <w:p>
      <w:pPr>
        <w:widowControl w:val="0"/>
        <w:spacing w:after="119" w:line="1" w:lineRule="exact"/>
      </w:pPr>
    </w:p>
    <w:p>
      <w:pPr>
        <w:pStyle w:val="Style28"/>
        <w:keepNext/>
        <w:keepLines/>
        <w:widowControl w:val="0"/>
        <w:shd w:val="clear" w:color="auto" w:fill="auto"/>
        <w:bidi w:val="0"/>
        <w:spacing w:before="0" w:after="160" w:line="473" w:lineRule="exact"/>
        <w:ind w:left="0" w:right="0" w:firstLine="0"/>
        <w:jc w:val="both"/>
      </w:pPr>
      <w:bookmarkStart w:id="77" w:name="bookmark77"/>
      <w:bookmarkStart w:id="78" w:name="bookmark78"/>
      <w:bookmarkStart w:id="79" w:name="bookmark79"/>
      <w:bookmarkStart w:id="80" w:name="bookmark80"/>
      <w:r>
        <w:rPr>
          <w:color w:val="000000"/>
          <w:spacing w:val="0"/>
          <w:w w:val="100"/>
          <w:position w:val="0"/>
        </w:rPr>
        <w:t>七</w:t>
      </w:r>
      <w:bookmarkEnd w:id="79"/>
      <w:r>
        <w:rPr>
          <w:color w:val="000000"/>
          <w:spacing w:val="0"/>
          <w:w w:val="100"/>
          <w:position w:val="0"/>
        </w:rPr>
        <w:t>、境内外会计准则下会计数据差异</w:t>
      </w:r>
      <w:bookmarkEnd w:id="77"/>
      <w:bookmarkEnd w:id="78"/>
      <w:bookmarkEnd w:id="80"/>
    </w:p>
    <w:p>
      <w:pPr>
        <w:pStyle w:val="Style28"/>
        <w:keepNext/>
        <w:keepLines/>
        <w:widowControl w:val="0"/>
        <w:shd w:val="clear" w:color="auto" w:fill="auto"/>
        <w:tabs>
          <w:tab w:pos="382" w:val="left"/>
        </w:tabs>
        <w:bidi w:val="0"/>
        <w:spacing w:before="0" w:after="420" w:line="473" w:lineRule="exact"/>
        <w:ind w:left="0" w:right="0" w:firstLine="0"/>
        <w:jc w:val="both"/>
      </w:pPr>
      <w:bookmarkStart w:id="77" w:name="bookmark77"/>
      <w:bookmarkStart w:id="78" w:name="bookmark78"/>
      <w:bookmarkStart w:id="81" w:name="bookmark81"/>
      <w:bookmarkStart w:id="82" w:name="bookmark82"/>
      <w:r>
        <w:rPr>
          <w:rFonts w:ascii="Times New Roman" w:eastAsia="Times New Roman" w:hAnsi="Times New Roman" w:cs="Times New Roman"/>
          <w:color w:val="000000"/>
          <w:spacing w:val="0"/>
          <w:w w:val="100"/>
          <w:position w:val="0"/>
          <w:sz w:val="24"/>
          <w:szCs w:val="24"/>
        </w:rPr>
        <w:t>1</w:t>
      </w:r>
      <w:bookmarkEnd w:id="81"/>
      <w:r>
        <w:rPr>
          <w:color w:val="000000"/>
          <w:spacing w:val="0"/>
          <w:w w:val="100"/>
          <w:position w:val="0"/>
        </w:rPr>
        <w:t>、</w:t>
        <w:tab/>
        <w:t>同时按照国际会计准则与按照中国会计准则披露的财务报告中净利润和净资产差异情况</w:t>
      </w:r>
      <w:bookmarkEnd w:id="77"/>
      <w:bookmarkEnd w:id="78"/>
      <w:bookmarkEnd w:id="82"/>
    </w:p>
    <w:p>
      <w:pPr>
        <w:pStyle w:val="Style24"/>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不适用</w:t>
      </w:r>
    </w:p>
    <w:p>
      <w:pPr>
        <w:pStyle w:val="Style32"/>
        <w:keepNext/>
        <w:keepLines/>
        <w:widowControl w:val="0"/>
        <w:shd w:val="clear" w:color="auto" w:fill="auto"/>
        <w:bidi w:val="0"/>
        <w:spacing w:before="0" w:after="240" w:line="470" w:lineRule="exact"/>
        <w:ind w:left="0" w:right="0" w:firstLine="0"/>
        <w:jc w:val="both"/>
      </w:pPr>
      <w:bookmarkStart w:id="83" w:name="bookmark83"/>
      <w:bookmarkStart w:id="84" w:name="bookmark84"/>
      <w:bookmarkStart w:id="85" w:name="bookmark85"/>
      <w:r>
        <w:rPr>
          <w:color w:val="000000"/>
          <w:spacing w:val="0"/>
          <w:w w:val="100"/>
          <w:position w:val="0"/>
        </w:rPr>
        <w:t>公司报告期不存在按照国际会计准则与按照中国会计准则披露的财务报告中净利润和净资产 差异情况。</w:t>
      </w:r>
      <w:bookmarkEnd w:id="83"/>
      <w:bookmarkEnd w:id="84"/>
      <w:bookmarkEnd w:id="85"/>
    </w:p>
    <w:p>
      <w:pPr>
        <w:pStyle w:val="Style28"/>
        <w:keepNext/>
        <w:keepLines/>
        <w:widowControl w:val="0"/>
        <w:shd w:val="clear" w:color="auto" w:fill="auto"/>
        <w:tabs>
          <w:tab w:pos="397" w:val="left"/>
        </w:tabs>
        <w:bidi w:val="0"/>
        <w:spacing w:before="0" w:after="420" w:line="473" w:lineRule="exact"/>
        <w:ind w:left="0" w:right="0" w:firstLine="0"/>
        <w:jc w:val="both"/>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sz w:val="24"/>
          <w:szCs w:val="24"/>
        </w:rPr>
        <w:t>2</w:t>
      </w:r>
      <w:bookmarkEnd w:id="88"/>
      <w:r>
        <w:rPr>
          <w:color w:val="000000"/>
          <w:spacing w:val="0"/>
          <w:w w:val="100"/>
          <w:position w:val="0"/>
        </w:rPr>
        <w:t>、</w:t>
        <w:tab/>
        <w:t>同时按照境外会计准则与按照中国会计准则披露的财务报告中净利润和净资产差异情况</w:t>
      </w:r>
      <w:bookmarkEnd w:id="86"/>
      <w:bookmarkEnd w:id="87"/>
      <w:bookmarkEnd w:id="89"/>
    </w:p>
    <w:p>
      <w:pPr>
        <w:pStyle w:val="Style24"/>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不适用</w:t>
      </w:r>
    </w:p>
    <w:p>
      <w:pPr>
        <w:pStyle w:val="Style32"/>
        <w:keepNext/>
        <w:keepLines/>
        <w:widowControl w:val="0"/>
        <w:shd w:val="clear" w:color="auto" w:fill="auto"/>
        <w:bidi w:val="0"/>
        <w:spacing w:before="0" w:after="140" w:line="475" w:lineRule="exact"/>
        <w:ind w:left="0" w:right="0" w:firstLine="0"/>
        <w:jc w:val="both"/>
        <w:sectPr>
          <w:footnotePr>
            <w:pos w:val="pageBottom"/>
            <w:numFmt w:val="decimal"/>
            <w:numRestart w:val="continuous"/>
          </w:footnotePr>
          <w:pgSz w:w="11900" w:h="16840"/>
          <w:pgMar w:top="1436" w:right="1137" w:bottom="1710" w:left="1120" w:header="0" w:footer="3" w:gutter="0"/>
          <w:cols w:space="720"/>
          <w:noEndnote/>
          <w:rtlGutter w:val="0"/>
          <w:docGrid w:linePitch="360"/>
        </w:sectPr>
      </w:pPr>
      <w:bookmarkStart w:id="90" w:name="bookmark90"/>
      <w:bookmarkStart w:id="91" w:name="bookmark91"/>
      <w:bookmarkStart w:id="92" w:name="bookmark92"/>
      <w:r>
        <w:rPr>
          <w:color w:val="000000"/>
          <w:spacing w:val="0"/>
          <w:w w:val="100"/>
          <w:position w:val="0"/>
        </w:rPr>
        <w:t>公司报告期不存在按照境外会计准则与按照中国会计准则披露的财务报告中净利润和净资产 差异情况。</w:t>
      </w:r>
      <w:bookmarkEnd w:id="90"/>
      <w:bookmarkEnd w:id="91"/>
      <w:bookmarkEnd w:id="92"/>
    </w:p>
    <w:p>
      <w:pPr>
        <w:pStyle w:val="Style28"/>
        <w:keepNext/>
        <w:keepLines/>
        <w:widowControl w:val="0"/>
        <w:shd w:val="clear" w:color="auto" w:fill="auto"/>
        <w:bidi w:val="0"/>
        <w:spacing w:before="120" w:after="36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八</w:t>
      </w:r>
      <w:bookmarkEnd w:id="95"/>
      <w:r>
        <w:rPr>
          <w:color w:val="000000"/>
          <w:spacing w:val="0"/>
          <w:w w:val="100"/>
          <w:position w:val="0"/>
        </w:rPr>
        <w:t>、分季度主要财务指标</w:t>
      </w:r>
      <w:bookmarkEnd w:id="93"/>
      <w:bookmarkEnd w:id="94"/>
      <w:bookmarkEnd w:id="96"/>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704"/>
        <w:gridCol w:w="1699"/>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3,826,694,970.47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4,128,324,983.74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4,312,649,469.76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4,220,583,752.00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200,112,361.34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72,974,793.44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243,787,426.85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258,519,573.19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 性损益的净利润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64,039,750.58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4,740,587.54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78,964,289.14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159,781,126.21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-179,702,844.79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257,869,682.57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-13,597,551.24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803,036,435.48</w:t>
            </w:r>
          </w:p>
        </w:tc>
      </w:tr>
    </w:tbl>
    <w:p>
      <w:pPr>
        <w:pStyle w:val="Style32"/>
        <w:keepNext/>
        <w:keepLines/>
        <w:widowControl w:val="0"/>
        <w:shd w:val="clear" w:color="auto" w:fill="auto"/>
        <w:bidi w:val="0"/>
        <w:spacing w:before="0" w:after="240" w:line="475" w:lineRule="exact"/>
        <w:ind w:left="0" w:right="0" w:firstLine="0"/>
        <w:jc w:val="left"/>
      </w:pPr>
      <w:bookmarkStart w:id="97" w:name="bookmark97"/>
      <w:bookmarkStart w:id="98" w:name="bookmark98"/>
      <w:bookmarkStart w:id="99" w:name="bookmark99"/>
      <w:r>
        <w:rPr>
          <w:color w:val="000000"/>
          <w:spacing w:val="0"/>
          <w:w w:val="100"/>
          <w:position w:val="0"/>
        </w:rPr>
        <w:t>上述财务指标或其加总数是否与公司已披露季度报告、半年度报告相关财务指标存在重大差 异</w:t>
      </w:r>
      <w:bookmarkEnd w:id="97"/>
      <w:bookmarkEnd w:id="98"/>
      <w:bookmarkEnd w:id="99"/>
    </w:p>
    <w:p>
      <w:pPr>
        <w:pStyle w:val="Style34"/>
        <w:keepNext/>
        <w:keepLines/>
        <w:widowControl w:val="0"/>
        <w:shd w:val="clear" w:color="auto" w:fill="auto"/>
        <w:bidi w:val="0"/>
        <w:spacing w:before="0" w:after="0" w:line="497" w:lineRule="auto"/>
        <w:ind w:left="0" w:right="0" w:firstLine="0"/>
        <w:jc w:val="left"/>
      </w:pPr>
      <w:bookmarkStart w:id="100" w:name="bookmark100"/>
      <w:bookmarkStart w:id="101" w:name="bookmark101"/>
      <w:bookmarkStart w:id="102" w:name="bookmark102"/>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100"/>
      <w:bookmarkEnd w:id="101"/>
      <w:bookmarkEnd w:id="102"/>
    </w:p>
    <w:p>
      <w:pPr>
        <w:pStyle w:val="Style28"/>
        <w:keepNext/>
        <w:keepLines/>
        <w:widowControl w:val="0"/>
        <w:shd w:val="clear" w:color="auto" w:fill="auto"/>
        <w:bidi w:val="0"/>
        <w:spacing w:before="0" w:after="360" w:line="475" w:lineRule="exact"/>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九</w:t>
      </w:r>
      <w:bookmarkEnd w:id="105"/>
      <w:r>
        <w:rPr>
          <w:color w:val="000000"/>
          <w:spacing w:val="0"/>
          <w:w w:val="100"/>
          <w:position w:val="0"/>
        </w:rPr>
        <w:t>、非经常性损益项目及金额</w:t>
      </w:r>
      <w:bookmarkEnd w:id="103"/>
      <w:bookmarkEnd w:id="104"/>
      <w:bookmarkEnd w:id="106"/>
    </w:p>
    <w:p>
      <w:pPr>
        <w:pStyle w:val="Style34"/>
        <w:keepNext/>
        <w:keepLines/>
        <w:widowControl w:val="0"/>
        <w:shd w:val="clear" w:color="auto" w:fill="auto"/>
        <w:bidi w:val="0"/>
        <w:spacing w:before="0" w:after="0" w:line="497" w:lineRule="auto"/>
        <w:ind w:left="0" w:right="0" w:firstLine="0"/>
        <w:jc w:val="left"/>
      </w:pPr>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07"/>
      <w:bookmarkEnd w:id="108"/>
      <w:bookmarkEnd w:id="109"/>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0"/>
        <w:gridCol w:w="1277"/>
        <w:gridCol w:w="1277"/>
        <w:gridCol w:w="1133"/>
        <w:gridCol w:w="43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1,792,792.96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236,652,047.02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-3,098,261.73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计入当期损益的政府补助（与公司正常经营业务密切相关，符合国家政 策规定、按照一定标准定额或定量持续享受的政府补助除外）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197,751,665.76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129,427,433.57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97,760,998.85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-61,572,663.98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 资产、交易性金融负债产生的公允价值变动损益，以及处置交易性金融 资产交易性金融负债和可供出售金融资产取得的投资收益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474,740,681.74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274,937,066.72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149,271,108.84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采用公允价值模式进行后续计量的投资性房地产公允价值变动产生的 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10,675,586.00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-11,210,988.00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39,464,261.72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1,943,018.46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-1,699,169.84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615,169.48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110,746,136.24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62,620,980.09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85,396,454.38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46,716,543.35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10,759,427.09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5,063,088.75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467,868,401.35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554,725,982.29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193,553,734.03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139" w:line="1" w:lineRule="exact"/>
      </w:pPr>
    </w:p>
    <w:p>
      <w:pPr>
        <w:pStyle w:val="Style32"/>
        <w:keepNext/>
        <w:keepLines/>
        <w:widowControl w:val="0"/>
        <w:shd w:val="clear" w:color="auto" w:fill="auto"/>
        <w:bidi w:val="0"/>
        <w:spacing w:before="0" w:after="240" w:line="240" w:lineRule="auto"/>
        <w:ind w:left="0" w:right="0" w:firstLine="0"/>
        <w:jc w:val="left"/>
      </w:pPr>
      <w:bookmarkStart w:id="110" w:name="bookmark110"/>
      <w:bookmarkStart w:id="111" w:name="bookmark111"/>
      <w:bookmarkStart w:id="112" w:name="bookmark112"/>
      <w:r>
        <w:rPr>
          <w:color w:val="000000"/>
          <w:spacing w:val="0"/>
          <w:w w:val="100"/>
          <w:position w:val="0"/>
        </w:rPr>
        <w:t>其他符合非经常性损益定义的损益项目的具体情况：</w:t>
      </w:r>
      <w:bookmarkEnd w:id="110"/>
      <w:bookmarkEnd w:id="111"/>
      <w:bookmarkEnd w:id="112"/>
    </w:p>
    <w:p>
      <w:pPr>
        <w:pStyle w:val="Style34"/>
        <w:keepNext/>
        <w:keepLines/>
        <w:widowControl w:val="0"/>
        <w:shd w:val="clear" w:color="auto" w:fill="auto"/>
        <w:bidi w:val="0"/>
        <w:spacing w:before="0" w:after="240" w:line="240" w:lineRule="auto"/>
        <w:ind w:left="0" w:right="0" w:firstLine="0"/>
        <w:jc w:val="left"/>
      </w:pPr>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13"/>
      <w:bookmarkEnd w:id="114"/>
      <w:bookmarkEnd w:id="115"/>
    </w:p>
    <w:p>
      <w:pPr>
        <w:pStyle w:val="Style32"/>
        <w:keepNext/>
        <w:keepLines/>
        <w:widowControl w:val="0"/>
        <w:shd w:val="clear" w:color="auto" w:fill="auto"/>
        <w:bidi w:val="0"/>
        <w:spacing w:before="0" w:after="240" w:line="240" w:lineRule="auto"/>
        <w:ind w:left="0" w:right="0" w:firstLine="0"/>
        <w:jc w:val="left"/>
      </w:pPr>
      <w:bookmarkStart w:id="116" w:name="bookmark116"/>
      <w:bookmarkStart w:id="117" w:name="bookmark117"/>
      <w:bookmarkStart w:id="118" w:name="bookmark118"/>
      <w:r>
        <w:rPr>
          <w:color w:val="000000"/>
          <w:spacing w:val="0"/>
          <w:w w:val="100"/>
          <w:position w:val="0"/>
        </w:rPr>
        <w:t>公司不存在其他符合非经常性损益定义的损益项目的具体情况。</w:t>
      </w:r>
      <w:bookmarkEnd w:id="116"/>
      <w:bookmarkEnd w:id="117"/>
      <w:bookmarkEnd w:id="118"/>
    </w:p>
    <w:p>
      <w:pPr>
        <w:pStyle w:val="Style32"/>
        <w:keepNext/>
        <w:keepLines/>
        <w:widowControl w:val="0"/>
        <w:shd w:val="clear" w:color="auto" w:fill="auto"/>
        <w:bidi w:val="0"/>
        <w:spacing w:before="0" w:after="260" w:line="240" w:lineRule="auto"/>
        <w:ind w:left="0" w:right="0" w:firstLine="0"/>
        <w:jc w:val="left"/>
      </w:pPr>
      <w:bookmarkStart w:id="116" w:name="bookmark116"/>
      <w:bookmarkStart w:id="117" w:name="bookmark117"/>
      <w:bookmarkStart w:id="119" w:name="bookmark119"/>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w:t>
      </w:r>
      <w:bookmarkEnd w:id="116"/>
      <w:bookmarkEnd w:id="117"/>
      <w:bookmarkEnd w:id="119"/>
      <w:r>
        <w:rPr>
          <w:color w:val="000000"/>
          <w:spacing w:val="0"/>
          <w:w w:val="100"/>
          <w:position w:val="0"/>
        </w:rPr>
        <w:t xml:space="preserve"> </w:t>
      </w:r>
      <w:r>
        <w:rPr>
          <w:rStyle w:val="CharStyle25"/>
        </w:rPr>
        <w:t>损益项目界定为经常性损益项目的情况说明</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line="466" w:lineRule="exact"/>
        <w:ind w:left="0" w:right="0" w:firstLine="0"/>
        <w:jc w:val="left"/>
        <w:sectPr>
          <w:footnotePr>
            <w:pos w:val="pageBottom"/>
            <w:numFmt w:val="decimal"/>
            <w:numRestart w:val="continuous"/>
          </w:footnotePr>
          <w:pgSz w:w="11900" w:h="16840"/>
          <w:pgMar w:top="1340" w:right="1054" w:bottom="1767" w:left="1073"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 的非经常性损益项目界定为经常性损益的项目的情形。</w:t>
      </w:r>
    </w:p>
    <w:p>
      <w:pPr>
        <w:pStyle w:val="Style15"/>
        <w:keepNext/>
        <w:keepLines/>
        <w:widowControl w:val="0"/>
        <w:shd w:val="clear" w:color="auto" w:fill="auto"/>
        <w:bidi w:val="0"/>
        <w:spacing w:before="580" w:after="340" w:line="240" w:lineRule="auto"/>
        <w:ind w:left="0" w:right="0" w:firstLine="0"/>
        <w:jc w:val="center"/>
      </w:pPr>
      <w:bookmarkStart w:id="120" w:name="bookmark120"/>
      <w:bookmarkStart w:id="121" w:name="bookmark121"/>
      <w:bookmarkStart w:id="122" w:name="bookmark122"/>
      <w:r>
        <w:rPr>
          <w:color w:val="000000"/>
          <w:spacing w:val="0"/>
          <w:w w:val="100"/>
          <w:position w:val="0"/>
        </w:rPr>
        <w:t>第三节管理层讨论与分析</w:t>
      </w:r>
      <w:bookmarkEnd w:id="120"/>
      <w:bookmarkEnd w:id="121"/>
      <w:bookmarkEnd w:id="122"/>
    </w:p>
    <w:p>
      <w:pPr>
        <w:pStyle w:val="Style28"/>
        <w:keepNext/>
        <w:keepLines/>
        <w:widowControl w:val="0"/>
        <w:shd w:val="clear" w:color="auto" w:fill="auto"/>
        <w:bidi w:val="0"/>
        <w:spacing w:before="0" w:after="220" w:line="468" w:lineRule="exact"/>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一</w:t>
      </w:r>
      <w:bookmarkEnd w:id="125"/>
      <w:r>
        <w:rPr>
          <w:color w:val="000000"/>
          <w:spacing w:val="0"/>
          <w:w w:val="100"/>
          <w:position w:val="0"/>
        </w:rPr>
        <w:t>、报告期内公司所处的行业情况</w:t>
      </w:r>
      <w:bookmarkEnd w:id="123"/>
      <w:bookmarkEnd w:id="124"/>
      <w:bookmarkEnd w:id="126"/>
    </w:p>
    <w:p>
      <w:pPr>
        <w:pStyle w:val="Style28"/>
        <w:keepNext/>
        <w:keepLines/>
        <w:widowControl w:val="0"/>
        <w:numPr>
          <w:ilvl w:val="0"/>
          <w:numId w:val="1"/>
        </w:numPr>
        <w:shd w:val="clear" w:color="auto" w:fill="auto"/>
        <w:tabs>
          <w:tab w:pos="852" w:val="left"/>
        </w:tabs>
        <w:bidi w:val="0"/>
        <w:spacing w:before="0" w:after="140" w:line="468" w:lineRule="exact"/>
        <w:ind w:left="0" w:right="0" w:firstLine="500"/>
        <w:jc w:val="both"/>
      </w:pPr>
      <w:bookmarkStart w:id="123" w:name="bookmark123"/>
      <w:bookmarkStart w:id="124" w:name="bookmark124"/>
      <w:bookmarkStart w:id="127" w:name="bookmark127"/>
      <w:bookmarkStart w:id="128" w:name="bookmark128"/>
      <w:bookmarkEnd w:id="127"/>
      <w:r>
        <w:rPr>
          <w:color w:val="000000"/>
          <w:spacing w:val="0"/>
          <w:w w:val="100"/>
          <w:position w:val="0"/>
        </w:rPr>
        <w:t>存储半导体行业</w:t>
      </w:r>
      <w:bookmarkEnd w:id="123"/>
      <w:bookmarkEnd w:id="124"/>
      <w:bookmarkEnd w:id="128"/>
    </w:p>
    <w:p>
      <w:pPr>
        <w:pStyle w:val="Style24"/>
        <w:keepNext w:val="0"/>
        <w:keepLines w:val="0"/>
        <w:widowControl w:val="0"/>
        <w:shd w:val="clear" w:color="auto" w:fill="auto"/>
        <w:bidi w:val="0"/>
        <w:spacing w:before="0" w:line="466" w:lineRule="exact"/>
        <w:ind w:left="0" w:right="0" w:firstLine="500"/>
        <w:jc w:val="both"/>
      </w:pPr>
      <w:r>
        <w:rPr>
          <w:color w:val="000000"/>
          <w:spacing w:val="0"/>
          <w:w w:val="100"/>
          <w:position w:val="0"/>
        </w:rPr>
        <w:t>集成电路产业作为整个半导体产业的核心，具有制造工序多、产品种类多、技术换代快、 投资大、风险高的特征。集成电路产业链可分为设计、制造、封测三大环节，公司的半导体 封测业务位于产业链中下游。</w:t>
      </w:r>
    </w:p>
    <w:p>
      <w:pPr>
        <w:pStyle w:val="Style24"/>
        <w:keepNext w:val="0"/>
        <w:keepLines w:val="0"/>
        <w:widowControl w:val="0"/>
        <w:shd w:val="clear" w:color="auto" w:fill="auto"/>
        <w:bidi w:val="0"/>
        <w:spacing w:before="0" w:line="468" w:lineRule="exact"/>
        <w:ind w:left="0" w:right="0" w:firstLine="50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年在席卷全球的芯片危机下，各大芯片厂商纷纷提高产能，产能利用率保持高位。 美国半导体行业协会</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SIA</w:t>
      </w:r>
      <w:r>
        <w:rPr>
          <w:color w:val="000000"/>
          <w:spacing w:val="0"/>
          <w:w w:val="100"/>
          <w:position w:val="0"/>
        </w:rPr>
        <w:t>）发布报告称，</w:t>
      </w:r>
      <w:r>
        <w:rPr>
          <w:rFonts w:ascii="Arial Narrow" w:eastAsia="Arial Narrow" w:hAnsi="Arial Narrow" w:cs="Arial Narrow"/>
          <w:color w:val="000000"/>
          <w:spacing w:val="0"/>
          <w:w w:val="100"/>
          <w:position w:val="0"/>
          <w:sz w:val="24"/>
          <w:szCs w:val="24"/>
        </w:rPr>
        <w:t>2021</w:t>
      </w:r>
      <w:r>
        <w:rPr>
          <w:color w:val="000000"/>
          <w:spacing w:val="0"/>
          <w:w w:val="100"/>
          <w:position w:val="0"/>
        </w:rPr>
        <w:t>年全球半导体行业销售额达到创纪录的</w:t>
      </w:r>
      <w:r>
        <w:rPr>
          <w:rFonts w:ascii="Arial Narrow" w:eastAsia="Arial Narrow" w:hAnsi="Arial Narrow" w:cs="Arial Narrow"/>
          <w:color w:val="000000"/>
          <w:spacing w:val="0"/>
          <w:w w:val="100"/>
          <w:position w:val="0"/>
          <w:sz w:val="24"/>
          <w:szCs w:val="24"/>
        </w:rPr>
        <w:t xml:space="preserve">5,559 </w:t>
      </w:r>
      <w:r>
        <w:rPr>
          <w:color w:val="000000"/>
          <w:spacing w:val="0"/>
          <w:w w:val="100"/>
          <w:position w:val="0"/>
        </w:rPr>
        <w:t>亿美元，同比涨幅达</w:t>
      </w:r>
      <w:r>
        <w:rPr>
          <w:rFonts w:ascii="Arial Narrow" w:eastAsia="Arial Narrow" w:hAnsi="Arial Narrow" w:cs="Arial Narrow"/>
          <w:color w:val="000000"/>
          <w:spacing w:val="0"/>
          <w:w w:val="100"/>
          <w:position w:val="0"/>
          <w:sz w:val="24"/>
          <w:szCs w:val="24"/>
        </w:rPr>
        <w:t>26.2%</w:t>
      </w:r>
      <w:r>
        <w:rPr>
          <w:color w:val="000000"/>
          <w:spacing w:val="0"/>
          <w:w w:val="100"/>
          <w:position w:val="0"/>
        </w:rPr>
        <w:t>，出货量高达</w:t>
      </w:r>
      <w:r>
        <w:rPr>
          <w:rFonts w:ascii="Arial Narrow" w:eastAsia="Arial Narrow" w:hAnsi="Arial Narrow" w:cs="Arial Narrow"/>
          <w:color w:val="000000"/>
          <w:spacing w:val="0"/>
          <w:w w:val="100"/>
          <w:position w:val="0"/>
          <w:sz w:val="24"/>
          <w:szCs w:val="24"/>
        </w:rPr>
        <w:t>1.15</w:t>
      </w:r>
      <w:r>
        <w:rPr>
          <w:color w:val="000000"/>
          <w:spacing w:val="0"/>
          <w:w w:val="100"/>
          <w:position w:val="0"/>
        </w:rPr>
        <w:t>万亿件。其中，中国为全球规模最大的销售市场</w:t>
      </w:r>
      <w:r>
        <w:rPr>
          <w:rFonts w:ascii="Arial Narrow" w:eastAsia="Arial Narrow" w:hAnsi="Arial Narrow" w:cs="Arial Narrow"/>
          <w:color w:val="000000"/>
          <w:spacing w:val="0"/>
          <w:w w:val="100"/>
          <w:position w:val="0"/>
          <w:sz w:val="24"/>
          <w:szCs w:val="24"/>
        </w:rPr>
        <w:t xml:space="preserve">, </w:t>
      </w:r>
      <w:r>
        <w:rPr>
          <w:color w:val="000000"/>
          <w:spacing w:val="0"/>
          <w:w w:val="100"/>
          <w:position w:val="0"/>
        </w:rPr>
        <w:t>市场规模达</w:t>
      </w:r>
      <w:r>
        <w:rPr>
          <w:rFonts w:ascii="Arial Narrow" w:eastAsia="Arial Narrow" w:hAnsi="Arial Narrow" w:cs="Arial Narrow"/>
          <w:color w:val="000000"/>
          <w:spacing w:val="0"/>
          <w:w w:val="100"/>
          <w:position w:val="0"/>
          <w:sz w:val="24"/>
          <w:szCs w:val="24"/>
        </w:rPr>
        <w:t>1,925</w:t>
      </w:r>
      <w:r>
        <w:rPr>
          <w:color w:val="000000"/>
          <w:spacing w:val="0"/>
          <w:w w:val="100"/>
          <w:position w:val="0"/>
        </w:rPr>
        <w:t>亿美元，占比</w:t>
      </w:r>
      <w:r>
        <w:rPr>
          <w:rFonts w:ascii="Arial Narrow" w:eastAsia="Arial Narrow" w:hAnsi="Arial Narrow" w:cs="Arial Narrow"/>
          <w:color w:val="000000"/>
          <w:spacing w:val="0"/>
          <w:w w:val="100"/>
          <w:position w:val="0"/>
          <w:sz w:val="24"/>
          <w:szCs w:val="24"/>
        </w:rPr>
        <w:t>34.6%</w:t>
      </w:r>
      <w:r>
        <w:rPr>
          <w:color w:val="000000"/>
          <w:spacing w:val="0"/>
          <w:w w:val="100"/>
          <w:position w:val="0"/>
        </w:rPr>
        <w:t>，同比涨幅</w:t>
      </w:r>
      <w:r>
        <w:rPr>
          <w:rFonts w:ascii="Arial Narrow" w:eastAsia="Arial Narrow" w:hAnsi="Arial Narrow" w:cs="Arial Narrow"/>
          <w:color w:val="000000"/>
          <w:spacing w:val="0"/>
          <w:w w:val="100"/>
          <w:position w:val="0"/>
          <w:sz w:val="24"/>
          <w:szCs w:val="24"/>
        </w:rPr>
        <w:t>27.1%</w:t>
      </w:r>
      <w:r>
        <w:rPr>
          <w:color w:val="000000"/>
          <w:spacing w:val="0"/>
          <w:w w:val="100"/>
          <w:position w:val="0"/>
        </w:rPr>
        <w:t>，仅位于美国（</w:t>
      </w:r>
      <w:r>
        <w:rPr>
          <w:rFonts w:ascii="Arial Narrow" w:eastAsia="Arial Narrow" w:hAnsi="Arial Narrow" w:cs="Arial Narrow"/>
          <w:color w:val="000000"/>
          <w:spacing w:val="0"/>
          <w:w w:val="100"/>
          <w:position w:val="0"/>
          <w:sz w:val="24"/>
          <w:szCs w:val="24"/>
        </w:rPr>
        <w:t>27.4%</w:t>
      </w:r>
      <w:r>
        <w:rPr>
          <w:color w:val="000000"/>
          <w:spacing w:val="0"/>
          <w:w w:val="100"/>
          <w:position w:val="0"/>
        </w:rPr>
        <w:t>）和欧洲（</w:t>
      </w:r>
      <w:r>
        <w:rPr>
          <w:rFonts w:ascii="Arial Narrow" w:eastAsia="Arial Narrow" w:hAnsi="Arial Narrow" w:cs="Arial Narrow"/>
          <w:color w:val="000000"/>
          <w:spacing w:val="0"/>
          <w:w w:val="100"/>
          <w:position w:val="0"/>
          <w:sz w:val="24"/>
          <w:szCs w:val="24"/>
        </w:rPr>
        <w:t>27.3%</w:t>
      </w:r>
      <w:r>
        <w:rPr>
          <w:color w:val="000000"/>
          <w:spacing w:val="0"/>
          <w:w w:val="100"/>
          <w:position w:val="0"/>
        </w:rPr>
        <w:t>） 市场之后，位居全球第三。根据世界半导体贸易统计协会数据，预计</w:t>
      </w:r>
      <w:r>
        <w:rPr>
          <w:rFonts w:ascii="Arial Narrow" w:eastAsia="Arial Narrow" w:hAnsi="Arial Narrow" w:cs="Arial Narrow"/>
          <w:color w:val="000000"/>
          <w:spacing w:val="0"/>
          <w:w w:val="100"/>
          <w:position w:val="0"/>
          <w:sz w:val="24"/>
          <w:szCs w:val="24"/>
        </w:rPr>
        <w:t>2023</w:t>
      </w:r>
      <w:r>
        <w:rPr>
          <w:color w:val="000000"/>
          <w:spacing w:val="0"/>
          <w:w w:val="100"/>
          <w:position w:val="0"/>
        </w:rPr>
        <w:t>年国内存储芯片市 场规模将达</w:t>
      </w:r>
      <w:r>
        <w:rPr>
          <w:rFonts w:ascii="Arial Narrow" w:eastAsia="Arial Narrow" w:hAnsi="Arial Narrow" w:cs="Arial Narrow"/>
          <w:color w:val="000000"/>
          <w:spacing w:val="0"/>
          <w:w w:val="100"/>
          <w:position w:val="0"/>
          <w:sz w:val="24"/>
          <w:szCs w:val="24"/>
        </w:rPr>
        <w:t>6,492</w:t>
      </w:r>
      <w:r>
        <w:rPr>
          <w:color w:val="000000"/>
          <w:spacing w:val="0"/>
          <w:w w:val="100"/>
          <w:position w:val="0"/>
        </w:rPr>
        <w:t>亿元。随着全球供应链的修复以及</w:t>
      </w:r>
      <w:r>
        <w:rPr>
          <w:rFonts w:ascii="Arial Narrow" w:eastAsia="Arial Narrow" w:hAnsi="Arial Narrow" w:cs="Arial Narrow"/>
          <w:color w:val="000000"/>
          <w:spacing w:val="0"/>
          <w:w w:val="100"/>
          <w:position w:val="0"/>
          <w:sz w:val="24"/>
          <w:szCs w:val="24"/>
        </w:rPr>
        <w:t>5G</w:t>
      </w:r>
      <w:r>
        <w:rPr>
          <w:color w:val="000000"/>
          <w:spacing w:val="0"/>
          <w:w w:val="100"/>
          <w:position w:val="0"/>
        </w:rPr>
        <w:t>通信、人工智能</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w:t>
      </w:r>
      <w:r>
        <w:rPr>
          <w:color w:val="000000"/>
          <w:spacing w:val="0"/>
          <w:w w:val="100"/>
          <w:position w:val="0"/>
        </w:rPr>
        <w:t>汽车电子与自 动驾驶、物联网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IOT</w:t>
      </w:r>
      <w:r>
        <w:rPr>
          <w:color w:val="000000"/>
          <w:spacing w:val="0"/>
          <w:w w:val="100"/>
          <w:position w:val="0"/>
        </w:rPr>
        <w:t>）</w:t>
      </w:r>
      <w:r>
        <w:rPr>
          <w:color w:val="000000"/>
          <w:spacing w:val="0"/>
          <w:w w:val="100"/>
          <w:position w:val="0"/>
        </w:rPr>
        <w:t>及远程医疗等新兴应用端带来的市场需求增量，预计</w:t>
      </w:r>
      <w:r>
        <w:rPr>
          <w:rFonts w:ascii="Arial Narrow" w:eastAsia="Arial Narrow" w:hAnsi="Arial Narrow" w:cs="Arial Narrow"/>
          <w:color w:val="000000"/>
          <w:spacing w:val="0"/>
          <w:w w:val="100"/>
          <w:position w:val="0"/>
          <w:sz w:val="24"/>
          <w:szCs w:val="24"/>
        </w:rPr>
        <w:t>2022</w:t>
      </w:r>
      <w:r>
        <w:rPr>
          <w:color w:val="000000"/>
          <w:spacing w:val="0"/>
          <w:w w:val="100"/>
          <w:position w:val="0"/>
        </w:rPr>
        <w:t>年全球半 导体销售额还将再创新高，达到</w:t>
      </w:r>
      <w:r>
        <w:rPr>
          <w:rFonts w:ascii="Arial Narrow" w:eastAsia="Arial Narrow" w:hAnsi="Arial Narrow" w:cs="Arial Narrow"/>
          <w:color w:val="000000"/>
          <w:spacing w:val="0"/>
          <w:w w:val="100"/>
          <w:position w:val="0"/>
          <w:sz w:val="24"/>
          <w:szCs w:val="24"/>
        </w:rPr>
        <w:t>5,734</w:t>
      </w:r>
      <w:r>
        <w:rPr>
          <w:color w:val="000000"/>
          <w:spacing w:val="0"/>
          <w:w w:val="100"/>
          <w:position w:val="0"/>
        </w:rPr>
        <w:t>亿美元。</w:t>
      </w:r>
    </w:p>
    <w:p>
      <w:pPr>
        <w:pStyle w:val="Style24"/>
        <w:keepNext w:val="0"/>
        <w:keepLines w:val="0"/>
        <w:widowControl w:val="0"/>
        <w:shd w:val="clear" w:color="auto" w:fill="auto"/>
        <w:bidi w:val="0"/>
        <w:spacing w:before="0" w:line="470" w:lineRule="exact"/>
        <w:ind w:left="0" w:right="0" w:firstLine="500"/>
        <w:jc w:val="both"/>
      </w:pPr>
      <w:r>
        <w:rPr>
          <w:color w:val="000000"/>
          <w:spacing w:val="0"/>
          <w:w w:val="100"/>
          <w:position w:val="0"/>
        </w:rPr>
        <w:t>存储器是半导体产业最大的细分市场，据闪存市场</w:t>
      </w:r>
      <w:r>
        <w:rPr>
          <w:rFonts w:ascii="Times New Roman" w:eastAsia="Times New Roman" w:hAnsi="Times New Roman" w:cs="Times New Roman"/>
          <w:color w:val="000000"/>
          <w:spacing w:val="0"/>
          <w:w w:val="100"/>
          <w:position w:val="0"/>
          <w:sz w:val="24"/>
          <w:szCs w:val="24"/>
        </w:rPr>
        <w:t>ChinaFlashMarket</w:t>
      </w:r>
      <w:r>
        <w:rPr>
          <w:color w:val="000000"/>
          <w:spacing w:val="0"/>
          <w:w w:val="100"/>
          <w:position w:val="0"/>
        </w:rPr>
        <w:t>数据，</w:t>
      </w:r>
      <w:r>
        <w:rPr>
          <w:rFonts w:ascii="Arial Narrow" w:eastAsia="Arial Narrow" w:hAnsi="Arial Narrow" w:cs="Arial Narrow"/>
          <w:color w:val="000000"/>
          <w:spacing w:val="0"/>
          <w:w w:val="100"/>
          <w:position w:val="0"/>
          <w:sz w:val="24"/>
          <w:szCs w:val="24"/>
        </w:rPr>
        <w:t>2021</w:t>
      </w:r>
      <w:r>
        <w:rPr>
          <w:color w:val="000000"/>
          <w:spacing w:val="0"/>
          <w:w w:val="100"/>
          <w:position w:val="0"/>
        </w:rPr>
        <w:t>年全球 存储市场规模将超过</w:t>
      </w:r>
      <w:r>
        <w:rPr>
          <w:rFonts w:ascii="Arial Narrow" w:eastAsia="Arial Narrow" w:hAnsi="Arial Narrow" w:cs="Arial Narrow"/>
          <w:color w:val="000000"/>
          <w:spacing w:val="0"/>
          <w:w w:val="100"/>
          <w:position w:val="0"/>
          <w:sz w:val="24"/>
          <w:szCs w:val="24"/>
        </w:rPr>
        <w:t>1,500</w:t>
      </w:r>
      <w:r>
        <w:rPr>
          <w:color w:val="000000"/>
          <w:spacing w:val="0"/>
          <w:w w:val="100"/>
          <w:position w:val="0"/>
        </w:rPr>
        <w:t>亿美元，增长</w:t>
      </w:r>
      <w:r>
        <w:rPr>
          <w:rFonts w:ascii="Arial Narrow" w:eastAsia="Arial Narrow" w:hAnsi="Arial Narrow" w:cs="Arial Narrow"/>
          <w:color w:val="000000"/>
          <w:spacing w:val="0"/>
          <w:w w:val="100"/>
          <w:position w:val="0"/>
          <w:sz w:val="24"/>
          <w:szCs w:val="24"/>
        </w:rPr>
        <w:t>26%</w:t>
      </w:r>
      <w:r>
        <w:rPr>
          <w:color w:val="000000"/>
          <w:spacing w:val="0"/>
          <w:w w:val="100"/>
          <w:position w:val="0"/>
        </w:rPr>
        <w:t>，其中</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为</w:t>
      </w:r>
      <w:r>
        <w:rPr>
          <w:rFonts w:ascii="Arial Narrow" w:eastAsia="Arial Narrow" w:hAnsi="Arial Narrow" w:cs="Arial Narrow"/>
          <w:color w:val="000000"/>
          <w:spacing w:val="0"/>
          <w:w w:val="100"/>
          <w:position w:val="0"/>
          <w:sz w:val="24"/>
          <w:szCs w:val="24"/>
        </w:rPr>
        <w:t>910</w:t>
      </w:r>
      <w:r>
        <w:rPr>
          <w:color w:val="000000"/>
          <w:spacing w:val="0"/>
          <w:w w:val="100"/>
          <w:position w:val="0"/>
        </w:rPr>
        <w:t>亿美元，</w:t>
      </w:r>
      <w:r>
        <w:rPr>
          <w:rFonts w:ascii="Times New Roman" w:eastAsia="Times New Roman" w:hAnsi="Times New Roman" w:cs="Times New Roman"/>
          <w:color w:val="000000"/>
          <w:spacing w:val="0"/>
          <w:w w:val="100"/>
          <w:position w:val="0"/>
          <w:sz w:val="24"/>
          <w:szCs w:val="24"/>
        </w:rPr>
        <w:t>NAND Flash</w:t>
      </w:r>
      <w:r>
        <w:rPr>
          <w:color w:val="000000"/>
          <w:spacing w:val="0"/>
          <w:w w:val="100"/>
          <w:position w:val="0"/>
        </w:rPr>
        <w:t>为</w:t>
      </w:r>
      <w:r>
        <w:rPr>
          <w:rFonts w:ascii="Arial Narrow" w:eastAsia="Arial Narrow" w:hAnsi="Arial Narrow" w:cs="Arial Narrow"/>
          <w:color w:val="000000"/>
          <w:spacing w:val="0"/>
          <w:w w:val="100"/>
          <w:position w:val="0"/>
          <w:sz w:val="24"/>
          <w:szCs w:val="24"/>
        </w:rPr>
        <w:t xml:space="preserve">650 </w:t>
      </w:r>
      <w:r>
        <w:rPr>
          <w:color w:val="000000"/>
          <w:spacing w:val="0"/>
          <w:w w:val="100"/>
          <w:position w:val="0"/>
        </w:rPr>
        <w:t>亿美元。全球集成电路产业重心加速向中国转移，</w:t>
      </w:r>
      <w:r>
        <w:rPr>
          <w:rFonts w:ascii="Arial Narrow" w:eastAsia="Arial Narrow" w:hAnsi="Arial Narrow" w:cs="Arial Narrow"/>
          <w:color w:val="000000"/>
          <w:spacing w:val="0"/>
          <w:w w:val="100"/>
          <w:position w:val="0"/>
          <w:sz w:val="24"/>
          <w:szCs w:val="24"/>
        </w:rPr>
        <w:t>2021</w:t>
      </w:r>
      <w:r>
        <w:rPr>
          <w:color w:val="000000"/>
          <w:spacing w:val="0"/>
          <w:w w:val="100"/>
          <w:position w:val="0"/>
        </w:rPr>
        <w:t>年全球三大存储器龙头企业加速存储 行业布局，进行大规模投资扩产。同时，随着国产存储厂商相继达成有效产能，半导体制造 环节（包括晶圆代工和封测）的景气度持续走高。</w:t>
      </w:r>
    </w:p>
    <w:p>
      <w:pPr>
        <w:pStyle w:val="Style24"/>
        <w:keepNext w:val="0"/>
        <w:keepLines w:val="0"/>
        <w:widowControl w:val="0"/>
        <w:shd w:val="clear" w:color="auto" w:fill="auto"/>
        <w:bidi w:val="0"/>
        <w:spacing w:before="0" w:line="469" w:lineRule="exact"/>
        <w:ind w:left="0" w:right="0" w:firstLine="500"/>
        <w:jc w:val="both"/>
      </w:pPr>
      <w:r>
        <w:rPr>
          <w:color w:val="000000"/>
          <w:spacing w:val="0"/>
          <w:w w:val="100"/>
          <w:position w:val="0"/>
        </w:rPr>
        <w:t>在</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通信、人工智能、消费电子、物联网和高性能计算等更高集成度的广泛需求及摩尔 定律放缓背景下，封装环节对于提升芯片整体性能越来越重要，同时随着先进封装朝着小型 化和集成化的方向发展，技术壁垒不断提高，率先拥有先进封装技术和产能储备的封测企业 将有望通过技术和规模壁垒取得行业领先优势，并与领先的上游晶圆厂商开展全面合作。</w:t>
      </w:r>
    </w:p>
    <w:p>
      <w:pPr>
        <w:pStyle w:val="Style24"/>
        <w:keepNext w:val="0"/>
        <w:keepLines w:val="0"/>
        <w:widowControl w:val="0"/>
        <w:numPr>
          <w:ilvl w:val="0"/>
          <w:numId w:val="1"/>
        </w:numPr>
        <w:shd w:val="clear" w:color="auto" w:fill="auto"/>
        <w:tabs>
          <w:tab w:pos="852" w:val="left"/>
        </w:tabs>
        <w:bidi w:val="0"/>
        <w:spacing w:before="0" w:line="468" w:lineRule="exact"/>
        <w:ind w:left="0" w:right="0" w:firstLine="480"/>
        <w:jc w:val="both"/>
      </w:pPr>
      <w:bookmarkStart w:id="129" w:name="bookmark129"/>
      <w:bookmarkEnd w:id="129"/>
      <w:r>
        <w:rPr>
          <w:b/>
          <w:bCs/>
          <w:color w:val="000000"/>
          <w:spacing w:val="0"/>
          <w:w w:val="100"/>
          <w:position w:val="0"/>
        </w:rPr>
        <w:t>电子制造行业</w:t>
      </w:r>
    </w:p>
    <w:p>
      <w:pPr>
        <w:pStyle w:val="Style24"/>
        <w:keepNext w:val="0"/>
        <w:keepLines w:val="0"/>
        <w:widowControl w:val="0"/>
        <w:shd w:val="clear" w:color="auto" w:fill="auto"/>
        <w:bidi w:val="0"/>
        <w:spacing w:before="0" w:line="466" w:lineRule="exact"/>
        <w:ind w:left="0" w:right="0" w:firstLine="480"/>
        <w:jc w:val="both"/>
      </w:pPr>
      <w:r>
        <w:rPr>
          <w:color w:val="000000"/>
          <w:spacing w:val="0"/>
          <w:w w:val="100"/>
          <w:position w:val="0"/>
        </w:rPr>
        <w:t>电子制造服务是指为产品公司提供包括产品设计、研发、零部件组装、生产制造、原材 料采购与管理、测试电子元件以及印刷电路板加工等一系列服务。</w:t>
      </w:r>
    </w:p>
    <w:p>
      <w:pPr>
        <w:pStyle w:val="Style24"/>
        <w:keepNext w:val="0"/>
        <w:keepLines w:val="0"/>
        <w:widowControl w:val="0"/>
        <w:shd w:val="clear" w:color="auto" w:fill="auto"/>
        <w:bidi w:val="0"/>
        <w:spacing w:before="0" w:line="464" w:lineRule="exact"/>
        <w:ind w:left="0" w:right="0" w:firstLine="480"/>
        <w:jc w:val="both"/>
      </w:pPr>
      <w:r>
        <w:rPr>
          <w:color w:val="000000"/>
          <w:spacing w:val="0"/>
          <w:w w:val="100"/>
          <w:position w:val="0"/>
        </w:rPr>
        <w:t>以互联网、大数据、人工智能等为代表的数字技术向各领域全面渗透，全球电子制造业 务总量整体上升，行业市场需求持续增长。</w:t>
      </w:r>
      <w:r>
        <w:rPr>
          <w:rFonts w:ascii="Arial Narrow" w:eastAsia="Arial Narrow" w:hAnsi="Arial Narrow" w:cs="Arial Narrow"/>
          <w:color w:val="000000"/>
          <w:spacing w:val="0"/>
          <w:w w:val="100"/>
          <w:position w:val="0"/>
          <w:sz w:val="24"/>
          <w:szCs w:val="24"/>
        </w:rPr>
        <w:t>2021</w:t>
      </w:r>
      <w:r>
        <w:rPr>
          <w:color w:val="000000"/>
          <w:spacing w:val="0"/>
          <w:w w:val="100"/>
          <w:position w:val="0"/>
        </w:rPr>
        <w:t>年，我国电子信息制造业增加值和出口交货 值实现两位数增长，同时利润也实现高速增长。全国规模以上电子信息制造业增加值比上年 增长</w:t>
      </w:r>
      <w:r>
        <w:rPr>
          <w:rFonts w:ascii="Arial Narrow" w:eastAsia="Arial Narrow" w:hAnsi="Arial Narrow" w:cs="Arial Narrow"/>
          <w:color w:val="000000"/>
          <w:spacing w:val="0"/>
          <w:w w:val="100"/>
          <w:position w:val="0"/>
          <w:sz w:val="24"/>
          <w:szCs w:val="24"/>
        </w:rPr>
        <w:t>15.7%</w:t>
      </w:r>
      <w:r>
        <w:rPr>
          <w:color w:val="000000"/>
          <w:spacing w:val="0"/>
          <w:w w:val="100"/>
          <w:position w:val="0"/>
        </w:rPr>
        <w:t>，增速创下近十年新高；规模以上电子信息制造业实现营业收入</w:t>
      </w:r>
      <w:r>
        <w:rPr>
          <w:rFonts w:ascii="Arial Narrow" w:eastAsia="Arial Narrow" w:hAnsi="Arial Narrow" w:cs="Arial Narrow"/>
          <w:color w:val="000000"/>
          <w:spacing w:val="0"/>
          <w:w w:val="100"/>
          <w:position w:val="0"/>
          <w:sz w:val="24"/>
          <w:szCs w:val="24"/>
        </w:rPr>
        <w:t>141,285</w:t>
      </w:r>
      <w:r>
        <w:rPr>
          <w:color w:val="000000"/>
          <w:spacing w:val="0"/>
          <w:w w:val="100"/>
          <w:position w:val="0"/>
        </w:rPr>
        <w:t>亿元</w:t>
      </w:r>
      <w:r>
        <w:rPr>
          <w:color w:val="000000"/>
          <w:spacing w:val="0"/>
          <w:w w:val="100"/>
          <w:position w:val="0"/>
          <w:sz w:val="28"/>
          <w:szCs w:val="28"/>
        </w:rPr>
        <w:t>，</w:t>
      </w:r>
      <w:r>
        <w:rPr>
          <w:color w:val="000000"/>
          <w:spacing w:val="0"/>
          <w:w w:val="100"/>
          <w:position w:val="0"/>
        </w:rPr>
        <w:t>比上 年增长</w:t>
      </w:r>
      <w:r>
        <w:rPr>
          <w:rFonts w:ascii="Arial Narrow" w:eastAsia="Arial Narrow" w:hAnsi="Arial Narrow" w:cs="Arial Narrow"/>
          <w:color w:val="000000"/>
          <w:spacing w:val="0"/>
          <w:w w:val="100"/>
          <w:position w:val="0"/>
          <w:sz w:val="24"/>
          <w:szCs w:val="24"/>
        </w:rPr>
        <w:t>14.7%</w:t>
      </w:r>
      <w:r>
        <w:rPr>
          <w:color w:val="000000"/>
          <w:spacing w:val="0"/>
          <w:w w:val="100"/>
          <w:position w:val="0"/>
        </w:rPr>
        <w:t>，增速较上年提高</w:t>
      </w:r>
      <w:r>
        <w:rPr>
          <w:rFonts w:ascii="Arial Narrow" w:eastAsia="Arial Narrow" w:hAnsi="Arial Narrow" w:cs="Arial Narrow"/>
          <w:color w:val="000000"/>
          <w:spacing w:val="0"/>
          <w:w w:val="100"/>
          <w:position w:val="0"/>
          <w:sz w:val="24"/>
          <w:szCs w:val="24"/>
        </w:rPr>
        <w:t>6.4</w:t>
      </w:r>
      <w:r>
        <w:rPr>
          <w:color w:val="000000"/>
          <w:spacing w:val="0"/>
          <w:w w:val="100"/>
          <w:position w:val="0"/>
        </w:rPr>
        <w:t>个百分点，两年平均增长</w:t>
      </w:r>
      <w:r>
        <w:rPr>
          <w:rFonts w:ascii="Arial Narrow" w:eastAsia="Arial Narrow" w:hAnsi="Arial Narrow" w:cs="Arial Narrow"/>
          <w:color w:val="000000"/>
          <w:spacing w:val="0"/>
          <w:w w:val="100"/>
          <w:position w:val="0"/>
          <w:sz w:val="24"/>
          <w:szCs w:val="24"/>
        </w:rPr>
        <w:t>11.5%</w:t>
      </w:r>
      <w:r>
        <w:rPr>
          <w:color w:val="000000"/>
          <w:spacing w:val="0"/>
          <w:w w:val="100"/>
          <w:position w:val="0"/>
        </w:rPr>
        <w:t>。</w:t>
      </w:r>
    </w:p>
    <w:p>
      <w:pPr>
        <w:pStyle w:val="Style24"/>
        <w:keepNext w:val="0"/>
        <w:keepLines w:val="0"/>
        <w:widowControl w:val="0"/>
        <w:shd w:val="clear" w:color="auto" w:fill="auto"/>
        <w:bidi w:val="0"/>
        <w:spacing w:before="0" w:line="470" w:lineRule="exact"/>
        <w:ind w:left="0" w:right="0" w:firstLine="480"/>
        <w:jc w:val="both"/>
      </w:pPr>
      <w:r>
        <w:rPr>
          <w:color w:val="000000"/>
          <w:spacing w:val="0"/>
          <w:w w:val="100"/>
          <w:position w:val="0"/>
        </w:rPr>
        <w:t>在新冠疫情全球范围持续演变，各国经济恢复不均衡不确定的环境下，绿色低碳循环发 展成为全球共识，通过制造业创新提升国家综合实力和国际竞争力成为多国的战略选择。据 麦肯锡公司预测，到</w:t>
      </w:r>
      <w:r>
        <w:rPr>
          <w:rFonts w:ascii="Arial Narrow" w:eastAsia="Arial Narrow" w:hAnsi="Arial Narrow" w:cs="Arial Narrow"/>
          <w:color w:val="000000"/>
          <w:spacing w:val="0"/>
          <w:w w:val="100"/>
          <w:position w:val="0"/>
          <w:sz w:val="24"/>
          <w:szCs w:val="24"/>
        </w:rPr>
        <w:t>2025</w:t>
      </w:r>
      <w:r>
        <w:rPr>
          <w:color w:val="000000"/>
          <w:spacing w:val="0"/>
          <w:w w:val="100"/>
          <w:position w:val="0"/>
        </w:rPr>
        <w:t>年发达经济体中</w:t>
      </w:r>
      <w:r>
        <w:rPr>
          <w:rFonts w:ascii="Arial Narrow" w:eastAsia="Arial Narrow" w:hAnsi="Arial Narrow" w:cs="Arial Narrow"/>
          <w:color w:val="000000"/>
          <w:spacing w:val="0"/>
          <w:w w:val="100"/>
          <w:position w:val="0"/>
          <w:sz w:val="24"/>
          <w:szCs w:val="24"/>
        </w:rPr>
        <w:t>15%-25%</w:t>
      </w:r>
      <w:r>
        <w:rPr>
          <w:color w:val="000000"/>
          <w:spacing w:val="0"/>
          <w:w w:val="100"/>
          <w:position w:val="0"/>
        </w:rPr>
        <w:t>的企业制造将实现智能化和自动化，而新 兴经济体中该比重将达</w:t>
      </w:r>
      <w:r>
        <w:rPr>
          <w:rFonts w:ascii="Arial Narrow" w:eastAsia="Arial Narrow" w:hAnsi="Arial Narrow" w:cs="Arial Narrow"/>
          <w:color w:val="000000"/>
          <w:spacing w:val="0"/>
          <w:w w:val="100"/>
          <w:position w:val="0"/>
          <w:sz w:val="24"/>
          <w:szCs w:val="24"/>
        </w:rPr>
        <w:t>5%-15%</w:t>
      </w:r>
      <w:r>
        <w:rPr>
          <w:color w:val="000000"/>
          <w:spacing w:val="0"/>
          <w:w w:val="100"/>
          <w:position w:val="0"/>
        </w:rPr>
        <w:t>。在国内外需求以及政策驱动下，电子制造服务企业进入结构 调整轨道。品牌商与电子制造服务企业合作模式不断成熟与深入，电子制造服务企业在技术 上和产能上不断升级进步，向高端技术、高端价值、高端领域方向发展，为品牌商拓展更多 增值服务。</w:t>
      </w:r>
    </w:p>
    <w:p>
      <w:pPr>
        <w:pStyle w:val="Style28"/>
        <w:keepNext/>
        <w:keepLines/>
        <w:widowControl w:val="0"/>
        <w:numPr>
          <w:ilvl w:val="0"/>
          <w:numId w:val="3"/>
        </w:numPr>
        <w:shd w:val="clear" w:color="auto" w:fill="auto"/>
        <w:bidi w:val="0"/>
        <w:spacing w:before="0" w:after="140" w:line="470" w:lineRule="exact"/>
        <w:ind w:left="0" w:right="0" w:firstLine="480"/>
        <w:jc w:val="both"/>
      </w:pPr>
      <w:bookmarkStart w:id="130" w:name="bookmark130"/>
      <w:bookmarkStart w:id="131" w:name="bookmark131"/>
      <w:bookmarkStart w:id="132" w:name="bookmark132"/>
      <w:bookmarkStart w:id="133" w:name="bookmark133"/>
      <w:bookmarkEnd w:id="132"/>
      <w:r>
        <w:rPr>
          <w:color w:val="000000"/>
          <w:spacing w:val="0"/>
          <w:w w:val="100"/>
          <w:position w:val="0"/>
        </w:rPr>
        <w:t>计量终端行业</w:t>
      </w:r>
      <w:bookmarkEnd w:id="130"/>
      <w:bookmarkEnd w:id="131"/>
      <w:bookmarkEnd w:id="133"/>
    </w:p>
    <w:p>
      <w:pPr>
        <w:pStyle w:val="Style24"/>
        <w:keepNext w:val="0"/>
        <w:keepLines w:val="0"/>
        <w:widowControl w:val="0"/>
        <w:shd w:val="clear" w:color="auto" w:fill="auto"/>
        <w:bidi w:val="0"/>
        <w:spacing w:before="0" w:line="470" w:lineRule="exact"/>
        <w:ind w:left="0" w:right="0" w:firstLine="480"/>
        <w:jc w:val="both"/>
      </w:pPr>
      <w:r>
        <w:rPr>
          <w:color w:val="000000"/>
          <w:spacing w:val="0"/>
          <w:w w:val="100"/>
          <w:position w:val="0"/>
        </w:rPr>
        <w:t>计量终端主要应用于水、电、气等居民生活的基础能源行业。公司目前在计量终端行业 主营智能电表、表计用通讯模块、数据集中器和能源管理系统软件等产品，可向能源计量领 域行业客户提供系统级解决方案。</w:t>
      </w:r>
    </w:p>
    <w:p>
      <w:pPr>
        <w:pStyle w:val="Style24"/>
        <w:keepNext w:val="0"/>
        <w:keepLines w:val="0"/>
        <w:widowControl w:val="0"/>
        <w:shd w:val="clear" w:color="auto" w:fill="auto"/>
        <w:bidi w:val="0"/>
        <w:spacing w:before="0" w:line="473" w:lineRule="exact"/>
        <w:ind w:left="0" w:right="0" w:firstLine="480"/>
        <w:jc w:val="both"/>
      </w:pPr>
      <w:r>
        <w:rPr>
          <w:color w:val="000000"/>
          <w:spacing w:val="0"/>
          <w:w w:val="100"/>
          <w:position w:val="0"/>
        </w:rPr>
        <w:t>从</w:t>
      </w:r>
      <w:r>
        <w:rPr>
          <w:rFonts w:ascii="Arial Narrow" w:eastAsia="Arial Narrow" w:hAnsi="Arial Narrow" w:cs="Arial Narrow"/>
          <w:color w:val="000000"/>
          <w:spacing w:val="0"/>
          <w:w w:val="100"/>
          <w:position w:val="0"/>
          <w:sz w:val="24"/>
          <w:szCs w:val="24"/>
        </w:rPr>
        <w:t>19</w:t>
      </w:r>
      <w:r>
        <w:rPr>
          <w:color w:val="000000"/>
          <w:spacing w:val="0"/>
          <w:w w:val="100"/>
          <w:position w:val="0"/>
        </w:rPr>
        <w:t>世纪至今，电表已有超过</w:t>
      </w:r>
      <w:r>
        <w:rPr>
          <w:rFonts w:ascii="Arial Narrow" w:eastAsia="Arial Narrow" w:hAnsi="Arial Narrow" w:cs="Arial Narrow"/>
          <w:color w:val="000000"/>
          <w:spacing w:val="0"/>
          <w:w w:val="100"/>
          <w:position w:val="0"/>
          <w:sz w:val="24"/>
          <w:szCs w:val="24"/>
        </w:rPr>
        <w:t>100</w:t>
      </w:r>
      <w:r>
        <w:rPr>
          <w:color w:val="000000"/>
          <w:spacing w:val="0"/>
          <w:w w:val="100"/>
          <w:position w:val="0"/>
        </w:rPr>
        <w:t>年的发展历史。从感应式电表到电子式电表，</w:t>
      </w:r>
      <w:r>
        <w:rPr>
          <w:rFonts w:ascii="Arial Narrow" w:eastAsia="Arial Narrow" w:hAnsi="Arial Narrow" w:cs="Arial Narrow"/>
          <w:color w:val="000000"/>
          <w:spacing w:val="0"/>
          <w:w w:val="100"/>
          <w:position w:val="0"/>
          <w:sz w:val="24"/>
          <w:szCs w:val="24"/>
        </w:rPr>
        <w:t>21</w:t>
      </w:r>
      <w:r>
        <w:rPr>
          <w:color w:val="000000"/>
          <w:spacing w:val="0"/>
          <w:w w:val="100"/>
          <w:position w:val="0"/>
        </w:rPr>
        <w:t>世纪 后进入了智能电表时代。智能电表除具有为电力客户和电力公司进行电能计量计费的传统功 能之外，也是用电信息沟通和供电服务交互的有效工具。</w:t>
      </w:r>
    </w:p>
    <w:p>
      <w:pPr>
        <w:pStyle w:val="Style24"/>
        <w:keepNext w:val="0"/>
        <w:keepLines w:val="0"/>
        <w:widowControl w:val="0"/>
        <w:shd w:val="clear" w:color="auto" w:fill="auto"/>
        <w:bidi w:val="0"/>
        <w:spacing w:before="0" w:line="468" w:lineRule="exact"/>
        <w:ind w:left="0" w:right="0" w:firstLine="480"/>
        <w:jc w:val="both"/>
      </w:pPr>
      <w:r>
        <w:rPr>
          <w:color w:val="000000"/>
          <w:spacing w:val="0"/>
          <w:w w:val="100"/>
          <w:position w:val="0"/>
        </w:rPr>
        <w:t>根据国际能源署统计，到</w:t>
      </w:r>
      <w:r>
        <w:rPr>
          <w:rFonts w:ascii="Arial Narrow" w:eastAsia="Arial Narrow" w:hAnsi="Arial Narrow" w:cs="Arial Narrow"/>
          <w:color w:val="000000"/>
          <w:spacing w:val="0"/>
          <w:w w:val="100"/>
          <w:position w:val="0"/>
          <w:sz w:val="24"/>
          <w:szCs w:val="24"/>
        </w:rPr>
        <w:t>2035</w:t>
      </w:r>
      <w:r>
        <w:rPr>
          <w:color w:val="000000"/>
          <w:spacing w:val="0"/>
          <w:w w:val="100"/>
          <w:position w:val="0"/>
        </w:rPr>
        <w:t>年，全球用电总量将达到</w:t>
      </w:r>
      <w:r>
        <w:rPr>
          <w:rFonts w:ascii="Arial Narrow" w:eastAsia="Arial Narrow" w:hAnsi="Arial Narrow" w:cs="Arial Narrow"/>
          <w:color w:val="000000"/>
          <w:spacing w:val="0"/>
          <w:w w:val="100"/>
          <w:position w:val="0"/>
          <w:sz w:val="24"/>
          <w:szCs w:val="24"/>
        </w:rPr>
        <w:t>317,220</w:t>
      </w:r>
      <w:r>
        <w:rPr>
          <w:color w:val="000000"/>
          <w:spacing w:val="0"/>
          <w:w w:val="100"/>
          <w:position w:val="0"/>
        </w:rPr>
        <w:t>亿千瓦时。强劲的电力 需求将拉动全球电力投资。</w:t>
      </w:r>
      <w:r>
        <w:rPr>
          <w:rFonts w:ascii="Arial Narrow" w:eastAsia="Arial Narrow" w:hAnsi="Arial Narrow" w:cs="Arial Narrow"/>
          <w:color w:val="000000"/>
          <w:spacing w:val="0"/>
          <w:w w:val="100"/>
          <w:position w:val="0"/>
          <w:sz w:val="24"/>
          <w:szCs w:val="24"/>
        </w:rPr>
        <w:t>2011-2035</w:t>
      </w:r>
      <w:r>
        <w:rPr>
          <w:color w:val="000000"/>
          <w:spacing w:val="0"/>
          <w:w w:val="100"/>
          <w:position w:val="0"/>
        </w:rPr>
        <w:t>年全球累计电力投资需求将超过</w:t>
      </w:r>
      <w:r>
        <w:rPr>
          <w:rFonts w:ascii="Arial Narrow" w:eastAsia="Arial Narrow" w:hAnsi="Arial Narrow" w:cs="Arial Narrow"/>
          <w:color w:val="000000"/>
          <w:spacing w:val="0"/>
          <w:w w:val="100"/>
          <w:position w:val="0"/>
          <w:sz w:val="24"/>
          <w:szCs w:val="24"/>
        </w:rPr>
        <w:t>13.7</w:t>
      </w:r>
      <w:r>
        <w:rPr>
          <w:color w:val="000000"/>
          <w:spacing w:val="0"/>
          <w:w w:val="100"/>
          <w:position w:val="0"/>
        </w:rPr>
        <w:t>万亿美元。对于发 达国家及部分发展中国家，电网的智能化改造以及产品的更新换代将带来相关电力设备的需 求增长。根据美国</w:t>
      </w:r>
      <w:r>
        <w:rPr>
          <w:rFonts w:ascii="Times New Roman" w:eastAsia="Times New Roman" w:hAnsi="Times New Roman" w:cs="Times New Roman"/>
          <w:color w:val="000000"/>
          <w:spacing w:val="0"/>
          <w:w w:val="100"/>
          <w:position w:val="0"/>
          <w:sz w:val="24"/>
          <w:szCs w:val="24"/>
        </w:rPr>
        <w:t>Northeast Group</w:t>
      </w:r>
      <w:r>
        <w:rPr>
          <w:color w:val="000000"/>
          <w:spacing w:val="0"/>
          <w:w w:val="100"/>
          <w:position w:val="0"/>
        </w:rPr>
        <w:t>发布的研究数据，在先进计量系统架构</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AMI</w:t>
      </w:r>
      <w:r>
        <w:rPr>
          <w:color w:val="000000"/>
          <w:spacing w:val="0"/>
          <w:w w:val="100"/>
          <w:position w:val="0"/>
        </w:rPr>
        <w:t>）</w:t>
      </w:r>
      <w:r>
        <w:rPr>
          <w:color w:val="000000"/>
          <w:spacing w:val="0"/>
          <w:w w:val="100"/>
          <w:position w:val="0"/>
        </w:rPr>
        <w:t>技术推动 下，预测到</w:t>
      </w:r>
      <w:r>
        <w:rPr>
          <w:rFonts w:ascii="Arial Narrow" w:eastAsia="Arial Narrow" w:hAnsi="Arial Narrow" w:cs="Arial Narrow"/>
          <w:color w:val="000000"/>
          <w:spacing w:val="0"/>
          <w:w w:val="100"/>
          <w:position w:val="0"/>
          <w:sz w:val="24"/>
          <w:szCs w:val="24"/>
        </w:rPr>
        <w:t>2029</w:t>
      </w:r>
      <w:r>
        <w:rPr>
          <w:color w:val="000000"/>
          <w:spacing w:val="0"/>
          <w:w w:val="100"/>
          <w:position w:val="0"/>
        </w:rPr>
        <w:t>年全球电表市场容量将达到</w:t>
      </w:r>
      <w:r>
        <w:rPr>
          <w:rFonts w:ascii="Arial Narrow" w:eastAsia="Arial Narrow" w:hAnsi="Arial Narrow" w:cs="Arial Narrow"/>
          <w:color w:val="000000"/>
          <w:spacing w:val="0"/>
          <w:w w:val="100"/>
          <w:position w:val="0"/>
          <w:sz w:val="24"/>
          <w:szCs w:val="24"/>
        </w:rPr>
        <w:t>240</w:t>
      </w:r>
      <w:r>
        <w:rPr>
          <w:color w:val="000000"/>
          <w:spacing w:val="0"/>
          <w:w w:val="100"/>
          <w:position w:val="0"/>
        </w:rPr>
        <w:t>亿美元。</w:t>
      </w:r>
    </w:p>
    <w:p>
      <w:pPr>
        <w:pStyle w:val="Style24"/>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 xml:space="preserve">通信、人工智能、物联网等先进技术的逐渐推广和应用，智能电表将成为智能电 </w:t>
      </w:r>
      <w:r>
        <w:rPr>
          <w:color w:val="000000"/>
          <w:spacing w:val="0"/>
          <w:w w:val="100"/>
          <w:position w:val="0"/>
        </w:rPr>
        <w:t>网和泛在电力物联网的基础，朝着提供用电诊断、科学用电方案、差异化电价信息等增值服 务的趋势发展。</w:t>
      </w:r>
    </w:p>
    <w:p>
      <w:pPr>
        <w:pStyle w:val="Style28"/>
        <w:keepNext/>
        <w:keepLines/>
        <w:widowControl w:val="0"/>
        <w:shd w:val="clear" w:color="auto" w:fill="auto"/>
        <w:tabs>
          <w:tab w:pos="486" w:val="left"/>
        </w:tabs>
        <w:bidi w:val="0"/>
        <w:spacing w:before="0" w:after="220" w:line="470" w:lineRule="exact"/>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二</w:t>
      </w:r>
      <w:bookmarkEnd w:id="136"/>
      <w:r>
        <w:rPr>
          <w:color w:val="000000"/>
          <w:spacing w:val="0"/>
          <w:w w:val="100"/>
          <w:position w:val="0"/>
        </w:rPr>
        <w:t>、</w:t>
        <w:tab/>
        <w:t>报告期内公司从事的主要业务</w:t>
      </w:r>
      <w:bookmarkEnd w:id="134"/>
      <w:bookmarkEnd w:id="135"/>
      <w:bookmarkEnd w:id="137"/>
    </w:p>
    <w:p>
      <w:pPr>
        <w:pStyle w:val="Style24"/>
        <w:keepNext w:val="0"/>
        <w:keepLines w:val="0"/>
        <w:widowControl w:val="0"/>
        <w:shd w:val="clear" w:color="auto" w:fill="auto"/>
        <w:bidi w:val="0"/>
        <w:spacing w:before="0" w:after="220" w:line="459" w:lineRule="exact"/>
        <w:ind w:left="0" w:right="0" w:firstLine="500"/>
        <w:jc w:val="both"/>
      </w:pPr>
      <w:r>
        <w:rPr>
          <w:color w:val="000000"/>
          <w:spacing w:val="0"/>
          <w:w w:val="100"/>
          <w:position w:val="0"/>
        </w:rPr>
        <w:t>公司是全球领先的专业电子制造企业，连续多年在</w:t>
      </w:r>
      <w:r>
        <w:rPr>
          <w:rFonts w:ascii="Times New Roman" w:eastAsia="Times New Roman" w:hAnsi="Times New Roman" w:cs="Times New Roman"/>
          <w:color w:val="000000"/>
          <w:spacing w:val="0"/>
          <w:w w:val="100"/>
          <w:position w:val="0"/>
          <w:sz w:val="24"/>
          <w:szCs w:val="24"/>
        </w:rPr>
        <w:t>MMI</w:t>
      </w:r>
      <w:r>
        <w:rPr>
          <w:color w:val="000000"/>
          <w:spacing w:val="0"/>
          <w:w w:val="100"/>
          <w:position w:val="0"/>
        </w:rPr>
        <w:t>全球</w:t>
      </w:r>
      <w:r>
        <w:rPr>
          <w:rFonts w:ascii="Times New Roman" w:eastAsia="Times New Roman" w:hAnsi="Times New Roman" w:cs="Times New Roman"/>
          <w:color w:val="000000"/>
          <w:spacing w:val="0"/>
          <w:w w:val="100"/>
          <w:position w:val="0"/>
          <w:sz w:val="24"/>
          <w:szCs w:val="24"/>
        </w:rPr>
        <w:t>EMS</w:t>
      </w:r>
      <w:r>
        <w:rPr>
          <w:color w:val="000000"/>
          <w:spacing w:val="0"/>
          <w:w w:val="100"/>
          <w:position w:val="0"/>
        </w:rPr>
        <w:t>行业排名前列。公司 专注于为客户提供技术研发、工艺设计、生产制造、供应链管理、物流、销售等一站式电子 产品制造服务。公司以先进制造为基础，以市场和技术为导向，坚持高质量发展，构建了以 存储半导体、高端制造、计量智能终端三大主营业务的发展战略。</w:t>
      </w:r>
    </w:p>
    <w:p>
      <w:pPr>
        <w:pStyle w:val="Style28"/>
        <w:keepNext/>
        <w:keepLines/>
        <w:widowControl w:val="0"/>
        <w:shd w:val="clear" w:color="auto" w:fill="auto"/>
        <w:tabs>
          <w:tab w:pos="486" w:val="left"/>
        </w:tabs>
        <w:bidi w:val="0"/>
        <w:spacing w:before="0" w:after="220" w:line="470" w:lineRule="exact"/>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三</w:t>
      </w:r>
      <w:bookmarkEnd w:id="140"/>
      <w:r>
        <w:rPr>
          <w:color w:val="000000"/>
          <w:spacing w:val="0"/>
          <w:w w:val="100"/>
          <w:position w:val="0"/>
        </w:rPr>
        <w:t>、</w:t>
        <w:tab/>
        <w:t>核心竞争力分析</w:t>
      </w:r>
      <w:bookmarkEnd w:id="138"/>
      <w:bookmarkEnd w:id="139"/>
      <w:bookmarkEnd w:id="141"/>
    </w:p>
    <w:p>
      <w:pPr>
        <w:pStyle w:val="Style28"/>
        <w:keepNext/>
        <w:keepLines/>
        <w:widowControl w:val="0"/>
        <w:numPr>
          <w:ilvl w:val="0"/>
          <w:numId w:val="5"/>
        </w:numPr>
        <w:shd w:val="clear" w:color="auto" w:fill="auto"/>
        <w:tabs>
          <w:tab w:pos="835" w:val="left"/>
        </w:tabs>
        <w:bidi w:val="0"/>
        <w:spacing w:before="0" w:after="140" w:line="470" w:lineRule="exact"/>
        <w:ind w:left="0" w:right="0" w:firstLine="480"/>
        <w:jc w:val="left"/>
      </w:pPr>
      <w:bookmarkStart w:id="138" w:name="bookmark138"/>
      <w:bookmarkStart w:id="139" w:name="bookmark139"/>
      <w:bookmarkStart w:id="142" w:name="bookmark142"/>
      <w:bookmarkStart w:id="143" w:name="bookmark143"/>
      <w:bookmarkEnd w:id="142"/>
      <w:r>
        <w:rPr>
          <w:color w:val="000000"/>
          <w:spacing w:val="0"/>
          <w:w w:val="100"/>
          <w:position w:val="0"/>
        </w:rPr>
        <w:t>行业领先的高端存储封测技术，多元化客制服务能力</w:t>
      </w:r>
      <w:bookmarkEnd w:id="138"/>
      <w:bookmarkEnd w:id="139"/>
      <w:bookmarkEnd w:id="143"/>
    </w:p>
    <w:p>
      <w:pPr>
        <w:pStyle w:val="Style24"/>
        <w:keepNext w:val="0"/>
        <w:keepLines w:val="0"/>
        <w:widowControl w:val="0"/>
        <w:shd w:val="clear" w:color="auto" w:fill="auto"/>
        <w:bidi w:val="0"/>
        <w:spacing w:before="0" w:line="470" w:lineRule="exact"/>
        <w:ind w:left="0" w:right="0" w:firstLine="500"/>
        <w:jc w:val="both"/>
      </w:pPr>
      <w:r>
        <w:rPr>
          <w:color w:val="000000"/>
          <w:spacing w:val="0"/>
          <w:w w:val="100"/>
          <w:position w:val="0"/>
        </w:rPr>
        <w:t>公司在高端存储芯片</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NAND FLASH</w:t>
      </w:r>
      <w:r>
        <w:rPr>
          <w:color w:val="000000"/>
          <w:spacing w:val="0"/>
          <w:w w:val="100"/>
          <w:position w:val="0"/>
        </w:rPr>
        <w:t>）</w:t>
      </w:r>
      <w:r>
        <w:rPr>
          <w:color w:val="000000"/>
          <w:spacing w:val="0"/>
          <w:w w:val="100"/>
          <w:position w:val="0"/>
        </w:rPr>
        <w:t>封装和测试领域拥有丰富的经验和技术 储备，具备多种类型产品的封装方案设计和分析能力，持续引进先进的封装和测试设备，掌 握行业领先的隐形切割研磨技术，能提供各类客制化的测试程序开发和芯片特性分析服务。 秉持“品质第一、客户至上”的原则，公司多年来与全球业内龙头客户保持良好的合作关系， 以成熟的智能管理系统，丰富的生产运营经验，为客户提供优质产品，满足其多方面需求。 为提升高阶封测量产能力，研发团队在先进封装技术上规划布局，设立创新科研实验室，为 公司在存储半导体封测领域的持续、健康、快速发展不断注入新的动力。</w:t>
      </w:r>
    </w:p>
    <w:p>
      <w:pPr>
        <w:pStyle w:val="Style28"/>
        <w:keepNext/>
        <w:keepLines/>
        <w:widowControl w:val="0"/>
        <w:numPr>
          <w:ilvl w:val="0"/>
          <w:numId w:val="5"/>
        </w:numPr>
        <w:shd w:val="clear" w:color="auto" w:fill="auto"/>
        <w:tabs>
          <w:tab w:pos="835" w:val="left"/>
        </w:tabs>
        <w:bidi w:val="0"/>
        <w:spacing w:before="0" w:after="140" w:line="470" w:lineRule="exact"/>
        <w:ind w:left="0" w:right="0" w:firstLine="480"/>
        <w:jc w:val="left"/>
      </w:pPr>
      <w:bookmarkStart w:id="144" w:name="bookmark144"/>
      <w:bookmarkStart w:id="145" w:name="bookmark145"/>
      <w:bookmarkStart w:id="146" w:name="bookmark146"/>
      <w:bookmarkStart w:id="147" w:name="bookmark147"/>
      <w:bookmarkEnd w:id="146"/>
      <w:r>
        <w:rPr>
          <w:color w:val="000000"/>
          <w:spacing w:val="0"/>
          <w:w w:val="100"/>
          <w:position w:val="0"/>
        </w:rPr>
        <w:t>专业的检测分析及研发实验室，强大的技术分析及研发能力</w:t>
      </w:r>
      <w:bookmarkEnd w:id="144"/>
      <w:bookmarkEnd w:id="145"/>
      <w:bookmarkEnd w:id="147"/>
    </w:p>
    <w:p>
      <w:pPr>
        <w:pStyle w:val="Style24"/>
        <w:keepNext w:val="0"/>
        <w:keepLines w:val="0"/>
        <w:widowControl w:val="0"/>
        <w:shd w:val="clear" w:color="auto" w:fill="auto"/>
        <w:bidi w:val="0"/>
        <w:spacing w:before="0" w:line="470" w:lineRule="exact"/>
        <w:ind w:left="0" w:right="0" w:firstLine="500"/>
        <w:jc w:val="both"/>
      </w:pPr>
      <w:r>
        <w:rPr>
          <w:color w:val="000000"/>
          <w:spacing w:val="0"/>
          <w:w w:val="100"/>
          <w:position w:val="0"/>
        </w:rPr>
        <w:t>公司拥有通过中国国家认可委员会</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CNAS</w:t>
      </w:r>
      <w:r>
        <w:rPr>
          <w:color w:val="000000"/>
          <w:spacing w:val="0"/>
          <w:w w:val="100"/>
          <w:position w:val="0"/>
        </w:rPr>
        <w:t>）</w:t>
      </w:r>
      <w:r>
        <w:rPr>
          <w:color w:val="000000"/>
          <w:spacing w:val="0"/>
          <w:w w:val="100"/>
          <w:position w:val="0"/>
        </w:rPr>
        <w:t>认可的先进检测分析及研发实验室，在深圳、 成都、东莞、苏州、合肥、马来西亚等地设有专业实验室，涵盖先进机械、材料分析、仿真分 析、可靠性及失效分析、洁净度控制和静电控制等专业领域，全面服务于存储半导体芯片、 智能计量、贮存记忆产品、消费电子终端产品、医疗器械等行业。公司通过自主研发、技术 引进、产学研合作等途径，共同开发新产品、新工艺、新技术，形成了行业领先的企业技术 创新体系和技术整合优势。</w:t>
      </w:r>
    </w:p>
    <w:p>
      <w:pPr>
        <w:pStyle w:val="Style28"/>
        <w:keepNext/>
        <w:keepLines/>
        <w:widowControl w:val="0"/>
        <w:numPr>
          <w:ilvl w:val="0"/>
          <w:numId w:val="5"/>
        </w:numPr>
        <w:shd w:val="clear" w:color="auto" w:fill="auto"/>
        <w:tabs>
          <w:tab w:pos="835" w:val="left"/>
        </w:tabs>
        <w:bidi w:val="0"/>
        <w:spacing w:before="0" w:after="140" w:line="470" w:lineRule="exact"/>
        <w:ind w:left="0" w:right="0" w:firstLine="480"/>
        <w:jc w:val="left"/>
      </w:pPr>
      <w:bookmarkStart w:id="148" w:name="bookmark148"/>
      <w:bookmarkStart w:id="149" w:name="bookmark149"/>
      <w:bookmarkStart w:id="150" w:name="bookmark150"/>
      <w:bookmarkStart w:id="151" w:name="bookmark151"/>
      <w:bookmarkEnd w:id="150"/>
      <w:r>
        <w:rPr>
          <w:color w:val="000000"/>
          <w:spacing w:val="0"/>
          <w:w w:val="100"/>
          <w:position w:val="0"/>
        </w:rPr>
        <w:t>丰富的规模化制造经验，先进的工程技术能力</w:t>
      </w:r>
      <w:bookmarkEnd w:id="148"/>
      <w:bookmarkEnd w:id="149"/>
      <w:bookmarkEnd w:id="151"/>
    </w:p>
    <w:p>
      <w:pPr>
        <w:pStyle w:val="Style24"/>
        <w:keepNext w:val="0"/>
        <w:keepLines w:val="0"/>
        <w:widowControl w:val="0"/>
        <w:shd w:val="clear" w:color="auto" w:fill="auto"/>
        <w:bidi w:val="0"/>
        <w:spacing w:before="0" w:line="485" w:lineRule="exact"/>
        <w:ind w:left="0" w:right="0" w:firstLine="50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24"/>
          <w:szCs w:val="24"/>
        </w:rPr>
        <w:t>EMS</w:t>
      </w:r>
      <w:r>
        <w:rPr>
          <w:color w:val="000000"/>
          <w:spacing w:val="0"/>
          <w:w w:val="100"/>
          <w:position w:val="0"/>
        </w:rPr>
        <w:t>行业深耕</w:t>
      </w:r>
      <w:r>
        <w:rPr>
          <w:rFonts w:ascii="Arial Narrow" w:eastAsia="Arial Narrow" w:hAnsi="Arial Narrow" w:cs="Arial Narrow"/>
          <w:color w:val="000000"/>
          <w:spacing w:val="0"/>
          <w:w w:val="100"/>
          <w:position w:val="0"/>
          <w:sz w:val="24"/>
          <w:szCs w:val="24"/>
        </w:rPr>
        <w:t>37</w:t>
      </w:r>
      <w:r>
        <w:rPr>
          <w:color w:val="000000"/>
          <w:spacing w:val="0"/>
          <w:w w:val="100"/>
          <w:position w:val="0"/>
        </w:rPr>
        <w:t xml:space="preserve">年，依托强大的技术优势，领先的智能制造实力以及多年服务 高端客户的丰富管理经验，在规模化制造和快速反应体系方面具备行业领先优势。在工程技 </w:t>
      </w:r>
      <w:r>
        <w:rPr>
          <w:color w:val="000000"/>
          <w:spacing w:val="0"/>
          <w:w w:val="100"/>
          <w:position w:val="0"/>
        </w:rPr>
        <w:t>术方面，公司拥有一大批经验丰富的工程技术团队及行业领先的设备，可面向各类电子产品 业务，提供基于产品定制化的工程技术支持，涵盖辅助研发的</w:t>
      </w:r>
      <w:r>
        <w:rPr>
          <w:rFonts w:ascii="Times New Roman" w:eastAsia="Times New Roman" w:hAnsi="Times New Roman" w:cs="Times New Roman"/>
          <w:color w:val="000000"/>
          <w:spacing w:val="0"/>
          <w:w w:val="100"/>
          <w:position w:val="0"/>
          <w:sz w:val="24"/>
          <w:szCs w:val="24"/>
        </w:rPr>
        <w:t>CAE</w:t>
      </w:r>
      <w:r>
        <w:rPr>
          <w:color w:val="000000"/>
          <w:spacing w:val="0"/>
          <w:w w:val="100"/>
          <w:position w:val="0"/>
        </w:rPr>
        <w:t>仿真及验证、可靠性工程、 产品认证支持、制造环境控制技术、制造工艺技术、物料评估和失效分析等服务，可满足各 大客户的业务发展需求。</w:t>
      </w:r>
    </w:p>
    <w:p>
      <w:pPr>
        <w:pStyle w:val="Style28"/>
        <w:keepNext/>
        <w:keepLines/>
        <w:widowControl w:val="0"/>
        <w:numPr>
          <w:ilvl w:val="0"/>
          <w:numId w:val="5"/>
        </w:numPr>
        <w:shd w:val="clear" w:color="auto" w:fill="auto"/>
        <w:tabs>
          <w:tab w:pos="890" w:val="left"/>
        </w:tabs>
        <w:bidi w:val="0"/>
        <w:spacing w:before="0" w:after="140" w:line="469" w:lineRule="exact"/>
        <w:ind w:left="0" w:right="0" w:firstLine="520"/>
        <w:jc w:val="both"/>
      </w:pPr>
      <w:bookmarkStart w:id="152" w:name="bookmark152"/>
      <w:bookmarkStart w:id="153" w:name="bookmark153"/>
      <w:bookmarkStart w:id="154" w:name="bookmark154"/>
      <w:bookmarkStart w:id="155" w:name="bookmark155"/>
      <w:bookmarkEnd w:id="154"/>
      <w:r>
        <w:rPr>
          <w:color w:val="000000"/>
          <w:spacing w:val="0"/>
          <w:w w:val="100"/>
          <w:position w:val="0"/>
        </w:rPr>
        <w:t>国际化经营管理团队，重视各梯队人才培养</w:t>
      </w:r>
      <w:bookmarkEnd w:id="152"/>
      <w:bookmarkEnd w:id="153"/>
      <w:bookmarkEnd w:id="155"/>
    </w:p>
    <w:p>
      <w:pPr>
        <w:pStyle w:val="Style24"/>
        <w:keepNext w:val="0"/>
        <w:keepLines w:val="0"/>
        <w:widowControl w:val="0"/>
        <w:shd w:val="clear" w:color="auto" w:fill="auto"/>
        <w:bidi w:val="0"/>
        <w:spacing w:before="0" w:line="469" w:lineRule="exact"/>
        <w:ind w:left="0" w:right="0" w:firstLine="520"/>
        <w:jc w:val="both"/>
      </w:pPr>
      <w:r>
        <w:rPr>
          <w:color w:val="000000"/>
          <w:spacing w:val="0"/>
          <w:w w:val="100"/>
          <w:position w:val="0"/>
        </w:rPr>
        <w:t>公司管理层多为来自不同领域的国际化资深专家，拥有国际化视野、科学管理理念以及 卓越的运营能力。面对行业技术革新和终端品牌商需求升级的挑战，公司核心经营团队以市 场和技术为导向，不断加强研发团队和核心技术团队的建设，始终保持与世界一流企业发展 同步。公司重视各梯队的人才培养，大力推进年轻化、国际化、知识化的人才建设，激发人 才创新活力，培养了一批具有国际管理能力和掌握核心技术的人才。公司管理层在未来发展 战略的选择上，将紧跟市场变化，积极引入国际知名企业的高级管理人才和专业人才，推动 公司在不断变化的环境和市场竞争中稳健快速发展。</w:t>
      </w:r>
    </w:p>
    <w:p>
      <w:pPr>
        <w:pStyle w:val="Style28"/>
        <w:keepNext/>
        <w:keepLines/>
        <w:widowControl w:val="0"/>
        <w:numPr>
          <w:ilvl w:val="0"/>
          <w:numId w:val="5"/>
        </w:numPr>
        <w:shd w:val="clear" w:color="auto" w:fill="auto"/>
        <w:tabs>
          <w:tab w:pos="890" w:val="left"/>
        </w:tabs>
        <w:bidi w:val="0"/>
        <w:spacing w:before="0" w:after="140" w:line="469" w:lineRule="exact"/>
        <w:ind w:left="0" w:right="0" w:firstLine="520"/>
        <w:jc w:val="both"/>
      </w:pPr>
      <w:bookmarkStart w:id="156" w:name="bookmark156"/>
      <w:bookmarkStart w:id="157" w:name="bookmark157"/>
      <w:bookmarkStart w:id="158" w:name="bookmark158"/>
      <w:bookmarkStart w:id="159" w:name="bookmark159"/>
      <w:bookmarkEnd w:id="158"/>
      <w:r>
        <w:rPr>
          <w:color w:val="000000"/>
          <w:spacing w:val="0"/>
          <w:w w:val="100"/>
          <w:position w:val="0"/>
        </w:rPr>
        <w:t>客户至上的价值导向，完善的质量管理体系</w:t>
      </w:r>
      <w:bookmarkEnd w:id="156"/>
      <w:bookmarkEnd w:id="157"/>
      <w:bookmarkEnd w:id="159"/>
    </w:p>
    <w:p>
      <w:pPr>
        <w:pStyle w:val="Style24"/>
        <w:keepNext w:val="0"/>
        <w:keepLines w:val="0"/>
        <w:widowControl w:val="0"/>
        <w:shd w:val="clear" w:color="auto" w:fill="auto"/>
        <w:bidi w:val="0"/>
        <w:spacing w:before="0" w:line="468" w:lineRule="exact"/>
        <w:ind w:left="0" w:right="0" w:firstLine="520"/>
        <w:jc w:val="both"/>
      </w:pPr>
      <w:r>
        <w:rPr>
          <w:color w:val="000000"/>
          <w:spacing w:val="0"/>
          <w:w w:val="100"/>
          <w:position w:val="0"/>
        </w:rPr>
        <w:t>公司始终坚持以客户为中心。为能迅速响应客户前期的产品开发需求并实现后期成品的 快速交付，公司以世界先进企业为标杆，引入先进的管理方法，构建以工具、流程、信息技 术、体系和标杆为基础的完善的质量管理体系，并以自主研发的</w:t>
      </w:r>
      <w:r>
        <w:rPr>
          <w:rFonts w:ascii="Times New Roman" w:eastAsia="Times New Roman" w:hAnsi="Times New Roman" w:cs="Times New Roman"/>
          <w:color w:val="000000"/>
          <w:spacing w:val="0"/>
          <w:w w:val="100"/>
          <w:position w:val="0"/>
          <w:sz w:val="24"/>
          <w:szCs w:val="24"/>
        </w:rPr>
        <w:t>MES</w:t>
      </w:r>
      <w:r>
        <w:rPr>
          <w:color w:val="000000"/>
          <w:spacing w:val="0"/>
          <w:w w:val="100"/>
          <w:position w:val="0"/>
        </w:rPr>
        <w:t>为中心搭建跨系统、精 细化的集成信息管控平台，实现全面的品质管理与控制。公司坚持可持续发展的经营理念， 号召全员参与改善创新，推行以公司战略导向为驱动的精益生产管理，促进卓越运营，契合 客户价值，持续提升市场竞争力。</w:t>
      </w:r>
    </w:p>
    <w:p>
      <w:pPr>
        <w:pStyle w:val="Style28"/>
        <w:keepNext/>
        <w:keepLines/>
        <w:widowControl w:val="0"/>
        <w:numPr>
          <w:ilvl w:val="0"/>
          <w:numId w:val="5"/>
        </w:numPr>
        <w:shd w:val="clear" w:color="auto" w:fill="auto"/>
        <w:tabs>
          <w:tab w:pos="890" w:val="left"/>
        </w:tabs>
        <w:bidi w:val="0"/>
        <w:spacing w:before="0" w:after="140" w:line="469" w:lineRule="exact"/>
        <w:ind w:left="0" w:right="0" w:firstLine="520"/>
        <w:jc w:val="both"/>
      </w:pPr>
      <w:bookmarkStart w:id="160" w:name="bookmark160"/>
      <w:bookmarkStart w:id="161" w:name="bookmark161"/>
      <w:bookmarkStart w:id="162" w:name="bookmark162"/>
      <w:bookmarkStart w:id="163" w:name="bookmark163"/>
      <w:bookmarkEnd w:id="162"/>
      <w:r>
        <w:rPr>
          <w:color w:val="000000"/>
          <w:spacing w:val="0"/>
          <w:w w:val="100"/>
          <w:position w:val="0"/>
        </w:rPr>
        <w:t>前瞻性的跨区域战略部署，丰富的全球优质客户资源</w:t>
      </w:r>
      <w:bookmarkEnd w:id="160"/>
      <w:bookmarkEnd w:id="161"/>
      <w:bookmarkEnd w:id="163"/>
    </w:p>
    <w:p>
      <w:pPr>
        <w:pStyle w:val="Style24"/>
        <w:keepNext w:val="0"/>
        <w:keepLines w:val="0"/>
        <w:widowControl w:val="0"/>
        <w:shd w:val="clear" w:color="auto" w:fill="auto"/>
        <w:bidi w:val="0"/>
        <w:spacing w:before="0" w:line="468" w:lineRule="exact"/>
        <w:ind w:left="0" w:right="0" w:firstLine="520"/>
        <w:jc w:val="both"/>
      </w:pPr>
      <w:r>
        <w:rPr>
          <w:color w:val="000000"/>
          <w:spacing w:val="0"/>
          <w:w w:val="100"/>
          <w:position w:val="0"/>
        </w:rPr>
        <w:t>公司立足服务龙头客户的发展战略，贴近重点客户展开生产，在全球产业链核心地区进 行产业布局。目前在深圳、苏州、东莞、重庆、成都、合肥、马来西亚等地建有产业基地，在 日本设有研发基地，在美国设有新产品导入基地，同时在英国、荷兰、新加坡、香港等十多 个国家或地区设有分支机构或拥有研发团队，为全球知名客户提供优质的产品与服务。凭借 深厚的技术实力、强大的客制化设计制造能力以及高质量的服务能力，公司赢得了一批实力 雄厚、发展强劲的国际知名品牌客户的支持与信任，积累了丰富的优质客户资源。</w:t>
      </w:r>
    </w:p>
    <w:p>
      <w:pPr>
        <w:pStyle w:val="Style28"/>
        <w:keepNext/>
        <w:keepLines/>
        <w:widowControl w:val="0"/>
        <w:numPr>
          <w:ilvl w:val="0"/>
          <w:numId w:val="7"/>
        </w:numPr>
        <w:shd w:val="clear" w:color="auto" w:fill="auto"/>
        <w:bidi w:val="0"/>
        <w:spacing w:before="0" w:after="140" w:line="469" w:lineRule="exact"/>
        <w:ind w:left="0" w:right="0" w:firstLine="480"/>
        <w:jc w:val="both"/>
      </w:pPr>
      <w:bookmarkStart w:id="164" w:name="bookmark164"/>
      <w:bookmarkStart w:id="165" w:name="bookmark165"/>
      <w:bookmarkStart w:id="166" w:name="bookmark166"/>
      <w:bookmarkStart w:id="167" w:name="bookmark167"/>
      <w:bookmarkEnd w:id="166"/>
      <w:r>
        <w:rPr>
          <w:color w:val="000000"/>
          <w:spacing w:val="0"/>
          <w:w w:val="100"/>
          <w:position w:val="0"/>
        </w:rPr>
        <w:t>推行绿色制造，坚持可持续发展</w:t>
      </w:r>
      <w:bookmarkEnd w:id="164"/>
      <w:bookmarkEnd w:id="165"/>
      <w:bookmarkEnd w:id="167"/>
    </w:p>
    <w:p>
      <w:pPr>
        <w:pStyle w:val="Style24"/>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公司自成立以来便不断完善环境管理体系，积极履行绿色环保的企业社会责任。在全球 “碳达峰、碳中和”的大背景下，绿色低碳循环发展成为全球共识。公司以国家提出的“</w:t>
      </w:r>
      <w:r>
        <w:rPr>
          <w:rFonts w:ascii="Arial Narrow" w:eastAsia="Arial Narrow" w:hAnsi="Arial Narrow" w:cs="Arial Narrow"/>
          <w:color w:val="000000"/>
          <w:spacing w:val="0"/>
          <w:w w:val="100"/>
          <w:position w:val="0"/>
          <w:sz w:val="24"/>
          <w:szCs w:val="24"/>
        </w:rPr>
        <w:t xml:space="preserve">2030 </w:t>
      </w:r>
      <w:r>
        <w:rPr>
          <w:color w:val="000000"/>
          <w:spacing w:val="0"/>
          <w:w w:val="100"/>
          <w:position w:val="0"/>
        </w:rPr>
        <w:t>碳达峰、</w:t>
      </w:r>
      <w:r>
        <w:rPr>
          <w:rFonts w:ascii="Arial Narrow" w:eastAsia="Arial Narrow" w:hAnsi="Arial Narrow" w:cs="Arial Narrow"/>
          <w:color w:val="000000"/>
          <w:spacing w:val="0"/>
          <w:w w:val="100"/>
          <w:position w:val="0"/>
          <w:sz w:val="24"/>
          <w:szCs w:val="24"/>
        </w:rPr>
        <w:t>2060</w:t>
      </w:r>
      <w:r>
        <w:rPr>
          <w:color w:val="000000"/>
          <w:spacing w:val="0"/>
          <w:w w:val="100"/>
          <w:position w:val="0"/>
        </w:rPr>
        <w:t>碳中和”为目标，不断加大节能减碳资金投入，以自主研发的跨系统、精细化 的集成信息管控平台为基础，持续提升生产线关键制程的自动化升级改造，推广节能新技术、 新工艺、新产品，推动智能制造、绿色制造的转型升级，促进公司可持续发展。</w:t>
      </w:r>
    </w:p>
    <w:p>
      <w:pPr>
        <w:pStyle w:val="Style28"/>
        <w:keepNext/>
        <w:keepLines/>
        <w:widowControl w:val="0"/>
        <w:shd w:val="clear" w:color="auto" w:fill="auto"/>
        <w:bidi w:val="0"/>
        <w:spacing w:before="0" w:after="140" w:line="469" w:lineRule="exact"/>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、主营业务分析</w:t>
      </w:r>
      <w:bookmarkEnd w:id="168"/>
      <w:bookmarkEnd w:id="169"/>
      <w:bookmarkEnd w:id="171"/>
    </w:p>
    <w:p>
      <w:pPr>
        <w:pStyle w:val="Style28"/>
        <w:keepNext/>
        <w:keepLines/>
        <w:widowControl w:val="0"/>
        <w:shd w:val="clear" w:color="auto" w:fill="auto"/>
        <w:bidi w:val="0"/>
        <w:spacing w:before="0" w:after="220" w:line="469" w:lineRule="exact"/>
        <w:ind w:left="0" w:right="0" w:firstLine="0"/>
        <w:jc w:val="both"/>
      </w:pPr>
      <w:bookmarkStart w:id="168" w:name="bookmark168"/>
      <w:bookmarkStart w:id="169" w:name="bookmark169"/>
      <w:bookmarkStart w:id="172" w:name="bookmark172"/>
      <w:bookmarkStart w:id="173" w:name="bookmark173"/>
      <w:r>
        <w:rPr>
          <w:color w:val="000000"/>
          <w:spacing w:val="0"/>
          <w:w w:val="100"/>
          <w:position w:val="0"/>
        </w:rPr>
        <w:t>1</w:t>
      </w:r>
      <w:bookmarkEnd w:id="172"/>
      <w:r>
        <w:rPr>
          <w:color w:val="000000"/>
          <w:spacing w:val="0"/>
          <w:w w:val="100"/>
          <w:position w:val="0"/>
        </w:rPr>
        <w:t>、概述</w:t>
      </w:r>
      <w:bookmarkEnd w:id="168"/>
      <w:bookmarkEnd w:id="169"/>
      <w:bookmarkEnd w:id="173"/>
    </w:p>
    <w:p>
      <w:pPr>
        <w:pStyle w:val="Style24"/>
        <w:keepNext w:val="0"/>
        <w:keepLines w:val="0"/>
        <w:widowControl w:val="0"/>
        <w:shd w:val="clear" w:color="auto" w:fill="auto"/>
        <w:bidi w:val="0"/>
        <w:spacing w:before="0" w:line="472"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年，国内外宏观经济环境错综复杂，新冠疫情反复波动，全球不同国家和地区经济 复苏不平衡并面临各种不确定性。面对新冠疫情的反复、行业的全面“缺芯”、供应链物料 短缺、原材料涨价以及全球范围的海运大堵塞等多重压力，公司董事会及经营管理层通过战 略创新转型、运营发展能力的提升、内部各项变革的推动与实施，深入推进公司主营业务的 发展。</w:t>
      </w:r>
    </w:p>
    <w:p>
      <w:pPr>
        <w:pStyle w:val="Style24"/>
        <w:keepNext w:val="0"/>
        <w:keepLines w:val="0"/>
        <w:widowControl w:val="0"/>
        <w:shd w:val="clear" w:color="auto" w:fill="auto"/>
        <w:bidi w:val="0"/>
        <w:spacing w:before="0" w:line="469" w:lineRule="exact"/>
        <w:ind w:left="0" w:right="0" w:firstLine="500"/>
        <w:jc w:val="both"/>
      </w:pPr>
      <w:r>
        <w:rPr>
          <w:color w:val="000000"/>
          <w:spacing w:val="0"/>
          <w:w w:val="100"/>
          <w:position w:val="0"/>
        </w:rPr>
        <w:t>报告期内，公司把握存储半导体行业发展机遇，加大投入，稳步扩张产能满足国内外客 户订单强劲需求。同时，公司加快合肥项目建设，在用地移交拖后、新冠疫情反复、新工艺 增加、雨季等诸多不利局面下，使用科学管理方法和严格预算的成本控制，周密组织，按计 划顺利完成建设任务，深科技合肥沛顿存储高效建成并投产；数据存储业务领域，公司的磁 头盘片业务稳步发展，导入企业级固态硬盘客户，成为客户在国内的新产品验证供应商；苏 州工厂投入使用服务于电子产品生产制造的智能化生产线，向黑灯工厂更进一步。医疗产品、 智能产品等领域的高端制造业务订单快速增长；计量智能终端凭借技术领先的优势以及对客 户需求的准确把握，产品技术和研发创新能力不断提升，海外客户市场继续拓展并成功进入 智能水表领域。报告期内，公司努力提升战略业务领域的技术竞争力，成立公司技术委员会， 负责制定公司技术战略发展方向，审核公司技术投资，完善公司的技术组织能力；公司上下 一心防疫抗疫，全年公司境内两万余员工在疫情期间零确诊，境外工厂未发生聚集性疫情， 实现全员持续安全生产，保障对客户的产品及服务交付。</w:t>
      </w:r>
    </w:p>
    <w:p>
      <w:pPr>
        <w:pStyle w:val="Style24"/>
        <w:keepNext w:val="0"/>
        <w:keepLines w:val="0"/>
        <w:widowControl w:val="0"/>
        <w:shd w:val="clear" w:color="auto" w:fill="auto"/>
        <w:bidi w:val="0"/>
        <w:spacing w:before="0" w:line="466" w:lineRule="exact"/>
        <w:ind w:left="0" w:right="0" w:firstLine="500"/>
        <w:jc w:val="both"/>
      </w:pPr>
      <w:r>
        <w:rPr>
          <w:color w:val="000000"/>
          <w:spacing w:val="0"/>
          <w:w w:val="100"/>
          <w:position w:val="0"/>
        </w:rPr>
        <w:t>报告期内，公司主营业务持续增长，实现营业收入</w:t>
      </w:r>
      <w:r>
        <w:rPr>
          <w:rFonts w:ascii="Arial Narrow" w:eastAsia="Arial Narrow" w:hAnsi="Arial Narrow" w:cs="Arial Narrow"/>
          <w:color w:val="000000"/>
          <w:spacing w:val="0"/>
          <w:w w:val="100"/>
          <w:position w:val="0"/>
          <w:sz w:val="24"/>
          <w:szCs w:val="24"/>
        </w:rPr>
        <w:t>164.88</w:t>
      </w:r>
      <w:r>
        <w:rPr>
          <w:color w:val="000000"/>
          <w:spacing w:val="0"/>
          <w:w w:val="100"/>
          <w:position w:val="0"/>
        </w:rPr>
        <w:t>亿元，同比增长</w:t>
      </w:r>
      <w:r>
        <w:rPr>
          <w:rFonts w:ascii="Arial Narrow" w:eastAsia="Arial Narrow" w:hAnsi="Arial Narrow" w:cs="Arial Narrow"/>
          <w:color w:val="000000"/>
          <w:spacing w:val="0"/>
          <w:w w:val="100"/>
          <w:position w:val="0"/>
          <w:sz w:val="24"/>
          <w:szCs w:val="24"/>
        </w:rPr>
        <w:t>10.16%</w:t>
      </w:r>
      <w:r>
        <w:rPr>
          <w:color w:val="000000"/>
          <w:spacing w:val="0"/>
          <w:w w:val="100"/>
          <w:position w:val="0"/>
        </w:rPr>
        <w:t>；归属 于上市公司股东的净利润</w:t>
      </w:r>
      <w:r>
        <w:rPr>
          <w:rFonts w:ascii="Arial Narrow" w:eastAsia="Arial Narrow" w:hAnsi="Arial Narrow" w:cs="Arial Narrow"/>
          <w:color w:val="000000"/>
          <w:spacing w:val="0"/>
          <w:w w:val="100"/>
          <w:position w:val="0"/>
          <w:sz w:val="24"/>
          <w:szCs w:val="24"/>
        </w:rPr>
        <w:t>7.75</w:t>
      </w:r>
      <w:r>
        <w:rPr>
          <w:color w:val="000000"/>
          <w:spacing w:val="0"/>
          <w:w w:val="100"/>
          <w:position w:val="0"/>
        </w:rPr>
        <w:t>亿元，同比下降</w:t>
      </w:r>
      <w:r>
        <w:rPr>
          <w:rFonts w:ascii="Arial Narrow" w:eastAsia="Arial Narrow" w:hAnsi="Arial Narrow" w:cs="Arial Narrow"/>
          <w:color w:val="000000"/>
          <w:spacing w:val="0"/>
          <w:w w:val="100"/>
          <w:position w:val="0"/>
          <w:sz w:val="24"/>
          <w:szCs w:val="24"/>
        </w:rPr>
        <w:t>9.54%</w:t>
      </w:r>
      <w:r>
        <w:rPr>
          <w:color w:val="000000"/>
          <w:spacing w:val="0"/>
          <w:w w:val="100"/>
          <w:position w:val="0"/>
        </w:rPr>
        <w:t>；报告期内公司实现营业利润</w:t>
      </w:r>
      <w:r>
        <w:rPr>
          <w:rFonts w:ascii="Arial Narrow" w:eastAsia="Arial Narrow" w:hAnsi="Arial Narrow" w:cs="Arial Narrow"/>
          <w:color w:val="000000"/>
          <w:spacing w:val="0"/>
          <w:w w:val="100"/>
          <w:position w:val="0"/>
          <w:sz w:val="24"/>
          <w:szCs w:val="24"/>
        </w:rPr>
        <w:t>10.21</w:t>
      </w:r>
      <w:r>
        <w:rPr>
          <w:color w:val="000000"/>
          <w:spacing w:val="0"/>
          <w:w w:val="100"/>
          <w:position w:val="0"/>
        </w:rPr>
        <w:t xml:space="preserve">亿元， </w:t>
      </w:r>
      <w:r>
        <w:rPr>
          <w:color w:val="000000"/>
          <w:spacing w:val="0"/>
          <w:w w:val="100"/>
          <w:position w:val="0"/>
        </w:rPr>
        <w:t>同比下降</w:t>
      </w:r>
      <w:r>
        <w:rPr>
          <w:rFonts w:ascii="Arial Narrow" w:eastAsia="Arial Narrow" w:hAnsi="Arial Narrow" w:cs="Arial Narrow"/>
          <w:color w:val="000000"/>
          <w:spacing w:val="0"/>
          <w:w w:val="100"/>
          <w:position w:val="0"/>
          <w:sz w:val="24"/>
          <w:szCs w:val="24"/>
        </w:rPr>
        <w:t>8.97%</w:t>
      </w:r>
      <w:r>
        <w:rPr>
          <w:color w:val="000000"/>
          <w:spacing w:val="0"/>
          <w:w w:val="100"/>
          <w:position w:val="0"/>
        </w:rPr>
        <w:t xml:space="preserve">, </w:t>
      </w:r>
      <w:r>
        <w:rPr>
          <w:rFonts w:ascii="Arial Narrow" w:eastAsia="Arial Narrow" w:hAnsi="Arial Narrow" w:cs="Arial Narrow"/>
          <w:color w:val="000000"/>
          <w:spacing w:val="0"/>
          <w:w w:val="100"/>
          <w:position w:val="0"/>
          <w:sz w:val="24"/>
          <w:szCs w:val="24"/>
        </w:rPr>
        <w:t>2020</w:t>
      </w:r>
      <w:r>
        <w:rPr>
          <w:color w:val="000000"/>
          <w:spacing w:val="0"/>
          <w:w w:val="100"/>
          <w:position w:val="0"/>
        </w:rPr>
        <w:t>年营业利润为</w:t>
      </w:r>
      <w:r>
        <w:rPr>
          <w:rFonts w:ascii="Arial Narrow" w:eastAsia="Arial Narrow" w:hAnsi="Arial Narrow" w:cs="Arial Narrow"/>
          <w:color w:val="000000"/>
          <w:spacing w:val="0"/>
          <w:w w:val="100"/>
          <w:position w:val="0"/>
          <w:sz w:val="24"/>
          <w:szCs w:val="24"/>
        </w:rPr>
        <w:t>11.22</w:t>
      </w:r>
      <w:r>
        <w:rPr>
          <w:color w:val="000000"/>
          <w:spacing w:val="0"/>
          <w:w w:val="100"/>
          <w:position w:val="0"/>
        </w:rPr>
        <w:t>亿元，若剔除处置昂纳股票取得的投资收益</w:t>
      </w:r>
      <w:r>
        <w:rPr>
          <w:rFonts w:ascii="Arial Narrow" w:eastAsia="Arial Narrow" w:hAnsi="Arial Narrow" w:cs="Arial Narrow"/>
          <w:color w:val="000000"/>
          <w:spacing w:val="0"/>
          <w:w w:val="100"/>
          <w:position w:val="0"/>
          <w:sz w:val="24"/>
          <w:szCs w:val="24"/>
        </w:rPr>
        <w:t>2.36</w:t>
      </w:r>
      <w:r>
        <w:rPr>
          <w:color w:val="000000"/>
          <w:spacing w:val="0"/>
          <w:w w:val="100"/>
          <w:position w:val="0"/>
        </w:rPr>
        <w:t>亿 元，实际</w:t>
      </w:r>
      <w:r>
        <w:rPr>
          <w:rFonts w:ascii="Arial Narrow" w:eastAsia="Arial Narrow" w:hAnsi="Arial Narrow" w:cs="Arial Narrow"/>
          <w:color w:val="000000"/>
          <w:spacing w:val="0"/>
          <w:w w:val="100"/>
          <w:position w:val="0"/>
          <w:sz w:val="24"/>
          <w:szCs w:val="24"/>
        </w:rPr>
        <w:t>2021</w:t>
      </w:r>
      <w:r>
        <w:rPr>
          <w:color w:val="000000"/>
          <w:spacing w:val="0"/>
          <w:w w:val="100"/>
          <w:position w:val="0"/>
        </w:rPr>
        <w:t>年营业利润同比增长</w:t>
      </w:r>
      <w:r>
        <w:rPr>
          <w:rFonts w:ascii="Arial Narrow" w:eastAsia="Arial Narrow" w:hAnsi="Arial Narrow" w:cs="Arial Narrow"/>
          <w:color w:val="000000"/>
          <w:spacing w:val="0"/>
          <w:w w:val="100"/>
          <w:position w:val="0"/>
          <w:sz w:val="24"/>
          <w:szCs w:val="24"/>
        </w:rPr>
        <w:t>15.24%</w:t>
      </w:r>
      <w:r>
        <w:rPr>
          <w:color w:val="000000"/>
          <w:spacing w:val="0"/>
          <w:w w:val="100"/>
          <w:position w:val="0"/>
        </w:rPr>
        <w:t>。</w:t>
      </w:r>
    </w:p>
    <w:p>
      <w:pPr>
        <w:pStyle w:val="Style28"/>
        <w:keepNext/>
        <w:keepLines/>
        <w:widowControl w:val="0"/>
        <w:numPr>
          <w:ilvl w:val="0"/>
          <w:numId w:val="9"/>
        </w:numPr>
        <w:shd w:val="clear" w:color="auto" w:fill="auto"/>
        <w:bidi w:val="0"/>
        <w:spacing w:before="0" w:after="140" w:line="470" w:lineRule="exact"/>
        <w:ind w:left="0" w:right="0" w:firstLine="500"/>
        <w:jc w:val="both"/>
      </w:pPr>
      <w:bookmarkStart w:id="174" w:name="bookmark174"/>
      <w:bookmarkStart w:id="175" w:name="bookmark175"/>
      <w:bookmarkStart w:id="176" w:name="bookmark176"/>
      <w:bookmarkStart w:id="177" w:name="bookmark177"/>
      <w:bookmarkEnd w:id="176"/>
      <w:r>
        <w:rPr>
          <w:color w:val="000000"/>
          <w:spacing w:val="0"/>
          <w:w w:val="100"/>
          <w:position w:val="0"/>
        </w:rPr>
        <w:t>存储半导体业务</w:t>
      </w:r>
      <w:bookmarkEnd w:id="174"/>
      <w:bookmarkEnd w:id="175"/>
      <w:bookmarkEnd w:id="177"/>
    </w:p>
    <w:p>
      <w:pPr>
        <w:pStyle w:val="Style24"/>
        <w:keepNext w:val="0"/>
        <w:keepLines w:val="0"/>
        <w:widowControl w:val="0"/>
        <w:shd w:val="clear" w:color="auto" w:fill="auto"/>
        <w:bidi w:val="0"/>
        <w:spacing w:before="0" w:line="469" w:lineRule="exact"/>
        <w:ind w:left="0" w:right="0" w:firstLine="500"/>
        <w:jc w:val="both"/>
      </w:pPr>
      <w:r>
        <w:rPr>
          <w:color w:val="000000"/>
          <w:spacing w:val="0"/>
          <w:w w:val="100"/>
          <w:position w:val="0"/>
        </w:rPr>
        <w:t>在半导体封测业务领域，公司主要从事存储芯片的封装与测试，产品包括</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NAND FLASH </w:t>
      </w:r>
      <w:r>
        <w:rPr>
          <w:color w:val="000000"/>
          <w:spacing w:val="0"/>
          <w:w w:val="100"/>
          <w:position w:val="0"/>
        </w:rPr>
        <w:t xml:space="preserve">以及嵌入式存储芯片，有 </w:t>
      </w:r>
      <w:r>
        <w:rPr>
          <w:rFonts w:ascii="Times New Roman" w:eastAsia="Times New Roman" w:hAnsi="Times New Roman" w:cs="Times New Roman"/>
          <w:color w:val="000000"/>
          <w:spacing w:val="0"/>
          <w:w w:val="100"/>
          <w:position w:val="0"/>
          <w:sz w:val="24"/>
          <w:szCs w:val="24"/>
        </w:rPr>
        <w:t>DDR3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LPDDR3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DDR4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LPDDR4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DDR5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LPDDR5</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eMCP4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eMMC</w:t>
      </w:r>
      <w:r>
        <w:rPr>
          <w:color w:val="000000"/>
          <w:spacing w:val="0"/>
          <w:w w:val="100"/>
          <w:position w:val="0"/>
        </w:rPr>
        <w:t>等。作为国内领先的独立</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内存芯片封装测试企业，公司拥有行业经验 丰富的研发和工程团队，具备精湛的多层堆叠封装工艺能力和测试软硬件开发能力。公司在 先进封装和测试领域积极布局，成立先进封装研发中心，与高校合作设立先进制造技术创新 中心，与业内知名企业加深战略合作，开展先进封装工艺技术的联合研发。</w:t>
      </w:r>
    </w:p>
    <w:p>
      <w:pPr>
        <w:pStyle w:val="Style24"/>
        <w:keepNext w:val="0"/>
        <w:keepLines w:val="0"/>
        <w:widowControl w:val="0"/>
        <w:shd w:val="clear" w:color="auto" w:fill="auto"/>
        <w:bidi w:val="0"/>
        <w:spacing w:before="0" w:line="470" w:lineRule="exact"/>
        <w:ind w:left="0" w:right="0" w:firstLine="500"/>
        <w:jc w:val="both"/>
      </w:pPr>
      <w:r>
        <w:rPr>
          <w:color w:val="000000"/>
          <w:spacing w:val="0"/>
          <w:w w:val="100"/>
          <w:position w:val="0"/>
        </w:rPr>
        <w:t>在</w:t>
      </w:r>
      <w:r>
        <w:rPr>
          <w:rFonts w:ascii="Arial Narrow" w:eastAsia="Arial Narrow" w:hAnsi="Arial Narrow" w:cs="Arial Narrow"/>
          <w:color w:val="000000"/>
          <w:spacing w:val="0"/>
          <w:w w:val="100"/>
          <w:position w:val="0"/>
          <w:sz w:val="24"/>
          <w:szCs w:val="24"/>
        </w:rPr>
        <w:t>2020</w:t>
      </w:r>
      <w:r>
        <w:rPr>
          <w:color w:val="000000"/>
          <w:spacing w:val="0"/>
          <w:w w:val="100"/>
          <w:position w:val="0"/>
        </w:rPr>
        <w:t>年公司联合国家集成电路大基金二期、合肥经开、中电聚芯共同注册成立合肥沛 顿存储科技有限公司的基础上，报告期内，公司通过非公开发行募集资金净额</w:t>
      </w:r>
      <w:r>
        <w:rPr>
          <w:rFonts w:ascii="Arial Narrow" w:eastAsia="Arial Narrow" w:hAnsi="Arial Narrow" w:cs="Arial Narrow"/>
          <w:color w:val="000000"/>
          <w:spacing w:val="0"/>
          <w:w w:val="100"/>
          <w:position w:val="0"/>
          <w:sz w:val="24"/>
          <w:szCs w:val="24"/>
        </w:rPr>
        <w:t>14.62</w:t>
      </w:r>
      <w:r>
        <w:rPr>
          <w:color w:val="000000"/>
          <w:spacing w:val="0"/>
          <w:w w:val="100"/>
          <w:position w:val="0"/>
        </w:rPr>
        <w:t>亿元，募 集资金计划全部用于实施承接芯片、颗粒封装测试和相应模组业务的合肥沛顿存储项目。合 肥沛顿存储项目在疫情反复、工期紧张等压力下，于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月完成工厂一期项目封顶，</w:t>
      </w:r>
      <w:r>
        <w:rPr>
          <w:rFonts w:ascii="Arial Narrow" w:eastAsia="Arial Narrow" w:hAnsi="Arial Narrow" w:cs="Arial Narrow"/>
          <w:color w:val="000000"/>
          <w:spacing w:val="0"/>
          <w:w w:val="100"/>
          <w:position w:val="0"/>
          <w:sz w:val="24"/>
          <w:szCs w:val="24"/>
        </w:rPr>
        <w:t xml:space="preserve">2021 </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月正式投产，从开始主体结构建设到顺利建成投产，建设周期不到</w:t>
      </w:r>
      <w:r>
        <w:rPr>
          <w:rFonts w:ascii="Arial Narrow" w:eastAsia="Arial Narrow" w:hAnsi="Arial Narrow" w:cs="Arial Narrow"/>
          <w:color w:val="000000"/>
          <w:spacing w:val="0"/>
          <w:w w:val="100"/>
          <w:position w:val="0"/>
          <w:sz w:val="24"/>
          <w:szCs w:val="24"/>
        </w:rPr>
        <w:t>270</w:t>
      </w:r>
      <w:r>
        <w:rPr>
          <w:color w:val="000000"/>
          <w:spacing w:val="0"/>
          <w:w w:val="100"/>
          <w:position w:val="0"/>
        </w:rPr>
        <w:t>天。项目将极大 地提高公司存储芯片配套封测产能，全面配合上游客户最新的业务发展进度。</w:t>
      </w:r>
    </w:p>
    <w:p>
      <w:pPr>
        <w:pStyle w:val="Style24"/>
        <w:keepNext w:val="0"/>
        <w:keepLines w:val="0"/>
        <w:widowControl w:val="0"/>
        <w:shd w:val="clear" w:color="auto" w:fill="auto"/>
        <w:bidi w:val="0"/>
        <w:spacing w:before="0" w:line="470" w:lineRule="exact"/>
        <w:ind w:left="0" w:right="0" w:firstLine="500"/>
        <w:jc w:val="both"/>
      </w:pPr>
      <w:r>
        <w:rPr>
          <w:color w:val="000000"/>
          <w:spacing w:val="0"/>
          <w:w w:val="100"/>
          <w:position w:val="0"/>
        </w:rPr>
        <w:t>报告期内，面对芯片行业供应链紧张的局面，公司加大与供应商合作力度，推进供应多 元化来保证上游原材料和设备的获得。随着合肥沛顿存储项目的投产，公司将紧跟芯片行业 趋势和上游客户的需求，提升存储芯片配套封测产能。从研发、技术、智能制造、供应链升 级等方面不断提升，积极布局</w:t>
      </w:r>
      <w:r>
        <w:rPr>
          <w:rFonts w:ascii="Times New Roman" w:eastAsia="Times New Roman" w:hAnsi="Times New Roman" w:cs="Times New Roman"/>
          <w:color w:val="000000"/>
          <w:spacing w:val="0"/>
          <w:w w:val="100"/>
          <w:position w:val="0"/>
          <w:sz w:val="24"/>
          <w:szCs w:val="24"/>
        </w:rPr>
        <w:t>Fan out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2.5D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SiP</w:t>
      </w:r>
      <w:r>
        <w:rPr>
          <w:color w:val="000000"/>
          <w:spacing w:val="0"/>
          <w:w w:val="100"/>
          <w:position w:val="0"/>
        </w:rPr>
        <w:t>等高端封测，强化精益管理实现降本增效， 致力成为存储芯片封测标杆企业。</w:t>
      </w:r>
    </w:p>
    <w:p>
      <w:pPr>
        <w:pStyle w:val="Style24"/>
        <w:keepNext w:val="0"/>
        <w:keepLines w:val="0"/>
        <w:widowControl w:val="0"/>
        <w:shd w:val="clear" w:color="auto" w:fill="auto"/>
        <w:bidi w:val="0"/>
        <w:spacing w:before="0" w:line="470" w:lineRule="exact"/>
        <w:ind w:left="0" w:right="0" w:firstLine="500"/>
        <w:jc w:val="both"/>
      </w:pPr>
      <w:r>
        <w:rPr>
          <w:color w:val="000000"/>
          <w:spacing w:val="0"/>
          <w:w w:val="100"/>
          <w:position w:val="0"/>
        </w:rPr>
        <w:t>在数据存储业务领域，公司拥有</w:t>
      </w:r>
      <w:r>
        <w:rPr>
          <w:rFonts w:ascii="Arial Narrow" w:eastAsia="Arial Narrow" w:hAnsi="Arial Narrow" w:cs="Arial Narrow"/>
          <w:color w:val="000000"/>
          <w:spacing w:val="0"/>
          <w:w w:val="100"/>
          <w:position w:val="0"/>
          <w:sz w:val="24"/>
          <w:szCs w:val="24"/>
        </w:rPr>
        <w:t>37</w:t>
      </w:r>
      <w:r>
        <w:rPr>
          <w:color w:val="000000"/>
          <w:spacing w:val="0"/>
          <w:w w:val="100"/>
          <w:position w:val="0"/>
        </w:rPr>
        <w:t>年的研发制造经验，掌握硬盘磁头与硬盘盘基片核心 制造技术，拥有自主产权的全自动高精密头堆、盘基片生产线，主要产品包括硬盘磁头、盘 基片。历经多年的发展，公司已成为全球铝基片制造主导企业，也成为全球三大硬盘厂商的 核心供应商，与大客户建立长期稳定的合作关系。报告期内，受全球疫情反复的影响，工作、 生活新常态拉动消费类市场需求，机械硬盘销量增加，公司硬盘磁头出货量相比去年同期有 所增长，盘基片出货量上半年小幅缩量后下半年有所回升。未来，</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 xml:space="preserve">通信、人工智能、物联 网、大数据等新技术发展为存储产业带来了新机遇。公司将巩固自身在磁头和硬盘盘基片业 务领域的优势，通过优化产品结构和业务模式，发展存储服务器新业务，开发新工艺，进一 </w:t>
      </w:r>
      <w:r>
        <w:rPr>
          <w:color w:val="000000"/>
          <w:spacing w:val="0"/>
          <w:w w:val="100"/>
          <w:position w:val="0"/>
        </w:rPr>
        <w:t>步拓宽业务布局。</w:t>
      </w:r>
    </w:p>
    <w:p>
      <w:pPr>
        <w:pStyle w:val="Style28"/>
        <w:keepNext/>
        <w:keepLines/>
        <w:widowControl w:val="0"/>
        <w:numPr>
          <w:ilvl w:val="0"/>
          <w:numId w:val="11"/>
        </w:numPr>
        <w:shd w:val="clear" w:color="auto" w:fill="auto"/>
        <w:tabs>
          <w:tab w:pos="814" w:val="left"/>
        </w:tabs>
        <w:bidi w:val="0"/>
        <w:spacing w:before="0" w:after="140" w:line="469" w:lineRule="exact"/>
        <w:ind w:left="0" w:right="0" w:firstLine="480"/>
        <w:jc w:val="both"/>
      </w:pPr>
      <w:bookmarkStart w:id="178" w:name="bookmark178"/>
      <w:bookmarkStart w:id="179" w:name="bookmark179"/>
      <w:bookmarkStart w:id="180" w:name="bookmark180"/>
      <w:bookmarkStart w:id="181" w:name="bookmark181"/>
      <w:bookmarkEnd w:id="180"/>
      <w:r>
        <w:rPr>
          <w:color w:val="000000"/>
          <w:spacing w:val="0"/>
          <w:w w:val="100"/>
          <w:position w:val="0"/>
        </w:rPr>
        <w:t>高端制造</w:t>
      </w:r>
      <w:bookmarkEnd w:id="178"/>
      <w:bookmarkEnd w:id="179"/>
      <w:bookmarkEnd w:id="181"/>
    </w:p>
    <w:p>
      <w:pPr>
        <w:pStyle w:val="Style24"/>
        <w:keepNext w:val="0"/>
        <w:keepLines w:val="0"/>
        <w:widowControl w:val="0"/>
        <w:shd w:val="clear" w:color="auto" w:fill="auto"/>
        <w:bidi w:val="0"/>
        <w:spacing w:before="0" w:after="40" w:line="472" w:lineRule="exact"/>
        <w:ind w:left="0" w:right="0" w:firstLine="500"/>
        <w:jc w:val="both"/>
      </w:pPr>
      <w:r>
        <w:rPr>
          <w:color w:val="000000"/>
          <w:spacing w:val="0"/>
          <w:w w:val="100"/>
          <w:position w:val="0"/>
        </w:rPr>
        <w:t>公司在电子制造行业深耕</w:t>
      </w:r>
      <w:r>
        <w:rPr>
          <w:rFonts w:ascii="Arial Narrow" w:eastAsia="Arial Narrow" w:hAnsi="Arial Narrow" w:cs="Arial Narrow"/>
          <w:color w:val="000000"/>
          <w:spacing w:val="0"/>
          <w:w w:val="100"/>
          <w:position w:val="0"/>
          <w:sz w:val="24"/>
          <w:szCs w:val="24"/>
        </w:rPr>
        <w:t>37</w:t>
      </w:r>
      <w:r>
        <w:rPr>
          <w:color w:val="000000"/>
          <w:spacing w:val="0"/>
          <w:w w:val="100"/>
          <w:position w:val="0"/>
        </w:rPr>
        <w:t>年，专注于为全球客户提供技术研发、工艺设计、生产制造、 供应链管理、物流、销售等一站式电子产品制造服务。以先进制造为基础，以市场和技术为 导向，公司不断提升产品研发、智能制造、供应链管理、品质管控、售后服务等多方面综合 能力，将高壁垒、高附加值业务作为发展重点，主要业务涉及医疗电子设备、汽车电子、消 费电子、智能家居、物联网、新型智能产品、新能源等领域的产品和部件制造与服务。</w:t>
      </w:r>
    </w:p>
    <w:p>
      <w:pPr>
        <w:pStyle w:val="Style24"/>
        <w:keepNext w:val="0"/>
        <w:keepLines w:val="0"/>
        <w:widowControl w:val="0"/>
        <w:shd w:val="clear" w:color="auto" w:fill="auto"/>
        <w:bidi w:val="0"/>
        <w:spacing w:before="0" w:after="40" w:line="469" w:lineRule="exact"/>
        <w:ind w:left="0" w:right="0" w:firstLine="500"/>
        <w:jc w:val="both"/>
      </w:pPr>
      <w:r>
        <w:rPr>
          <w:color w:val="000000"/>
          <w:spacing w:val="0"/>
          <w:w w:val="100"/>
          <w:position w:val="0"/>
        </w:rPr>
        <w:t>在医疗产品制造业务方面，公司拥有行业领先的制造能力及高端研发</w:t>
      </w:r>
      <w:r>
        <w:rPr>
          <w:rFonts w:ascii="Times New Roman" w:eastAsia="Times New Roman" w:hAnsi="Times New Roman" w:cs="Times New Roman"/>
          <w:color w:val="000000"/>
          <w:spacing w:val="0"/>
          <w:w w:val="100"/>
          <w:position w:val="0"/>
          <w:sz w:val="24"/>
          <w:szCs w:val="24"/>
        </w:rPr>
        <w:t>JDM</w:t>
      </w:r>
      <w:r>
        <w:rPr>
          <w:color w:val="000000"/>
          <w:spacing w:val="0"/>
          <w:w w:val="100"/>
          <w:position w:val="0"/>
        </w:rPr>
        <w:t>服务能力。报 告期内，在全球疫情带来的供应链受到冲击和病毒检测需求增长的双重影响下，公司凭借可 靠的质量和及时的供应，呼吸机客户成熟产品线的销量稳中有增，病毒检测仪制造业务订单 旺盛，血糖仪业务客户市场需求稳步提升。未来，公司将持续完备产品战略布局、增强系统 化管理，提高普适性医疗产品的研发能力，把握“医疗新基建”的机遇，积极开拓新型医疗 市场客户，进一步巩固公司的客户资源与市场份额。</w:t>
      </w:r>
    </w:p>
    <w:p>
      <w:pPr>
        <w:pStyle w:val="Style24"/>
        <w:keepNext w:val="0"/>
        <w:keepLines w:val="0"/>
        <w:widowControl w:val="0"/>
        <w:shd w:val="clear" w:color="auto" w:fill="auto"/>
        <w:bidi w:val="0"/>
        <w:spacing w:before="0" w:after="40" w:line="467" w:lineRule="exact"/>
        <w:ind w:left="0" w:right="0" w:firstLine="500"/>
        <w:jc w:val="both"/>
      </w:pPr>
      <w:r>
        <w:rPr>
          <w:color w:val="000000"/>
          <w:spacing w:val="0"/>
          <w:w w:val="100"/>
          <w:position w:val="0"/>
        </w:rPr>
        <w:t>在新能源汽车电子制造方面，受益于客户市场需求的增长，公司不断加深与全球知名的 汽车动力电池系统企业的合作关系，多款产品稳定量产。储能业务方面，公司具备各类型超 级电容从单体到模组研发制造整体解决方案，可靠的品质得到国内外客户的认可。报告期内， 公司加大超级电容模组在风电、新能源汽车、储能等领域的研发力度，目前多款产品都已进 入认证阶段。未来，公司将持续拓宽汽车电子业务产业布局，积极布局超级电容相关技术的 研发和工艺技术的提升，持续加深与战略客户的合作并积极开拓国内外行业标杆客户。</w:t>
      </w:r>
    </w:p>
    <w:p>
      <w:pPr>
        <w:pStyle w:val="Style24"/>
        <w:keepNext w:val="0"/>
        <w:keepLines w:val="0"/>
        <w:widowControl w:val="0"/>
        <w:shd w:val="clear" w:color="auto" w:fill="auto"/>
        <w:bidi w:val="0"/>
        <w:spacing w:before="0" w:after="40" w:line="470" w:lineRule="exact"/>
        <w:ind w:left="0" w:right="0" w:firstLine="500"/>
        <w:jc w:val="both"/>
      </w:pPr>
      <w:r>
        <w:rPr>
          <w:color w:val="000000"/>
          <w:spacing w:val="0"/>
          <w:w w:val="100"/>
          <w:position w:val="0"/>
        </w:rPr>
        <w:t>在消费电子制造业务方面，公司积极推动相关业务资产的整合，将惠州工厂相关业务转 移至桂林工厂。报告期内，公司与桂林高新集团共同投资设立桂林博晟科技有限公司，大力 提升消费电子制造业务的综合竞争能力和客户服务能力，有利于进一步拓展市场。</w:t>
      </w:r>
    </w:p>
    <w:p>
      <w:pPr>
        <w:pStyle w:val="Style24"/>
        <w:keepNext w:val="0"/>
        <w:keepLines w:val="0"/>
        <w:widowControl w:val="0"/>
        <w:shd w:val="clear" w:color="auto" w:fill="auto"/>
        <w:bidi w:val="0"/>
        <w:spacing w:before="0" w:after="40" w:line="464" w:lineRule="exact"/>
        <w:ind w:left="0" w:right="0" w:firstLine="500"/>
        <w:jc w:val="both"/>
      </w:pPr>
      <w:r>
        <w:rPr>
          <w:color w:val="000000"/>
          <w:spacing w:val="0"/>
          <w:w w:val="100"/>
          <w:position w:val="0"/>
        </w:rPr>
        <w:t>在其他电子产品制造方面，受全球智能化加速发展、电子产品需求增长等因素影响，公 司智能终端产品制造的国际和国内客户需求持续增长。报告期内，公司的智能墨水屏平板订 单高速增长，扫地机器人、打印机等业务订单不断增加。未来，公司将紧跟大客户发展方向， 不断加深合作，并积极开拓新客户，为公司业务注入全新的增长动能。</w:t>
      </w:r>
    </w:p>
    <w:p>
      <w:pPr>
        <w:pStyle w:val="Style28"/>
        <w:keepNext/>
        <w:keepLines/>
        <w:widowControl w:val="0"/>
        <w:numPr>
          <w:ilvl w:val="0"/>
          <w:numId w:val="1"/>
        </w:numPr>
        <w:shd w:val="clear" w:color="auto" w:fill="auto"/>
        <w:tabs>
          <w:tab w:pos="814" w:val="left"/>
        </w:tabs>
        <w:bidi w:val="0"/>
        <w:spacing w:before="0" w:after="140" w:line="469" w:lineRule="exact"/>
        <w:ind w:left="0" w:right="0" w:firstLine="480"/>
        <w:jc w:val="both"/>
      </w:pPr>
      <w:bookmarkStart w:id="182" w:name="bookmark182"/>
      <w:bookmarkStart w:id="183" w:name="bookmark183"/>
      <w:bookmarkStart w:id="184" w:name="bookmark184"/>
      <w:bookmarkStart w:id="185" w:name="bookmark185"/>
      <w:bookmarkEnd w:id="184"/>
      <w:r>
        <w:rPr>
          <w:color w:val="000000"/>
          <w:spacing w:val="0"/>
          <w:w w:val="100"/>
          <w:position w:val="0"/>
        </w:rPr>
        <w:t>计量智能终端</w:t>
      </w:r>
      <w:bookmarkEnd w:id="182"/>
      <w:bookmarkEnd w:id="183"/>
      <w:bookmarkEnd w:id="185"/>
    </w:p>
    <w:p>
      <w:pPr>
        <w:pStyle w:val="Style24"/>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在计量系统业务领域，公司聚焦于水、电、气等能源领域的物联网解决方案，提供从数 </w:t>
      </w:r>
      <w:r>
        <w:rPr>
          <w:color w:val="000000"/>
          <w:spacing w:val="0"/>
          <w:w w:val="100"/>
          <w:position w:val="0"/>
        </w:rPr>
        <w:t>据采集终端、通讯网关、软件系统以及云平台服务于一体的综合解决方案。得益于</w:t>
      </w:r>
      <w:r>
        <w:rPr>
          <w:rFonts w:ascii="Arial Narrow" w:eastAsia="Arial Narrow" w:hAnsi="Arial Narrow" w:cs="Arial Narrow"/>
          <w:color w:val="000000"/>
          <w:spacing w:val="0"/>
          <w:w w:val="100"/>
          <w:position w:val="0"/>
          <w:sz w:val="24"/>
          <w:szCs w:val="24"/>
        </w:rPr>
        <w:t>20</w:t>
      </w:r>
      <w:r>
        <w:rPr>
          <w:color w:val="000000"/>
          <w:spacing w:val="0"/>
          <w:w w:val="100"/>
          <w:position w:val="0"/>
        </w:rPr>
        <w:t>多年营 销、研发、生产、供应链管理及品质管控的丰富经验，公司已为全球</w:t>
      </w:r>
      <w:r>
        <w:rPr>
          <w:rFonts w:ascii="Arial Narrow" w:eastAsia="Arial Narrow" w:hAnsi="Arial Narrow" w:cs="Arial Narrow"/>
          <w:color w:val="000000"/>
          <w:spacing w:val="0"/>
          <w:w w:val="100"/>
          <w:position w:val="0"/>
          <w:sz w:val="24"/>
          <w:szCs w:val="24"/>
        </w:rPr>
        <w:t>33</w:t>
      </w:r>
      <w:r>
        <w:rPr>
          <w:color w:val="000000"/>
          <w:spacing w:val="0"/>
          <w:w w:val="100"/>
          <w:position w:val="0"/>
        </w:rPr>
        <w:t>个国家，</w:t>
      </w:r>
      <w:r>
        <w:rPr>
          <w:rFonts w:ascii="Arial Narrow" w:eastAsia="Arial Narrow" w:hAnsi="Arial Narrow" w:cs="Arial Narrow"/>
          <w:color w:val="000000"/>
          <w:spacing w:val="0"/>
          <w:w w:val="100"/>
          <w:position w:val="0"/>
          <w:sz w:val="24"/>
          <w:szCs w:val="24"/>
        </w:rPr>
        <w:t>80</w:t>
      </w:r>
      <w:r>
        <w:rPr>
          <w:color w:val="000000"/>
          <w:spacing w:val="0"/>
          <w:w w:val="100"/>
          <w:position w:val="0"/>
        </w:rPr>
        <w:t>余家能源 公司提供逾</w:t>
      </w:r>
      <w:r>
        <w:rPr>
          <w:rFonts w:ascii="Arial Narrow" w:eastAsia="Arial Narrow" w:hAnsi="Arial Narrow" w:cs="Arial Narrow"/>
          <w:color w:val="000000"/>
          <w:spacing w:val="0"/>
          <w:w w:val="100"/>
          <w:position w:val="0"/>
          <w:sz w:val="24"/>
          <w:szCs w:val="24"/>
        </w:rPr>
        <w:t>7,200</w:t>
      </w:r>
      <w:r>
        <w:rPr>
          <w:color w:val="000000"/>
          <w:spacing w:val="0"/>
          <w:w w:val="100"/>
          <w:position w:val="0"/>
        </w:rPr>
        <w:t xml:space="preserve">万只智能计量产品及端到端的整体解决方案服务，其中主站系统已部署超过 </w:t>
      </w:r>
      <w:r>
        <w:rPr>
          <w:rFonts w:ascii="Arial Narrow" w:eastAsia="Arial Narrow" w:hAnsi="Arial Narrow" w:cs="Arial Narrow"/>
          <w:color w:val="000000"/>
          <w:spacing w:val="0"/>
          <w:w w:val="100"/>
          <w:position w:val="0"/>
          <w:sz w:val="24"/>
          <w:szCs w:val="24"/>
        </w:rPr>
        <w:t>10</w:t>
      </w:r>
      <w:r>
        <w:rPr>
          <w:color w:val="000000"/>
          <w:spacing w:val="0"/>
          <w:w w:val="100"/>
          <w:position w:val="0"/>
        </w:rPr>
        <w:t>个国家，可容纳超</w:t>
      </w:r>
      <w:r>
        <w:rPr>
          <w:rFonts w:ascii="Arial Narrow" w:eastAsia="Arial Narrow" w:hAnsi="Arial Narrow" w:cs="Arial Narrow"/>
          <w:color w:val="000000"/>
          <w:spacing w:val="0"/>
          <w:w w:val="100"/>
          <w:position w:val="0"/>
          <w:sz w:val="24"/>
          <w:szCs w:val="24"/>
        </w:rPr>
        <w:t>1,500</w:t>
      </w:r>
      <w:r>
        <w:rPr>
          <w:color w:val="000000"/>
          <w:spacing w:val="0"/>
          <w:w w:val="100"/>
          <w:position w:val="0"/>
        </w:rPr>
        <w:t>万只智能表计设备。凭借先进的技术和专业的服务，行业领先的创 新优势和过硬的品质，公司赢得了国内外客户的长期信赖，与欧洲、非洲、亚洲、南美洲、 中东地区的多个国家级能源事业单位客户建立合作关系。</w:t>
      </w:r>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报告期内，公司积极把握全球能源管理升级的发展机遇，在巴西获得智能电表项目订单 及水表和水务计量系统服务项目订单，批量部署智慧水务计量</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AMI</w:t>
      </w:r>
      <w:r>
        <w:rPr>
          <w:color w:val="000000"/>
          <w:spacing w:val="0"/>
          <w:w w:val="100"/>
          <w:position w:val="0"/>
        </w:rPr>
        <w:t>）</w:t>
      </w:r>
      <w:r>
        <w:rPr>
          <w:color w:val="000000"/>
          <w:spacing w:val="0"/>
          <w:w w:val="100"/>
          <w:position w:val="0"/>
        </w:rPr>
        <w:t>系统；在荷兰、乌拉圭 等地中标智能电表项目，拓展当地</w:t>
      </w:r>
      <w:r>
        <w:rPr>
          <w:rFonts w:ascii="Times New Roman" w:eastAsia="Times New Roman" w:hAnsi="Times New Roman" w:cs="Times New Roman"/>
          <w:color w:val="000000"/>
          <w:spacing w:val="0"/>
          <w:w w:val="100"/>
          <w:position w:val="0"/>
          <w:sz w:val="24"/>
          <w:szCs w:val="24"/>
        </w:rPr>
        <w:t>AMI</w:t>
      </w:r>
      <w:r>
        <w:rPr>
          <w:color w:val="000000"/>
          <w:spacing w:val="0"/>
          <w:w w:val="100"/>
          <w:position w:val="0"/>
        </w:rPr>
        <w:t>市场份额。此外，公司在成都的智能计量产品研发生 产基地项目于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月竣工，</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月投产使用。该项目的建成，将有利于提升公司 在智能计量产品方面的研发制造能力，加快在全球智能计量产品市场的扩张步伐。</w:t>
      </w:r>
    </w:p>
    <w:p>
      <w:pPr>
        <w:pStyle w:val="Style24"/>
        <w:keepNext w:val="0"/>
        <w:keepLines w:val="0"/>
        <w:widowControl w:val="0"/>
        <w:shd w:val="clear" w:color="auto" w:fill="auto"/>
        <w:bidi w:val="0"/>
        <w:spacing w:before="0" w:after="220" w:line="475" w:lineRule="exact"/>
        <w:ind w:left="0" w:right="0" w:firstLine="500"/>
        <w:jc w:val="both"/>
      </w:pPr>
      <w:r>
        <w:rPr>
          <w:color w:val="000000"/>
          <w:spacing w:val="0"/>
          <w:w w:val="100"/>
          <w:position w:val="0"/>
        </w:rPr>
        <w:t>未来，公司将紧跟国际市场和行业技术发展趋势，以客户需求为导向继续加大研发投入， 力争以系统化的全套能源计量解决方案为客户提供优质服务，巩固与现有客户间稳定紧密的 合作关系，同时积极开拓新市场、新客户，不断提升市场竞争力。</w:t>
      </w:r>
    </w:p>
    <w:p>
      <w:pPr>
        <w:pStyle w:val="Style28"/>
        <w:keepNext/>
        <w:keepLines/>
        <w:widowControl w:val="0"/>
        <w:numPr>
          <w:ilvl w:val="0"/>
          <w:numId w:val="1"/>
        </w:numPr>
        <w:shd w:val="clear" w:color="auto" w:fill="auto"/>
        <w:bidi w:val="0"/>
        <w:spacing w:before="0" w:after="0" w:line="413" w:lineRule="auto"/>
        <w:ind w:left="0" w:right="0" w:firstLine="500"/>
        <w:jc w:val="both"/>
      </w:pPr>
      <w:bookmarkStart w:id="186" w:name="bookmark186"/>
      <w:bookmarkStart w:id="187" w:name="bookmark187"/>
      <w:bookmarkStart w:id="188" w:name="bookmark188"/>
      <w:bookmarkStart w:id="189" w:name="bookmark189"/>
      <w:bookmarkEnd w:id="188"/>
      <w:r>
        <w:rPr>
          <w:color w:val="000000"/>
          <w:spacing w:val="0"/>
          <w:w w:val="100"/>
          <w:position w:val="0"/>
        </w:rPr>
        <w:t>产业基地概况</w:t>
      </w:r>
      <w:bookmarkEnd w:id="186"/>
      <w:bookmarkEnd w:id="187"/>
      <w:bookmarkEnd w:id="189"/>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公司在全球产业链核心地区拥有完善的产业布局，在深圳、苏州、东莞、成都、合肥等 地建有研发制造基地，在马来西亚等建有海外工厂，可贴近大客户配套生产。在日本设有研 发基地，在美国设有新产品导入基地，在英国、荷兰等多个国家或地区设有计量智能终端业 务的分支机构。丰富的跨区域基地为公司建立了集合技术研发、工艺设计、生产控制、采购 管理、物流支持等不同服务模块于一体的完整电子产品制造服务链，可为全球客户提供高端 电子产品制造服务。</w:t>
      </w:r>
    </w:p>
    <w:p>
      <w:pPr>
        <w:pStyle w:val="Style2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报告期内，为优化产业布局，公司主动推动产业转移，把握国内竞争区域优势，将原惠 州地区的消费电子业务全部转移至桂林工厂，将苏州地区的部分产能向交付使用并投入生产 的重庆一期一阶段工厂转移，报告期内重庆工厂已积极导入扫地机器人配套产品制造业务； 合肥沛顿存储项目已交付使用并投入生产，马来西亚槟城工厂和士乃工厂二期部分建成使用， 智能计量产品研发生产基地项目建成投产，深科技彩田工业园城市更新项目一期项目工程进 展顺利，其中建筑面积约</w:t>
      </w:r>
      <w:r>
        <w:rPr>
          <w:rFonts w:ascii="Arial Narrow" w:eastAsia="Arial Narrow" w:hAnsi="Arial Narrow" w:cs="Arial Narrow"/>
          <w:color w:val="000000"/>
          <w:spacing w:val="0"/>
          <w:w w:val="100"/>
          <w:position w:val="0"/>
          <w:sz w:val="24"/>
          <w:szCs w:val="24"/>
        </w:rPr>
        <w:t>6.64</w:t>
      </w:r>
      <w:r>
        <w:rPr>
          <w:color w:val="000000"/>
          <w:spacing w:val="0"/>
          <w:w w:val="100"/>
          <w:position w:val="0"/>
        </w:rPr>
        <w:t>万平方米的</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座已启动招商预租赁工作，建筑面积约</w:t>
      </w:r>
      <w:r>
        <w:rPr>
          <w:rFonts w:ascii="Arial Narrow" w:eastAsia="Arial Narrow" w:hAnsi="Arial Narrow" w:cs="Arial Narrow"/>
          <w:color w:val="000000"/>
          <w:spacing w:val="0"/>
          <w:w w:val="100"/>
          <w:position w:val="0"/>
          <w:sz w:val="24"/>
          <w:szCs w:val="24"/>
        </w:rPr>
        <w:t>7.45</w:t>
      </w:r>
      <w:r>
        <w:rPr>
          <w:color w:val="000000"/>
          <w:spacing w:val="0"/>
          <w:w w:val="100"/>
          <w:position w:val="0"/>
        </w:rPr>
        <w:t>万平 方米的</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座预计将于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年竣工。未来深科技城项目将建成以“科技、研发、金融、专业服 务”为核心产业聚集的城市创新综合体。</w:t>
      </w:r>
      <w:r>
        <w:br w:type="page"/>
      </w:r>
    </w:p>
    <w:p>
      <w:pPr>
        <w:pStyle w:val="Style28"/>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sz w:val="24"/>
          <w:szCs w:val="24"/>
        </w:rPr>
        <w:t>2</w:t>
      </w:r>
      <w:bookmarkEnd w:id="192"/>
      <w:r>
        <w:rPr>
          <w:color w:val="000000"/>
          <w:spacing w:val="0"/>
          <w:w w:val="100"/>
          <w:position w:val="0"/>
        </w:rPr>
        <w:t>、收入与成本</w:t>
      </w:r>
      <w:bookmarkEnd w:id="190"/>
      <w:bookmarkEnd w:id="191"/>
      <w:bookmarkEnd w:id="193"/>
    </w:p>
    <w:p>
      <w:pPr>
        <w:pStyle w:val="Style28"/>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）营业收入构成</w:t>
      </w:r>
      <w:bookmarkEnd w:id="190"/>
      <w:bookmarkEnd w:id="191"/>
      <w:bookmarkEnd w:id="195"/>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94"/>
        <w:gridCol w:w="1666"/>
        <w:gridCol w:w="1522"/>
        <w:gridCol w:w="1598"/>
        <w:gridCol w:w="142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16,488,253,175.97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14,967,234,846.43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10.16%</w:t>
            </w:r>
          </w:p>
        </w:tc>
      </w:tr>
      <w:tr>
        <w:trPr>
          <w:trHeight w:val="331"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计算机、通信和其他电子 设备制造业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16,361,454,607.91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14,708,316,448.90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126,798,568.06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258,918,397.53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-51.03%</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存储半导体业务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2,885,459,925.42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2,361,455,768.82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22.19%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计量智能终端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1,332,201,369.10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2,128,477,754.97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高端制造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12,143,793,313.39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10,218,382,925.11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68.27%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126,798,568.06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258,918,397.53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-51.03%</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中国（含香港）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6,211,242,950.75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4,649,520,110.13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亚太地区（中国除外）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5,737,966,916.09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6,269,747,397.08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4,539,043,309.13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4,047,967,339.22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12.13%</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16,488,253,175.97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14,967,234,846.43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以上的行业、产品、地区、销售模式的情况</w:t>
      </w:r>
      <w:bookmarkEnd w:id="196"/>
      <w:bookmarkEnd w:id="197"/>
      <w:bookmarkEnd w:id="199"/>
    </w:p>
    <w:p>
      <w:pPr>
        <w:pStyle w:val="Style34"/>
        <w:keepNext/>
        <w:keepLines/>
        <w:widowControl w:val="0"/>
        <w:shd w:val="clear" w:color="auto" w:fill="auto"/>
        <w:bidi w:val="0"/>
        <w:spacing w:before="0" w:after="340" w:line="240" w:lineRule="auto"/>
        <w:ind w:left="0" w:right="0" w:firstLine="0"/>
        <w:jc w:val="left"/>
      </w:pPr>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00"/>
      <w:bookmarkEnd w:id="201"/>
      <w:bookmarkEnd w:id="202"/>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560"/>
        <w:gridCol w:w="710"/>
        <w:gridCol w:w="1416"/>
        <w:gridCol w:w="1416"/>
        <w:gridCol w:w="11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毛利率比上</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计算机及相关设备制造业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16,361,454,607.91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14,809,146,244.65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-1.36%</w:t>
            </w:r>
          </w:p>
        </w:tc>
      </w:tr>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存储半导体业务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2,885,459,925.42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2,419,209,978.10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20.50%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计量智能终端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1,332,201,369.10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1,038,243,812.33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-6.93%</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高端制造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12,143,793,313.39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11,351,692,454.22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18.32%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0.41%</w:t>
            </w:r>
          </w:p>
        </w:tc>
      </w:tr>
    </w:tbl>
    <w:p>
      <w:pPr>
        <w:spacing w:lineRule="exact" w:line="1"/>
        <w:rPr>
          <w:sz w:val="2"/>
          <w:szCs w:val="2"/>
        </w:rPr>
      </w:pPr>
      <w:r>
        <w:br w:type="page"/>
      </w:r>
    </w:p>
    <w:tbl>
      <w:tblPr>
        <w:tblOverlap w:val="never"/>
        <w:jc w:val="center"/>
        <w:tblLayout w:type="fixed"/>
      </w:tblPr>
      <w:tblGrid>
        <w:gridCol w:w="2131"/>
        <w:gridCol w:w="1560"/>
        <w:gridCol w:w="1560"/>
        <w:gridCol w:w="710"/>
        <w:gridCol w:w="1416"/>
        <w:gridCol w:w="1416"/>
        <w:gridCol w:w="1142"/>
      </w:tblGrid>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中国（含香港）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6,084,444,382.69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5,546,371,291.17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亚太地区（除中国外）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5,737,966,916.09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5,167,159,298.60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4,539,043,309.13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4,095,615,654.88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-0.77%</w:t>
            </w:r>
          </w:p>
        </w:tc>
      </w:tr>
      <w:tr>
        <w:trPr>
          <w:trHeight w:val="326"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16,361,454,607.91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14,809,146,244.65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9.49%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-1.36%</w:t>
            </w:r>
          </w:p>
        </w:tc>
      </w:tr>
    </w:tbl>
    <w:p>
      <w:pPr>
        <w:pStyle w:val="Style32"/>
        <w:keepNext/>
        <w:keepLines/>
        <w:widowControl w:val="0"/>
        <w:shd w:val="clear" w:color="auto" w:fill="auto"/>
        <w:bidi w:val="0"/>
        <w:spacing w:before="0" w:line="466" w:lineRule="exact"/>
        <w:ind w:left="0" w:right="0" w:firstLine="0"/>
        <w:jc w:val="left"/>
      </w:pPr>
      <w:bookmarkStart w:id="203" w:name="bookmark203"/>
      <w:bookmarkStart w:id="204" w:name="bookmark204"/>
      <w:bookmarkStart w:id="205" w:name="bookmark205"/>
      <w:r>
        <w:rPr>
          <w:color w:val="000000"/>
          <w:spacing w:val="0"/>
          <w:w w:val="100"/>
          <w:position w:val="0"/>
        </w:rPr>
        <w:t>公司主营业务数据统计口径在报告期发生调整的情况下，公司最近</w:t>
      </w:r>
      <w:r>
        <w:rPr>
          <w:rFonts w:ascii="Arial Narrow" w:eastAsia="Arial Narrow" w:hAnsi="Arial Narrow" w:cs="Arial Narrow"/>
          <w:color w:val="000000"/>
          <w:spacing w:val="0"/>
          <w:w w:val="100"/>
          <w:position w:val="0"/>
          <w:sz w:val="24"/>
          <w:szCs w:val="24"/>
        </w:rPr>
        <w:t>1</w:t>
      </w:r>
      <w:r>
        <w:rPr>
          <w:color w:val="000000"/>
          <w:spacing w:val="0"/>
          <w:w w:val="100"/>
          <w:position w:val="0"/>
        </w:rPr>
        <w:t>年按报告期末口径调整 后的主营业务数据</w:t>
      </w:r>
      <w:bookmarkEnd w:id="203"/>
      <w:bookmarkEnd w:id="204"/>
      <w:bookmarkEnd w:id="205"/>
    </w:p>
    <w:p>
      <w:pPr>
        <w:pStyle w:val="Style34"/>
        <w:keepNext/>
        <w:keepLines/>
        <w:widowControl w:val="0"/>
        <w:shd w:val="clear" w:color="auto" w:fill="auto"/>
        <w:bidi w:val="0"/>
        <w:spacing w:before="0" w:after="220" w:line="240" w:lineRule="auto"/>
        <w:ind w:left="0" w:right="0" w:firstLine="0"/>
        <w:jc w:val="left"/>
      </w:pPr>
      <w:bookmarkStart w:id="206" w:name="bookmark206"/>
      <w:bookmarkStart w:id="207" w:name="bookmark207"/>
      <w:bookmarkStart w:id="208" w:name="bookmark208"/>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206"/>
      <w:bookmarkEnd w:id="207"/>
      <w:bookmarkEnd w:id="208"/>
    </w:p>
    <w:p>
      <w:pPr>
        <w:pStyle w:val="Style28"/>
        <w:keepNext/>
        <w:keepLines/>
        <w:widowControl w:val="0"/>
        <w:shd w:val="clear" w:color="auto" w:fill="auto"/>
        <w:bidi w:val="0"/>
        <w:spacing w:before="0" w:after="440" w:line="466" w:lineRule="exact"/>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）公司实物销售收入是否大于劳务收入</w:t>
      </w:r>
      <w:bookmarkEnd w:id="209"/>
      <w:bookmarkEnd w:id="210"/>
      <w:bookmarkEnd w:id="212"/>
    </w:p>
    <w:p>
      <w:pPr>
        <w:pStyle w:val="Style34"/>
        <w:keepNext/>
        <w:keepLines/>
        <w:widowControl w:val="0"/>
        <w:shd w:val="clear" w:color="auto" w:fill="auto"/>
        <w:bidi w:val="0"/>
        <w:spacing w:before="0" w:after="120" w:line="240" w:lineRule="auto"/>
        <w:ind w:left="0" w:right="0" w:firstLine="0"/>
        <w:jc w:val="left"/>
      </w:pPr>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213"/>
      <w:bookmarkEnd w:id="214"/>
      <w:bookmarkEnd w:id="215"/>
    </w:p>
    <w:tbl>
      <w:tblPr>
        <w:tblOverlap w:val="never"/>
        <w:jc w:val="center"/>
        <w:tblLayout w:type="fixed"/>
      </w:tblPr>
      <w:tblGrid>
        <w:gridCol w:w="3547"/>
        <w:gridCol w:w="1133"/>
        <w:gridCol w:w="850"/>
        <w:gridCol w:w="1421"/>
        <w:gridCol w:w="1416"/>
        <w:gridCol w:w="13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计算机、通信和其他电子设备制造业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836,919,909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697,679,162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19.96%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841,123,122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700,856,292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20.01%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18,891,155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14,687,942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28.62%</w:t>
            </w:r>
          </w:p>
        </w:tc>
      </w:tr>
    </w:tbl>
    <w:p>
      <w:pPr>
        <w:widowControl w:val="0"/>
        <w:spacing w:after="119" w:line="1" w:lineRule="exact"/>
      </w:pPr>
    </w:p>
    <w:p>
      <w:pPr>
        <w:pStyle w:val="Style32"/>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r>
        <w:rPr>
          <w:color w:val="000000"/>
          <w:spacing w:val="0"/>
          <w:w w:val="100"/>
          <w:position w:val="0"/>
        </w:rPr>
        <w:t>相关数据同比发生变动</w:t>
      </w:r>
      <w:r>
        <w:rPr>
          <w:rFonts w:ascii="Arial Narrow" w:eastAsia="Arial Narrow" w:hAnsi="Arial Narrow" w:cs="Arial Narrow"/>
          <w:color w:val="000000"/>
          <w:spacing w:val="0"/>
          <w:w w:val="100"/>
          <w:position w:val="0"/>
          <w:sz w:val="24"/>
          <w:szCs w:val="24"/>
        </w:rPr>
        <w:t>30%</w:t>
      </w:r>
      <w:r>
        <w:rPr>
          <w:color w:val="000000"/>
          <w:spacing w:val="0"/>
          <w:w w:val="100"/>
          <w:position w:val="0"/>
        </w:rPr>
        <w:t>以上的原因说明</w:t>
      </w:r>
      <w:bookmarkEnd w:id="216"/>
      <w:bookmarkEnd w:id="217"/>
      <w:bookmarkEnd w:id="218"/>
    </w:p>
    <w:p>
      <w:pPr>
        <w:pStyle w:val="Style34"/>
        <w:keepNext/>
        <w:keepLines/>
        <w:widowControl w:val="0"/>
        <w:shd w:val="clear" w:color="auto" w:fill="auto"/>
        <w:bidi w:val="0"/>
        <w:spacing w:before="0" w:after="440" w:line="240" w:lineRule="auto"/>
        <w:ind w:left="0" w:right="0" w:firstLine="0"/>
        <w:jc w:val="left"/>
      </w:pPr>
      <w:bookmarkStart w:id="219" w:name="bookmark219"/>
      <w:bookmarkStart w:id="220" w:name="bookmark220"/>
      <w:bookmarkStart w:id="221" w:name="bookmark221"/>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219"/>
      <w:bookmarkEnd w:id="220"/>
      <w:bookmarkEnd w:id="221"/>
    </w:p>
    <w:p>
      <w:pPr>
        <w:pStyle w:val="Style28"/>
        <w:keepNext/>
        <w:keepLines/>
        <w:widowControl w:val="0"/>
        <w:shd w:val="clear" w:color="auto" w:fill="auto"/>
        <w:tabs>
          <w:tab w:pos="531" w:val="left"/>
        </w:tabs>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公司已签订的重大销售合同、重大采购合同截至本报告期的履行情况</w:t>
      </w:r>
      <w:bookmarkEnd w:id="222"/>
      <w:bookmarkEnd w:id="223"/>
      <w:bookmarkEnd w:id="225"/>
    </w:p>
    <w:p>
      <w:pPr>
        <w:pStyle w:val="Style34"/>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26"/>
      <w:bookmarkEnd w:id="227"/>
      <w:bookmarkEnd w:id="228"/>
    </w:p>
    <w:p>
      <w:pPr>
        <w:pStyle w:val="Style28"/>
        <w:keepNext/>
        <w:keepLines/>
        <w:widowControl w:val="0"/>
        <w:shd w:val="clear" w:color="auto" w:fill="auto"/>
        <w:tabs>
          <w:tab w:pos="531"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营业成本构成</w:t>
      </w:r>
      <w:bookmarkEnd w:id="229"/>
      <w:bookmarkEnd w:id="230"/>
      <w:bookmarkEnd w:id="232"/>
    </w:p>
    <w:p>
      <w:pPr>
        <w:pStyle w:val="Style34"/>
        <w:keepNext/>
        <w:keepLines/>
        <w:widowControl w:val="0"/>
        <w:shd w:val="clear" w:color="auto" w:fill="auto"/>
        <w:tabs>
          <w:tab w:pos="8678" w:val="left"/>
        </w:tabs>
        <w:bidi w:val="0"/>
        <w:spacing w:before="0" w:after="60" w:line="240" w:lineRule="auto"/>
        <w:ind w:left="0" w:right="0" w:firstLine="0"/>
        <w:jc w:val="left"/>
      </w:pPr>
      <w:bookmarkStart w:id="233" w:name="bookmark233"/>
      <w:bookmarkStart w:id="234" w:name="bookmark234"/>
      <w:bookmarkStart w:id="235" w:name="bookmark235"/>
      <w:r>
        <w:rPr>
          <w:color w:val="000000"/>
          <w:spacing w:val="0"/>
          <w:w w:val="100"/>
          <w:position w:val="0"/>
        </w:rPr>
        <w:t>行业分类</w:t>
        <w:tab/>
        <w:t>单位：元</w:t>
      </w:r>
      <w:bookmarkEnd w:id="233"/>
      <w:bookmarkEnd w:id="234"/>
      <w:bookmarkEnd w:id="235"/>
    </w:p>
    <w:tbl>
      <w:tblPr>
        <w:tblOverlap w:val="never"/>
        <w:jc w:val="center"/>
        <w:tblLayout w:type="fixed"/>
      </w:tblPr>
      <w:tblGrid>
        <w:gridCol w:w="1277"/>
        <w:gridCol w:w="994"/>
        <w:gridCol w:w="1574"/>
        <w:gridCol w:w="1474"/>
        <w:gridCol w:w="1680"/>
        <w:gridCol w:w="1368"/>
        <w:gridCol w:w="128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 和其他电子设 备制造业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11,670,813,854.01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10,195,640,069.33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1,808,143,940.32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1,704,704,359.71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462,302,939.62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457,973,713.59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0.95%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178,297,510.92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150,429,673.31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18.53%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689,587,999.79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604,258,370.46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14.12%</w:t>
            </w:r>
          </w:p>
        </w:tc>
      </w:tr>
    </w:tbl>
    <w:p>
      <w:pPr>
        <w:pStyle w:val="Style28"/>
        <w:keepNext/>
        <w:keepLines/>
        <w:widowControl w:val="0"/>
        <w:shd w:val="clear" w:color="auto" w:fill="auto"/>
        <w:tabs>
          <w:tab w:pos="531" w:val="left"/>
        </w:tabs>
        <w:bidi w:val="0"/>
        <w:spacing w:before="0" w:after="360" w:line="475"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报告期内合并范围是否发生变动</w:t>
      </w:r>
      <w:bookmarkEnd w:id="236"/>
      <w:bookmarkEnd w:id="237"/>
      <w:bookmarkEnd w:id="239"/>
    </w:p>
    <w:p>
      <w:pPr>
        <w:pStyle w:val="Style34"/>
        <w:keepNext/>
        <w:keepLines/>
        <w:widowControl w:val="0"/>
        <w:shd w:val="clear" w:color="auto" w:fill="auto"/>
        <w:bidi w:val="0"/>
        <w:spacing w:before="0" w:after="0" w:line="240" w:lineRule="auto"/>
        <w:ind w:left="0" w:right="0" w:firstLine="0"/>
        <w:jc w:val="left"/>
      </w:pPr>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240"/>
      <w:bookmarkEnd w:id="241"/>
      <w:bookmarkEnd w:id="242"/>
    </w:p>
    <w:p>
      <w:pPr>
        <w:pStyle w:val="Style32"/>
        <w:keepNext/>
        <w:keepLines/>
        <w:widowControl w:val="0"/>
        <w:shd w:val="clear" w:color="auto" w:fill="auto"/>
        <w:bidi w:val="0"/>
        <w:spacing w:before="0" w:after="200" w:line="475" w:lineRule="exact"/>
        <w:ind w:left="0" w:right="0" w:firstLine="580"/>
        <w:jc w:val="left"/>
      </w:pPr>
      <w:bookmarkStart w:id="243" w:name="bookmark243"/>
      <w:bookmarkStart w:id="244" w:name="bookmark244"/>
      <w:bookmarkStart w:id="245" w:name="bookmark245"/>
      <w:r>
        <w:rPr>
          <w:color w:val="000000"/>
          <w:spacing w:val="0"/>
          <w:w w:val="100"/>
          <w:position w:val="0"/>
        </w:rPr>
        <w:t>报告期内，公司因新设投资增加合并单位</w:t>
      </w:r>
      <w:r>
        <w:rPr>
          <w:rFonts w:ascii="Arial Narrow" w:eastAsia="Arial Narrow" w:hAnsi="Arial Narrow" w:cs="Arial Narrow"/>
          <w:color w:val="000000"/>
          <w:spacing w:val="0"/>
          <w:w w:val="100"/>
          <w:position w:val="0"/>
          <w:sz w:val="24"/>
          <w:szCs w:val="24"/>
        </w:rPr>
        <w:t>3</w:t>
      </w:r>
      <w:r>
        <w:rPr>
          <w:color w:val="000000"/>
          <w:spacing w:val="0"/>
          <w:w w:val="100"/>
          <w:position w:val="0"/>
        </w:rPr>
        <w:t>家，为深科技鑫顿电子、深科技俄罗斯、深 科技以色列；因注销深科技海南、深科技东莞沛顿，转让深科技长城科美</w:t>
      </w:r>
      <w:r>
        <w:rPr>
          <w:rFonts w:ascii="Arial Narrow" w:eastAsia="Arial Narrow" w:hAnsi="Arial Narrow" w:cs="Arial Narrow"/>
          <w:color w:val="000000"/>
          <w:spacing w:val="0"/>
          <w:w w:val="100"/>
          <w:position w:val="0"/>
          <w:sz w:val="24"/>
          <w:szCs w:val="24"/>
        </w:rPr>
        <w:t>100%</w:t>
      </w:r>
      <w:r>
        <w:rPr>
          <w:color w:val="000000"/>
          <w:spacing w:val="0"/>
          <w:w w:val="100"/>
          <w:position w:val="0"/>
        </w:rPr>
        <w:t>股权而减少</w:t>
      </w:r>
      <w:r>
        <w:rPr>
          <w:rFonts w:ascii="Arial Narrow" w:eastAsia="Arial Narrow" w:hAnsi="Arial Narrow" w:cs="Arial Narrow"/>
          <w:color w:val="000000"/>
          <w:spacing w:val="0"/>
          <w:w w:val="100"/>
          <w:position w:val="0"/>
          <w:sz w:val="24"/>
          <w:szCs w:val="24"/>
        </w:rPr>
        <w:t xml:space="preserve">3 </w:t>
      </w:r>
      <w:r>
        <w:rPr>
          <w:color w:val="000000"/>
          <w:spacing w:val="0"/>
          <w:w w:val="100"/>
          <w:position w:val="0"/>
        </w:rPr>
        <w:t>家合并单位，具体内容详见财务报告附注中的相关介绍。</w:t>
      </w:r>
      <w:bookmarkEnd w:id="243"/>
      <w:bookmarkEnd w:id="244"/>
      <w:bookmarkEnd w:id="245"/>
    </w:p>
    <w:p>
      <w:pPr>
        <w:pStyle w:val="Style28"/>
        <w:keepNext/>
        <w:keepLines/>
        <w:widowControl w:val="0"/>
        <w:shd w:val="clear" w:color="auto" w:fill="auto"/>
        <w:tabs>
          <w:tab w:pos="531" w:val="left"/>
        </w:tabs>
        <w:bidi w:val="0"/>
        <w:spacing w:before="0" w:after="360" w:line="475"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公司报告期内业务、产品或服务发生重大变化或调整有关情况</w:t>
      </w:r>
      <w:bookmarkEnd w:id="246"/>
      <w:bookmarkEnd w:id="247"/>
      <w:bookmarkEnd w:id="249"/>
    </w:p>
    <w:p>
      <w:pPr>
        <w:pStyle w:val="Style34"/>
        <w:keepNext/>
        <w:keepLines/>
        <w:widowControl w:val="0"/>
        <w:shd w:val="clear" w:color="auto" w:fill="auto"/>
        <w:bidi w:val="0"/>
        <w:spacing w:before="0" w:after="120" w:line="240" w:lineRule="auto"/>
        <w:ind w:left="0" w:right="0" w:firstLine="0"/>
        <w:jc w:val="left"/>
      </w:pPr>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50"/>
      <w:bookmarkEnd w:id="251"/>
      <w:bookmarkEnd w:id="252"/>
    </w:p>
    <w:p>
      <w:pPr>
        <w:pStyle w:val="Style28"/>
        <w:keepNext/>
        <w:keepLines/>
        <w:widowControl w:val="0"/>
        <w:shd w:val="clear" w:color="auto" w:fill="auto"/>
        <w:tabs>
          <w:tab w:pos="531" w:val="left"/>
        </w:tabs>
        <w:bidi w:val="0"/>
        <w:spacing w:before="0" w:after="120" w:line="475"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主要销售客户和主要供应商情况</w:t>
      </w:r>
      <w:bookmarkEnd w:id="253"/>
      <w:bookmarkEnd w:id="254"/>
      <w:bookmarkEnd w:id="256"/>
    </w:p>
    <w:p>
      <w:pPr>
        <w:pStyle w:val="Style32"/>
        <w:keepNext/>
        <w:keepLines/>
        <w:widowControl w:val="0"/>
        <w:shd w:val="clear" w:color="auto" w:fill="auto"/>
        <w:bidi w:val="0"/>
        <w:spacing w:before="0" w:after="40" w:line="475" w:lineRule="exact"/>
        <w:ind w:left="0" w:right="0" w:firstLine="0"/>
        <w:jc w:val="left"/>
      </w:pPr>
      <w:bookmarkStart w:id="257" w:name="bookmark257"/>
      <w:bookmarkStart w:id="258" w:name="bookmark258"/>
      <w:bookmarkStart w:id="259" w:name="bookmark259"/>
      <w:r>
        <w:rPr>
          <w:color w:val="000000"/>
          <w:spacing w:val="0"/>
          <w:w w:val="100"/>
          <w:position w:val="0"/>
        </w:rPr>
        <w:t>公司主要销售客户情况</w:t>
      </w:r>
      <w:bookmarkEnd w:id="257"/>
      <w:bookmarkEnd w:id="258"/>
      <w:bookmarkEnd w:id="259"/>
    </w:p>
    <w:tbl>
      <w:tblPr>
        <w:tblOverlap w:val="never"/>
        <w:jc w:val="center"/>
        <w:tblLayout w:type="fixed"/>
      </w:tblPr>
      <w:tblGrid>
        <w:gridCol w:w="5674"/>
        <w:gridCol w:w="397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8,788,003,406.89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bl>
    <w:p>
      <w:pPr>
        <w:widowControl w:val="0"/>
        <w:spacing w:after="119" w:line="1" w:lineRule="exact"/>
      </w:pPr>
    </w:p>
    <w:p>
      <w:pPr>
        <w:pStyle w:val="Style32"/>
        <w:keepNext/>
        <w:keepLines/>
        <w:widowControl w:val="0"/>
        <w:shd w:val="clear" w:color="auto" w:fill="auto"/>
        <w:bidi w:val="0"/>
        <w:spacing w:before="0" w:after="120" w:line="240" w:lineRule="auto"/>
        <w:ind w:left="0" w:right="0" w:firstLine="0"/>
        <w:jc w:val="left"/>
      </w:pPr>
      <w:bookmarkStart w:id="260" w:name="bookmark260"/>
      <w:bookmarkStart w:id="261" w:name="bookmark261"/>
      <w:bookmarkStart w:id="262" w:name="bookmark262"/>
      <w:r>
        <w:rPr>
          <w:color w:val="000000"/>
          <w:spacing w:val="0"/>
          <w:w w:val="100"/>
          <w:position w:val="0"/>
        </w:rPr>
        <w:t>公司前</w:t>
      </w:r>
      <w:r>
        <w:rPr>
          <w:rFonts w:ascii="Arial Narrow" w:eastAsia="Arial Narrow" w:hAnsi="Arial Narrow" w:cs="Arial Narrow"/>
          <w:color w:val="000000"/>
          <w:spacing w:val="0"/>
          <w:w w:val="100"/>
          <w:position w:val="0"/>
          <w:sz w:val="24"/>
          <w:szCs w:val="24"/>
        </w:rPr>
        <w:t>5</w:t>
      </w:r>
      <w:r>
        <w:rPr>
          <w:color w:val="000000"/>
          <w:spacing w:val="0"/>
          <w:w w:val="100"/>
          <w:position w:val="0"/>
        </w:rPr>
        <w:t>大客户资料</w:t>
      </w:r>
      <w:bookmarkEnd w:id="260"/>
      <w:bookmarkEnd w:id="261"/>
      <w:bookmarkEnd w:id="262"/>
    </w:p>
    <w:tbl>
      <w:tblPr>
        <w:tblOverlap w:val="never"/>
        <w:jc w:val="center"/>
        <w:tblLayout w:type="fixed"/>
      </w:tblPr>
      <w:tblGrid>
        <w:gridCol w:w="806"/>
        <w:gridCol w:w="4584"/>
        <w:gridCol w:w="2126"/>
        <w:gridCol w:w="213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3,617,609,454.69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1,864,522,173.49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1,391,685,974.52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985,167,587.52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929,018,216.67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8,788,003,406.89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53.30%</w:t>
            </w:r>
          </w:p>
        </w:tc>
      </w:tr>
    </w:tbl>
    <w:p>
      <w:pPr>
        <w:widowControl w:val="0"/>
        <w:spacing w:after="119" w:line="1" w:lineRule="exact"/>
      </w:pPr>
    </w:p>
    <w:p>
      <w:pPr>
        <w:pStyle w:val="Style32"/>
        <w:keepNext/>
        <w:keepLines/>
        <w:widowControl w:val="0"/>
        <w:shd w:val="clear" w:color="auto" w:fill="auto"/>
        <w:bidi w:val="0"/>
        <w:spacing w:before="0" w:after="240" w:line="240" w:lineRule="auto"/>
        <w:ind w:left="0" w:right="0" w:firstLine="0"/>
        <w:jc w:val="left"/>
      </w:pPr>
      <w:bookmarkStart w:id="263" w:name="bookmark263"/>
      <w:bookmarkStart w:id="264" w:name="bookmark264"/>
      <w:bookmarkStart w:id="265" w:name="bookmark265"/>
      <w:r>
        <w:rPr>
          <w:color w:val="000000"/>
          <w:spacing w:val="0"/>
          <w:w w:val="100"/>
          <w:position w:val="0"/>
        </w:rPr>
        <w:t>主要客户其他情况说明</w:t>
      </w:r>
      <w:bookmarkEnd w:id="263"/>
      <w:bookmarkEnd w:id="264"/>
      <w:bookmarkEnd w:id="265"/>
    </w:p>
    <w:p>
      <w:pPr>
        <w:pStyle w:val="Style34"/>
        <w:keepNext/>
        <w:keepLines/>
        <w:widowControl w:val="0"/>
        <w:shd w:val="clear" w:color="auto" w:fill="auto"/>
        <w:bidi w:val="0"/>
        <w:spacing w:before="0" w:after="240" w:line="240" w:lineRule="auto"/>
        <w:ind w:left="0" w:right="0" w:firstLine="0"/>
        <w:jc w:val="left"/>
      </w:pPr>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66"/>
      <w:bookmarkEnd w:id="267"/>
      <w:bookmarkEnd w:id="268"/>
    </w:p>
    <w:p>
      <w:pPr>
        <w:pStyle w:val="Style32"/>
        <w:keepNext/>
        <w:keepLines/>
        <w:widowControl w:val="0"/>
        <w:shd w:val="clear" w:color="auto" w:fill="auto"/>
        <w:bidi w:val="0"/>
        <w:spacing w:before="0" w:after="120" w:line="240" w:lineRule="auto"/>
        <w:ind w:left="0" w:right="0" w:firstLine="0"/>
        <w:jc w:val="left"/>
      </w:pPr>
      <w:bookmarkStart w:id="269" w:name="bookmark269"/>
      <w:bookmarkStart w:id="270" w:name="bookmark270"/>
      <w:bookmarkStart w:id="271" w:name="bookmark271"/>
      <w:r>
        <w:rPr>
          <w:color w:val="000000"/>
          <w:spacing w:val="0"/>
          <w:w w:val="100"/>
          <w:position w:val="0"/>
        </w:rPr>
        <w:t>公司主要供应商情况</w:t>
      </w:r>
      <w:bookmarkEnd w:id="269"/>
      <w:bookmarkEnd w:id="270"/>
      <w:bookmarkEnd w:id="271"/>
    </w:p>
    <w:tbl>
      <w:tblPr>
        <w:tblOverlap w:val="never"/>
        <w:jc w:val="center"/>
        <w:tblLayout w:type="fixed"/>
      </w:tblPr>
      <w:tblGrid>
        <w:gridCol w:w="5390"/>
        <w:gridCol w:w="42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4,124,633,197.23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24.25%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bl>
    <w:p>
      <w:pPr>
        <w:widowControl w:val="0"/>
        <w:spacing w:after="39" w:line="1" w:lineRule="exact"/>
      </w:pPr>
    </w:p>
    <w:p>
      <w:pPr>
        <w:pStyle w:val="Style32"/>
        <w:keepNext/>
        <w:keepLines/>
        <w:widowControl w:val="0"/>
        <w:shd w:val="clear" w:color="auto" w:fill="auto"/>
        <w:bidi w:val="0"/>
        <w:spacing w:before="0" w:after="40" w:line="240" w:lineRule="auto"/>
        <w:ind w:left="0" w:right="0" w:firstLine="0"/>
        <w:jc w:val="left"/>
      </w:pPr>
      <w:bookmarkStart w:id="272" w:name="bookmark272"/>
      <w:bookmarkStart w:id="273" w:name="bookmark273"/>
      <w:bookmarkStart w:id="274" w:name="bookmark274"/>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bookmarkEnd w:id="272"/>
      <w:bookmarkEnd w:id="273"/>
      <w:bookmarkEnd w:id="274"/>
    </w:p>
    <w:tbl>
      <w:tblPr>
        <w:tblOverlap w:val="never"/>
        <w:jc w:val="center"/>
        <w:tblLayout w:type="fixed"/>
      </w:tblPr>
      <w:tblGrid>
        <w:gridCol w:w="936"/>
        <w:gridCol w:w="4454"/>
        <w:gridCol w:w="2126"/>
        <w:gridCol w:w="213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1,787,200,499.07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823,864,835.63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4.84%</w:t>
            </w:r>
          </w:p>
        </w:tc>
      </w:tr>
    </w:tbl>
    <w:p>
      <w:pPr>
        <w:spacing w:lineRule="exact" w:line="1"/>
        <w:rPr>
          <w:sz w:val="2"/>
          <w:szCs w:val="2"/>
        </w:rPr>
      </w:pPr>
      <w:r>
        <w:br w:type="page"/>
      </w:r>
    </w:p>
    <w:tbl>
      <w:tblPr>
        <w:tblOverlap w:val="never"/>
        <w:jc w:val="center"/>
        <w:tblLayout w:type="fixed"/>
      </w:tblPr>
      <w:tblGrid>
        <w:gridCol w:w="936"/>
        <w:gridCol w:w="4454"/>
        <w:gridCol w:w="2126"/>
        <w:gridCol w:w="213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756,034,224.98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Arial Narrow" w:eastAsia="Arial Narrow" w:hAnsi="Arial Narrow" w:cs="Arial Narrow"/>
                <w:color w:val="000000"/>
                <w:spacing w:val="0"/>
                <w:w w:val="100"/>
                <w:position w:val="0"/>
                <w:sz w:val="18"/>
                <w:szCs w:val="18"/>
              </w:rPr>
              <w:t>4.45%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432,193,292.53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Arial Narrow" w:eastAsia="Arial Narrow" w:hAnsi="Arial Narrow" w:cs="Arial Narrow"/>
                <w:color w:val="000000"/>
                <w:spacing w:val="0"/>
                <w:w w:val="100"/>
                <w:position w:val="0"/>
                <w:sz w:val="18"/>
                <w:szCs w:val="18"/>
              </w:rPr>
              <w:t>2.54%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325,340,345.02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rFonts w:ascii="Arial Narrow" w:eastAsia="Arial Narrow" w:hAnsi="Arial Narrow" w:cs="Arial Narrow"/>
                <w:color w:val="000000"/>
                <w:spacing w:val="0"/>
                <w:w w:val="100"/>
                <w:position w:val="0"/>
                <w:sz w:val="18"/>
                <w:szCs w:val="18"/>
              </w:rPr>
              <w:t>1.91%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4,124,633,197.23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24.25%</w:t>
            </w:r>
          </w:p>
        </w:tc>
      </w:tr>
    </w:tbl>
    <w:p>
      <w:pPr>
        <w:widowControl w:val="0"/>
        <w:spacing w:after="139" w:line="1" w:lineRule="exact"/>
      </w:pPr>
    </w:p>
    <w:p>
      <w:pPr>
        <w:pStyle w:val="Style32"/>
        <w:keepNext/>
        <w:keepLines/>
        <w:widowControl w:val="0"/>
        <w:shd w:val="clear" w:color="auto" w:fill="auto"/>
        <w:bidi w:val="0"/>
        <w:spacing w:before="0" w:after="240" w:line="240" w:lineRule="auto"/>
        <w:ind w:left="0" w:right="0" w:firstLine="0"/>
        <w:jc w:val="left"/>
      </w:pPr>
      <w:bookmarkStart w:id="275" w:name="bookmark275"/>
      <w:bookmarkStart w:id="276" w:name="bookmark276"/>
      <w:bookmarkStart w:id="277" w:name="bookmark277"/>
      <w:r>
        <w:rPr>
          <w:color w:val="000000"/>
          <w:spacing w:val="0"/>
          <w:w w:val="100"/>
          <w:position w:val="0"/>
        </w:rPr>
        <w:t>主要供应商其他情况说明</w:t>
      </w:r>
      <w:bookmarkEnd w:id="275"/>
      <w:bookmarkEnd w:id="276"/>
      <w:bookmarkEnd w:id="277"/>
    </w:p>
    <w:p>
      <w:pPr>
        <w:pStyle w:val="Style34"/>
        <w:keepNext/>
        <w:keepLines/>
        <w:widowControl w:val="0"/>
        <w:shd w:val="clear" w:color="auto" w:fill="auto"/>
        <w:bidi w:val="0"/>
        <w:spacing w:before="0" w:after="420" w:line="240" w:lineRule="auto"/>
        <w:ind w:left="0" w:right="0" w:firstLine="0"/>
        <w:jc w:val="left"/>
      </w:pPr>
      <w:bookmarkStart w:id="278" w:name="bookmark278"/>
      <w:bookmarkStart w:id="279" w:name="bookmark279"/>
      <w:bookmarkStart w:id="280" w:name="bookmark280"/>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278"/>
      <w:bookmarkEnd w:id="279"/>
      <w:bookmarkEnd w:id="280"/>
    </w:p>
    <w:p>
      <w:pPr>
        <w:pStyle w:val="Style28"/>
        <w:keepNext/>
        <w:keepLines/>
        <w:widowControl w:val="0"/>
        <w:shd w:val="clear" w:color="auto" w:fill="auto"/>
        <w:bidi w:val="0"/>
        <w:spacing w:before="0" w:after="34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sz w:val="24"/>
          <w:szCs w:val="24"/>
        </w:rPr>
        <w:t>3</w:t>
      </w:r>
      <w:bookmarkEnd w:id="283"/>
      <w:r>
        <w:rPr>
          <w:color w:val="000000"/>
          <w:spacing w:val="0"/>
          <w:w w:val="100"/>
          <w:position w:val="0"/>
        </w:rPr>
        <w:t>、费用</w:t>
      </w:r>
      <w:bookmarkEnd w:id="281"/>
      <w:bookmarkEnd w:id="282"/>
      <w:bookmarkEnd w:id="284"/>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421"/>
        <w:gridCol w:w="1560"/>
        <w:gridCol w:w="1133"/>
        <w:gridCol w:w="426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69,785,695.89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82,425,127.05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主要是本期出口销售运费计入营业成本，导致销售费 用减少</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628,140,916.72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473,768,439.90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主要是本期增加惠州工厂支付的员工分流安置费及合 肥沛顿存储投产的开办费</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-29,237,756.61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270,608,466.68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-110.80%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主要是受本期衍生品到期交割收益较上年同期增加及 美元汇率波动产生的外币评估损失较上年同期减少</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310,326,547.06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255,116,919.67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8"/>
        <w:keepNext/>
        <w:keepLines/>
        <w:widowControl w:val="0"/>
        <w:shd w:val="clear" w:color="auto" w:fill="auto"/>
        <w:bidi w:val="0"/>
        <w:spacing w:before="0" w:after="34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sz w:val="24"/>
          <w:szCs w:val="24"/>
        </w:rPr>
        <w:t>4</w:t>
      </w:r>
      <w:bookmarkEnd w:id="287"/>
      <w:r>
        <w:rPr>
          <w:color w:val="000000"/>
          <w:spacing w:val="0"/>
          <w:w w:val="100"/>
          <w:position w:val="0"/>
        </w:rPr>
        <w:t>、研发投入</w:t>
      </w:r>
      <w:bookmarkEnd w:id="285"/>
      <w:bookmarkEnd w:id="286"/>
      <w:bookmarkEnd w:id="288"/>
    </w:p>
    <w:p>
      <w:pPr>
        <w:pStyle w:val="Style34"/>
        <w:keepNext/>
        <w:keepLines/>
        <w:widowControl w:val="0"/>
        <w:shd w:val="clear" w:color="auto" w:fill="auto"/>
        <w:bidi w:val="0"/>
        <w:spacing w:before="0" w:after="40" w:line="240" w:lineRule="auto"/>
        <w:ind w:left="0" w:right="0" w:firstLine="0"/>
        <w:jc w:val="left"/>
      </w:pPr>
      <w:bookmarkStart w:id="289" w:name="bookmark289"/>
      <w:bookmarkStart w:id="290" w:name="bookmark290"/>
      <w:bookmarkStart w:id="291" w:name="bookmark291"/>
      <w:r>
        <w:rPr>
          <w:rFonts w:ascii="Arial Narrow" w:eastAsia="Arial Narrow" w:hAnsi="Arial Narrow" w:cs="Arial Narrow"/>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289"/>
      <w:bookmarkEnd w:id="290"/>
      <w:bookmarkEnd w:id="291"/>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金铝键合材料评估 和选型研究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引线键合工艺是高性能 芯片封装的关键工艺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研究不同键合材料表面 以及金线和工艺参数的 匹配性影响，为键合工 艺选材提供技术指导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建立引线键合材料的选择技 术标准</w:t>
            </w:r>
            <w:r>
              <w:rPr>
                <w:color w:val="000000"/>
                <w:spacing w:val="0"/>
                <w:w w:val="100"/>
                <w:position w:val="0"/>
                <w:sz w:val="18"/>
                <w:szCs w:val="18"/>
              </w:rPr>
              <w:t>，</w:t>
            </w:r>
            <w:r>
              <w:rPr>
                <w:color w:val="000000"/>
                <w:spacing w:val="0"/>
                <w:w w:val="100"/>
                <w:position w:val="0"/>
              </w:rPr>
              <w:t>为封装设计提供依 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提升高性能芯片的引线键合 的技术水平</w:t>
            </w:r>
            <w:r>
              <w:rPr>
                <w:color w:val="000000"/>
                <w:spacing w:val="0"/>
                <w:w w:val="100"/>
                <w:position w:val="0"/>
                <w:sz w:val="18"/>
                <w:szCs w:val="18"/>
              </w:rPr>
              <w:t>，</w:t>
            </w:r>
            <w:r>
              <w:rPr>
                <w:color w:val="000000"/>
                <w:spacing w:val="0"/>
                <w:w w:val="100"/>
                <w:position w:val="0"/>
              </w:rPr>
              <w:t>增强公司芯片 封装业务的技术竞争力</w:t>
            </w:r>
          </w:p>
        </w:tc>
      </w:tr>
      <w:tr>
        <w:trPr>
          <w:trHeight w:val="196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电子制造领域清洗 方案服务平台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基于公司技术研发实验 室在电子制造领域清洗 技术的积累，结合机器 学习的技术，开发电子 制造业清洗技术方案智 能推荐系统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建立电子制造领域的清洗技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术方案智能推荐系统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提高在新产品导入</w:t>
            </w:r>
            <w:r>
              <w:rPr>
                <w:color w:val="000000"/>
                <w:spacing w:val="0"/>
                <w:w w:val="100"/>
                <w:position w:val="0"/>
                <w:sz w:val="18"/>
                <w:szCs w:val="18"/>
              </w:rPr>
              <w:t>，</w:t>
            </w:r>
            <w:r>
              <w:rPr>
                <w:color w:val="000000"/>
                <w:spacing w:val="0"/>
                <w:w w:val="100"/>
                <w:position w:val="0"/>
              </w:rPr>
              <w:t>工艺制 定</w:t>
            </w:r>
            <w:r>
              <w:rPr>
                <w:color w:val="000000"/>
                <w:spacing w:val="0"/>
                <w:w w:val="100"/>
                <w:position w:val="0"/>
                <w:sz w:val="18"/>
                <w:szCs w:val="18"/>
              </w:rPr>
              <w:t>，</w:t>
            </w:r>
            <w:r>
              <w:rPr>
                <w:color w:val="000000"/>
                <w:spacing w:val="0"/>
                <w:w w:val="100"/>
                <w:position w:val="0"/>
              </w:rPr>
              <w:t>等环节的响应速度和效 率</w:t>
            </w:r>
            <w:r>
              <w:rPr>
                <w:color w:val="000000"/>
                <w:spacing w:val="0"/>
                <w:w w:val="100"/>
                <w:position w:val="0"/>
                <w:sz w:val="18"/>
                <w:szCs w:val="18"/>
              </w:rPr>
              <w:t>，</w:t>
            </w:r>
            <w:r>
              <w:rPr>
                <w:color w:val="000000"/>
                <w:spacing w:val="0"/>
                <w:w w:val="100"/>
                <w:position w:val="0"/>
              </w:rPr>
              <w:t>加强公司电子制造领域 的技术服务竞争力</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倒装芯片封装焊点 的热疲劳可靠性研 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研究倒装芯片微焊点可 靠性相关的封装结构设 计和材料选择的影响规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建立倒装芯片封装可靠性设 计技术规范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提升高性能倒装芯片封装的 技术水平</w:t>
            </w:r>
            <w:r>
              <w:rPr>
                <w:color w:val="000000"/>
                <w:spacing w:val="0"/>
                <w:w w:val="100"/>
                <w:position w:val="0"/>
                <w:sz w:val="18"/>
                <w:szCs w:val="18"/>
              </w:rPr>
              <w:t>，</w:t>
            </w:r>
            <w:r>
              <w:rPr>
                <w:color w:val="000000"/>
                <w:spacing w:val="0"/>
                <w:w w:val="100"/>
                <w:position w:val="0"/>
              </w:rPr>
              <w:t>增强公司芯片封 装业务的技术竞争力</w:t>
            </w:r>
          </w:p>
        </w:tc>
      </w:tr>
    </w:tbl>
    <w:p>
      <w:pPr>
        <w:spacing w:lineRule="exact" w:line="1"/>
        <w:rPr>
          <w:sz w:val="2"/>
          <w:szCs w:val="2"/>
        </w:rPr>
      </w:pPr>
      <w:r>
        <w:br w:type="page"/>
      </w:r>
    </w:p>
    <w:tbl>
      <w:tblPr>
        <w:tblOverlap w:val="never"/>
        <w:jc w:val="center"/>
        <w:tblLayout w:type="fixed"/>
      </w:tblPr>
      <w:tblGrid>
        <w:gridCol w:w="1526"/>
        <w:gridCol w:w="1915"/>
        <w:gridCol w:w="1622"/>
        <w:gridCol w:w="2256"/>
        <w:gridCol w:w="2261"/>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律</w:t>
            </w:r>
            <w:r>
              <w:rPr>
                <w:color w:val="000000"/>
                <w:spacing w:val="0"/>
                <w:w w:val="100"/>
                <w:position w:val="0"/>
                <w:sz w:val="18"/>
                <w:szCs w:val="18"/>
              </w:rPr>
              <w:t>，</w:t>
            </w:r>
            <w:r>
              <w:rPr>
                <w:color w:val="000000"/>
                <w:spacing w:val="0"/>
                <w:w w:val="100"/>
                <w:position w:val="0"/>
              </w:rPr>
              <w:t>提升倒装芯片封装 可靠性设计能力和工艺 设计能力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电子制造业数据挖</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掘的特征工程研究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针对电子制造业工业数 据的特点，研究建立数 据特征工程的系统性通 用性的方法，为进一 步开展工业大数据挖掘 及应用奠定基础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研发已完成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建立了数据特征工程处理技 术流程，实现在巨量的全数 据中快速选择或构造有信息 价值的数据集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提升电子制造工业大数据的 分析和应用能力</w:t>
            </w:r>
            <w:r>
              <w:rPr>
                <w:color w:val="000000"/>
                <w:spacing w:val="0"/>
                <w:w w:val="100"/>
                <w:position w:val="0"/>
                <w:sz w:val="18"/>
                <w:szCs w:val="18"/>
              </w:rPr>
              <w:t>，</w:t>
            </w:r>
            <w:r>
              <w:rPr>
                <w:color w:val="000000"/>
                <w:spacing w:val="0"/>
                <w:w w:val="100"/>
                <w:position w:val="0"/>
              </w:rPr>
              <w:t>增强公司 智能制造的技术竞争力</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基于设备振动数据 的设备故障诊断系 统算法与模块研发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开发生产设备振动信号 实时监控数据采集和分 析预警系统，研究设备 运行振动信号的采集技 术和分析算法研究，实 现设备异常情况快速诊 断和问题报警，快速定 位故障范围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0" w:lineRule="exact"/>
              <w:ind w:left="0" w:right="0" w:firstLine="0"/>
              <w:jc w:val="both"/>
            </w:pPr>
            <w:r>
              <w:rPr>
                <w:color w:val="000000"/>
                <w:spacing w:val="0"/>
                <w:w w:val="100"/>
                <w:position w:val="0"/>
              </w:rPr>
              <w:t>将系统应用于生产线设备， 降低制造过程中的设备维护 工作量，保障设备健康运行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提升电子制造产线生产设备 的健康管理智能化水平</w:t>
            </w:r>
            <w:r>
              <w:rPr>
                <w:color w:val="000000"/>
                <w:spacing w:val="0"/>
                <w:w w:val="100"/>
                <w:position w:val="0"/>
                <w:sz w:val="18"/>
                <w:szCs w:val="18"/>
              </w:rPr>
              <w:t>，</w:t>
            </w:r>
            <w:r>
              <w:rPr>
                <w:color w:val="000000"/>
                <w:spacing w:val="0"/>
                <w:w w:val="100"/>
                <w:position w:val="0"/>
              </w:rPr>
              <w:t>增 强公司智能制造的技术竞争 力</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塑胶件注塑工艺研 究及模流仿真能力 建立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针对塑胶件注塑工艺仿 真技术</w:t>
            </w:r>
            <w:r>
              <w:rPr>
                <w:color w:val="000000"/>
                <w:spacing w:val="0"/>
                <w:w w:val="100"/>
                <w:position w:val="0"/>
                <w:sz w:val="18"/>
                <w:szCs w:val="18"/>
              </w:rPr>
              <w:t>，</w:t>
            </w:r>
            <w:r>
              <w:rPr>
                <w:color w:val="000000"/>
                <w:spacing w:val="0"/>
                <w:w w:val="100"/>
                <w:position w:val="0"/>
              </w:rPr>
              <w:t>开发建立基于 仿真技术的设计优化方 法，缩短工艺设计评估 及开模的周期</w:t>
            </w:r>
            <w:r>
              <w:rPr>
                <w:color w:val="000000"/>
                <w:spacing w:val="0"/>
                <w:w w:val="100"/>
                <w:position w:val="0"/>
                <w:sz w:val="18"/>
                <w:szCs w:val="18"/>
              </w:rPr>
              <w:t>，</w:t>
            </w:r>
            <w:r>
              <w:rPr>
                <w:color w:val="000000"/>
                <w:spacing w:val="0"/>
                <w:w w:val="100"/>
                <w:position w:val="0"/>
              </w:rPr>
              <w:t>提升效 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研发进行中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建立基于仿真技术的工艺设 计优化指导文件和流程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提升塑胶件注塑工艺技术能 力</w:t>
            </w:r>
            <w:r>
              <w:rPr>
                <w:color w:val="000000"/>
                <w:spacing w:val="0"/>
                <w:w w:val="100"/>
                <w:position w:val="0"/>
                <w:sz w:val="18"/>
                <w:szCs w:val="18"/>
              </w:rPr>
              <w:t>，</w:t>
            </w:r>
            <w:r>
              <w:rPr>
                <w:color w:val="000000"/>
                <w:spacing w:val="0"/>
                <w:w w:val="100"/>
                <w:position w:val="0"/>
              </w:rPr>
              <w:t>加强公司电子制造领域 的技术服务竞争力</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电能表用户通信平 台研发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新增通信平台接口，获 得相应市场准入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项目产品已完成认 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项目量产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可持续获得相应市场订单</w:t>
            </w:r>
          </w:p>
        </w:tc>
      </w:tr>
    </w:tbl>
    <w:p>
      <w:pPr>
        <w:widowControl w:val="0"/>
        <w:spacing w:after="59" w:line="1" w:lineRule="exact"/>
      </w:pPr>
    </w:p>
    <w:p>
      <w:pPr>
        <w:pStyle w:val="Style32"/>
        <w:keepNext/>
        <w:keepLines/>
        <w:widowControl w:val="0"/>
        <w:shd w:val="clear" w:color="auto" w:fill="auto"/>
        <w:bidi w:val="0"/>
        <w:spacing w:before="0" w:after="60" w:line="240" w:lineRule="auto"/>
        <w:ind w:left="0" w:right="0" w:firstLine="0"/>
        <w:jc w:val="left"/>
      </w:pPr>
      <w:bookmarkStart w:id="292" w:name="bookmark292"/>
      <w:bookmarkStart w:id="293" w:name="bookmark293"/>
      <w:bookmarkStart w:id="294" w:name="bookmark294"/>
      <w:r>
        <w:rPr>
          <w:color w:val="000000"/>
          <w:spacing w:val="0"/>
          <w:w w:val="100"/>
          <w:position w:val="0"/>
        </w:rPr>
        <w:t>公司研发人员情况</w:t>
      </w:r>
      <w:bookmarkEnd w:id="292"/>
      <w:bookmarkEnd w:id="293"/>
      <w:bookmarkEnd w:id="294"/>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Arial Narrow" w:eastAsia="Arial Narrow" w:hAnsi="Arial Narrow" w:cs="Arial Narrow"/>
                <w:color w:val="000000"/>
                <w:spacing w:val="0"/>
                <w:w w:val="100"/>
                <w:position w:val="0"/>
                <w:sz w:val="18"/>
                <w:szCs w:val="18"/>
              </w:rPr>
              <w:t>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Arial Narrow" w:eastAsia="Arial Narrow" w:hAnsi="Arial Narrow" w:cs="Arial Narrow"/>
                <w:color w:val="000000"/>
                <w:spacing w:val="0"/>
                <w:w w:val="100"/>
                <w:position w:val="0"/>
                <w:sz w:val="18"/>
                <w:szCs w:val="18"/>
              </w:rPr>
              <w:t>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Arial Narrow" w:eastAsia="Arial Narrow" w:hAnsi="Arial Narrow" w:cs="Arial Narrow"/>
                <w:color w:val="000000"/>
                <w:spacing w:val="0"/>
                <w:w w:val="100"/>
                <w:position w:val="0"/>
                <w:sz w:val="18"/>
                <w:szCs w:val="18"/>
              </w:rPr>
              <w:t>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Arial Narrow" w:eastAsia="Arial Narrow" w:hAnsi="Arial Narrow" w:cs="Arial Narrow"/>
                <w:color w:val="000000"/>
                <w:spacing w:val="0"/>
                <w:w w:val="100"/>
                <w:position w:val="0"/>
                <w:sz w:val="18"/>
                <w:szCs w:val="18"/>
              </w:rPr>
              <w:t>246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-1.99%</w:t>
            </w:r>
          </w:p>
        </w:tc>
      </w:tr>
    </w:tbl>
    <w:p>
      <w:pPr>
        <w:widowControl w:val="0"/>
        <w:spacing w:after="59" w:line="1" w:lineRule="exact"/>
      </w:pPr>
    </w:p>
    <w:p>
      <w:pPr>
        <w:pStyle w:val="Style32"/>
        <w:keepNext/>
        <w:keepLines/>
        <w:widowControl w:val="0"/>
        <w:shd w:val="clear" w:color="auto" w:fill="auto"/>
        <w:bidi w:val="0"/>
        <w:spacing w:before="0" w:after="60" w:line="240" w:lineRule="auto"/>
        <w:ind w:left="0" w:right="0" w:firstLine="0"/>
        <w:jc w:val="left"/>
      </w:pPr>
      <w:bookmarkStart w:id="295" w:name="bookmark295"/>
      <w:bookmarkStart w:id="296" w:name="bookmark296"/>
      <w:bookmarkStart w:id="297" w:name="bookmark297"/>
      <w:r>
        <w:rPr>
          <w:color w:val="000000"/>
          <w:spacing w:val="0"/>
          <w:w w:val="100"/>
          <w:position w:val="0"/>
        </w:rPr>
        <w:t>公司研发投入情况</w:t>
      </w:r>
      <w:bookmarkEnd w:id="295"/>
      <w:bookmarkEnd w:id="296"/>
      <w:bookmarkEnd w:id="297"/>
    </w:p>
    <w:tbl>
      <w:tblPr>
        <w:tblOverlap w:val="never"/>
        <w:jc w:val="center"/>
        <w:tblLayout w:type="fixed"/>
      </w:tblPr>
      <w:tblGrid>
        <w:gridCol w:w="4114"/>
        <w:gridCol w:w="1987"/>
        <w:gridCol w:w="1838"/>
        <w:gridCol w:w="171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310,326,547.06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255,116,919.67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21.64%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0.18%</w:t>
            </w:r>
          </w:p>
        </w:tc>
      </w:tr>
    </w:tbl>
    <w:tbl>
      <w:tblPr>
        <w:tblOverlap w:val="never"/>
        <w:jc w:val="center"/>
        <w:tblLayout w:type="fixed"/>
      </w:tblPr>
      <w:tblGrid>
        <w:gridCol w:w="4114"/>
        <w:gridCol w:w="1987"/>
        <w:gridCol w:w="1838"/>
        <w:gridCol w:w="171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公司研发人员构成发生重大变化的原因及影响</w:t>
      </w:r>
    </w:p>
    <w:p>
      <w:pPr>
        <w:pStyle w:val="Style34"/>
        <w:keepNext/>
        <w:keepLines/>
        <w:widowControl w:val="0"/>
        <w:shd w:val="clear" w:color="auto" w:fill="auto"/>
        <w:bidi w:val="0"/>
        <w:spacing w:before="0" w:after="240" w:line="240" w:lineRule="auto"/>
        <w:ind w:left="0" w:right="0" w:firstLine="0"/>
        <w:jc w:val="left"/>
      </w:pPr>
      <w:bookmarkStart w:id="298" w:name="bookmark298"/>
      <w:bookmarkStart w:id="299" w:name="bookmark299"/>
      <w:bookmarkStart w:id="300" w:name="bookmark300"/>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298"/>
      <w:bookmarkEnd w:id="299"/>
      <w:bookmarkEnd w:id="300"/>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研发投入总额占营业收入的比重较上年发生显著变化的原因</w:t>
      </w:r>
    </w:p>
    <w:p>
      <w:pPr>
        <w:pStyle w:val="Style34"/>
        <w:keepNext/>
        <w:keepLines/>
        <w:widowControl w:val="0"/>
        <w:shd w:val="clear" w:color="auto" w:fill="auto"/>
        <w:bidi w:val="0"/>
        <w:spacing w:before="0" w:after="240" w:line="240" w:lineRule="auto"/>
        <w:ind w:left="0" w:right="0" w:firstLine="0"/>
        <w:jc w:val="left"/>
      </w:pPr>
      <w:bookmarkStart w:id="301" w:name="bookmark301"/>
      <w:bookmarkStart w:id="302" w:name="bookmark302"/>
      <w:bookmarkStart w:id="303" w:name="bookmark303"/>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301"/>
      <w:bookmarkEnd w:id="302"/>
      <w:bookmarkEnd w:id="303"/>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研发投入资本化率大幅变动的原因及其合理性说明</w:t>
      </w:r>
    </w:p>
    <w:p>
      <w:pPr>
        <w:pStyle w:val="Style34"/>
        <w:keepNext/>
        <w:keepLines/>
        <w:widowControl w:val="0"/>
        <w:shd w:val="clear" w:color="auto" w:fill="auto"/>
        <w:bidi w:val="0"/>
        <w:spacing w:before="0" w:after="400" w:line="240" w:lineRule="auto"/>
        <w:ind w:left="0" w:right="0" w:firstLine="0"/>
        <w:jc w:val="left"/>
      </w:pPr>
      <w:bookmarkStart w:id="304" w:name="bookmark304"/>
      <w:bookmarkStart w:id="305" w:name="bookmark305"/>
      <w:bookmarkStart w:id="306" w:name="bookmark306"/>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304"/>
      <w:bookmarkEnd w:id="305"/>
      <w:bookmarkEnd w:id="306"/>
    </w:p>
    <w:p>
      <w:pPr>
        <w:pStyle w:val="Style28"/>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sz w:val="24"/>
          <w:szCs w:val="24"/>
        </w:rPr>
        <w:t>5</w:t>
      </w:r>
      <w:bookmarkEnd w:id="309"/>
      <w:r>
        <w:rPr>
          <w:color w:val="000000"/>
          <w:spacing w:val="0"/>
          <w:w w:val="100"/>
          <w:position w:val="0"/>
        </w:rPr>
        <w:t>、现金流</w:t>
      </w:r>
      <w:bookmarkEnd w:id="307"/>
      <w:bookmarkEnd w:id="308"/>
      <w:bookmarkEnd w:id="310"/>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987"/>
        <w:gridCol w:w="1843"/>
        <w:gridCol w:w="170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13,009,115,940.71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15,606,890,317.84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12,141,510,218.69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12,484,414,297.97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867,605,722.02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3,122,476,019.87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40,730,156.60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399,755,432.90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2,846,660,395.27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1,974,942,456.73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-2,805,930,238.67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-1,575,187,023.83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33,176,920,443.78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30,206,411,426.21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27,714,727,327.84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31,650,459,653.46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5,462,193,115.94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-1,444,048,227.25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-478.26%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3,512,564,432.40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15,968,986.41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21896.16%</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相关数据同比发生重大变动的主要影响因素说明</w:t>
      </w:r>
    </w:p>
    <w:p>
      <w:pPr>
        <w:pStyle w:val="Style34"/>
        <w:keepNext/>
        <w:keepLines/>
        <w:widowControl w:val="0"/>
        <w:shd w:val="clear" w:color="auto" w:fill="auto"/>
        <w:bidi w:val="0"/>
        <w:spacing w:before="0" w:after="40" w:line="240" w:lineRule="auto"/>
        <w:ind w:left="0" w:right="0" w:firstLine="0"/>
        <w:jc w:val="both"/>
      </w:pPr>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1"/>
      <w:bookmarkEnd w:id="312"/>
      <w:bookmarkEnd w:id="313"/>
    </w:p>
    <w:p>
      <w:pPr>
        <w:pStyle w:val="Style24"/>
        <w:keepNext w:val="0"/>
        <w:keepLines w:val="0"/>
        <w:widowControl w:val="0"/>
        <w:shd w:val="clear" w:color="auto" w:fill="auto"/>
        <w:bidi w:val="0"/>
        <w:spacing w:before="0" w:after="0" w:line="475" w:lineRule="exact"/>
        <w:ind w:left="0" w:right="0" w:firstLine="540"/>
        <w:jc w:val="both"/>
      </w:pPr>
      <w:bookmarkStart w:id="314" w:name="bookmark314"/>
      <w:r>
        <w:rPr>
          <w:color w:val="000000"/>
          <w:spacing w:val="0"/>
          <w:w w:val="100"/>
          <w:position w:val="0"/>
        </w:rPr>
        <w:t>（</w:t>
      </w:r>
      <w:bookmarkEnd w:id="314"/>
      <w:r>
        <w:rPr>
          <w:rFonts w:ascii="Arial Narrow" w:eastAsia="Arial Narrow" w:hAnsi="Arial Narrow" w:cs="Arial Narrow"/>
          <w:color w:val="000000"/>
          <w:spacing w:val="0"/>
          <w:w w:val="100"/>
          <w:position w:val="0"/>
          <w:sz w:val="24"/>
          <w:szCs w:val="24"/>
        </w:rPr>
        <w:t>1</w:t>
      </w:r>
      <w:r>
        <w:rPr>
          <w:color w:val="000000"/>
          <w:spacing w:val="0"/>
          <w:w w:val="100"/>
          <w:position w:val="0"/>
        </w:rPr>
        <w:t xml:space="preserve">） 收到其他与经营活动有关的现金较上年同期增长了 </w:t>
      </w:r>
      <w:r>
        <w:rPr>
          <w:rFonts w:ascii="Arial Narrow" w:eastAsia="Arial Narrow" w:hAnsi="Arial Narrow" w:cs="Arial Narrow"/>
          <w:color w:val="000000"/>
          <w:spacing w:val="0"/>
          <w:w w:val="100"/>
          <w:position w:val="0"/>
          <w:sz w:val="24"/>
          <w:szCs w:val="24"/>
        </w:rPr>
        <w:t>63.79%</w:t>
      </w:r>
      <w:r>
        <w:rPr>
          <w:color w:val="000000"/>
          <w:spacing w:val="0"/>
          <w:w w:val="100"/>
          <w:position w:val="0"/>
        </w:rPr>
        <w:t>，主要是本期内收到政 府补助等较上年同期增加；</w:t>
      </w:r>
    </w:p>
    <w:p>
      <w:pPr>
        <w:pStyle w:val="Style24"/>
        <w:keepNext w:val="0"/>
        <w:keepLines w:val="0"/>
        <w:widowControl w:val="0"/>
        <w:shd w:val="clear" w:color="auto" w:fill="auto"/>
        <w:tabs>
          <w:tab w:pos="1131" w:val="left"/>
        </w:tabs>
        <w:bidi w:val="0"/>
        <w:spacing w:before="0" w:after="0" w:line="480" w:lineRule="exact"/>
        <w:ind w:left="0" w:right="0" w:firstLine="540"/>
        <w:jc w:val="both"/>
      </w:pPr>
      <w:bookmarkStart w:id="315" w:name="bookmark315"/>
      <w:r>
        <w:rPr>
          <w:color w:val="000000"/>
          <w:spacing w:val="0"/>
          <w:w w:val="100"/>
          <w:position w:val="0"/>
        </w:rPr>
        <w:t>（</w:t>
      </w:r>
      <w:bookmarkEnd w:id="315"/>
      <w:r>
        <w:rPr>
          <w:rFonts w:ascii="Arial Narrow" w:eastAsia="Arial Narrow" w:hAnsi="Arial Narrow" w:cs="Arial Narrow"/>
          <w:color w:val="000000"/>
          <w:spacing w:val="0"/>
          <w:w w:val="100"/>
          <w:position w:val="0"/>
          <w:sz w:val="24"/>
          <w:szCs w:val="24"/>
        </w:rPr>
        <w:t>2</w:t>
      </w:r>
      <w:r>
        <w:rPr>
          <w:color w:val="000000"/>
          <w:spacing w:val="0"/>
          <w:w w:val="100"/>
          <w:position w:val="0"/>
        </w:rPr>
        <w:t>）</w:t>
        <w:tab/>
        <w:t>支付其他与经营活动有关的现金较上年同期增加</w:t>
      </w:r>
      <w:r>
        <w:rPr>
          <w:rFonts w:ascii="Arial Narrow" w:eastAsia="Arial Narrow" w:hAnsi="Arial Narrow" w:cs="Arial Narrow"/>
          <w:color w:val="000000"/>
          <w:spacing w:val="0"/>
          <w:w w:val="100"/>
          <w:position w:val="0"/>
          <w:sz w:val="24"/>
          <w:szCs w:val="24"/>
        </w:rPr>
        <w:t>1.01</w:t>
      </w:r>
      <w:r>
        <w:rPr>
          <w:color w:val="000000"/>
          <w:spacing w:val="0"/>
          <w:w w:val="100"/>
          <w:position w:val="0"/>
        </w:rPr>
        <w:t>亿元，主要是本期内支付的 往来款等较上年同期增加；</w:t>
      </w:r>
    </w:p>
    <w:p>
      <w:pPr>
        <w:pStyle w:val="Style24"/>
        <w:keepNext w:val="0"/>
        <w:keepLines w:val="0"/>
        <w:widowControl w:val="0"/>
        <w:shd w:val="clear" w:color="auto" w:fill="auto"/>
        <w:tabs>
          <w:tab w:pos="1126" w:val="left"/>
        </w:tabs>
        <w:bidi w:val="0"/>
        <w:spacing w:before="0" w:after="240" w:line="480" w:lineRule="exact"/>
        <w:ind w:left="0" w:right="0" w:firstLine="540"/>
        <w:jc w:val="both"/>
      </w:pPr>
      <w:bookmarkStart w:id="316" w:name="bookmark316"/>
      <w:r>
        <w:rPr>
          <w:color w:val="000000"/>
          <w:spacing w:val="0"/>
          <w:w w:val="100"/>
          <w:position w:val="0"/>
        </w:rPr>
        <w:t>（</w:t>
      </w:r>
      <w:bookmarkEnd w:id="316"/>
      <w:r>
        <w:rPr>
          <w:rFonts w:ascii="Arial Narrow" w:eastAsia="Arial Narrow" w:hAnsi="Arial Narrow" w:cs="Arial Narrow"/>
          <w:color w:val="000000"/>
          <w:spacing w:val="0"/>
          <w:w w:val="100"/>
          <w:position w:val="0"/>
          <w:sz w:val="24"/>
          <w:szCs w:val="24"/>
        </w:rPr>
        <w:t>3</w:t>
      </w:r>
      <w:r>
        <w:rPr>
          <w:color w:val="000000"/>
          <w:spacing w:val="0"/>
          <w:w w:val="100"/>
          <w:position w:val="0"/>
        </w:rPr>
        <w:t>）</w:t>
        <w:tab/>
        <w:t>购建固定资产、无形资产和其他长期资产支付的现金较上年同期增长</w:t>
      </w:r>
      <w:r>
        <w:rPr>
          <w:rFonts w:ascii="Arial Narrow" w:eastAsia="Arial Narrow" w:hAnsi="Arial Narrow" w:cs="Arial Narrow"/>
          <w:color w:val="000000"/>
          <w:spacing w:val="0"/>
          <w:w w:val="100"/>
          <w:position w:val="0"/>
          <w:sz w:val="24"/>
          <w:szCs w:val="24"/>
        </w:rPr>
        <w:t>45.71%</w:t>
      </w:r>
      <w:r>
        <w:rPr>
          <w:color w:val="000000"/>
          <w:spacing w:val="0"/>
          <w:w w:val="100"/>
          <w:position w:val="0"/>
        </w:rPr>
        <w:t>，主要 是本期内深科技城及子公司深科技沛顿、深科技重庆厂房建设投入较上年同期增加；</w:t>
      </w:r>
    </w:p>
    <w:p>
      <w:pPr>
        <w:pStyle w:val="Style24"/>
        <w:keepNext w:val="0"/>
        <w:keepLines w:val="0"/>
        <w:widowControl w:val="0"/>
        <w:shd w:val="clear" w:color="auto" w:fill="auto"/>
        <w:tabs>
          <w:tab w:pos="1131" w:val="left"/>
        </w:tabs>
        <w:bidi w:val="0"/>
        <w:spacing w:before="0" w:after="0" w:line="480" w:lineRule="exact"/>
        <w:ind w:left="0" w:right="0" w:firstLine="540"/>
        <w:jc w:val="both"/>
      </w:pPr>
      <w:bookmarkStart w:id="317" w:name="bookmark317"/>
      <w:r>
        <w:rPr>
          <w:color w:val="000000"/>
          <w:spacing w:val="0"/>
          <w:w w:val="100"/>
          <w:position w:val="0"/>
        </w:rPr>
        <w:t>（</w:t>
      </w:r>
      <w:bookmarkEnd w:id="317"/>
      <w:r>
        <w:rPr>
          <w:rFonts w:ascii="Arial Narrow" w:eastAsia="Arial Narrow" w:hAnsi="Arial Narrow" w:cs="Arial Narrow"/>
          <w:color w:val="000000"/>
          <w:spacing w:val="0"/>
          <w:w w:val="100"/>
          <w:position w:val="0"/>
          <w:sz w:val="24"/>
          <w:szCs w:val="24"/>
        </w:rPr>
        <w:t>4</w:t>
      </w:r>
      <w:r>
        <w:rPr>
          <w:color w:val="000000"/>
          <w:spacing w:val="0"/>
          <w:w w:val="100"/>
          <w:position w:val="0"/>
        </w:rPr>
        <w:t>）</w:t>
        <w:tab/>
        <w:t>投资支付的现金较上年同期减少</w:t>
      </w:r>
      <w:r>
        <w:rPr>
          <w:rFonts w:ascii="Arial Narrow" w:eastAsia="Arial Narrow" w:hAnsi="Arial Narrow" w:cs="Arial Narrow"/>
          <w:color w:val="000000"/>
          <w:spacing w:val="0"/>
          <w:w w:val="100"/>
          <w:position w:val="0"/>
          <w:sz w:val="24"/>
          <w:szCs w:val="24"/>
        </w:rPr>
        <w:t>0.16</w:t>
      </w:r>
      <w:r>
        <w:rPr>
          <w:color w:val="000000"/>
          <w:spacing w:val="0"/>
          <w:w w:val="100"/>
          <w:position w:val="0"/>
        </w:rPr>
        <w:t>亿元，主要是上年同期支付参股公司投资款 较上年同期减少；</w:t>
      </w:r>
    </w:p>
    <w:p>
      <w:pPr>
        <w:pStyle w:val="Style24"/>
        <w:keepNext w:val="0"/>
        <w:keepLines w:val="0"/>
        <w:widowControl w:val="0"/>
        <w:shd w:val="clear" w:color="auto" w:fill="auto"/>
        <w:tabs>
          <w:tab w:pos="1118" w:val="left"/>
        </w:tabs>
        <w:bidi w:val="0"/>
        <w:spacing w:before="0" w:after="0" w:line="480" w:lineRule="exact"/>
        <w:ind w:left="0" w:right="0" w:firstLine="540"/>
        <w:jc w:val="both"/>
      </w:pPr>
      <w:bookmarkStart w:id="318" w:name="bookmark318"/>
      <w:r>
        <w:rPr>
          <w:color w:val="000000"/>
          <w:spacing w:val="0"/>
          <w:w w:val="100"/>
          <w:position w:val="0"/>
        </w:rPr>
        <w:t>（</w:t>
      </w:r>
      <w:bookmarkEnd w:id="318"/>
      <w:r>
        <w:rPr>
          <w:rFonts w:ascii="Arial Narrow" w:eastAsia="Arial Narrow" w:hAnsi="Arial Narrow" w:cs="Arial Narrow"/>
          <w:color w:val="000000"/>
          <w:spacing w:val="0"/>
          <w:w w:val="100"/>
          <w:position w:val="0"/>
          <w:sz w:val="24"/>
          <w:szCs w:val="24"/>
        </w:rPr>
        <w:t>5</w:t>
      </w:r>
      <w:r>
        <w:rPr>
          <w:color w:val="000000"/>
          <w:spacing w:val="0"/>
          <w:w w:val="100"/>
          <w:position w:val="0"/>
        </w:rPr>
        <w:t>）</w:t>
        <w:tab/>
        <w:t>吸收投资收到的现金较上年同期增加</w:t>
      </w:r>
      <w:r>
        <w:rPr>
          <w:rFonts w:ascii="Arial Narrow" w:eastAsia="Arial Narrow" w:hAnsi="Arial Narrow" w:cs="Arial Narrow"/>
          <w:color w:val="000000"/>
          <w:spacing w:val="0"/>
          <w:w w:val="100"/>
          <w:position w:val="0"/>
          <w:sz w:val="24"/>
          <w:szCs w:val="24"/>
        </w:rPr>
        <w:t>24.59</w:t>
      </w:r>
      <w:r>
        <w:rPr>
          <w:color w:val="000000"/>
          <w:spacing w:val="0"/>
          <w:w w:val="100"/>
          <w:position w:val="0"/>
        </w:rPr>
        <w:t>亿元，主要是本期内收到投资款较上年 同期增加；</w:t>
      </w:r>
    </w:p>
    <w:p>
      <w:pPr>
        <w:pStyle w:val="Style24"/>
        <w:keepNext w:val="0"/>
        <w:keepLines w:val="0"/>
        <w:widowControl w:val="0"/>
        <w:shd w:val="clear" w:color="auto" w:fill="auto"/>
        <w:tabs>
          <w:tab w:pos="1126" w:val="left"/>
        </w:tabs>
        <w:bidi w:val="0"/>
        <w:spacing w:before="0" w:after="0" w:line="480" w:lineRule="exact"/>
        <w:ind w:left="0" w:right="0" w:firstLine="540"/>
        <w:jc w:val="both"/>
      </w:pPr>
      <w:bookmarkStart w:id="319" w:name="bookmark319"/>
      <w:r>
        <w:rPr>
          <w:color w:val="000000"/>
          <w:spacing w:val="0"/>
          <w:w w:val="100"/>
          <w:position w:val="0"/>
        </w:rPr>
        <w:t>（</w:t>
      </w:r>
      <w:bookmarkEnd w:id="319"/>
      <w:r>
        <w:rPr>
          <w:rFonts w:ascii="Arial Narrow" w:eastAsia="Arial Narrow" w:hAnsi="Arial Narrow" w:cs="Arial Narrow"/>
          <w:color w:val="000000"/>
          <w:spacing w:val="0"/>
          <w:w w:val="100"/>
          <w:position w:val="0"/>
          <w:sz w:val="24"/>
          <w:szCs w:val="24"/>
        </w:rPr>
        <w:t>6</w:t>
      </w:r>
      <w:r>
        <w:rPr>
          <w:color w:val="000000"/>
          <w:spacing w:val="0"/>
          <w:w w:val="100"/>
          <w:position w:val="0"/>
        </w:rPr>
        <w:t>）</w:t>
        <w:tab/>
        <w:t>收到其他与筹资活动有关的现金较上年同期增长</w:t>
      </w:r>
      <w:r>
        <w:rPr>
          <w:rFonts w:ascii="Arial Narrow" w:eastAsia="Arial Narrow" w:hAnsi="Arial Narrow" w:cs="Arial Narrow"/>
          <w:color w:val="000000"/>
          <w:spacing w:val="0"/>
          <w:w w:val="100"/>
          <w:position w:val="0"/>
          <w:sz w:val="24"/>
          <w:szCs w:val="24"/>
        </w:rPr>
        <w:t>147.67%</w:t>
      </w:r>
      <w:r>
        <w:rPr>
          <w:color w:val="000000"/>
          <w:spacing w:val="0"/>
          <w:w w:val="100"/>
          <w:position w:val="0"/>
        </w:rPr>
        <w:t>，主要是本期内保证金到 期解活金额较上年同期增加；</w:t>
      </w:r>
    </w:p>
    <w:p>
      <w:pPr>
        <w:pStyle w:val="Style24"/>
        <w:keepNext w:val="0"/>
        <w:keepLines w:val="0"/>
        <w:widowControl w:val="0"/>
        <w:shd w:val="clear" w:color="auto" w:fill="auto"/>
        <w:tabs>
          <w:tab w:pos="1131" w:val="left"/>
        </w:tabs>
        <w:bidi w:val="0"/>
        <w:spacing w:before="0" w:after="0" w:line="480" w:lineRule="exact"/>
        <w:ind w:left="0" w:right="0" w:firstLine="540"/>
        <w:jc w:val="both"/>
      </w:pPr>
      <w:bookmarkStart w:id="320" w:name="bookmark320"/>
      <w:r>
        <w:rPr>
          <w:color w:val="000000"/>
          <w:spacing w:val="0"/>
          <w:w w:val="100"/>
          <w:position w:val="0"/>
        </w:rPr>
        <w:t>（</w:t>
      </w:r>
      <w:bookmarkEnd w:id="320"/>
      <w:r>
        <w:rPr>
          <w:rFonts w:ascii="Arial Narrow" w:eastAsia="Arial Narrow" w:hAnsi="Arial Narrow" w:cs="Arial Narrow"/>
          <w:color w:val="000000"/>
          <w:spacing w:val="0"/>
          <w:w w:val="100"/>
          <w:position w:val="0"/>
          <w:sz w:val="24"/>
          <w:szCs w:val="24"/>
        </w:rPr>
        <w:t>7</w:t>
      </w:r>
      <w:r>
        <w:rPr>
          <w:color w:val="000000"/>
          <w:spacing w:val="0"/>
          <w:w w:val="100"/>
          <w:position w:val="0"/>
        </w:rPr>
        <w:t>）</w:t>
        <w:tab/>
        <w:t>分配股利、利润或偿付利息支付的现金较上年同期增加</w:t>
      </w:r>
      <w:r>
        <w:rPr>
          <w:rFonts w:ascii="Arial Narrow" w:eastAsia="Arial Narrow" w:hAnsi="Arial Narrow" w:cs="Arial Narrow"/>
          <w:color w:val="000000"/>
          <w:spacing w:val="0"/>
          <w:w w:val="100"/>
          <w:position w:val="0"/>
          <w:sz w:val="24"/>
          <w:szCs w:val="24"/>
        </w:rPr>
        <w:t>2.61</w:t>
      </w:r>
      <w:r>
        <w:rPr>
          <w:color w:val="000000"/>
          <w:spacing w:val="0"/>
          <w:w w:val="100"/>
          <w:position w:val="0"/>
        </w:rPr>
        <w:t>亿元，主要是本期内 支付股东的分红款及支付银行的贷款利息均较上年同期增加。</w:t>
      </w:r>
    </w:p>
    <w:p>
      <w:pPr>
        <w:pStyle w:val="Style24"/>
        <w:keepNext w:val="0"/>
        <w:keepLines w:val="0"/>
        <w:widowControl w:val="0"/>
        <w:shd w:val="clear" w:color="auto" w:fill="auto"/>
        <w:bidi w:val="0"/>
        <w:spacing w:before="0" w:after="260" w:line="48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4"/>
        <w:keepNext/>
        <w:keepLines/>
        <w:widowControl w:val="0"/>
        <w:shd w:val="clear" w:color="auto" w:fill="auto"/>
        <w:bidi w:val="0"/>
        <w:spacing w:before="0" w:after="180" w:line="240" w:lineRule="auto"/>
        <w:ind w:left="0" w:right="0" w:firstLine="0"/>
        <w:jc w:val="left"/>
      </w:pPr>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bookmarkEnd w:id="321"/>
      <w:bookmarkEnd w:id="322"/>
      <w:bookmarkEnd w:id="323"/>
    </w:p>
    <w:p>
      <w:pPr>
        <w:pStyle w:val="Style28"/>
        <w:keepNext/>
        <w:keepLines/>
        <w:widowControl w:val="0"/>
        <w:shd w:val="clear" w:color="auto" w:fill="auto"/>
        <w:bidi w:val="0"/>
        <w:spacing w:before="0" w:after="440" w:line="480" w:lineRule="exact"/>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五</w:t>
      </w:r>
      <w:bookmarkEnd w:id="326"/>
      <w:r>
        <w:rPr>
          <w:color w:val="000000"/>
          <w:spacing w:val="0"/>
          <w:w w:val="100"/>
          <w:position w:val="0"/>
        </w:rPr>
        <w:t>、非主营业务分析</w:t>
      </w:r>
      <w:bookmarkEnd w:id="324"/>
      <w:bookmarkEnd w:id="325"/>
      <w:bookmarkEnd w:id="327"/>
    </w:p>
    <w:p>
      <w:pPr>
        <w:pStyle w:val="Style34"/>
        <w:keepNext/>
        <w:keepLines/>
        <w:widowControl w:val="0"/>
        <w:shd w:val="clear" w:color="auto" w:fill="auto"/>
        <w:bidi w:val="0"/>
        <w:spacing w:before="0" w:after="180" w:line="240" w:lineRule="auto"/>
        <w:ind w:left="0" w:right="0" w:firstLine="0"/>
        <w:jc w:val="left"/>
      </w:pPr>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28"/>
      <w:bookmarkEnd w:id="329"/>
      <w:bookmarkEnd w:id="330"/>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277"/>
        <w:gridCol w:w="994"/>
        <w:gridCol w:w="4958"/>
        <w:gridCol w:w="79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占利润总额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是否具有</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可持续性</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-5,134,611.33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联营企业、合营企业投资收益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314,635,023.47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金融衍生品公允价值变动及投资性房地产公允价值变动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-25,967,125.51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计提的存货跌价准备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4,110,984.36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1,759,000.53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widowControl w:val="0"/>
        <w:spacing w:after="679" w:line="1" w:lineRule="exact"/>
      </w:pPr>
    </w:p>
    <w:p>
      <w:pPr>
        <w:pStyle w:val="Style28"/>
        <w:keepNext/>
        <w:keepLines/>
        <w:widowControl w:val="0"/>
        <w:shd w:val="clear" w:color="auto" w:fill="auto"/>
        <w:bidi w:val="0"/>
        <w:spacing w:before="0" w:after="34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六</w:t>
      </w:r>
      <w:bookmarkEnd w:id="333"/>
      <w:r>
        <w:rPr>
          <w:color w:val="000000"/>
          <w:spacing w:val="0"/>
          <w:w w:val="100"/>
          <w:position w:val="0"/>
        </w:rPr>
        <w:t>、资产及负债状况分析</w:t>
      </w:r>
      <w:bookmarkEnd w:id="331"/>
      <w:bookmarkEnd w:id="332"/>
      <w:bookmarkEnd w:id="334"/>
    </w:p>
    <w:p>
      <w:pPr>
        <w:pStyle w:val="Style28"/>
        <w:keepNext/>
        <w:keepLines/>
        <w:widowControl w:val="0"/>
        <w:shd w:val="clear" w:color="auto" w:fill="auto"/>
        <w:bidi w:val="0"/>
        <w:spacing w:before="0" w:after="340" w:line="240" w:lineRule="auto"/>
        <w:ind w:left="0" w:right="0" w:firstLine="0"/>
        <w:jc w:val="left"/>
      </w:pPr>
      <w:bookmarkStart w:id="331" w:name="bookmark331"/>
      <w:bookmarkStart w:id="332" w:name="bookmark332"/>
      <w:bookmarkStart w:id="335" w:name="bookmark335"/>
      <w:bookmarkStart w:id="336" w:name="bookmark336"/>
      <w:r>
        <w:rPr>
          <w:rFonts w:ascii="Times New Roman" w:eastAsia="Times New Roman" w:hAnsi="Times New Roman" w:cs="Times New Roman"/>
          <w:color w:val="000000"/>
          <w:spacing w:val="0"/>
          <w:w w:val="100"/>
          <w:position w:val="0"/>
          <w:sz w:val="24"/>
          <w:szCs w:val="24"/>
        </w:rPr>
        <w:t>1</w:t>
      </w:r>
      <w:bookmarkEnd w:id="335"/>
      <w:r>
        <w:rPr>
          <w:color w:val="000000"/>
          <w:spacing w:val="0"/>
          <w:w w:val="100"/>
          <w:position w:val="0"/>
        </w:rPr>
        <w:t>、资产构成重大变动情况</w:t>
      </w:r>
      <w:bookmarkEnd w:id="331"/>
      <w:bookmarkEnd w:id="332"/>
      <w:bookmarkEnd w:id="336"/>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31"/>
        <w:gridCol w:w="1272"/>
        <w:gridCol w:w="710"/>
        <w:gridCol w:w="1277"/>
        <w:gridCol w:w="706"/>
        <w:gridCol w:w="710"/>
        <w:gridCol w:w="41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比重</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7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8,545,163,850.10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7,494,030,376.80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2,772,079,902.57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2,926,805,378.96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31"/>
        <w:gridCol w:w="1272"/>
        <w:gridCol w:w="710"/>
        <w:gridCol w:w="1277"/>
        <w:gridCol w:w="706"/>
        <w:gridCol w:w="710"/>
        <w:gridCol w:w="412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3,545,482,786.56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2,367,355,677.16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存货比上年末增长了 </w:t>
            </w:r>
            <w:r>
              <w:rPr>
                <w:rFonts w:ascii="Times New Roman" w:eastAsia="Times New Roman" w:hAnsi="Times New Roman" w:cs="Times New Roman"/>
                <w:color w:val="000000"/>
                <w:spacing w:val="0"/>
                <w:w w:val="100"/>
                <w:position w:val="0"/>
                <w:sz w:val="18"/>
                <w:szCs w:val="18"/>
              </w:rPr>
              <w:t>11.78</w:t>
            </w:r>
            <w:r>
              <w:rPr>
                <w:color w:val="000000"/>
                <w:spacing w:val="0"/>
                <w:w w:val="100"/>
                <w:position w:val="0"/>
              </w:rPr>
              <w:t>亿元，主要是本期内业务 增长导致存货较上年末增加</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1,326,163,172.00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567,873,382.00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投资性房地产比上年末增长了 </w:t>
            </w:r>
            <w:r>
              <w:rPr>
                <w:rFonts w:ascii="Times New Roman" w:eastAsia="Times New Roman" w:hAnsi="Times New Roman" w:cs="Times New Roman"/>
                <w:color w:val="000000"/>
                <w:spacing w:val="0"/>
                <w:w w:val="100"/>
                <w:position w:val="0"/>
                <w:sz w:val="18"/>
                <w:szCs w:val="18"/>
              </w:rPr>
              <w:t>7.58</w:t>
            </w:r>
            <w:r>
              <w:rPr>
                <w:color w:val="000000"/>
                <w:spacing w:val="0"/>
                <w:w w:val="100"/>
                <w:position w:val="0"/>
              </w:rPr>
              <w:t>亿元，主要是深 科技惠州自用房屋转出租</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724,069,310.08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775,408,443.10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4,259,128,850.98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3,351,180,275.68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固定资产比上年末增长</w:t>
            </w:r>
            <w:r>
              <w:rPr>
                <w:rFonts w:ascii="Times New Roman" w:eastAsia="Times New Roman" w:hAnsi="Times New Roman" w:cs="Times New Roman"/>
                <w:color w:val="000000"/>
                <w:spacing w:val="0"/>
                <w:w w:val="100"/>
                <w:position w:val="0"/>
                <w:sz w:val="18"/>
                <w:szCs w:val="18"/>
              </w:rPr>
              <w:t>9.08</w:t>
            </w:r>
            <w:r>
              <w:rPr>
                <w:color w:val="000000"/>
                <w:spacing w:val="0"/>
                <w:w w:val="100"/>
                <w:position w:val="0"/>
              </w:rPr>
              <w:t>亿元，主要是深科技成 都、深科技重庆厂房转固</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2,516,081,507.23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1,654,119,394.67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在建工程比上年末增长了 </w:t>
            </w:r>
            <w:r>
              <w:rPr>
                <w:rFonts w:ascii="Times New Roman" w:eastAsia="Times New Roman" w:hAnsi="Times New Roman" w:cs="Times New Roman"/>
                <w:color w:val="000000"/>
                <w:spacing w:val="0"/>
                <w:w w:val="100"/>
                <w:position w:val="0"/>
                <w:sz w:val="18"/>
                <w:szCs w:val="18"/>
              </w:rPr>
              <w:t>8.62</w:t>
            </w:r>
            <w:r>
              <w:rPr>
                <w:color w:val="000000"/>
                <w:spacing w:val="0"/>
                <w:w w:val="100"/>
                <w:position w:val="0"/>
              </w:rPr>
              <w:t>亿元，主要是深科技 城及子公司深科技沛顿建设投入增加所致</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使用权资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31,365,023.69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53,777,704.30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8,141,470,490.59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7,775,268,255.36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192,803,513.58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27,556,941.58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合同负债较上年末增加了 </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亿元，主要是本期内 预收客户的货款较上年有所增加</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长期借款较上年末减少</w:t>
            </w:r>
            <w:r>
              <w:rPr>
                <w:rFonts w:ascii="Times New Roman" w:eastAsia="Times New Roman" w:hAnsi="Times New Roman" w:cs="Times New Roman"/>
                <w:color w:val="000000"/>
                <w:spacing w:val="0"/>
                <w:w w:val="100"/>
                <w:position w:val="0"/>
                <w:sz w:val="18"/>
                <w:szCs w:val="18"/>
              </w:rPr>
              <w:t>12.20</w:t>
            </w:r>
            <w:r>
              <w:rPr>
                <w:color w:val="000000"/>
                <w:spacing w:val="0"/>
                <w:w w:val="100"/>
                <w:position w:val="0"/>
              </w:rPr>
              <w:t>亿，主要是本期末一年 内到期的长期借款较上年末增加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27,394,035.17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53,777,704.30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keepLines/>
        <w:widowControl w:val="0"/>
        <w:shd w:val="clear" w:color="auto" w:fill="auto"/>
        <w:bidi w:val="0"/>
        <w:spacing w:before="0" w:after="260" w:line="240" w:lineRule="auto"/>
        <w:ind w:left="0" w:right="0" w:firstLine="0"/>
        <w:jc w:val="left"/>
      </w:pPr>
      <w:bookmarkStart w:id="337" w:name="bookmark337"/>
      <w:bookmarkStart w:id="338" w:name="bookmark338"/>
      <w:bookmarkStart w:id="339" w:name="bookmark339"/>
      <w:r>
        <w:rPr>
          <w:color w:val="000000"/>
          <w:spacing w:val="0"/>
          <w:w w:val="100"/>
          <w:position w:val="0"/>
        </w:rPr>
        <w:t>境外资产占比较高</w:t>
      </w:r>
      <w:bookmarkEnd w:id="337"/>
      <w:bookmarkEnd w:id="338"/>
      <w:bookmarkEnd w:id="339"/>
    </w:p>
    <w:p>
      <w:pPr>
        <w:pStyle w:val="Style34"/>
        <w:keepNext/>
        <w:keepLines/>
        <w:widowControl w:val="0"/>
        <w:shd w:val="clear" w:color="auto" w:fill="auto"/>
        <w:bidi w:val="0"/>
        <w:spacing w:before="0" w:after="420" w:line="240" w:lineRule="auto"/>
        <w:ind w:left="0" w:right="0" w:firstLine="0"/>
        <w:jc w:val="left"/>
      </w:pPr>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40"/>
      <w:bookmarkEnd w:id="341"/>
      <w:bookmarkEnd w:id="342"/>
    </w:p>
    <w:p>
      <w:pPr>
        <w:pStyle w:val="Style28"/>
        <w:keepNext/>
        <w:keepLines/>
        <w:widowControl w:val="0"/>
        <w:shd w:val="clear" w:color="auto" w:fill="auto"/>
        <w:bidi w:val="0"/>
        <w:spacing w:before="0" w:after="34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sz w:val="24"/>
          <w:szCs w:val="24"/>
        </w:rPr>
        <w:t>2</w:t>
      </w:r>
      <w:bookmarkEnd w:id="345"/>
      <w:r>
        <w:rPr>
          <w:color w:val="000000"/>
          <w:spacing w:val="0"/>
          <w:w w:val="100"/>
          <w:position w:val="0"/>
        </w:rPr>
        <w:t>、以公允价值计量的资产和负债</w:t>
      </w:r>
      <w:bookmarkEnd w:id="343"/>
      <w:bookmarkEnd w:id="344"/>
      <w:bookmarkEnd w:id="346"/>
    </w:p>
    <w:p>
      <w:pPr>
        <w:pStyle w:val="Style34"/>
        <w:keepNext/>
        <w:keepLines/>
        <w:widowControl w:val="0"/>
        <w:shd w:val="clear" w:color="auto" w:fill="auto"/>
        <w:bidi w:val="0"/>
        <w:spacing w:before="0" w:after="100" w:line="240" w:lineRule="auto"/>
        <w:ind w:left="0" w:right="0" w:firstLine="0"/>
        <w:jc w:val="left"/>
      </w:pPr>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47"/>
      <w:bookmarkEnd w:id="348"/>
      <w:bookmarkEnd w:id="349"/>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0"/>
        <w:gridCol w:w="1277"/>
        <w:gridCol w:w="1277"/>
        <w:gridCol w:w="1133"/>
        <w:gridCol w:w="710"/>
        <w:gridCol w:w="1219"/>
        <w:gridCol w:w="566"/>
        <w:gridCol w:w="514"/>
        <w:gridCol w:w="1286"/>
      </w:tblGrid>
      <w:tr>
        <w:trPr>
          <w:trHeight w:val="135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提的减</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出售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（不含衍生金融资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914,982,034.48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-300,575,854.48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614,406,180.00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101,188,210.00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361,344,800.00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462,533,010.00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1,016,170,244.48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-300,575,854.48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361,344,800.00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1,076,939,190.00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567,873,382.00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10,675,586.00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235,104,857.09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512,509,346.91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1,326,163,172.00</w:t>
            </w:r>
          </w:p>
        </w:tc>
      </w:tr>
    </w:tbl>
    <w:tbl>
      <w:tblPr>
        <w:tblOverlap w:val="never"/>
        <w:jc w:val="center"/>
        <w:tblLayout w:type="fixed"/>
      </w:tblPr>
      <w:tblGrid>
        <w:gridCol w:w="1670"/>
        <w:gridCol w:w="1277"/>
        <w:gridCol w:w="1277"/>
        <w:gridCol w:w="1133"/>
        <w:gridCol w:w="710"/>
        <w:gridCol w:w="1219"/>
        <w:gridCol w:w="566"/>
        <w:gridCol w:w="514"/>
        <w:gridCol w:w="128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1,584,043,626.48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-289,900,268.48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596,449,657.09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512,509,346.91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2,403,102,362.00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606,883,722.15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604,535,291.95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2,348,430.20</w:t>
            </w:r>
          </w:p>
        </w:tc>
      </w:tr>
    </w:tbl>
    <w:p>
      <w:pPr>
        <w:widowControl w:val="0"/>
        <w:spacing w:after="99" w:line="1" w:lineRule="exact"/>
      </w:pPr>
    </w:p>
    <w:p>
      <w:pPr>
        <w:pStyle w:val="Style32"/>
        <w:keepNext/>
        <w:keepLines/>
        <w:widowControl w:val="0"/>
        <w:shd w:val="clear" w:color="auto" w:fill="auto"/>
        <w:bidi w:val="0"/>
        <w:spacing w:before="0" w:after="160"/>
        <w:ind w:left="0" w:right="0" w:firstLine="0"/>
        <w:jc w:val="both"/>
      </w:pPr>
      <w:bookmarkStart w:id="350" w:name="bookmark350"/>
      <w:bookmarkStart w:id="351" w:name="bookmark351"/>
      <w:bookmarkStart w:id="352" w:name="bookmark352"/>
      <w:r>
        <w:rPr>
          <w:color w:val="000000"/>
          <w:spacing w:val="0"/>
          <w:w w:val="100"/>
          <w:position w:val="0"/>
        </w:rPr>
        <w:t>说明：本期购买金额为固定资产转入投资性房地产的账面价值</w:t>
      </w:r>
      <w:r>
        <w:rPr>
          <w:rFonts w:ascii="Times New Roman" w:eastAsia="Times New Roman" w:hAnsi="Times New Roman" w:cs="Times New Roman"/>
          <w:color w:val="000000"/>
          <w:spacing w:val="0"/>
          <w:w w:val="100"/>
          <w:position w:val="0"/>
          <w:sz w:val="24"/>
          <w:szCs w:val="24"/>
        </w:rPr>
        <w:t>512,509,346.91</w:t>
      </w:r>
      <w:r>
        <w:rPr>
          <w:color w:val="000000"/>
          <w:spacing w:val="0"/>
          <w:w w:val="100"/>
          <w:position w:val="0"/>
        </w:rPr>
        <w:t>元。</w:t>
      </w:r>
      <w:bookmarkEnd w:id="350"/>
      <w:bookmarkEnd w:id="351"/>
      <w:bookmarkEnd w:id="352"/>
    </w:p>
    <w:p>
      <w:pPr>
        <w:pStyle w:val="Style32"/>
        <w:keepNext/>
        <w:keepLines/>
        <w:widowControl w:val="0"/>
        <w:shd w:val="clear" w:color="auto" w:fill="auto"/>
        <w:bidi w:val="0"/>
        <w:spacing w:before="0"/>
        <w:ind w:left="0" w:right="0" w:firstLine="0"/>
        <w:jc w:val="both"/>
      </w:pPr>
      <w:bookmarkStart w:id="350" w:name="bookmark350"/>
      <w:bookmarkStart w:id="351" w:name="bookmark351"/>
      <w:bookmarkStart w:id="353" w:name="bookmark353"/>
      <w:r>
        <w:rPr>
          <w:color w:val="000000"/>
          <w:spacing w:val="0"/>
          <w:w w:val="100"/>
          <w:position w:val="0"/>
        </w:rPr>
        <w:t>报告期内公司主要资产计量属性是否发生重大变化</w:t>
      </w:r>
      <w:bookmarkEnd w:id="350"/>
      <w:bookmarkEnd w:id="351"/>
      <w:bookmarkEnd w:id="353"/>
    </w:p>
    <w:p>
      <w:pPr>
        <w:pStyle w:val="Style34"/>
        <w:keepNext/>
        <w:keepLines/>
        <w:widowControl w:val="0"/>
        <w:shd w:val="clear" w:color="auto" w:fill="auto"/>
        <w:bidi w:val="0"/>
        <w:spacing w:before="0" w:after="400" w:line="240" w:lineRule="auto"/>
        <w:ind w:left="0" w:right="0" w:firstLine="0"/>
        <w:jc w:val="both"/>
      </w:pPr>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354"/>
      <w:bookmarkEnd w:id="355"/>
      <w:bookmarkEnd w:id="356"/>
    </w:p>
    <w:p>
      <w:pPr>
        <w:pStyle w:val="Style28"/>
        <w:keepNext/>
        <w:keepLines/>
        <w:widowControl w:val="0"/>
        <w:shd w:val="clear" w:color="auto" w:fill="auto"/>
        <w:bidi w:val="0"/>
        <w:spacing w:before="0" w:after="400" w:line="276"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sz w:val="24"/>
          <w:szCs w:val="24"/>
        </w:rPr>
        <w:t>3</w:t>
      </w:r>
      <w:bookmarkEnd w:id="359"/>
      <w:r>
        <w:rPr>
          <w:color w:val="000000"/>
          <w:spacing w:val="0"/>
          <w:w w:val="100"/>
          <w:position w:val="0"/>
        </w:rPr>
        <w:t>、截至报告期末的资产权利受限情况</w:t>
      </w:r>
      <w:bookmarkEnd w:id="357"/>
      <w:bookmarkEnd w:id="358"/>
      <w:bookmarkEnd w:id="360"/>
    </w:p>
    <w:p>
      <w:pPr>
        <w:pStyle w:val="Style34"/>
        <w:keepNext/>
        <w:keepLines/>
        <w:widowControl w:val="0"/>
        <w:shd w:val="clear" w:color="auto" w:fill="auto"/>
        <w:bidi w:val="0"/>
        <w:spacing w:before="0" w:after="400" w:line="240" w:lineRule="auto"/>
        <w:ind w:left="0" w:right="0" w:firstLine="0"/>
        <w:jc w:val="both"/>
      </w:pPr>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61"/>
      <w:bookmarkEnd w:id="362"/>
      <w:bookmarkEnd w:id="363"/>
    </w:p>
    <w:p>
      <w:pPr>
        <w:pStyle w:val="Style32"/>
        <w:keepNext/>
        <w:keepLines/>
        <w:widowControl w:val="0"/>
        <w:shd w:val="clear" w:color="auto" w:fill="auto"/>
        <w:bidi w:val="0"/>
        <w:spacing w:before="0" w:after="340"/>
        <w:ind w:left="0" w:right="0" w:firstLine="500"/>
        <w:jc w:val="left"/>
      </w:pPr>
      <w:bookmarkStart w:id="364" w:name="bookmark364"/>
      <w:bookmarkStart w:id="365" w:name="bookmark365"/>
      <w:bookmarkStart w:id="366" w:name="bookmark366"/>
      <w:r>
        <w:rPr>
          <w:color w:val="000000"/>
          <w:spacing w:val="0"/>
          <w:w w:val="100"/>
          <w:position w:val="0"/>
        </w:rPr>
        <w:t>截至报告期末，公司资产所有权或使用权受到限制的金额为</w:t>
      </w:r>
      <w:r>
        <w:rPr>
          <w:rFonts w:ascii="Times New Roman" w:eastAsia="Times New Roman" w:hAnsi="Times New Roman" w:cs="Times New Roman"/>
          <w:color w:val="000000"/>
          <w:spacing w:val="0"/>
          <w:w w:val="100"/>
          <w:position w:val="0"/>
          <w:sz w:val="24"/>
          <w:szCs w:val="24"/>
        </w:rPr>
        <w:t>36.63</w:t>
      </w:r>
      <w:r>
        <w:rPr>
          <w:color w:val="000000"/>
          <w:spacing w:val="0"/>
          <w:w w:val="100"/>
          <w:position w:val="0"/>
        </w:rPr>
        <w:t>亿元，详见财务报表 附注五、（五十七）。</w:t>
      </w:r>
      <w:bookmarkEnd w:id="364"/>
      <w:bookmarkEnd w:id="365"/>
      <w:bookmarkEnd w:id="366"/>
    </w:p>
    <w:p>
      <w:pPr>
        <w:pStyle w:val="Style28"/>
        <w:keepNext/>
        <w:keepLines/>
        <w:widowControl w:val="0"/>
        <w:shd w:val="clear" w:color="auto" w:fill="auto"/>
        <w:bidi w:val="0"/>
        <w:spacing w:before="0" w:after="340" w:line="317" w:lineRule="exact"/>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七</w:t>
      </w:r>
      <w:bookmarkEnd w:id="369"/>
      <w:r>
        <w:rPr>
          <w:color w:val="000000"/>
          <w:spacing w:val="0"/>
          <w:w w:val="100"/>
          <w:position w:val="0"/>
        </w:rPr>
        <w:t>、投资状况分析</w:t>
      </w:r>
      <w:bookmarkEnd w:id="367"/>
      <w:bookmarkEnd w:id="368"/>
      <w:bookmarkEnd w:id="370"/>
    </w:p>
    <w:p>
      <w:pPr>
        <w:pStyle w:val="Style28"/>
        <w:keepNext/>
        <w:keepLines/>
        <w:widowControl w:val="0"/>
        <w:shd w:val="clear" w:color="auto" w:fill="auto"/>
        <w:bidi w:val="0"/>
        <w:spacing w:before="0" w:after="340" w:line="276" w:lineRule="auto"/>
        <w:ind w:left="0" w:right="0" w:firstLine="0"/>
        <w:jc w:val="both"/>
      </w:pPr>
      <w:bookmarkStart w:id="367" w:name="bookmark367"/>
      <w:bookmarkStart w:id="368" w:name="bookmark368"/>
      <w:bookmarkStart w:id="371" w:name="bookmark371"/>
      <w:bookmarkStart w:id="372" w:name="bookmark372"/>
      <w:r>
        <w:rPr>
          <w:rFonts w:ascii="Times New Roman" w:eastAsia="Times New Roman" w:hAnsi="Times New Roman" w:cs="Times New Roman"/>
          <w:color w:val="000000"/>
          <w:spacing w:val="0"/>
          <w:w w:val="100"/>
          <w:position w:val="0"/>
          <w:sz w:val="24"/>
          <w:szCs w:val="24"/>
        </w:rPr>
        <w:t>1</w:t>
      </w:r>
      <w:bookmarkEnd w:id="371"/>
      <w:r>
        <w:rPr>
          <w:color w:val="000000"/>
          <w:spacing w:val="0"/>
          <w:w w:val="100"/>
          <w:position w:val="0"/>
        </w:rPr>
        <w:t>、总体情况</w:t>
      </w:r>
      <w:bookmarkEnd w:id="367"/>
      <w:bookmarkEnd w:id="368"/>
      <w:bookmarkEnd w:id="372"/>
    </w:p>
    <w:p>
      <w:pPr>
        <w:pStyle w:val="Style34"/>
        <w:keepNext/>
        <w:keepLines/>
        <w:widowControl w:val="0"/>
        <w:shd w:val="clear" w:color="auto" w:fill="auto"/>
        <w:bidi w:val="0"/>
        <w:spacing w:before="0" w:after="100" w:line="240" w:lineRule="auto"/>
        <w:ind w:left="0" w:right="0" w:firstLine="0"/>
        <w:jc w:val="both"/>
      </w:pPr>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73"/>
      <w:bookmarkEnd w:id="374"/>
      <w:bookmarkEnd w:id="375"/>
    </w:p>
    <w:tbl>
      <w:tblPr>
        <w:tblOverlap w:val="never"/>
        <w:jc w:val="center"/>
        <w:tblLayout w:type="fixed"/>
      </w:tblPr>
      <w:tblGrid>
        <w:gridCol w:w="3264"/>
        <w:gridCol w:w="3259"/>
        <w:gridCol w:w="326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1,511,811,040.92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246,020,000.00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514.51%</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sz w:val="24"/>
          <w:szCs w:val="24"/>
        </w:rPr>
        <w:t>2</w:t>
      </w:r>
      <w:bookmarkEnd w:id="378"/>
      <w:r>
        <w:rPr>
          <w:color w:val="000000"/>
          <w:spacing w:val="0"/>
          <w:w w:val="100"/>
          <w:position w:val="0"/>
        </w:rPr>
        <w:t>、报告期内获取的重大的股权投资情况</w:t>
      </w:r>
      <w:bookmarkEnd w:id="376"/>
      <w:bookmarkEnd w:id="377"/>
      <w:bookmarkEnd w:id="379"/>
    </w:p>
    <w:p>
      <w:pPr>
        <w:pStyle w:val="Style34"/>
        <w:keepNext/>
        <w:keepLines/>
        <w:widowControl w:val="0"/>
        <w:shd w:val="clear" w:color="auto" w:fill="auto"/>
        <w:bidi w:val="0"/>
        <w:spacing w:before="0" w:after="340" w:line="240" w:lineRule="auto"/>
        <w:ind w:left="0" w:right="0" w:firstLine="0"/>
        <w:jc w:val="both"/>
      </w:pPr>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0"/>
      <w:bookmarkEnd w:id="381"/>
      <w:bookmarkEnd w:id="382"/>
    </w:p>
    <w:p>
      <w:pPr>
        <w:pStyle w:val="Style46"/>
        <w:keepNext w:val="0"/>
        <w:keepLines w:val="0"/>
        <w:widowControl w:val="0"/>
        <w:shd w:val="clear" w:color="auto" w:fill="auto"/>
        <w:bidi w:val="0"/>
        <w:spacing w:before="0" w:after="0" w:line="240" w:lineRule="auto"/>
        <w:ind w:left="8693" w:right="0" w:firstLine="0"/>
        <w:jc w:val="left"/>
      </w:pPr>
      <w:r>
        <w:rPr>
          <w:color w:val="000000"/>
          <w:spacing w:val="0"/>
          <w:w w:val="100"/>
          <w:position w:val="0"/>
        </w:rPr>
        <w:t>单位：万元</w:t>
      </w:r>
    </w:p>
    <w:tbl>
      <w:tblPr>
        <w:tblOverlap w:val="never"/>
        <w:jc w:val="center"/>
        <w:tblLayout w:type="fixed"/>
      </w:tblPr>
      <w:tblGrid>
        <w:gridCol w:w="638"/>
        <w:gridCol w:w="634"/>
        <w:gridCol w:w="384"/>
        <w:gridCol w:w="893"/>
        <w:gridCol w:w="638"/>
        <w:gridCol w:w="638"/>
        <w:gridCol w:w="638"/>
        <w:gridCol w:w="643"/>
        <w:gridCol w:w="634"/>
        <w:gridCol w:w="643"/>
        <w:gridCol w:w="533"/>
        <w:gridCol w:w="744"/>
        <w:gridCol w:w="389"/>
        <w:gridCol w:w="888"/>
        <w:gridCol w:w="648"/>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 资 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截至资</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产负债 表日的 进展情 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本期投</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 否 涉 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深科技 沛顿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存储芯 片封测 与模组 制造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增</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非公开 发行股 票募集 资金、 自筹资 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全资子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增资完 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14,518.87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 xml:space="preserve">06 </w:t>
            </w:r>
            <w:r>
              <w:rPr>
                <w:color w:val="000000"/>
                <w:spacing w:val="0"/>
                <w:w w:val="100"/>
                <w:position w:val="0"/>
              </w:rPr>
              <w:t>月</w:t>
            </w:r>
            <w:r>
              <w:rPr>
                <w:rFonts w:ascii="Arial Narrow" w:eastAsia="Arial Narrow" w:hAnsi="Arial Narrow" w:cs="Arial Narrow"/>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rFonts w:ascii="Arial Narrow" w:eastAsia="Arial Narrow" w:hAnsi="Arial Narrow" w:cs="Arial Narrow"/>
                <w:color w:val="000000"/>
                <w:spacing w:val="0"/>
                <w:w w:val="100"/>
                <w:position w:val="0"/>
                <w:sz w:val="18"/>
                <w:szCs w:val="18"/>
              </w:rPr>
              <w:t xml:space="preserve">2021- </w:t>
            </w:r>
            <w:r>
              <w:rPr>
                <w:rFonts w:ascii="Arial Narrow" w:eastAsia="Arial Narrow" w:hAnsi="Arial Narrow" w:cs="Arial Narrow"/>
                <w:color w:val="000000"/>
                <w:spacing w:val="0"/>
                <w:w w:val="100"/>
                <w:position w:val="0"/>
                <w:sz w:val="18"/>
                <w:szCs w:val="18"/>
              </w:rPr>
              <w:t>035</w:t>
            </w:r>
            <w:r>
              <w:rPr>
                <w:color w:val="000000"/>
                <w:spacing w:val="0"/>
                <w:w w:val="100"/>
                <w:position w:val="0"/>
              </w:rPr>
              <w:t>号 公告</w:t>
            </w:r>
          </w:p>
        </w:tc>
      </w:tr>
    </w:tbl>
    <w:p>
      <w:pPr>
        <w:spacing w:lineRule="exact" w:line="1"/>
        <w:rPr>
          <w:sz w:val="2"/>
          <w:szCs w:val="2"/>
        </w:rPr>
      </w:pPr>
      <w:r>
        <w:br w:type="page"/>
      </w:r>
    </w:p>
    <w:tbl>
      <w:tblPr>
        <w:tblOverlap w:val="never"/>
        <w:jc w:val="center"/>
        <w:tblLayout w:type="fixed"/>
      </w:tblPr>
      <w:tblGrid>
        <w:gridCol w:w="638"/>
        <w:gridCol w:w="634"/>
        <w:gridCol w:w="384"/>
        <w:gridCol w:w="893"/>
        <w:gridCol w:w="638"/>
        <w:gridCol w:w="638"/>
        <w:gridCol w:w="638"/>
        <w:gridCol w:w="643"/>
        <w:gridCol w:w="634"/>
        <w:gridCol w:w="643"/>
        <w:gridCol w:w="533"/>
        <w:gridCol w:w="744"/>
        <w:gridCol w:w="389"/>
        <w:gridCol w:w="888"/>
        <w:gridCol w:w="648"/>
      </w:tblGrid>
      <w:tr>
        <w:trPr>
          <w:trHeight w:val="196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深科技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合肥沛</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顿存储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存储芯 片封测 与模组 制造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148,648.00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非公开 发行股 票募集 资金、 自筹资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大基金 二期、 合肥经 开投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创、中 电聚芯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各方已</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完成出</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 xml:space="preserve">06 </w:t>
            </w:r>
            <w:r>
              <w:rPr>
                <w:color w:val="000000"/>
                <w:spacing w:val="0"/>
                <w:w w:val="100"/>
                <w:position w:val="0"/>
              </w:rPr>
              <w:t>月</w:t>
            </w:r>
            <w:r>
              <w:rPr>
                <w:rFonts w:ascii="Arial Narrow" w:eastAsia="Arial Narrow" w:hAnsi="Arial Narrow" w:cs="Arial Narrow"/>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center"/>
            </w:pPr>
            <w:r>
              <w:rPr>
                <w:rFonts w:ascii="Arial Narrow" w:eastAsia="Arial Narrow" w:hAnsi="Arial Narrow" w:cs="Arial Narrow"/>
                <w:color w:val="000000"/>
                <w:spacing w:val="0"/>
                <w:w w:val="100"/>
                <w:position w:val="0"/>
                <w:sz w:val="18"/>
                <w:szCs w:val="18"/>
              </w:rPr>
              <w:t xml:space="preserve">2021- </w:t>
            </w:r>
            <w:r>
              <w:rPr>
                <w:rFonts w:ascii="Arial Narrow" w:eastAsia="Arial Narrow" w:hAnsi="Arial Narrow" w:cs="Arial Narrow"/>
                <w:color w:val="000000"/>
                <w:spacing w:val="0"/>
                <w:w w:val="100"/>
                <w:position w:val="0"/>
                <w:sz w:val="18"/>
                <w:szCs w:val="18"/>
              </w:rPr>
              <w:t>035</w:t>
            </w:r>
            <w:r>
              <w:rPr>
                <w:color w:val="000000"/>
                <w:spacing w:val="0"/>
                <w:w w:val="100"/>
                <w:position w:val="0"/>
              </w:rPr>
              <w:t>号 公告</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298,648.00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14,154.20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28"/>
        <w:keepNext/>
        <w:keepLines/>
        <w:widowControl w:val="0"/>
        <w:shd w:val="clear" w:color="auto" w:fill="auto"/>
        <w:bidi w:val="0"/>
        <w:spacing w:before="0" w:after="36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sz w:val="24"/>
          <w:szCs w:val="24"/>
        </w:rPr>
        <w:t>3</w:t>
      </w:r>
      <w:bookmarkEnd w:id="385"/>
      <w:r>
        <w:rPr>
          <w:color w:val="000000"/>
          <w:spacing w:val="0"/>
          <w:w w:val="100"/>
          <w:position w:val="0"/>
        </w:rPr>
        <w:t>、报告期内正在进行的重大的非股权投资情况</w:t>
      </w:r>
      <w:bookmarkEnd w:id="383"/>
      <w:bookmarkEnd w:id="384"/>
      <w:bookmarkEnd w:id="386"/>
    </w:p>
    <w:p>
      <w:pPr>
        <w:pStyle w:val="Style34"/>
        <w:keepNext/>
        <w:keepLines/>
        <w:widowControl w:val="0"/>
        <w:shd w:val="clear" w:color="auto" w:fill="auto"/>
        <w:bidi w:val="0"/>
        <w:spacing w:before="0" w:after="360" w:line="240" w:lineRule="auto"/>
        <w:ind w:left="0" w:right="0" w:firstLine="0"/>
        <w:jc w:val="both"/>
      </w:pPr>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7"/>
      <w:bookmarkEnd w:id="388"/>
      <w:bookmarkEnd w:id="389"/>
    </w:p>
    <w:p>
      <w:pPr>
        <w:pStyle w:val="Style5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571"/>
        <w:gridCol w:w="566"/>
        <w:gridCol w:w="734"/>
        <w:gridCol w:w="739"/>
        <w:gridCol w:w="936"/>
        <w:gridCol w:w="850"/>
        <w:gridCol w:w="566"/>
        <w:gridCol w:w="960"/>
        <w:gridCol w:w="566"/>
        <w:gridCol w:w="850"/>
        <w:gridCol w:w="854"/>
        <w:gridCol w:w="850"/>
        <w:gridCol w:w="610"/>
      </w:tblGrid>
      <w:tr>
        <w:trPr>
          <w:trHeight w:val="148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期末累计 实际投入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截止报告 期末累计 实现的收 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划进度和</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预计收益</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46,450.10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182,128.00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地上主体结 构</w:t>
            </w:r>
            <w:r>
              <w:rPr>
                <w:i/>
                <w:iCs/>
                <w:color w:val="000000"/>
                <w:spacing w:val="0"/>
                <w:w w:val="100"/>
                <w:position w:val="0"/>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栋主体结构 已封顶，</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栋（共</w:t>
            </w:r>
            <w:r>
              <w:rPr>
                <w:rFonts w:ascii="Times New Roman" w:eastAsia="Times New Roman" w:hAnsi="Times New Roman" w:cs="Times New Roman"/>
                <w:color w:val="000000"/>
                <w:spacing w:val="0"/>
                <w:w w:val="100"/>
                <w:position w:val="0"/>
                <w:sz w:val="18"/>
                <w:szCs w:val="18"/>
              </w:rPr>
              <w:t xml:space="preserve">47 </w:t>
            </w:r>
            <w:r>
              <w:rPr>
                <w:color w:val="000000"/>
                <w:spacing w:val="0"/>
                <w:w w:val="100"/>
                <w:position w:val="0"/>
              </w:rPr>
              <w:t xml:space="preserve">层）完成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不</w:t>
            </w:r>
          </w:p>
          <w:p>
            <w:pPr>
              <w:pStyle w:val="Style26"/>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适</w:t>
            </w:r>
          </w:p>
          <w:p>
            <w:pPr>
              <w:pStyle w:val="Style26"/>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Arial Narrow" w:eastAsia="Arial Narrow" w:hAnsi="Arial Narrow" w:cs="Arial Narrow"/>
                <w:color w:val="000000"/>
                <w:spacing w:val="0"/>
                <w:w w:val="100"/>
                <w:position w:val="0"/>
                <w:sz w:val="18"/>
                <w:szCs w:val="18"/>
              </w:rPr>
              <w:t xml:space="preserve">2017 </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 xml:space="preserve">09 </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号 公告</w:t>
            </w:r>
          </w:p>
        </w:tc>
      </w:tr>
      <w:tr>
        <w:trPr>
          <w:trHeight w:val="67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46,450.10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182,128.00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根据深圳市政府有关部门批准，公司彩田工业园城市更新单元项目（简称“深科技城”） 拆除用地面积</w:t>
      </w:r>
      <w:r>
        <w:rPr>
          <w:rFonts w:ascii="Arial Narrow" w:eastAsia="Arial Narrow" w:hAnsi="Arial Narrow" w:cs="Arial Narrow"/>
          <w:color w:val="000000"/>
          <w:spacing w:val="0"/>
          <w:w w:val="100"/>
          <w:position w:val="0"/>
          <w:sz w:val="24"/>
          <w:szCs w:val="24"/>
        </w:rPr>
        <w:t>57,977.50</w:t>
      </w:r>
      <w:r>
        <w:rPr>
          <w:color w:val="000000"/>
          <w:spacing w:val="0"/>
          <w:w w:val="100"/>
          <w:position w:val="0"/>
        </w:rPr>
        <w:t>平方米，开发建设用地面积</w:t>
      </w:r>
      <w:r>
        <w:rPr>
          <w:rFonts w:ascii="Arial Narrow" w:eastAsia="Arial Narrow" w:hAnsi="Arial Narrow" w:cs="Arial Narrow"/>
          <w:color w:val="000000"/>
          <w:spacing w:val="0"/>
          <w:w w:val="100"/>
          <w:position w:val="0"/>
          <w:sz w:val="24"/>
          <w:szCs w:val="24"/>
        </w:rPr>
        <w:t>43,828.40</w:t>
      </w:r>
      <w:r>
        <w:rPr>
          <w:color w:val="000000"/>
          <w:spacing w:val="0"/>
          <w:w w:val="100"/>
          <w:position w:val="0"/>
        </w:rPr>
        <w:t xml:space="preserve">平方米，计容积率建筑面积为 </w:t>
      </w:r>
      <w:r>
        <w:rPr>
          <w:rFonts w:ascii="Arial Narrow" w:eastAsia="Arial Narrow" w:hAnsi="Arial Narrow" w:cs="Arial Narrow"/>
          <w:color w:val="000000"/>
          <w:spacing w:val="0"/>
          <w:w w:val="100"/>
          <w:position w:val="0"/>
          <w:sz w:val="24"/>
          <w:szCs w:val="24"/>
        </w:rPr>
        <w:t>262,970</w:t>
      </w:r>
      <w:r>
        <w:rPr>
          <w:color w:val="000000"/>
          <w:spacing w:val="0"/>
          <w:w w:val="100"/>
          <w:position w:val="0"/>
        </w:rPr>
        <w:t>平方米，其中产业研发用房</w:t>
      </w:r>
      <w:r>
        <w:rPr>
          <w:rFonts w:ascii="Arial Narrow" w:eastAsia="Arial Narrow" w:hAnsi="Arial Narrow" w:cs="Arial Narrow"/>
          <w:color w:val="000000"/>
          <w:spacing w:val="0"/>
          <w:w w:val="100"/>
          <w:position w:val="0"/>
          <w:sz w:val="24"/>
          <w:szCs w:val="24"/>
        </w:rPr>
        <w:t>195,280</w:t>
      </w:r>
      <w:r>
        <w:rPr>
          <w:color w:val="000000"/>
          <w:spacing w:val="0"/>
          <w:w w:val="100"/>
          <w:position w:val="0"/>
        </w:rPr>
        <w:t>平方米（含创新型产业用房</w:t>
      </w:r>
      <w:r>
        <w:rPr>
          <w:rFonts w:ascii="Arial Narrow" w:eastAsia="Arial Narrow" w:hAnsi="Arial Narrow" w:cs="Arial Narrow"/>
          <w:color w:val="000000"/>
          <w:spacing w:val="0"/>
          <w:w w:val="100"/>
          <w:position w:val="0"/>
          <w:sz w:val="24"/>
          <w:szCs w:val="24"/>
        </w:rPr>
        <w:t>9,770</w:t>
      </w:r>
      <w:r>
        <w:rPr>
          <w:color w:val="000000"/>
          <w:spacing w:val="0"/>
          <w:w w:val="100"/>
          <w:position w:val="0"/>
        </w:rPr>
        <w:t>平方米），产业 配套用房</w:t>
      </w:r>
      <w:r>
        <w:rPr>
          <w:rFonts w:ascii="Arial Narrow" w:eastAsia="Arial Narrow" w:hAnsi="Arial Narrow" w:cs="Arial Narrow"/>
          <w:color w:val="000000"/>
          <w:spacing w:val="0"/>
          <w:w w:val="100"/>
          <w:position w:val="0"/>
          <w:sz w:val="24"/>
          <w:szCs w:val="24"/>
        </w:rPr>
        <w:t>62,050</w:t>
      </w:r>
      <w:r>
        <w:rPr>
          <w:color w:val="000000"/>
          <w:spacing w:val="0"/>
          <w:w w:val="100"/>
          <w:position w:val="0"/>
        </w:rPr>
        <w:t>平方米（含配套商业</w:t>
      </w:r>
      <w:r>
        <w:rPr>
          <w:rFonts w:ascii="Arial Narrow" w:eastAsia="Arial Narrow" w:hAnsi="Arial Narrow" w:cs="Arial Narrow"/>
          <w:color w:val="000000"/>
          <w:spacing w:val="0"/>
          <w:w w:val="100"/>
          <w:position w:val="0"/>
          <w:sz w:val="24"/>
          <w:szCs w:val="24"/>
        </w:rPr>
        <w:t>21,000</w:t>
      </w:r>
      <w:r>
        <w:rPr>
          <w:color w:val="000000"/>
          <w:spacing w:val="0"/>
          <w:w w:val="100"/>
          <w:position w:val="0"/>
        </w:rPr>
        <w:t>平方米、配套宿舍</w:t>
      </w:r>
      <w:r>
        <w:rPr>
          <w:rFonts w:ascii="Arial Narrow" w:eastAsia="Arial Narrow" w:hAnsi="Arial Narrow" w:cs="Arial Narrow"/>
          <w:color w:val="000000"/>
          <w:spacing w:val="0"/>
          <w:w w:val="100"/>
          <w:position w:val="0"/>
          <w:sz w:val="24"/>
          <w:szCs w:val="24"/>
        </w:rPr>
        <w:t>41,050</w:t>
      </w:r>
      <w:r>
        <w:rPr>
          <w:color w:val="000000"/>
          <w:spacing w:val="0"/>
          <w:w w:val="100"/>
          <w:position w:val="0"/>
        </w:rPr>
        <w:t>平方米），公共配套设 施</w:t>
      </w:r>
      <w:r>
        <w:rPr>
          <w:rFonts w:ascii="Arial Narrow" w:eastAsia="Arial Narrow" w:hAnsi="Arial Narrow" w:cs="Arial Narrow"/>
          <w:color w:val="000000"/>
          <w:spacing w:val="0"/>
          <w:w w:val="100"/>
          <w:position w:val="0"/>
          <w:sz w:val="24"/>
          <w:szCs w:val="24"/>
        </w:rPr>
        <w:t>5,640</w:t>
      </w:r>
      <w:r>
        <w:rPr>
          <w:color w:val="000000"/>
          <w:spacing w:val="0"/>
          <w:w w:val="100"/>
          <w:position w:val="0"/>
        </w:rPr>
        <w:t>平方米。另外，允许在地下开发</w:t>
      </w:r>
      <w:r>
        <w:rPr>
          <w:rFonts w:ascii="Arial Narrow" w:eastAsia="Arial Narrow" w:hAnsi="Arial Narrow" w:cs="Arial Narrow"/>
          <w:color w:val="000000"/>
          <w:spacing w:val="0"/>
          <w:w w:val="100"/>
          <w:position w:val="0"/>
          <w:sz w:val="24"/>
          <w:szCs w:val="24"/>
        </w:rPr>
        <w:t>16,000</w:t>
      </w:r>
      <w:r>
        <w:rPr>
          <w:color w:val="000000"/>
          <w:spacing w:val="0"/>
          <w:w w:val="100"/>
          <w:position w:val="0"/>
        </w:rPr>
        <w:t>平方米商业用房。</w:t>
      </w:r>
    </w:p>
    <w:p>
      <w:pPr>
        <w:pStyle w:val="Style24"/>
        <w:keepNext w:val="0"/>
        <w:keepLines w:val="0"/>
        <w:widowControl w:val="0"/>
        <w:shd w:val="clear" w:color="auto" w:fill="auto"/>
        <w:bidi w:val="0"/>
        <w:spacing w:before="0" w:after="360" w:line="470" w:lineRule="exact"/>
        <w:ind w:left="0" w:right="0" w:firstLine="500"/>
        <w:jc w:val="both"/>
      </w:pPr>
      <w:r>
        <w:rPr>
          <w:color w:val="000000"/>
          <w:spacing w:val="0"/>
          <w:w w:val="100"/>
          <w:position w:val="0"/>
        </w:rPr>
        <w:t>公司彩田工业园城市更新单元项目采用“拆除重建”的更新方式分两期投资建设，深科 技城一期拆除用地面积</w:t>
      </w:r>
      <w:r>
        <w:rPr>
          <w:rFonts w:ascii="Arial Narrow" w:eastAsia="Arial Narrow" w:hAnsi="Arial Narrow" w:cs="Arial Narrow"/>
          <w:color w:val="000000"/>
          <w:spacing w:val="0"/>
          <w:w w:val="100"/>
          <w:position w:val="0"/>
          <w:sz w:val="24"/>
          <w:szCs w:val="24"/>
        </w:rPr>
        <w:t>33,800.25</w:t>
      </w:r>
      <w:r>
        <w:rPr>
          <w:color w:val="000000"/>
          <w:spacing w:val="0"/>
          <w:w w:val="100"/>
          <w:position w:val="0"/>
        </w:rPr>
        <w:t>平方米，计容建筑面积</w:t>
      </w:r>
      <w:r>
        <w:rPr>
          <w:rFonts w:ascii="Arial Narrow" w:eastAsia="Arial Narrow" w:hAnsi="Arial Narrow" w:cs="Arial Narrow"/>
          <w:color w:val="000000"/>
          <w:spacing w:val="0"/>
          <w:w w:val="100"/>
          <w:position w:val="0"/>
          <w:sz w:val="24"/>
          <w:szCs w:val="24"/>
        </w:rPr>
        <w:t>173,580</w:t>
      </w:r>
      <w:r>
        <w:rPr>
          <w:color w:val="000000"/>
          <w:spacing w:val="0"/>
          <w:w w:val="100"/>
          <w:position w:val="0"/>
        </w:rPr>
        <w:t>平方米，总投资额约</w:t>
      </w:r>
      <w:r>
        <w:rPr>
          <w:rFonts w:ascii="Arial Narrow" w:eastAsia="Arial Narrow" w:hAnsi="Arial Narrow" w:cs="Arial Narrow"/>
          <w:color w:val="000000"/>
          <w:spacing w:val="0"/>
          <w:w w:val="100"/>
          <w:position w:val="0"/>
          <w:sz w:val="24"/>
          <w:szCs w:val="24"/>
        </w:rPr>
        <w:t>32.36</w:t>
      </w:r>
      <w:r>
        <w:rPr>
          <w:color w:val="000000"/>
          <w:spacing w:val="0"/>
          <w:w w:val="100"/>
          <w:position w:val="0"/>
        </w:rPr>
        <w:t>亿 元人民币（含税），该事项已经公司第八届董事会第十三次会议和</w:t>
      </w:r>
      <w:r>
        <w:rPr>
          <w:rFonts w:ascii="Arial Narrow" w:eastAsia="Arial Narrow" w:hAnsi="Arial Narrow" w:cs="Arial Narrow"/>
          <w:color w:val="000000"/>
          <w:spacing w:val="0"/>
          <w:w w:val="100"/>
          <w:position w:val="0"/>
          <w:sz w:val="24"/>
          <w:szCs w:val="24"/>
        </w:rPr>
        <w:t>2017</w:t>
      </w:r>
      <w:r>
        <w:rPr>
          <w:color w:val="000000"/>
          <w:spacing w:val="0"/>
          <w:w w:val="100"/>
          <w:position w:val="0"/>
        </w:rPr>
        <w:t>年度（第二次）临时 股东大会审议批准，具体内容请参阅</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w:t>
      </w:r>
      <w:r>
        <w:rPr>
          <w:color w:val="000000"/>
          <w:spacing w:val="0"/>
          <w:w w:val="100"/>
          <w:position w:val="0"/>
        </w:rPr>
        <w:t>日、</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日的《中国证券报》 《证券时报》和巨潮资讯网上的相关公告。</w:t>
      </w:r>
    </w:p>
    <w:p>
      <w:pPr>
        <w:pStyle w:val="Style24"/>
        <w:keepNext w:val="0"/>
        <w:keepLines w:val="0"/>
        <w:widowControl w:val="0"/>
        <w:shd w:val="clear" w:color="auto" w:fill="auto"/>
        <w:bidi w:val="0"/>
        <w:spacing w:before="0" w:after="300" w:line="467" w:lineRule="exact"/>
        <w:ind w:left="0" w:right="0" w:firstLine="480"/>
        <w:jc w:val="both"/>
      </w:pPr>
      <w:r>
        <w:rPr>
          <w:color w:val="000000"/>
          <w:spacing w:val="0"/>
          <w:w w:val="100"/>
          <w:position w:val="0"/>
        </w:rPr>
        <w:t>根据前期建设规划，深科技城</w:t>
      </w:r>
      <w:r>
        <w:rPr>
          <w:rFonts w:ascii="Arial Narrow" w:eastAsia="Arial Narrow" w:hAnsi="Arial Narrow" w:cs="Arial Narrow"/>
          <w:color w:val="000000"/>
          <w:spacing w:val="0"/>
          <w:w w:val="100"/>
          <w:position w:val="0"/>
          <w:sz w:val="24"/>
          <w:szCs w:val="24"/>
        </w:rPr>
        <w:t>C</w:t>
      </w:r>
      <w:r>
        <w:rPr>
          <w:color w:val="000000"/>
          <w:spacing w:val="0"/>
          <w:w w:val="100"/>
          <w:position w:val="0"/>
        </w:rPr>
        <w:t>栋于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年年底竣工验收，</w:t>
      </w:r>
      <w:r>
        <w:rPr>
          <w:rFonts w:ascii="Arial Narrow" w:eastAsia="Arial Narrow" w:hAnsi="Arial Narrow" w:cs="Arial Narrow"/>
          <w:color w:val="000000"/>
          <w:spacing w:val="0"/>
          <w:w w:val="100"/>
          <w:position w:val="0"/>
          <w:sz w:val="24"/>
          <w:szCs w:val="24"/>
        </w:rPr>
        <w:t>B</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月底竣工 验收，</w:t>
      </w:r>
      <w:r>
        <w:rPr>
          <w:rFonts w:ascii="Arial Narrow" w:eastAsia="Arial Narrow" w:hAnsi="Arial Narrow" w:cs="Arial Narrow"/>
          <w:color w:val="000000"/>
          <w:spacing w:val="0"/>
          <w:w w:val="100"/>
          <w:position w:val="0"/>
          <w:sz w:val="24"/>
          <w:szCs w:val="24"/>
        </w:rPr>
        <w:t>A</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年年底竣工验收。该项目为深圳市城市更新单元项目，因受新冠疫情、 项目周边城市配套和减排限电等因素影响，根据目前的工程实际进展，预计</w:t>
      </w:r>
      <w:r>
        <w:rPr>
          <w:rFonts w:ascii="Arial Narrow" w:eastAsia="Arial Narrow" w:hAnsi="Arial Narrow" w:cs="Arial Narrow"/>
          <w:color w:val="000000"/>
          <w:spacing w:val="0"/>
          <w:w w:val="100"/>
          <w:position w:val="0"/>
          <w:sz w:val="24"/>
          <w:szCs w:val="24"/>
        </w:rPr>
        <w:t>C</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 上半年竣工验收，</w:t>
      </w:r>
      <w:r>
        <w:rPr>
          <w:rFonts w:ascii="Arial Narrow" w:eastAsia="Arial Narrow" w:hAnsi="Arial Narrow" w:cs="Arial Narrow"/>
          <w:color w:val="000000"/>
          <w:spacing w:val="0"/>
          <w:w w:val="100"/>
          <w:position w:val="0"/>
          <w:sz w:val="24"/>
          <w:szCs w:val="24"/>
        </w:rPr>
        <w:t>B</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年下半年竣工验收，</w:t>
      </w:r>
      <w:r>
        <w:rPr>
          <w:rFonts w:ascii="Arial Narrow" w:eastAsia="Arial Narrow" w:hAnsi="Arial Narrow" w:cs="Arial Narrow"/>
          <w:color w:val="000000"/>
          <w:spacing w:val="0"/>
          <w:w w:val="100"/>
          <w:position w:val="0"/>
          <w:sz w:val="24"/>
          <w:szCs w:val="24"/>
        </w:rPr>
        <w:t>A</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2023</w:t>
      </w:r>
      <w:r>
        <w:rPr>
          <w:color w:val="000000"/>
          <w:spacing w:val="0"/>
          <w:w w:val="100"/>
          <w:position w:val="0"/>
        </w:rPr>
        <w:t>年上半年竣工验收。</w:t>
      </w:r>
    </w:p>
    <w:p>
      <w:pPr>
        <w:pStyle w:val="Style28"/>
        <w:keepNext/>
        <w:keepLines/>
        <w:widowControl w:val="0"/>
        <w:shd w:val="clear" w:color="auto" w:fill="auto"/>
        <w:bidi w:val="0"/>
        <w:spacing w:before="0" w:after="0" w:line="406"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sz w:val="24"/>
          <w:szCs w:val="24"/>
        </w:rPr>
        <w:t>4</w:t>
      </w:r>
      <w:bookmarkEnd w:id="392"/>
      <w:r>
        <w:rPr>
          <w:color w:val="000000"/>
          <w:spacing w:val="0"/>
          <w:w w:val="100"/>
          <w:position w:val="0"/>
        </w:rPr>
        <w:t>、金融资产投资</w:t>
      </w:r>
      <w:bookmarkEnd w:id="390"/>
      <w:bookmarkEnd w:id="391"/>
      <w:bookmarkEnd w:id="393"/>
    </w:p>
    <w:p>
      <w:pPr>
        <w:pStyle w:val="Style28"/>
        <w:keepNext/>
        <w:keepLines/>
        <w:widowControl w:val="0"/>
        <w:shd w:val="clear" w:color="auto" w:fill="auto"/>
        <w:bidi w:val="0"/>
        <w:spacing w:before="0" w:after="260" w:line="467" w:lineRule="exact"/>
        <w:ind w:left="0" w:right="0" w:firstLine="0"/>
        <w:jc w:val="left"/>
      </w:pPr>
      <w:bookmarkStart w:id="390" w:name="bookmark390"/>
      <w:bookmarkStart w:id="391" w:name="bookmark391"/>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）证券投资情况</w:t>
      </w:r>
      <w:bookmarkEnd w:id="390"/>
      <w:bookmarkEnd w:id="391"/>
      <w:bookmarkEnd w:id="395"/>
    </w:p>
    <w:p>
      <w:pPr>
        <w:pStyle w:val="Style24"/>
        <w:keepNext w:val="0"/>
        <w:keepLines w:val="0"/>
        <w:widowControl w:val="0"/>
        <w:shd w:val="clear" w:color="auto" w:fill="auto"/>
        <w:bidi w:val="0"/>
        <w:spacing w:before="0" w:after="280" w:line="240" w:lineRule="auto"/>
        <w:ind w:left="0" w:right="0" w:firstLine="0"/>
        <w:jc w:val="left"/>
        <w:rPr>
          <w:sz w:val="20"/>
          <w:szCs w:val="20"/>
        </w:rPr>
        <w:sectPr>
          <w:footnotePr>
            <w:pos w:val="pageBottom"/>
            <w:numFmt w:val="decimal"/>
            <w:numRestart w:val="continuous"/>
          </w:footnotePr>
          <w:pgSz w:w="11900" w:h="16840"/>
          <w:pgMar w:top="1330" w:right="959" w:bottom="1440" w:left="100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8"/>
        <w:keepNext/>
        <w:keepLines/>
        <w:widowControl w:val="0"/>
        <w:shd w:val="clear" w:color="auto" w:fill="auto"/>
        <w:bidi w:val="0"/>
        <w:spacing w:before="180" w:after="24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sz w:val="24"/>
          <w:szCs w:val="24"/>
        </w:rPr>
        <w:t>2</w:t>
      </w:r>
      <w:r>
        <w:rPr>
          <w:color w:val="000000"/>
          <w:spacing w:val="0"/>
          <w:w w:val="100"/>
          <w:position w:val="0"/>
        </w:rPr>
        <w:t>）衍生品投资情况</w:t>
      </w:r>
      <w:bookmarkEnd w:id="396"/>
      <w:bookmarkEnd w:id="397"/>
      <w:bookmarkEnd w:id="399"/>
    </w:p>
    <w:p>
      <w:pPr>
        <w:pStyle w:val="Style57"/>
        <w:keepNext w:val="0"/>
        <w:keepLines w:val="0"/>
        <w:widowControl w:val="0"/>
        <w:shd w:val="clear" w:color="auto" w:fill="auto"/>
        <w:tabs>
          <w:tab w:pos="13032"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tab/>
      </w:r>
      <w:r>
        <w:rPr>
          <w:color w:val="000000"/>
          <w:spacing w:val="0"/>
          <w:w w:val="100"/>
          <w:position w:val="0"/>
        </w:rPr>
        <w:t>单位：万元</w:t>
      </w:r>
    </w:p>
    <w:tbl>
      <w:tblPr>
        <w:tblOverlap w:val="never"/>
        <w:jc w:val="center"/>
        <w:tblLayout w:type="fixed"/>
      </w:tblPr>
      <w:tblGrid>
        <w:gridCol w:w="1531"/>
        <w:gridCol w:w="480"/>
        <w:gridCol w:w="566"/>
        <w:gridCol w:w="1214"/>
        <w:gridCol w:w="994"/>
        <w:gridCol w:w="1066"/>
        <w:gridCol w:w="994"/>
        <w:gridCol w:w="850"/>
        <w:gridCol w:w="989"/>
        <w:gridCol w:w="854"/>
        <w:gridCol w:w="850"/>
        <w:gridCol w:w="1133"/>
        <w:gridCol w:w="1277"/>
        <w:gridCol w:w="1018"/>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衍生品投资操作方 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衍生品</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初始投资金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准备金额</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期末</w:t>
            </w:r>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期末投资金额 占公司报告期 末净资产比例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报告期实际 损益金额</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法国巴黎银行、星 展银行、汇丰银 行、中信银行、浙 商银行、工行、农 行、民生银行、交 行、宁波银行、东 方汇理银行、建 行、中行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远期结售汇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341,420.81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871,297.60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341,420.81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460,508.30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752,210.11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17,078.12</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汇丰银行香港支行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利率互换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54,814.42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76,292.60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54,814.42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76,292.60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54,814.42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396,235.23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947,590.20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396,235.23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536,800.90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807,024.53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17,078.12</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衍生品投资审批董事会公告披露日期（如有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衍生品投资审批股东会公告披露日期（如有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699"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报告期衍生品持仓的风险分析及控制措施说明 （包括但不限于市场风险、流动性风险、信用风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险、操作风险、法律风险等）</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公司在做每一笔</w:t>
            </w:r>
            <w:r>
              <w:rPr>
                <w:rFonts w:ascii="Times New Roman" w:eastAsia="Times New Roman" w:hAnsi="Times New Roman" w:cs="Times New Roman"/>
                <w:color w:val="000000"/>
                <w:spacing w:val="0"/>
                <w:w w:val="100"/>
                <w:position w:val="0"/>
                <w:sz w:val="18"/>
                <w:szCs w:val="18"/>
              </w:rPr>
              <w:t>NDF</w:t>
            </w:r>
            <w:r>
              <w:rPr>
                <w:color w:val="000000"/>
                <w:spacing w:val="0"/>
                <w:w w:val="100"/>
                <w:position w:val="0"/>
              </w:rPr>
              <w:t>组合业务时，到期收益是既定的，不存在不可预知的敞口及风险。公司开展的</w:t>
            </w:r>
            <w:r>
              <w:rPr>
                <w:rFonts w:ascii="Times New Roman" w:eastAsia="Times New Roman" w:hAnsi="Times New Roman" w:cs="Times New Roman"/>
                <w:color w:val="000000"/>
                <w:spacing w:val="0"/>
                <w:w w:val="100"/>
                <w:position w:val="0"/>
                <w:sz w:val="18"/>
                <w:szCs w:val="18"/>
              </w:rPr>
              <w:t>NDF</w:t>
            </w:r>
            <w:r>
              <w:rPr>
                <w:color w:val="000000"/>
                <w:spacing w:val="0"/>
                <w:w w:val="100"/>
                <w:position w:val="0"/>
              </w:rPr>
              <w:t>组合业务的主要风 险为人民币质押存款（一般为一年期）的银行倒闭，导致存款本金和利息的损失。公司都是选择大型银行合作开展</w:t>
            </w:r>
            <w:r>
              <w:rPr>
                <w:rFonts w:ascii="Times New Roman" w:eastAsia="Times New Roman" w:hAnsi="Times New Roman" w:cs="Times New Roman"/>
                <w:color w:val="000000"/>
                <w:spacing w:val="0"/>
                <w:w w:val="100"/>
                <w:position w:val="0"/>
                <w:sz w:val="18"/>
                <w:szCs w:val="18"/>
              </w:rPr>
              <w:t>NDF</w:t>
            </w:r>
            <w:r>
              <w:rPr>
                <w:color w:val="000000"/>
                <w:spacing w:val="0"/>
                <w:w w:val="100"/>
                <w:position w:val="0"/>
              </w:rPr>
              <w:t>组合业 务，这类银行经营稳健、资信良好，发生倒闭的概率极小，基本上可以不考虑由于其倒闭可能给公司带来的损失；</w:t>
            </w:r>
          </w:p>
          <w:p>
            <w:pPr>
              <w:pStyle w:val="Style26"/>
              <w:keepNext w:val="0"/>
              <w:keepLines w:val="0"/>
              <w:widowControl w:val="0"/>
              <w:shd w:val="clear" w:color="auto" w:fill="auto"/>
              <w:tabs>
                <w:tab w:pos="27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远期结汇业务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DF</w:t>
            </w:r>
            <w:r>
              <w:rPr>
                <w:color w:val="000000"/>
                <w:spacing w:val="0"/>
                <w:w w:val="100"/>
                <w:position w:val="0"/>
              </w:rPr>
              <w:t>业务）是以约定的价格卖出美元，结成人民币。远期结汇业务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DF</w:t>
            </w:r>
            <w:r>
              <w:rPr>
                <w:color w:val="000000"/>
                <w:spacing w:val="0"/>
                <w:w w:val="100"/>
                <w:position w:val="0"/>
              </w:rPr>
              <w:t>业务）下，如果人民币贬值，合约将 可能受到损失；</w:t>
            </w:r>
          </w:p>
        </w:tc>
      </w:tr>
    </w:tbl>
    <w:p>
      <w:pPr>
        <w:spacing w:lineRule="exact" w:line="1"/>
        <w:rPr>
          <w:sz w:val="2"/>
          <w:szCs w:val="2"/>
        </w:rPr>
      </w:pPr>
      <w:r>
        <w:br w:type="page"/>
      </w:r>
    </w:p>
    <w:tbl>
      <w:tblPr>
        <w:tblOverlap w:val="never"/>
        <w:jc w:val="center"/>
        <w:tblLayout w:type="fixed"/>
      </w:tblPr>
      <w:tblGrid>
        <w:gridCol w:w="3792"/>
        <w:gridCol w:w="10008"/>
      </w:tblGrid>
      <w:tr>
        <w:trPr>
          <w:trHeight w:val="10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、利率互换是在对未来利率预期的基础上，交易双方签订一个合约，规定在一定时间内，双方定期交换，以一个名义本金作基 础，按不同形式利率计算出利息。利率互换已锁定公司信用证贴现美元的借款利率，收益固定，市场利率的波动不会对公司产 生任何风险。</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已投资衍生品报告期内市场价格或产品公允价 值变动的情况，对衍生品公允价值的分析应披露 具体使用的方法及相关假设与参数的设定</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69"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公司开展的远期结售汇业务在报告期内的公允价值变动为增加了 </w:t>
            </w:r>
            <w:r>
              <w:rPr>
                <w:rFonts w:ascii="Times New Roman" w:eastAsia="Times New Roman" w:hAnsi="Times New Roman" w:cs="Times New Roman"/>
                <w:color w:val="000000"/>
                <w:spacing w:val="0"/>
                <w:w w:val="100"/>
                <w:position w:val="0"/>
                <w:sz w:val="18"/>
                <w:szCs w:val="18"/>
              </w:rPr>
              <w:t>30,395.94</w:t>
            </w:r>
            <w:r>
              <w:rPr>
                <w:color w:val="000000"/>
                <w:spacing w:val="0"/>
                <w:w w:val="100"/>
                <w:position w:val="0"/>
              </w:rPr>
              <w:t>万元；</w:t>
            </w:r>
          </w:p>
          <w:p>
            <w:pPr>
              <w:pStyle w:val="Style26"/>
              <w:keepNext w:val="0"/>
              <w:keepLines w:val="0"/>
              <w:widowControl w:val="0"/>
              <w:shd w:val="clear" w:color="auto" w:fill="auto"/>
              <w:tabs>
                <w:tab w:pos="27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对衍生品的公允价值的计算依据来源于银行提供的期末时点的公允价值。</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报告期公司衍生品的会计政策及会计核算具体 原则与上一报告期相比是否发生重大变化的说 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截止报告日，公司开展的远期外汇交易业务，其会计核算原则依据为《企业会计准则》。</w:t>
            </w:r>
          </w:p>
        </w:tc>
      </w:tr>
      <w:tr>
        <w:trPr>
          <w:trHeight w:val="173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both"/>
            </w:pPr>
            <w:r>
              <w:rPr>
                <w:color w:val="000000"/>
                <w:spacing w:val="0"/>
                <w:w w:val="100"/>
                <w:position w:val="0"/>
              </w:rPr>
              <w:t>独立董事对公司衍生品投资及风险控制情况的 专项意见</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报告期内，在预期人民币升值的前提下，为了有效规避汇率波动的风险，公司以正常生产经营为基础，开展了 </w:t>
            </w:r>
            <w:r>
              <w:rPr>
                <w:rFonts w:ascii="Times New Roman" w:eastAsia="Times New Roman" w:hAnsi="Times New Roman" w:cs="Times New Roman"/>
                <w:color w:val="000000"/>
                <w:spacing w:val="0"/>
                <w:w w:val="100"/>
                <w:position w:val="0"/>
                <w:sz w:val="18"/>
                <w:szCs w:val="18"/>
              </w:rPr>
              <w:t>NDF</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DF</w:t>
            </w:r>
            <w:r>
              <w:rPr>
                <w:color w:val="000000"/>
                <w:spacing w:val="0"/>
                <w:w w:val="100"/>
                <w:position w:val="0"/>
              </w:rPr>
              <w:t>远期 外汇交易业务。</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公司已为开展远期外汇交易业务进行了严格的内部评估，建立了相应的监管机制，配备了专职财务人员，公司及其控股子公司 开展的远期外汇交易业务签约机构经营稳健、资信良好。</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我们认为：公司开展的远期外汇交易业务主要为锁定汇率，规避汇率波动风险，符合法律、法规的有关规定。</w:t>
            </w:r>
          </w:p>
        </w:tc>
      </w:tr>
    </w:tbl>
    <w:p>
      <w:pPr>
        <w:sectPr>
          <w:footnotePr>
            <w:pos w:val="pageBottom"/>
            <w:numFmt w:val="decimal"/>
            <w:numRestart w:val="continuous"/>
          </w:footnotePr>
          <w:pgSz w:w="16840" w:h="11900" w:orient="landscape"/>
          <w:pgMar w:top="1124" w:right="1464" w:bottom="1398" w:left="1399" w:header="0" w:footer="3" w:gutter="0"/>
          <w:cols w:space="720"/>
          <w:noEndnote/>
          <w:rtlGutter w:val="0"/>
          <w:docGrid w:linePitch="360"/>
        </w:sectPr>
      </w:pPr>
    </w:p>
    <w:p>
      <w:pPr>
        <w:pStyle w:val="Style28"/>
        <w:keepNext/>
        <w:keepLines/>
        <w:widowControl w:val="0"/>
        <w:shd w:val="clear" w:color="auto" w:fill="auto"/>
        <w:bidi w:val="0"/>
        <w:spacing w:before="380" w:after="34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sz w:val="24"/>
          <w:szCs w:val="24"/>
        </w:rPr>
        <w:t>5</w:t>
      </w:r>
      <w:bookmarkEnd w:id="402"/>
      <w:r>
        <w:rPr>
          <w:color w:val="000000"/>
          <w:spacing w:val="0"/>
          <w:w w:val="100"/>
          <w:position w:val="0"/>
        </w:rPr>
        <w:t>、持有其他上市公司股权情况</w:t>
      </w:r>
      <w:bookmarkEnd w:id="400"/>
      <w:bookmarkEnd w:id="401"/>
      <w:bookmarkEnd w:id="403"/>
    </w:p>
    <w:p>
      <w:pPr>
        <w:pStyle w:val="Style46"/>
        <w:keepNext w:val="0"/>
        <w:keepLines w:val="0"/>
        <w:widowControl w:val="0"/>
        <w:shd w:val="clear" w:color="auto" w:fill="auto"/>
        <w:bidi w:val="0"/>
        <w:spacing w:before="0" w:after="0" w:line="240" w:lineRule="auto"/>
        <w:ind w:left="8630" w:right="0" w:firstLine="0"/>
        <w:jc w:val="left"/>
      </w:pPr>
      <w:r>
        <w:rPr>
          <w:color w:val="000000"/>
          <w:spacing w:val="0"/>
          <w:w w:val="100"/>
          <w:position w:val="0"/>
        </w:rPr>
        <w:t>单位：万元</w:t>
      </w:r>
    </w:p>
    <w:tbl>
      <w:tblPr>
        <w:tblOverlap w:val="never"/>
        <w:jc w:val="center"/>
        <w:tblLayout w:type="fixed"/>
      </w:tblPr>
      <w:tblGrid>
        <w:gridCol w:w="730"/>
        <w:gridCol w:w="427"/>
        <w:gridCol w:w="989"/>
        <w:gridCol w:w="994"/>
        <w:gridCol w:w="850"/>
        <w:gridCol w:w="994"/>
        <w:gridCol w:w="850"/>
        <w:gridCol w:w="994"/>
        <w:gridCol w:w="994"/>
        <w:gridCol w:w="989"/>
        <w:gridCol w:w="566"/>
        <w:gridCol w:w="437"/>
      </w:tblGrid>
      <w:tr>
        <w:trPr>
          <w:trHeight w:val="7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证券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证券</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初始投</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资金额</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40" w:line="240" w:lineRule="exact"/>
              <w:ind w:left="0" w:right="0" w:firstLine="0"/>
              <w:jc w:val="center"/>
            </w:pPr>
            <w:r>
              <w:rPr>
                <w:color w:val="000000"/>
                <w:spacing w:val="0"/>
                <w:w w:val="100"/>
                <w:position w:val="0"/>
              </w:rPr>
              <w:t>期初 持股数量</w:t>
            </w:r>
          </w:p>
          <w:p>
            <w:pPr>
              <w:pStyle w:val="Style26"/>
              <w:keepNext w:val="0"/>
              <w:keepLines w:val="0"/>
              <w:widowControl w:val="0"/>
              <w:shd w:val="clear" w:color="auto" w:fill="auto"/>
              <w:bidi w:val="0"/>
              <w:spacing w:before="0" w:after="0" w:line="276"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万股</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股比例</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期末 持股数量 </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万股</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 账面值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报告期所有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者权益变动</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核算</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科目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002855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捷荣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1,782.24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973.90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973.90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8,852.75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82.78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-1,100.51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益工具 投资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长期 股权 投资</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301013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利和 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1,999.25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357.50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357.50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9,187.75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5,391.38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益工具 投资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可供 出售 金融 资产</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688707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振华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560.00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28,212.80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16,959.60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益工具 投资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可供 出售 金融 资产</w:t>
            </w:r>
          </w:p>
        </w:tc>
      </w:tr>
      <w:tr>
        <w:trPr>
          <w:trHeight w:val="610"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9,381.49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46,253.30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82.78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21,250.47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0"/>
        <w:jc w:val="both"/>
      </w:pPr>
      <w:bookmarkStart w:id="404" w:name="bookmark404"/>
      <w:bookmarkStart w:id="405" w:name="bookmark405"/>
      <w:bookmarkStart w:id="406" w:name="bookmark406"/>
      <w:r>
        <w:rPr>
          <w:color w:val="000000"/>
          <w:spacing w:val="0"/>
          <w:w w:val="100"/>
          <w:position w:val="0"/>
        </w:rPr>
        <w:t>说明:</w:t>
      </w:r>
      <w:bookmarkEnd w:id="404"/>
      <w:bookmarkEnd w:id="405"/>
      <w:bookmarkEnd w:id="406"/>
    </w:p>
    <w:p>
      <w:pPr>
        <w:pStyle w:val="Style32"/>
        <w:keepNext/>
        <w:keepLines/>
        <w:widowControl w:val="0"/>
        <w:shd w:val="clear" w:color="auto" w:fill="auto"/>
        <w:tabs>
          <w:tab w:pos="873" w:val="left"/>
        </w:tabs>
        <w:bidi w:val="0"/>
        <w:spacing w:before="0" w:after="80" w:line="240" w:lineRule="auto"/>
        <w:ind w:left="0" w:right="0" w:firstLine="500"/>
        <w:jc w:val="both"/>
      </w:pPr>
      <w:bookmarkStart w:id="404" w:name="bookmark404"/>
      <w:bookmarkStart w:id="405" w:name="bookmark405"/>
      <w:bookmarkStart w:id="407" w:name="bookmark407"/>
      <w:bookmarkStart w:id="408" w:name="bookmark408"/>
      <w:r>
        <w:rPr>
          <w:rFonts w:ascii="Times New Roman" w:eastAsia="Times New Roman" w:hAnsi="Times New Roman" w:cs="Times New Roman"/>
          <w:color w:val="000000"/>
          <w:spacing w:val="0"/>
          <w:w w:val="100"/>
          <w:position w:val="0"/>
          <w:sz w:val="24"/>
          <w:szCs w:val="24"/>
        </w:rPr>
        <w:t>1</w:t>
      </w:r>
      <w:bookmarkEnd w:id="407"/>
      <w:r>
        <w:rPr>
          <w:color w:val="000000"/>
          <w:spacing w:val="0"/>
          <w:w w:val="100"/>
          <w:position w:val="0"/>
        </w:rPr>
        <w:t>、</w:t>
        <w:tab/>
        <w:t>深圳市利和兴股份有限公司已于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日在深交所创业板上市交易。</w:t>
      </w:r>
      <w:bookmarkEnd w:id="404"/>
      <w:bookmarkEnd w:id="405"/>
      <w:bookmarkEnd w:id="408"/>
    </w:p>
    <w:p>
      <w:pPr>
        <w:pStyle w:val="Style32"/>
        <w:keepNext/>
        <w:keepLines/>
        <w:widowControl w:val="0"/>
        <w:shd w:val="clear" w:color="auto" w:fill="auto"/>
        <w:tabs>
          <w:tab w:pos="897" w:val="left"/>
        </w:tabs>
        <w:bidi w:val="0"/>
        <w:spacing w:before="0" w:after="340" w:line="240" w:lineRule="auto"/>
        <w:ind w:left="0" w:right="0" w:firstLine="500"/>
        <w:jc w:val="both"/>
      </w:pPr>
      <w:bookmarkStart w:id="404" w:name="bookmark404"/>
      <w:bookmarkStart w:id="405" w:name="bookmark405"/>
      <w:bookmarkStart w:id="409" w:name="bookmark409"/>
      <w:bookmarkStart w:id="410" w:name="bookmark410"/>
      <w:r>
        <w:rPr>
          <w:rFonts w:ascii="Times New Roman" w:eastAsia="Times New Roman" w:hAnsi="Times New Roman" w:cs="Times New Roman"/>
          <w:color w:val="000000"/>
          <w:spacing w:val="0"/>
          <w:w w:val="100"/>
          <w:position w:val="0"/>
          <w:sz w:val="24"/>
          <w:szCs w:val="24"/>
        </w:rPr>
        <w:t>2</w:t>
      </w:r>
      <w:bookmarkEnd w:id="409"/>
      <w:r>
        <w:rPr>
          <w:color w:val="000000"/>
          <w:spacing w:val="0"/>
          <w:w w:val="100"/>
          <w:position w:val="0"/>
        </w:rPr>
        <w:t>、</w:t>
        <w:tab/>
        <w:t>贵州振华新材料股份有限公司已于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日在上交所科创板上市交易。</w:t>
      </w:r>
      <w:bookmarkEnd w:id="404"/>
      <w:bookmarkEnd w:id="405"/>
      <w:bookmarkEnd w:id="410"/>
    </w:p>
    <w:p>
      <w:pPr>
        <w:pStyle w:val="Style28"/>
        <w:keepNext/>
        <w:keepLines/>
        <w:widowControl w:val="0"/>
        <w:shd w:val="clear" w:color="auto" w:fill="auto"/>
        <w:bidi w:val="0"/>
        <w:spacing w:before="0" w:after="42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sz w:val="24"/>
          <w:szCs w:val="24"/>
        </w:rPr>
        <w:t>6</w:t>
      </w:r>
      <w:bookmarkEnd w:id="413"/>
      <w:r>
        <w:rPr>
          <w:color w:val="000000"/>
          <w:spacing w:val="0"/>
          <w:w w:val="100"/>
          <w:position w:val="0"/>
        </w:rPr>
        <w:t>、募集资金总体使用情况</w:t>
      </w:r>
      <w:bookmarkEnd w:id="411"/>
      <w:bookmarkEnd w:id="412"/>
      <w:bookmarkEnd w:id="414"/>
    </w:p>
    <w:p>
      <w:pPr>
        <w:pStyle w:val="Style34"/>
        <w:keepNext/>
        <w:keepLines/>
        <w:widowControl w:val="0"/>
        <w:shd w:val="clear" w:color="auto" w:fill="auto"/>
        <w:bidi w:val="0"/>
        <w:spacing w:before="0" w:after="420" w:line="240" w:lineRule="auto"/>
        <w:ind w:left="0" w:right="0" w:firstLine="0"/>
        <w:jc w:val="both"/>
      </w:pPr>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15"/>
      <w:bookmarkEnd w:id="416"/>
      <w:bookmarkEnd w:id="417"/>
    </w:p>
    <w:p>
      <w:pPr>
        <w:pStyle w:val="Style28"/>
        <w:keepNext/>
        <w:keepLines/>
        <w:widowControl w:val="0"/>
        <w:shd w:val="clear" w:color="auto" w:fill="auto"/>
        <w:bidi w:val="0"/>
        <w:spacing w:before="0" w:after="340" w:line="240" w:lineRule="auto"/>
        <w:ind w:left="0" w:right="0" w:firstLine="0"/>
        <w:jc w:val="both"/>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）募集资金总体使用情况</w:t>
      </w:r>
      <w:bookmarkEnd w:id="418"/>
      <w:bookmarkEnd w:id="419"/>
      <w:bookmarkEnd w:id="421"/>
    </w:p>
    <w:p>
      <w:pPr>
        <w:pStyle w:val="Style34"/>
        <w:keepNext/>
        <w:keepLines/>
        <w:widowControl w:val="0"/>
        <w:shd w:val="clear" w:color="auto" w:fill="auto"/>
        <w:bidi w:val="0"/>
        <w:spacing w:before="0" w:after="80" w:line="240" w:lineRule="auto"/>
        <w:ind w:left="0" w:right="0" w:firstLine="0"/>
        <w:jc w:val="both"/>
      </w:pPr>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22"/>
      <w:bookmarkEnd w:id="423"/>
      <w:bookmarkEnd w:id="424"/>
    </w:p>
    <w:p>
      <w:pPr>
        <w:pStyle w:val="Style46"/>
        <w:keepNext w:val="0"/>
        <w:keepLines w:val="0"/>
        <w:widowControl w:val="0"/>
        <w:shd w:val="clear" w:color="auto" w:fill="auto"/>
        <w:bidi w:val="0"/>
        <w:spacing w:before="0" w:after="0" w:line="240" w:lineRule="auto"/>
        <w:ind w:left="8693"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非公开发</w:t>
            </w:r>
          </w:p>
          <w:p>
            <w:pPr>
              <w:pStyle w:val="Style2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行人民币 普通股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146,165.28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134,085.41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134,085.41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13,268.82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存放于募</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集资金专</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户中</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87" w:hRule="exact"/>
        </w:trPr>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numPr>
                <w:ilvl w:val="0"/>
                <w:numId w:val="13"/>
              </w:numPr>
              <w:shd w:val="clear" w:color="auto" w:fill="auto"/>
              <w:tabs>
                <w:tab w:pos="264" w:val="left"/>
              </w:tabs>
              <w:bidi w:val="0"/>
              <w:spacing w:before="0" w:after="0" w:line="314" w:lineRule="exact"/>
              <w:ind w:left="0" w:right="0" w:firstLine="0"/>
              <w:jc w:val="both"/>
            </w:pPr>
            <w:r>
              <w:rPr>
                <w:color w:val="000000"/>
                <w:spacing w:val="0"/>
                <w:w w:val="100"/>
                <w:position w:val="0"/>
              </w:rPr>
              <w:t>报告期内，公司未发生募集资金投资项目变更，亦不存在集资金投资项目的实施地点、实施方式变更情况。</w:t>
            </w:r>
          </w:p>
          <w:p>
            <w:pPr>
              <w:pStyle w:val="Style26"/>
              <w:keepNext w:val="0"/>
              <w:keepLines w:val="0"/>
              <w:widowControl w:val="0"/>
              <w:numPr>
                <w:ilvl w:val="0"/>
                <w:numId w:val="13"/>
              </w:numPr>
              <w:shd w:val="clear" w:color="auto" w:fill="auto"/>
              <w:tabs>
                <w:tab w:pos="240" w:val="left"/>
              </w:tabs>
              <w:bidi w:val="0"/>
              <w:spacing w:before="0" w:after="0" w:line="314" w:lineRule="exact"/>
              <w:ind w:left="0" w:right="0" w:firstLine="0"/>
              <w:jc w:val="both"/>
            </w:pPr>
            <w:r>
              <w:rPr>
                <w:color w:val="000000"/>
                <w:spacing w:val="0"/>
                <w:w w:val="100"/>
                <w:position w:val="0"/>
              </w:rPr>
              <w:t>报告期内，公司的募集资金的存放、使用和管理过程中均严格按照《募集资金专户存储三方监管协议》、《募集资金专户 存储四方监管协议》以及相关法律法规的规定履行相关义务，并及时、真实、准确、完整披露了与募集资金使用相关的信 息，不存在违反《募集资金管理制度》及相关法律法规的情形。</w:t>
            </w:r>
          </w:p>
        </w:tc>
      </w:tr>
    </w:tbl>
    <w:p>
      <w:pPr>
        <w:spacing w:lineRule="exact" w:line="1"/>
        <w:rPr>
          <w:sz w:val="2"/>
          <w:szCs w:val="2"/>
        </w:rPr>
      </w:pPr>
      <w:r>
        <w:br w:type="page"/>
      </w:r>
    </w:p>
    <w:p>
      <w:pPr>
        <w:pStyle w:val="Style5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募集资金的使用情况详见下表《募集资金承诺项目情况》。</w:t>
      </w:r>
    </w:p>
    <w:p>
      <w:pPr>
        <w:pStyle w:val="Style28"/>
        <w:keepNext/>
        <w:keepLines/>
        <w:widowControl w:val="0"/>
        <w:numPr>
          <w:ilvl w:val="0"/>
          <w:numId w:val="15"/>
        </w:numPr>
        <w:shd w:val="clear" w:color="auto" w:fill="auto"/>
        <w:bidi w:val="0"/>
        <w:spacing w:before="0" w:after="340" w:line="240" w:lineRule="auto"/>
        <w:ind w:left="0" w:right="0" w:firstLine="0"/>
        <w:jc w:val="left"/>
      </w:pPr>
      <w:bookmarkStart w:id="425" w:name="bookmark425"/>
      <w:bookmarkStart w:id="426" w:name="bookmark426"/>
      <w:bookmarkStart w:id="427" w:name="bookmark427"/>
      <w:bookmarkStart w:id="428" w:name="bookmark428"/>
      <w:bookmarkEnd w:id="427"/>
      <w:r>
        <w:rPr>
          <w:color w:val="000000"/>
          <w:spacing w:val="0"/>
          <w:w w:val="100"/>
          <w:position w:val="0"/>
        </w:rPr>
        <w:t>募集资金承诺项目情况</w:t>
      </w:r>
      <w:bookmarkEnd w:id="425"/>
      <w:bookmarkEnd w:id="426"/>
      <w:bookmarkEnd w:id="428"/>
    </w:p>
    <w:p>
      <w:pPr>
        <w:pStyle w:val="Style34"/>
        <w:keepNext/>
        <w:keepLines/>
        <w:widowControl w:val="0"/>
        <w:shd w:val="clear" w:color="auto" w:fill="auto"/>
        <w:bidi w:val="0"/>
        <w:spacing w:before="0" w:after="100" w:line="240" w:lineRule="auto"/>
        <w:ind w:left="0" w:right="0" w:firstLine="0"/>
        <w:jc w:val="left"/>
      </w:pPr>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29"/>
      <w:bookmarkEnd w:id="430"/>
      <w:bookmarkEnd w:id="431"/>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预定可使</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用状态日</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项目可行</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性是否发</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生重大变</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存储先进封测与模组 制造项目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146,165.2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146,165.2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134,085.4</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134,085.4</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-364.67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146,165.2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146,165.2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134,085.4</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134,085.4</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-364.67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不存在超募资金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归还银行贷款(如</w:t>
            </w:r>
          </w:p>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146,165.2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146,165.2</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134,085.4</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134,085.4</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-364.67</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8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日，第九届董事会第二十次会议审议通过了《关于使用募集资金置换先期已投入自 筹资金和已支付发行费用的议案》，同意公司置换上述预先投入的自筹资金。公司以募集资金对已</w:t>
            </w:r>
          </w:p>
        </w:tc>
      </w:tr>
    </w:tbl>
    <w:tbl>
      <w:tblPr>
        <w:tblOverlap w:val="never"/>
        <w:jc w:val="center"/>
        <w:tblLayout w:type="fixed"/>
      </w:tblPr>
      <w:tblGrid>
        <w:gridCol w:w="1771"/>
        <w:gridCol w:w="7810"/>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预先投入募投项目（存储先进封测与模组制造项目）的自筹资金</w:t>
            </w:r>
            <w:r>
              <w:rPr>
                <w:rFonts w:ascii="Times New Roman" w:eastAsia="Times New Roman" w:hAnsi="Times New Roman" w:cs="Times New Roman"/>
                <w:color w:val="000000"/>
                <w:spacing w:val="0"/>
                <w:w w:val="100"/>
                <w:position w:val="0"/>
                <w:sz w:val="18"/>
                <w:szCs w:val="18"/>
              </w:rPr>
              <w:t>30,149.30</w:t>
            </w:r>
            <w:r>
              <w:rPr>
                <w:color w:val="000000"/>
                <w:spacing w:val="0"/>
                <w:w w:val="100"/>
                <w:position w:val="0"/>
              </w:rPr>
              <w:t xml:space="preserve">万元和已支付发行费用 </w:t>
            </w:r>
            <w:r>
              <w:rPr>
                <w:rFonts w:ascii="Times New Roman" w:eastAsia="Times New Roman" w:hAnsi="Times New Roman" w:cs="Times New Roman"/>
                <w:color w:val="000000"/>
                <w:spacing w:val="0"/>
                <w:w w:val="100"/>
                <w:position w:val="0"/>
                <w:sz w:val="18"/>
                <w:szCs w:val="18"/>
              </w:rPr>
              <w:t>120.87</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30,270.17</w:t>
            </w:r>
            <w:r>
              <w:rPr>
                <w:color w:val="000000"/>
                <w:spacing w:val="0"/>
                <w:w w:val="100"/>
                <w:position w:val="0"/>
              </w:rPr>
              <w:t>万元进行置换。截至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日，已完成置换。</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8"/>
        <w:keepNext/>
        <w:keepLines/>
        <w:widowControl w:val="0"/>
        <w:shd w:val="clear" w:color="auto" w:fill="auto"/>
        <w:bidi w:val="0"/>
        <w:spacing w:before="0" w:after="42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sz w:val="24"/>
          <w:szCs w:val="24"/>
        </w:rPr>
        <w:t>3</w:t>
      </w:r>
      <w:r>
        <w:rPr>
          <w:color w:val="000000"/>
          <w:spacing w:val="0"/>
          <w:w w:val="100"/>
          <w:position w:val="0"/>
        </w:rPr>
        <w:t>）募集资金变更项目情况</w:t>
      </w:r>
      <w:bookmarkEnd w:id="432"/>
      <w:bookmarkEnd w:id="433"/>
      <w:bookmarkEnd w:id="435"/>
    </w:p>
    <w:p>
      <w:pPr>
        <w:pStyle w:val="Style34"/>
        <w:keepNext/>
        <w:keepLines/>
        <w:widowControl w:val="0"/>
        <w:shd w:val="clear" w:color="auto" w:fill="auto"/>
        <w:bidi w:val="0"/>
        <w:spacing w:before="0" w:after="240" w:line="240" w:lineRule="auto"/>
        <w:ind w:left="0" w:right="0" w:firstLine="0"/>
        <w:jc w:val="left"/>
      </w:pPr>
      <w:bookmarkStart w:id="436" w:name="bookmark436"/>
      <w:bookmarkStart w:id="437" w:name="bookmark437"/>
      <w:bookmarkStart w:id="438" w:name="bookmark438"/>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436"/>
      <w:bookmarkEnd w:id="437"/>
      <w:bookmarkEnd w:id="438"/>
    </w:p>
    <w:p>
      <w:pPr>
        <w:pStyle w:val="Style32"/>
        <w:keepNext/>
        <w:keepLines/>
        <w:widowControl w:val="0"/>
        <w:shd w:val="clear" w:color="auto" w:fill="auto"/>
        <w:bidi w:val="0"/>
        <w:spacing w:before="0" w:after="420" w:line="240" w:lineRule="auto"/>
        <w:ind w:left="0" w:right="0" w:firstLine="0"/>
        <w:jc w:val="left"/>
      </w:pPr>
      <w:bookmarkStart w:id="439" w:name="bookmark439"/>
      <w:bookmarkStart w:id="440" w:name="bookmark440"/>
      <w:bookmarkStart w:id="441" w:name="bookmark441"/>
      <w:r>
        <w:rPr>
          <w:color w:val="000000"/>
          <w:spacing w:val="0"/>
          <w:w w:val="100"/>
          <w:position w:val="0"/>
        </w:rPr>
        <w:t>公司报告期不存在募集资金变更项目情况。</w:t>
      </w:r>
      <w:bookmarkEnd w:id="439"/>
      <w:bookmarkEnd w:id="440"/>
      <w:bookmarkEnd w:id="441"/>
    </w:p>
    <w:p>
      <w:pPr>
        <w:pStyle w:val="Style28"/>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八</w:t>
      </w:r>
      <w:bookmarkEnd w:id="444"/>
      <w:r>
        <w:rPr>
          <w:color w:val="000000"/>
          <w:spacing w:val="0"/>
          <w:w w:val="100"/>
          <w:position w:val="0"/>
        </w:rPr>
        <w:t>、重大资产和股权出售</w:t>
      </w:r>
      <w:bookmarkEnd w:id="442"/>
      <w:bookmarkEnd w:id="443"/>
      <w:bookmarkEnd w:id="445"/>
    </w:p>
    <w:p>
      <w:pPr>
        <w:pStyle w:val="Style28"/>
        <w:keepNext/>
        <w:keepLines/>
        <w:widowControl w:val="0"/>
        <w:shd w:val="clear" w:color="auto" w:fill="auto"/>
        <w:tabs>
          <w:tab w:pos="382" w:val="left"/>
        </w:tabs>
        <w:bidi w:val="0"/>
        <w:spacing w:before="0" w:after="420" w:line="240" w:lineRule="auto"/>
        <w:ind w:left="0" w:right="0" w:firstLine="0"/>
        <w:jc w:val="left"/>
      </w:pPr>
      <w:bookmarkStart w:id="442" w:name="bookmark442"/>
      <w:bookmarkStart w:id="443" w:name="bookmark443"/>
      <w:bookmarkStart w:id="446" w:name="bookmark446"/>
      <w:bookmarkStart w:id="447" w:name="bookmark447"/>
      <w:r>
        <w:rPr>
          <w:rFonts w:ascii="Times New Roman" w:eastAsia="Times New Roman" w:hAnsi="Times New Roman" w:cs="Times New Roman"/>
          <w:color w:val="000000"/>
          <w:spacing w:val="0"/>
          <w:w w:val="100"/>
          <w:position w:val="0"/>
          <w:sz w:val="24"/>
          <w:szCs w:val="24"/>
        </w:rPr>
        <w:t>1</w:t>
      </w:r>
      <w:bookmarkEnd w:id="446"/>
      <w:r>
        <w:rPr>
          <w:color w:val="000000"/>
          <w:spacing w:val="0"/>
          <w:w w:val="100"/>
          <w:position w:val="0"/>
        </w:rPr>
        <w:t>、</w:t>
        <w:tab/>
        <w:t>出售重大资产情况</w:t>
      </w:r>
      <w:bookmarkEnd w:id="442"/>
      <w:bookmarkEnd w:id="443"/>
      <w:bookmarkEnd w:id="447"/>
    </w:p>
    <w:p>
      <w:pPr>
        <w:pStyle w:val="Style34"/>
        <w:keepNext/>
        <w:keepLines/>
        <w:widowControl w:val="0"/>
        <w:shd w:val="clear" w:color="auto" w:fill="auto"/>
        <w:bidi w:val="0"/>
        <w:spacing w:before="0" w:after="240" w:line="240" w:lineRule="auto"/>
        <w:ind w:left="0" w:right="0" w:firstLine="0"/>
        <w:jc w:val="left"/>
      </w:pPr>
      <w:bookmarkStart w:id="448" w:name="bookmark448"/>
      <w:bookmarkStart w:id="449" w:name="bookmark449"/>
      <w:bookmarkStart w:id="450" w:name="bookmark450"/>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448"/>
      <w:bookmarkEnd w:id="449"/>
      <w:bookmarkEnd w:id="450"/>
    </w:p>
    <w:p>
      <w:pPr>
        <w:pStyle w:val="Style32"/>
        <w:keepNext/>
        <w:keepLines/>
        <w:widowControl w:val="0"/>
        <w:shd w:val="clear" w:color="auto" w:fill="auto"/>
        <w:bidi w:val="0"/>
        <w:spacing w:before="0" w:after="420" w:line="240" w:lineRule="auto"/>
        <w:ind w:left="0" w:right="0" w:firstLine="0"/>
        <w:jc w:val="left"/>
      </w:pPr>
      <w:bookmarkStart w:id="451" w:name="bookmark451"/>
      <w:bookmarkStart w:id="452" w:name="bookmark452"/>
      <w:bookmarkStart w:id="453" w:name="bookmark453"/>
      <w:r>
        <w:rPr>
          <w:color w:val="000000"/>
          <w:spacing w:val="0"/>
          <w:w w:val="100"/>
          <w:position w:val="0"/>
        </w:rPr>
        <w:t>公司报告期未出售重大资产。</w:t>
      </w:r>
      <w:bookmarkEnd w:id="451"/>
      <w:bookmarkEnd w:id="452"/>
      <w:bookmarkEnd w:id="453"/>
    </w:p>
    <w:p>
      <w:pPr>
        <w:pStyle w:val="Style28"/>
        <w:keepNext/>
        <w:keepLines/>
        <w:widowControl w:val="0"/>
        <w:shd w:val="clear" w:color="auto" w:fill="auto"/>
        <w:tabs>
          <w:tab w:pos="397" w:val="left"/>
        </w:tabs>
        <w:bidi w:val="0"/>
        <w:spacing w:before="0" w:after="42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sz w:val="24"/>
          <w:szCs w:val="24"/>
        </w:rPr>
        <w:t>2</w:t>
      </w:r>
      <w:bookmarkEnd w:id="456"/>
      <w:r>
        <w:rPr>
          <w:color w:val="000000"/>
          <w:spacing w:val="0"/>
          <w:w w:val="100"/>
          <w:position w:val="0"/>
        </w:rPr>
        <w:t>、</w:t>
        <w:tab/>
        <w:t>出售重大股权情况</w:t>
      </w:r>
      <w:bookmarkEnd w:id="454"/>
      <w:bookmarkEnd w:id="455"/>
      <w:bookmarkEnd w:id="457"/>
    </w:p>
    <w:p>
      <w:pPr>
        <w:pStyle w:val="Style34"/>
        <w:keepNext/>
        <w:keepLines/>
        <w:widowControl w:val="0"/>
        <w:shd w:val="clear" w:color="auto" w:fill="auto"/>
        <w:bidi w:val="0"/>
        <w:spacing w:before="0" w:after="240" w:line="240" w:lineRule="auto"/>
        <w:ind w:left="0" w:right="0" w:firstLine="0"/>
        <w:jc w:val="left"/>
      </w:pPr>
      <w:bookmarkStart w:id="458" w:name="bookmark458"/>
      <w:bookmarkStart w:id="459" w:name="bookmark459"/>
      <w:bookmarkStart w:id="460" w:name="bookmark460"/>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458"/>
      <w:bookmarkEnd w:id="459"/>
      <w:bookmarkEnd w:id="460"/>
    </w:p>
    <w:p>
      <w:pPr>
        <w:pStyle w:val="Style32"/>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r>
        <w:rPr>
          <w:color w:val="000000"/>
          <w:spacing w:val="0"/>
          <w:w w:val="100"/>
          <w:position w:val="0"/>
        </w:rPr>
        <w:t>公司报告期未出售重大股权。</w:t>
      </w:r>
      <w:bookmarkEnd w:id="461"/>
      <w:bookmarkEnd w:id="462"/>
      <w:bookmarkEnd w:id="463"/>
      <w:r>
        <w:br w:type="page"/>
      </w:r>
    </w:p>
    <w:p>
      <w:pPr>
        <w:pStyle w:val="Style28"/>
        <w:keepNext/>
        <w:keepLines/>
        <w:widowControl w:val="0"/>
        <w:shd w:val="clear" w:color="auto" w:fill="auto"/>
        <w:bidi w:val="0"/>
        <w:spacing w:before="0" w:after="44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九</w:t>
      </w:r>
      <w:bookmarkEnd w:id="466"/>
      <w:r>
        <w:rPr>
          <w:color w:val="000000"/>
          <w:spacing w:val="0"/>
          <w:w w:val="100"/>
          <w:position w:val="0"/>
        </w:rPr>
        <w:t>、主要控股参股公司分析</w:t>
      </w:r>
      <w:bookmarkEnd w:id="464"/>
      <w:bookmarkEnd w:id="465"/>
      <w:bookmarkEnd w:id="467"/>
    </w:p>
    <w:p>
      <w:pPr>
        <w:pStyle w:val="Style34"/>
        <w:keepNext/>
        <w:keepLines/>
        <w:widowControl w:val="0"/>
        <w:shd w:val="clear" w:color="auto" w:fill="auto"/>
        <w:bidi w:val="0"/>
        <w:spacing w:before="0" w:after="220" w:line="240" w:lineRule="auto"/>
        <w:ind w:left="0" w:right="0" w:firstLine="0"/>
        <w:jc w:val="left"/>
      </w:pPr>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68"/>
      <w:bookmarkEnd w:id="469"/>
      <w:bookmarkEnd w:id="470"/>
    </w:p>
    <w:p>
      <w:pPr>
        <w:pStyle w:val="Style32"/>
        <w:keepNext/>
        <w:keepLines/>
        <w:widowControl w:val="0"/>
        <w:shd w:val="clear" w:color="auto" w:fill="auto"/>
        <w:bidi w:val="0"/>
        <w:spacing w:before="0" w:after="160" w:line="240" w:lineRule="auto"/>
        <w:ind w:left="0" w:right="0" w:firstLine="0"/>
        <w:jc w:val="left"/>
      </w:pPr>
      <w:bookmarkStart w:id="471" w:name="bookmark471"/>
      <w:bookmarkStart w:id="472" w:name="bookmark472"/>
      <w:bookmarkStart w:id="473" w:name="bookmark473"/>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以上的参股公司情况</w:t>
      </w:r>
      <w:bookmarkEnd w:id="471"/>
      <w:bookmarkEnd w:id="472"/>
      <w:bookmarkEnd w:id="473"/>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56"/>
        <w:gridCol w:w="1195"/>
        <w:gridCol w:w="1046"/>
        <w:gridCol w:w="1046"/>
        <w:gridCol w:w="1046"/>
        <w:gridCol w:w="1042"/>
        <w:gridCol w:w="1046"/>
        <w:gridCol w:w="1046"/>
        <w:gridCol w:w="105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441,209.46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1,560,833.03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29,431.78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24,557.59</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开发、设 计、生产大 容量磁盘驱 动器磁头、 电脑硬盘用</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线路板等电 子部件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万美 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323,251.33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78,568.37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460,076.26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23,340.21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20,495.85</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从事智能电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表等相关电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力计量业务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92,776.92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22,190.81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20,211.75</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内存芯片制 造及芯片封 装、测试等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万美 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523,320.05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369,546.1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15,713.36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14,357.97</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从事电子产 品的研发、 制造和销售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421,823.95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95,268.91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13,081.57</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从事手机通</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讯类电子产</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品的研发、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制造和销售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7.05</w:t>
            </w:r>
            <w:r>
              <w:rPr>
                <w:color w:val="000000"/>
                <w:spacing w:val="0"/>
                <w:w w:val="100"/>
                <w:position w:val="0"/>
              </w:rPr>
              <w:t>亿人民 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78,598.73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449.41</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深科技磁记 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从事硬盘盘 基片的开 发、研制、 生产和销售 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亿人民 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44,238.87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8,587.71</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深科技马来 西亚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开发、设</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计、生产电 脑硬盘用线 路板等电子 部件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万人 民币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121,878.62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51,024.12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200,275.3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6,721.8</w:t>
            </w:r>
          </w:p>
        </w:tc>
      </w:tr>
    </w:tbl>
    <w:p>
      <w:pPr>
        <w:spacing w:lineRule="exact" w:line="1"/>
        <w:rPr>
          <w:sz w:val="2"/>
          <w:szCs w:val="2"/>
        </w:rPr>
      </w:pPr>
      <w:r>
        <w:br w:type="page"/>
      </w:r>
    </w:p>
    <w:tbl>
      <w:tblPr>
        <w:tblOverlap w:val="never"/>
        <w:jc w:val="center"/>
        <w:tblLayout w:type="fixed"/>
      </w:tblPr>
      <w:tblGrid>
        <w:gridCol w:w="1056"/>
        <w:gridCol w:w="1195"/>
        <w:gridCol w:w="1046"/>
        <w:gridCol w:w="1046"/>
        <w:gridCol w:w="1046"/>
        <w:gridCol w:w="1042"/>
        <w:gridCol w:w="1046"/>
        <w:gridCol w:w="1046"/>
        <w:gridCol w:w="1056"/>
      </w:tblGrid>
      <w:tr>
        <w:trPr>
          <w:trHeight w:val="134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从事通讯和 消费电子生 产、销售业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195,471.69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373,344.12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-1,125.18</w:t>
            </w:r>
          </w:p>
        </w:tc>
      </w:tr>
      <w:tr>
        <w:trPr>
          <w:trHeight w:val="197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深科技精密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开发、生产 经营铝盘基 片、镍磷盘 基片、平板 玻璃及特种 玻璃制品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万美元</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4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41,214.89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4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35,763.17</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4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51,465.92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4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9,646.95</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4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8,669.36</w:t>
            </w:r>
          </w:p>
        </w:tc>
      </w:tr>
    </w:tbl>
    <w:p>
      <w:pPr>
        <w:widowControl w:val="0"/>
        <w:spacing w:after="139" w:line="1" w:lineRule="exact"/>
      </w:pPr>
    </w:p>
    <w:p>
      <w:pPr>
        <w:pStyle w:val="Style46"/>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报告期内取得和处置子公司的情况</w:t>
      </w:r>
    </w:p>
    <w:p>
      <w:pPr>
        <w:pStyle w:val="Style4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3125"/>
        <w:gridCol w:w="2832"/>
        <w:gridCol w:w="326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深科技鑫顿电子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深科技以色列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深科技俄罗斯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深科技长城科美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挂牌转让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pStyle w:val="Style4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主要控股参股公司情况说明:</w:t>
      </w:r>
    </w:p>
    <w:p>
      <w:pPr>
        <w:pStyle w:val="Style24"/>
        <w:keepNext w:val="0"/>
        <w:keepLines w:val="0"/>
        <w:widowControl w:val="0"/>
        <w:shd w:val="clear" w:color="auto" w:fill="auto"/>
        <w:bidi w:val="0"/>
        <w:spacing w:before="0" w:after="0" w:line="467" w:lineRule="exact"/>
        <w:ind w:left="0" w:right="0" w:firstLine="500"/>
        <w:jc w:val="both"/>
      </w:pPr>
      <w:bookmarkStart w:id="474" w:name="bookmark474"/>
      <w:r>
        <w:rPr>
          <w:rFonts w:ascii="Arial Narrow" w:eastAsia="Arial Narrow" w:hAnsi="Arial Narrow" w:cs="Arial Narrow"/>
          <w:color w:val="000000"/>
          <w:spacing w:val="0"/>
          <w:w w:val="100"/>
          <w:position w:val="0"/>
          <w:sz w:val="24"/>
          <w:szCs w:val="24"/>
        </w:rPr>
        <w:t>1</w:t>
      </w:r>
      <w:bookmarkEnd w:id="474"/>
      <w:r>
        <w:rPr>
          <w:color w:val="000000"/>
          <w:spacing w:val="0"/>
          <w:w w:val="100"/>
          <w:position w:val="0"/>
        </w:rPr>
        <w:t>、 报告期内，深科技香港净利润同比减少</w:t>
      </w:r>
      <w:r>
        <w:rPr>
          <w:rFonts w:ascii="Arial Narrow" w:eastAsia="Arial Narrow" w:hAnsi="Arial Narrow" w:cs="Arial Narrow"/>
          <w:color w:val="000000"/>
          <w:spacing w:val="0"/>
          <w:w w:val="100"/>
          <w:position w:val="0"/>
          <w:sz w:val="24"/>
          <w:szCs w:val="24"/>
        </w:rPr>
        <w:t>9.64</w:t>
      </w:r>
      <w:r>
        <w:rPr>
          <w:color w:val="000000"/>
          <w:spacing w:val="0"/>
          <w:w w:val="100"/>
          <w:position w:val="0"/>
        </w:rPr>
        <w:t>亿元，深科技苏州净利润同比增加</w:t>
      </w:r>
      <w:r>
        <w:rPr>
          <w:rFonts w:ascii="Arial Narrow" w:eastAsia="Arial Narrow" w:hAnsi="Arial Narrow" w:cs="Arial Narrow"/>
          <w:color w:val="000000"/>
          <w:spacing w:val="0"/>
          <w:w w:val="100"/>
          <w:position w:val="0"/>
          <w:sz w:val="24"/>
          <w:szCs w:val="24"/>
        </w:rPr>
        <w:t xml:space="preserve">5.28 </w:t>
      </w:r>
      <w:r>
        <w:rPr>
          <w:color w:val="000000"/>
          <w:spacing w:val="0"/>
          <w:w w:val="100"/>
          <w:position w:val="0"/>
        </w:rPr>
        <w:t>亿元，深科技东莞净利润同比增加</w:t>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90</w:t>
      </w:r>
      <w:r>
        <w:rPr>
          <w:color w:val="000000"/>
          <w:spacing w:val="0"/>
          <w:w w:val="100"/>
          <w:position w:val="0"/>
        </w:rPr>
        <w:t>亿元，主要是由于公允价值变动收益影响所致，深科 技香港、深科技苏州和深科技东莞本期公允价值变动收益分别</w:t>
      </w:r>
      <w:r>
        <w:rPr>
          <w:rFonts w:ascii="Arial Narrow" w:eastAsia="Arial Narrow" w:hAnsi="Arial Narrow" w:cs="Arial Narrow"/>
          <w:color w:val="000000"/>
          <w:spacing w:val="0"/>
          <w:w w:val="100"/>
          <w:position w:val="0"/>
          <w:sz w:val="24"/>
          <w:szCs w:val="24"/>
        </w:rPr>
        <w:t>-3.78</w:t>
      </w:r>
      <w:r>
        <w:rPr>
          <w:color w:val="000000"/>
          <w:spacing w:val="0"/>
          <w:w w:val="100"/>
          <w:position w:val="0"/>
        </w:rPr>
        <w:t>亿元、</w:t>
      </w:r>
      <w:r>
        <w:rPr>
          <w:rFonts w:ascii="Arial Narrow" w:eastAsia="Arial Narrow" w:hAnsi="Arial Narrow" w:cs="Arial Narrow"/>
          <w:color w:val="000000"/>
          <w:spacing w:val="0"/>
          <w:w w:val="100"/>
          <w:position w:val="0"/>
          <w:sz w:val="24"/>
          <w:szCs w:val="24"/>
        </w:rPr>
        <w:t>3.31</w:t>
      </w:r>
      <w:r>
        <w:rPr>
          <w:color w:val="000000"/>
          <w:spacing w:val="0"/>
          <w:w w:val="100"/>
          <w:position w:val="0"/>
        </w:rPr>
        <w:t>亿元和</w:t>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51</w:t>
      </w:r>
      <w:r>
        <w:rPr>
          <w:color w:val="000000"/>
          <w:spacing w:val="0"/>
          <w:w w:val="100"/>
          <w:position w:val="0"/>
        </w:rPr>
        <w:t>亿 元，分别比去年同期减少</w:t>
      </w:r>
      <w:r>
        <w:rPr>
          <w:rFonts w:ascii="Arial Narrow" w:eastAsia="Arial Narrow" w:hAnsi="Arial Narrow" w:cs="Arial Narrow"/>
          <w:color w:val="000000"/>
          <w:spacing w:val="0"/>
          <w:w w:val="100"/>
          <w:position w:val="0"/>
          <w:sz w:val="24"/>
          <w:szCs w:val="24"/>
        </w:rPr>
        <w:t>13.88</w:t>
      </w:r>
      <w:r>
        <w:rPr>
          <w:color w:val="000000"/>
          <w:spacing w:val="0"/>
          <w:w w:val="100"/>
          <w:position w:val="0"/>
        </w:rPr>
        <w:t>亿元、增加</w:t>
      </w:r>
      <w:r>
        <w:rPr>
          <w:rFonts w:ascii="Arial Narrow" w:eastAsia="Arial Narrow" w:hAnsi="Arial Narrow" w:cs="Arial Narrow"/>
          <w:color w:val="000000"/>
          <w:spacing w:val="0"/>
          <w:w w:val="100"/>
          <w:position w:val="0"/>
          <w:sz w:val="24"/>
          <w:szCs w:val="24"/>
        </w:rPr>
        <w:t>7.19</w:t>
      </w:r>
      <w:r>
        <w:rPr>
          <w:color w:val="000000"/>
          <w:spacing w:val="0"/>
          <w:w w:val="100"/>
          <w:position w:val="0"/>
        </w:rPr>
        <w:t>亿元和增加</w:t>
      </w:r>
      <w:r>
        <w:rPr>
          <w:rFonts w:ascii="Arial Narrow" w:eastAsia="Arial Narrow" w:hAnsi="Arial Narrow" w:cs="Arial Narrow"/>
          <w:color w:val="000000"/>
          <w:spacing w:val="0"/>
          <w:w w:val="100"/>
          <w:position w:val="0"/>
          <w:sz w:val="24"/>
          <w:szCs w:val="24"/>
        </w:rPr>
        <w:t>5.57</w:t>
      </w:r>
      <w:r>
        <w:rPr>
          <w:color w:val="000000"/>
          <w:spacing w:val="0"/>
          <w:w w:val="100"/>
          <w:position w:val="0"/>
        </w:rPr>
        <w:t>亿元。</w:t>
      </w:r>
    </w:p>
    <w:p>
      <w:pPr>
        <w:pStyle w:val="Style24"/>
        <w:keepNext w:val="0"/>
        <w:keepLines w:val="0"/>
        <w:widowControl w:val="0"/>
        <w:shd w:val="clear" w:color="auto" w:fill="auto"/>
        <w:tabs>
          <w:tab w:pos="853" w:val="left"/>
        </w:tabs>
        <w:bidi w:val="0"/>
        <w:spacing w:before="0" w:after="0" w:line="485" w:lineRule="exact"/>
        <w:ind w:left="0" w:right="0" w:firstLine="500"/>
        <w:jc w:val="both"/>
      </w:pPr>
      <w:bookmarkStart w:id="475" w:name="bookmark475"/>
      <w:r>
        <w:rPr>
          <w:rFonts w:ascii="Arial Narrow" w:eastAsia="Arial Narrow" w:hAnsi="Arial Narrow" w:cs="Arial Narrow"/>
          <w:color w:val="000000"/>
          <w:spacing w:val="0"/>
          <w:w w:val="100"/>
          <w:position w:val="0"/>
          <w:sz w:val="24"/>
          <w:szCs w:val="24"/>
        </w:rPr>
        <w:t>2</w:t>
      </w:r>
      <w:bookmarkEnd w:id="475"/>
      <w:r>
        <w:rPr>
          <w:color w:val="000000"/>
          <w:spacing w:val="0"/>
          <w:w w:val="100"/>
          <w:position w:val="0"/>
        </w:rPr>
        <w:t>、</w:t>
        <w:tab/>
        <w:t>报告期内，深科技成都净利润同比减少</w:t>
      </w:r>
      <w:r>
        <w:rPr>
          <w:rFonts w:ascii="Arial Narrow" w:eastAsia="Arial Narrow" w:hAnsi="Arial Narrow" w:cs="Arial Narrow"/>
          <w:color w:val="000000"/>
          <w:spacing w:val="0"/>
          <w:w w:val="100"/>
          <w:position w:val="0"/>
          <w:sz w:val="24"/>
          <w:szCs w:val="24"/>
        </w:rPr>
        <w:t>1.19</w:t>
      </w:r>
      <w:r>
        <w:rPr>
          <w:color w:val="000000"/>
          <w:spacing w:val="0"/>
          <w:w w:val="100"/>
          <w:position w:val="0"/>
        </w:rPr>
        <w:t>亿元，主要是计量智能终端业务较上年同 期减少所致。</w:t>
      </w:r>
    </w:p>
    <w:p>
      <w:pPr>
        <w:pStyle w:val="Style24"/>
        <w:keepNext w:val="0"/>
        <w:keepLines w:val="0"/>
        <w:widowControl w:val="0"/>
        <w:shd w:val="clear" w:color="auto" w:fill="auto"/>
        <w:tabs>
          <w:tab w:pos="882" w:val="left"/>
        </w:tabs>
        <w:bidi w:val="0"/>
        <w:spacing w:before="0" w:after="0" w:line="467" w:lineRule="exact"/>
        <w:ind w:left="0" w:right="0" w:firstLine="500"/>
        <w:jc w:val="both"/>
      </w:pPr>
      <w:bookmarkStart w:id="476" w:name="bookmark476"/>
      <w:r>
        <w:rPr>
          <w:rFonts w:ascii="Arial Narrow" w:eastAsia="Arial Narrow" w:hAnsi="Arial Narrow" w:cs="Arial Narrow"/>
          <w:color w:val="000000"/>
          <w:spacing w:val="0"/>
          <w:w w:val="100"/>
          <w:position w:val="0"/>
          <w:sz w:val="24"/>
          <w:szCs w:val="24"/>
        </w:rPr>
        <w:t>3</w:t>
      </w:r>
      <w:bookmarkEnd w:id="476"/>
      <w:r>
        <w:rPr>
          <w:color w:val="000000"/>
          <w:spacing w:val="0"/>
          <w:w w:val="100"/>
          <w:position w:val="0"/>
        </w:rPr>
        <w:t>、</w:t>
        <w:tab/>
        <w:t>报告期内，深科技沛顿净利润同比增加</w:t>
      </w:r>
      <w:r>
        <w:rPr>
          <w:rFonts w:ascii="Arial Narrow" w:eastAsia="Arial Narrow" w:hAnsi="Arial Narrow" w:cs="Arial Narrow"/>
          <w:color w:val="000000"/>
          <w:spacing w:val="0"/>
          <w:w w:val="100"/>
          <w:position w:val="0"/>
          <w:sz w:val="24"/>
          <w:szCs w:val="24"/>
        </w:rPr>
        <w:t>0.59</w:t>
      </w:r>
      <w:r>
        <w:rPr>
          <w:color w:val="000000"/>
          <w:spacing w:val="0"/>
          <w:w w:val="100"/>
          <w:position w:val="0"/>
        </w:rPr>
        <w:t>亿元，主要是主营业务规模持续增长所致。</w:t>
      </w:r>
    </w:p>
    <w:p>
      <w:pPr>
        <w:pStyle w:val="Style24"/>
        <w:keepNext w:val="0"/>
        <w:keepLines w:val="0"/>
        <w:widowControl w:val="0"/>
        <w:shd w:val="clear" w:color="auto" w:fill="auto"/>
        <w:tabs>
          <w:tab w:pos="887" w:val="left"/>
        </w:tabs>
        <w:bidi w:val="0"/>
        <w:spacing w:before="0" w:after="200" w:line="467" w:lineRule="exact"/>
        <w:ind w:left="0" w:right="0" w:firstLine="500"/>
        <w:jc w:val="both"/>
      </w:pPr>
      <w:bookmarkStart w:id="477" w:name="bookmark477"/>
      <w:r>
        <w:rPr>
          <w:rFonts w:ascii="Arial Narrow" w:eastAsia="Arial Narrow" w:hAnsi="Arial Narrow" w:cs="Arial Narrow"/>
          <w:color w:val="000000"/>
          <w:spacing w:val="0"/>
          <w:w w:val="100"/>
          <w:position w:val="0"/>
          <w:sz w:val="24"/>
          <w:szCs w:val="24"/>
        </w:rPr>
        <w:t>4</w:t>
      </w:r>
      <w:bookmarkEnd w:id="477"/>
      <w:r>
        <w:rPr>
          <w:color w:val="000000"/>
          <w:spacing w:val="0"/>
          <w:w w:val="100"/>
          <w:position w:val="0"/>
        </w:rPr>
        <w:t>、</w:t>
        <w:tab/>
        <w:t>报告期内，深科技桂林净利润同比减少</w:t>
      </w:r>
      <w:r>
        <w:rPr>
          <w:rFonts w:ascii="Arial Narrow" w:eastAsia="Arial Narrow" w:hAnsi="Arial Narrow" w:cs="Arial Narrow"/>
          <w:color w:val="000000"/>
          <w:spacing w:val="0"/>
          <w:w w:val="100"/>
          <w:position w:val="0"/>
          <w:sz w:val="24"/>
          <w:szCs w:val="24"/>
        </w:rPr>
        <w:t>0.51</w:t>
      </w:r>
      <w:r>
        <w:rPr>
          <w:color w:val="000000"/>
          <w:spacing w:val="0"/>
          <w:w w:val="100"/>
          <w:position w:val="0"/>
        </w:rPr>
        <w:t>亿元，主要是手机代工业务同比减少所致。</w:t>
      </w:r>
    </w:p>
    <w:p>
      <w:pPr>
        <w:pStyle w:val="Style28"/>
        <w:keepNext/>
        <w:keepLines/>
        <w:widowControl w:val="0"/>
        <w:shd w:val="clear" w:color="auto" w:fill="auto"/>
        <w:bidi w:val="0"/>
        <w:spacing w:before="0" w:after="440" w:line="467" w:lineRule="exact"/>
        <w:ind w:left="0" w:right="0" w:firstLine="0"/>
        <w:jc w:val="left"/>
      </w:pPr>
      <w:bookmarkStart w:id="478" w:name="bookmark478"/>
      <w:bookmarkStart w:id="479" w:name="bookmark479"/>
      <w:bookmarkStart w:id="480" w:name="bookmark480"/>
      <w:r>
        <w:rPr>
          <w:color w:val="000000"/>
          <w:spacing w:val="0"/>
          <w:w w:val="100"/>
          <w:position w:val="0"/>
        </w:rPr>
        <w:t>十、公司控制的结构化主体情况</w:t>
      </w:r>
      <w:bookmarkEnd w:id="478"/>
      <w:bookmarkEnd w:id="479"/>
      <w:bookmarkEnd w:id="480"/>
    </w:p>
    <w:p>
      <w:pPr>
        <w:pStyle w:val="Style24"/>
        <w:keepNext w:val="0"/>
        <w:keepLines w:val="0"/>
        <w:widowControl w:val="0"/>
        <w:shd w:val="clear" w:color="auto" w:fill="auto"/>
        <w:bidi w:val="0"/>
        <w:spacing w:before="0" w:after="2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28"/>
        <w:keepNext/>
        <w:keepLines/>
        <w:widowControl w:val="0"/>
        <w:shd w:val="clear" w:color="auto" w:fill="auto"/>
        <w:bidi w:val="0"/>
        <w:spacing w:before="0" w:after="200" w:line="467" w:lineRule="exact"/>
        <w:ind w:left="0" w:right="0" w:firstLine="0"/>
        <w:jc w:val="left"/>
      </w:pPr>
      <w:bookmarkStart w:id="481" w:name="bookmark481"/>
      <w:bookmarkStart w:id="482" w:name="bookmark482"/>
      <w:bookmarkStart w:id="483" w:name="bookmark483"/>
      <w:r>
        <w:rPr>
          <w:color w:val="000000"/>
          <w:spacing w:val="0"/>
          <w:w w:val="100"/>
          <w:position w:val="0"/>
        </w:rPr>
        <w:t>十一、公司未来发展的展望</w:t>
      </w:r>
      <w:bookmarkEnd w:id="481"/>
      <w:bookmarkEnd w:id="482"/>
      <w:bookmarkEnd w:id="483"/>
    </w:p>
    <w:p>
      <w:pPr>
        <w:pStyle w:val="Style24"/>
        <w:keepNext w:val="0"/>
        <w:keepLines w:val="0"/>
        <w:widowControl w:val="0"/>
        <w:shd w:val="clear" w:color="auto" w:fill="auto"/>
        <w:bidi w:val="0"/>
        <w:spacing w:before="0" w:after="40" w:line="467" w:lineRule="exact"/>
        <w:ind w:left="0" w:right="0" w:firstLine="500"/>
        <w:jc w:val="both"/>
      </w:pPr>
      <w:r>
        <w:rPr>
          <w:color w:val="000000"/>
          <w:spacing w:val="0"/>
          <w:w w:val="100"/>
          <w:position w:val="0"/>
        </w:rPr>
        <w:t xml:space="preserve">展望未来，公司将围绕存储半导体、高端制造和计量智能终端三大主业，紧抓行业发展 </w:t>
      </w:r>
      <w:r>
        <w:rPr>
          <w:color w:val="000000"/>
          <w:spacing w:val="0"/>
          <w:w w:val="100"/>
          <w:position w:val="0"/>
        </w:rPr>
        <w:t>机遇，以高质量发展为方向，加强研发创新、智能制造、国内外市场拓展、供应链战略管理、 经营效率提升等多方面综合能力。紧跟市场变化和客户发展方向，充分发挥全球优质客户资 源、产业链资源与供应链快速响应能力、多技术融合平台等优势，与全球优质客户形成更加 紧密的合作关系，进一步推动公司业务向高端化、智能化、自主化发展。</w:t>
      </w:r>
    </w:p>
    <w:p>
      <w:pPr>
        <w:pStyle w:val="Style24"/>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公司将紧跟存储半导体行业市场和国内外客户需求，继续加快扩充优质产能，同时提升 技术研发、工程工艺、运营交付等方面的综合能力，把握半导体行业快速发展的机遇，提高 市场占比，不断提升盈利能力。巩固数据存储业务优势，通过优化产品结构发展新业务，进 一步拓宽业务布局；高端制造业务领域，将以现有的综合平台为基础，围绕核心客户的发展 战略和业务规划，以制造业转型升级为契机，将高壁垒、高附加值业务板块作为发展重点， 不断提升公司的盈利水平；计量智能终端领域，公司将围绕全球客户能源转型升级的战略方 向，深耕能源计量，聚焦智能化、数字化能源管理，提升产品技术和研发创新能力，致力为 全球客户提供领先的智慧能源管理方案，持续巩固和加强国内外品牌影响力和市场地位。</w:t>
      </w:r>
    </w:p>
    <w:p>
      <w:pPr>
        <w:pStyle w:val="Style28"/>
        <w:keepNext/>
        <w:keepLines/>
        <w:widowControl w:val="0"/>
        <w:shd w:val="clear" w:color="auto" w:fill="auto"/>
        <w:bidi w:val="0"/>
        <w:spacing w:before="0" w:after="420"/>
        <w:ind w:left="0" w:right="0" w:firstLine="0"/>
        <w:jc w:val="both"/>
      </w:pPr>
      <w:bookmarkStart w:id="484" w:name="bookmark484"/>
      <w:bookmarkStart w:id="485" w:name="bookmark485"/>
      <w:bookmarkStart w:id="486" w:name="bookmark486"/>
      <w:r>
        <w:rPr>
          <w:color w:val="000000"/>
          <w:spacing w:val="0"/>
          <w:w w:val="100"/>
          <w:position w:val="0"/>
        </w:rPr>
        <w:t>十二、报告期内接待调研、沟通、采访等活动</w:t>
      </w:r>
      <w:bookmarkEnd w:id="484"/>
      <w:bookmarkEnd w:id="485"/>
      <w:bookmarkEnd w:id="486"/>
    </w:p>
    <w:p>
      <w:pPr>
        <w:pStyle w:val="Style4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1421"/>
        <w:gridCol w:w="994"/>
        <w:gridCol w:w="850"/>
        <w:gridCol w:w="778"/>
        <w:gridCol w:w="2731"/>
        <w:gridCol w:w="1032"/>
        <w:gridCol w:w="1810"/>
      </w:tblGrid>
      <w:tr>
        <w:trPr>
          <w:trHeight w:val="119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谈论的主要</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内容及提供</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56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宁波梅山保税港区灏浚投资管理 有限公司、广州凯得创业投资股 份有限公司、九泰基金管理有限 公司、深圳华强资产管理集团有 限责任公司、深圳市时代伯乐创 业投资管理有限公司、深圳市榕 树投资管理有限公司、安信证券 股份有限公司、深圳新锐力量资 产管理有限公司、深圳同声咨询 服务有限公司、太平金控股权投 资基金管理（深圳）有限公司、 深圳市前海恒邦兆丰资产管理有 限公司、华融证券深圳分公司、 广东佳润实业有限公司、深圳市 瑞智通投资管理有限公司、大岩 资本、云峰基金、华西银峰投资 有限责任公司、珠海华金创新投 资有限公司、颐和银丰天元、苏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日投资者关系活动 记录表</w:t>
            </w:r>
          </w:p>
        </w:tc>
      </w:tr>
    </w:tbl>
    <w:p>
      <w:pPr>
        <w:spacing w:lineRule="exact" w:line="1"/>
        <w:rPr>
          <w:sz w:val="2"/>
          <w:szCs w:val="2"/>
        </w:rPr>
      </w:pPr>
      <w:r>
        <w:br w:type="page"/>
      </w:r>
    </w:p>
    <w:tbl>
      <w:tblPr>
        <w:tblOverlap w:val="never"/>
        <w:jc w:val="center"/>
        <w:tblLayout w:type="fixed"/>
      </w:tblPr>
      <w:tblGrid>
        <w:gridCol w:w="1421"/>
        <w:gridCol w:w="994"/>
        <w:gridCol w:w="850"/>
        <w:gridCol w:w="778"/>
        <w:gridCol w:w="2731"/>
        <w:gridCol w:w="1032"/>
        <w:gridCol w:w="1810"/>
      </w:tblGrid>
      <w:tr>
        <w:trPr>
          <w:trHeight w:val="66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州国信钧翎投资管理有限公司、 中国对外经济贸易信托有限公 司、国信证券、平安证券、利明 泰实业、长城国瑞投资、深圳世 纪量子资本管理有限公司、深圳 纽富斯投资管理有限公司、深圳 茂源财富管理有限公司、深圳市 世纪星河资本管理有限公司、鼎 和财产保险股份有限公司、太保 资产、中国中金财富证券有限公 司、深圳稳恒盈投资管理有限责 任公司、中新融创资本管理有限 公司、和泰人寿保险股份有限公 司、誉华资产管理有效公司（上 海）、成都欣瑞物资贸易有限公 司、长江证券自营、广州玄元投 资管理有限公司、国信证券、深 圳康瑞资本、四川发展新兴产业 投资有限公司、景林投资、正奇 金融、上海重阳投资、前海人 寿、国金资管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海通证券、万和证券、招商证 券、中银资管、中天国富证券、 国都证券、华泰证券、民生证 券、野村东方国际证券、国盛证 券、华融证券、金信基金、海富 通基金、恒生前海基金、南方基 金、先锋基金、富荣基金、明亚 基金、华安财险、华能信托、华 银精治、八阳资产、景从资产、 菁英时代资本、亘泰投资、欣平 资本、富安达、茂源财富、尚善 资产、骏弘投资、南方传媒资 产、珞珈方圆资产、美盈投资、 弘湾资本、天将资产、乙慧投 资、业如天建投资、汇合创世投 资、茂源财富、邮储银行、广发 银行、中信证券、国信证券等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日投资者关系活动 记录表</w:t>
            </w:r>
          </w:p>
        </w:tc>
      </w:tr>
      <w:tr>
        <w:trPr>
          <w:trHeight w:val="161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新加坡政府投资公司、四川富润 企业重组有限责任公司、信达鲲 鹏（深圳）股权投资管理有限公 司、蔷薇资本有限公司、浙银首 润（深圳）资本管理有限公司、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公司战略发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展、经营及</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日投资者关系活动 记录表</w:t>
            </w:r>
          </w:p>
        </w:tc>
      </w:tr>
    </w:tbl>
    <w:p>
      <w:pPr>
        <w:spacing w:lineRule="exact" w:line="1"/>
        <w:rPr>
          <w:sz w:val="2"/>
          <w:szCs w:val="2"/>
        </w:rPr>
      </w:pPr>
      <w:r>
        <w:br w:type="page"/>
      </w:r>
    </w:p>
    <w:tbl>
      <w:tblPr>
        <w:tblOverlap w:val="never"/>
        <w:jc w:val="center"/>
        <w:tblLayout w:type="fixed"/>
      </w:tblPr>
      <w:tblGrid>
        <w:gridCol w:w="1421"/>
        <w:gridCol w:w="994"/>
        <w:gridCol w:w="850"/>
        <w:gridCol w:w="778"/>
        <w:gridCol w:w="2731"/>
        <w:gridCol w:w="1032"/>
        <w:gridCol w:w="181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行业情况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日投资者关系活动 记录表</w:t>
            </w:r>
          </w:p>
        </w:tc>
      </w:tr>
      <w:tr>
        <w:trPr>
          <w:trHeight w:val="41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深圳市福田 区深南大道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号深 圳证券交易 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灏浚投资、深圳市麦高富达基金 管理有限公司、中国中金财富证 券有限公司、深圳市明达资产管 理有限公司、深圳市瑞智通投资 管理有限公司、深圳市瑞智通投 资管理有限公司、深圳市麦迪逊 广告有限公司、东莞市鼎太电器 有限公司、国泰君安、合众资 产、招商证券、蔷薇资本有限公 司、华安财产保险股份有限公 司、上海业如天建管理有限公 司、圆石投资、亿库投资、杨 文、王瑜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日投资者关系活动 记录表</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明达资产、吴丽莎、张永清、聂 亚长、陈凯鸿、张意文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 记录表</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日投资者关系活动 记录表</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日投资者关系活动 记录表</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行业情况</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书面问询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公司战略发</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展、经营及</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深交所互动易投资者 问题</w:t>
            </w:r>
          </w:p>
        </w:tc>
      </w:tr>
    </w:tbl>
    <w:p>
      <w:pPr>
        <w:sectPr>
          <w:footnotePr>
            <w:pos w:val="pageBottom"/>
            <w:numFmt w:val="decimal"/>
            <w:numRestart w:val="continuous"/>
          </w:footnotePr>
          <w:pgSz w:w="11900" w:h="16840"/>
          <w:pgMar w:top="1340" w:right="970" w:bottom="1455" w:left="1003" w:header="0" w:footer="3" w:gutter="0"/>
          <w:cols w:space="720"/>
          <w:noEndnote/>
          <w:rtlGutter w:val="0"/>
          <w:docGrid w:linePitch="360"/>
        </w:sectPr>
      </w:pPr>
    </w:p>
    <w:p>
      <w:pPr>
        <w:pStyle w:val="Style15"/>
        <w:keepNext/>
        <w:keepLines/>
        <w:widowControl w:val="0"/>
        <w:shd w:val="clear" w:color="auto" w:fill="auto"/>
        <w:bidi w:val="0"/>
        <w:spacing w:before="260" w:after="360" w:line="240" w:lineRule="auto"/>
        <w:ind w:left="0" w:right="0" w:firstLine="0"/>
        <w:jc w:val="center"/>
      </w:pPr>
      <w:bookmarkStart w:id="487" w:name="bookmark487"/>
      <w:bookmarkStart w:id="488" w:name="bookmark488"/>
      <w:bookmarkStart w:id="489" w:name="bookmark489"/>
      <w:r>
        <w:rPr>
          <w:color w:val="000000"/>
          <w:spacing w:val="0"/>
          <w:w w:val="100"/>
          <w:position w:val="0"/>
        </w:rPr>
        <w:t>第四节公司治理</w:t>
      </w:r>
      <w:bookmarkEnd w:id="487"/>
      <w:bookmarkEnd w:id="488"/>
      <w:bookmarkEnd w:id="489"/>
    </w:p>
    <w:p>
      <w:pPr>
        <w:pStyle w:val="Style28"/>
        <w:keepNext/>
        <w:keepLines/>
        <w:widowControl w:val="0"/>
        <w:shd w:val="clear" w:color="auto" w:fill="auto"/>
        <w:bidi w:val="0"/>
        <w:spacing w:before="0" w:after="420" w:line="473" w:lineRule="exact"/>
        <w:ind w:left="0" w:right="0" w:firstLine="0"/>
        <w:jc w:val="both"/>
      </w:pPr>
      <w:bookmarkStart w:id="490" w:name="bookmark490"/>
      <w:bookmarkStart w:id="491" w:name="bookmark491"/>
      <w:bookmarkStart w:id="492" w:name="bookmark492"/>
      <w:bookmarkStart w:id="493" w:name="bookmark493"/>
      <w:r>
        <w:rPr>
          <w:color w:val="000000"/>
          <w:spacing w:val="0"/>
          <w:w w:val="100"/>
          <w:position w:val="0"/>
        </w:rPr>
        <w:t>一</w:t>
      </w:r>
      <w:bookmarkEnd w:id="492"/>
      <w:r>
        <w:rPr>
          <w:color w:val="000000"/>
          <w:spacing w:val="0"/>
          <w:w w:val="100"/>
          <w:position w:val="0"/>
        </w:rPr>
        <w:t>、公司治理的基本状况</w:t>
      </w:r>
      <w:bookmarkEnd w:id="490"/>
      <w:bookmarkEnd w:id="491"/>
      <w:bookmarkEnd w:id="493"/>
    </w:p>
    <w:p>
      <w:pPr>
        <w:pStyle w:val="Style24"/>
        <w:keepNext w:val="0"/>
        <w:keepLines w:val="0"/>
        <w:widowControl w:val="0"/>
        <w:shd w:val="clear" w:color="auto" w:fill="auto"/>
        <w:tabs>
          <w:tab w:pos="827" w:val="left"/>
        </w:tabs>
        <w:bidi w:val="0"/>
        <w:spacing w:before="0" w:after="0" w:line="410" w:lineRule="auto"/>
        <w:ind w:left="0" w:right="0" w:firstLine="440"/>
        <w:jc w:val="both"/>
      </w:pPr>
      <w:bookmarkStart w:id="494" w:name="bookmark494"/>
      <w:r>
        <w:rPr>
          <w:rFonts w:ascii="Times New Roman" w:eastAsia="Times New Roman" w:hAnsi="Times New Roman" w:cs="Times New Roman"/>
          <w:color w:val="000000"/>
          <w:spacing w:val="0"/>
          <w:w w:val="100"/>
          <w:position w:val="0"/>
          <w:sz w:val="24"/>
          <w:szCs w:val="24"/>
        </w:rPr>
        <w:t>1</w:t>
      </w:r>
      <w:bookmarkEnd w:id="494"/>
      <w:r>
        <w:rPr>
          <w:color w:val="000000"/>
          <w:spacing w:val="0"/>
          <w:w w:val="100"/>
          <w:position w:val="0"/>
        </w:rPr>
        <w:t>、</w:t>
        <w:tab/>
        <w:t>概况</w:t>
      </w:r>
    </w:p>
    <w:p>
      <w:pPr>
        <w:pStyle w:val="Style2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公司严格按照《公司法》、《证券法》、《上市公司治理准则》等相关法律法规以及中国 证监会、深圳证券交易所和深圳证监局有关规范性文件的要求，持续完善法人治理结构，结 合公司实际情况不断健全内部控制体系，努力推进法人治理进程和提升公司规范运作水平。</w:t>
      </w:r>
    </w:p>
    <w:p>
      <w:pPr>
        <w:pStyle w:val="Style2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公司建有与上市公司法人治理结构相适应的各项规章制度，并严格执行；股东大会、董 事会、监事会运作规范有效；董事会各专门委员会在各自领域提出客观的意见和专业性的建 议，为公司科学决策提供了有力支持；董事、监事和高级管理人员勤勉尽职，按照法律法规 和公司章程的规定履行职权。</w:t>
      </w:r>
    </w:p>
    <w:p>
      <w:pPr>
        <w:pStyle w:val="Style2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截止报告期末，公司治理结构完整、健全、清晰，符合《公司法》、《公司章程》等法律 法规及规范性文件的要求，公司治理与中国证监会发布的有关上市公司治理的规范性文件的 要求基本一致。</w:t>
      </w:r>
    </w:p>
    <w:p>
      <w:pPr>
        <w:pStyle w:val="Style24"/>
        <w:keepNext w:val="0"/>
        <w:keepLines w:val="0"/>
        <w:widowControl w:val="0"/>
        <w:shd w:val="clear" w:color="auto" w:fill="auto"/>
        <w:tabs>
          <w:tab w:pos="877" w:val="left"/>
        </w:tabs>
        <w:bidi w:val="0"/>
        <w:spacing w:before="0" w:after="0" w:line="473" w:lineRule="exact"/>
        <w:ind w:left="0" w:right="0" w:firstLine="480"/>
        <w:jc w:val="both"/>
      </w:pPr>
      <w:bookmarkStart w:id="495" w:name="bookmark495"/>
      <w:r>
        <w:rPr>
          <w:rFonts w:ascii="Times New Roman" w:eastAsia="Times New Roman" w:hAnsi="Times New Roman" w:cs="Times New Roman"/>
          <w:color w:val="000000"/>
          <w:spacing w:val="0"/>
          <w:w w:val="100"/>
          <w:position w:val="0"/>
          <w:sz w:val="24"/>
          <w:szCs w:val="24"/>
        </w:rPr>
        <w:t>2</w:t>
      </w:r>
      <w:bookmarkEnd w:id="495"/>
      <w:r>
        <w:rPr>
          <w:color w:val="000000"/>
          <w:spacing w:val="0"/>
          <w:w w:val="100"/>
          <w:position w:val="0"/>
        </w:rPr>
        <w:t>、</w:t>
        <w:tab/>
        <w:t>内幕信息知情人登记管理制度的执行情况</w:t>
      </w:r>
    </w:p>
    <w:p>
      <w:pPr>
        <w:pStyle w:val="Style2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公司重视内幕信息的管理，制订有《公司内幕信息知情人登记管理制度》等相关制度。 报告期内，公司严格遵守证券监管规定及相关规章制度，在涉及定期报告等重大事项披露前， 公司均按制度和相关法律、法规要求，整理登记知情人员相关信息并向监管机关报备，严格 控制内幕信息传递范围，加强内幕信息保密工作。</w:t>
      </w:r>
    </w:p>
    <w:p>
      <w:pPr>
        <w:pStyle w:val="Style2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报告期内，公司未发现内幕信息知情人利用内幕消息违规买卖本公司股票的情况，未发 生重大敏感信息提前泄露或被不当利用情形，也未发生因涉嫌内幕交易被监管部门采取监管 措施及行政处罚情况。</w:t>
      </w:r>
    </w:p>
    <w:p>
      <w:pPr>
        <w:pStyle w:val="Style24"/>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公司治理的实际状况与法律、行政法规和中国证监会发布的关于上市公司治理的规定是 否存在重大差异</w:t>
      </w:r>
    </w:p>
    <w:p>
      <w:pPr>
        <w:pStyle w:val="Style2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4"/>
          <w:szCs w:val="24"/>
        </w:rPr>
        <w:t>口</w:t>
      </w:r>
      <w:r>
        <w:rPr>
          <w:color w:val="000000"/>
          <w:spacing w:val="0"/>
          <w:w w:val="100"/>
          <w:position w:val="0"/>
          <w:sz w:val="20"/>
          <w:szCs w:val="20"/>
        </w:rPr>
        <w:t>是</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否</w:t>
      </w:r>
    </w:p>
    <w:p>
      <w:pPr>
        <w:pStyle w:val="Style2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公司治理的实际状况与法律、行政法规和中国证监会发布的关于上市公司治理的规定不 存在重大差异。</w:t>
      </w:r>
    </w:p>
    <w:p>
      <w:pPr>
        <w:pStyle w:val="Style28"/>
        <w:keepNext/>
        <w:keepLines/>
        <w:widowControl w:val="0"/>
        <w:shd w:val="clear" w:color="auto" w:fill="auto"/>
        <w:tabs>
          <w:tab w:pos="517" w:val="left"/>
        </w:tabs>
        <w:bidi w:val="0"/>
        <w:spacing w:before="0" w:after="200" w:line="331" w:lineRule="exact"/>
        <w:ind w:left="0" w:right="0" w:firstLine="0"/>
        <w:jc w:val="both"/>
      </w:pPr>
      <w:bookmarkStart w:id="496" w:name="bookmark496"/>
      <w:bookmarkStart w:id="497" w:name="bookmark497"/>
      <w:bookmarkStart w:id="498" w:name="bookmark498"/>
      <w:bookmarkStart w:id="499" w:name="bookmark499"/>
      <w:r>
        <w:rPr>
          <w:color w:val="000000"/>
          <w:spacing w:val="0"/>
          <w:w w:val="100"/>
          <w:position w:val="0"/>
        </w:rPr>
        <w:t>二</w:t>
      </w:r>
      <w:bookmarkEnd w:id="498"/>
      <w:r>
        <w:rPr>
          <w:color w:val="000000"/>
          <w:spacing w:val="0"/>
          <w:w w:val="100"/>
          <w:position w:val="0"/>
        </w:rPr>
        <w:t>、</w:t>
        <w:tab/>
        <w:t>公司相对于控股股东、实际控制人在保证公司资产、人员、财务、机构、业务等方面的 独立情况</w:t>
      </w:r>
      <w:bookmarkEnd w:id="496"/>
      <w:bookmarkEnd w:id="497"/>
      <w:bookmarkEnd w:id="499"/>
    </w:p>
    <w:p>
      <w:pPr>
        <w:pStyle w:val="Style2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报告期内，公司与控股股东在资产、人员、财务、机构、业务等方面完全分开，具有独 立完整的业务及自主经营能力。</w:t>
      </w:r>
    </w:p>
    <w:p>
      <w:pPr>
        <w:pStyle w:val="Style24"/>
        <w:keepNext w:val="0"/>
        <w:keepLines w:val="0"/>
        <w:widowControl w:val="0"/>
        <w:shd w:val="clear" w:color="auto" w:fill="auto"/>
        <w:tabs>
          <w:tab w:pos="873" w:val="left"/>
        </w:tabs>
        <w:bidi w:val="0"/>
        <w:spacing w:before="0" w:after="0" w:line="468" w:lineRule="exact"/>
        <w:ind w:left="0" w:right="0" w:firstLine="500"/>
        <w:jc w:val="left"/>
      </w:pPr>
      <w:bookmarkStart w:id="500" w:name="bookmark500"/>
      <w:r>
        <w:rPr>
          <w:color w:val="000000"/>
          <w:spacing w:val="0"/>
          <w:w w:val="100"/>
          <w:position w:val="0"/>
          <w:sz w:val="24"/>
          <w:szCs w:val="24"/>
        </w:rPr>
        <w:t>1</w:t>
      </w:r>
      <w:bookmarkEnd w:id="500"/>
      <w:r>
        <w:rPr>
          <w:color w:val="000000"/>
          <w:spacing w:val="0"/>
          <w:w w:val="100"/>
          <w:position w:val="0"/>
        </w:rPr>
        <w:t>、</w:t>
        <w:tab/>
        <w:t>资产方面</w:t>
      </w:r>
    </w:p>
    <w:p>
      <w:pPr>
        <w:pStyle w:val="Style2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公司资产独立完整、权属清晰，拥有独立的生产系统、辅助生产系统及配套设施，独立 拥有工业产权、商标、非专利技术等无形资产。</w:t>
      </w:r>
    </w:p>
    <w:p>
      <w:pPr>
        <w:pStyle w:val="Style24"/>
        <w:keepNext w:val="0"/>
        <w:keepLines w:val="0"/>
        <w:widowControl w:val="0"/>
        <w:shd w:val="clear" w:color="auto" w:fill="auto"/>
        <w:tabs>
          <w:tab w:pos="887" w:val="left"/>
        </w:tabs>
        <w:bidi w:val="0"/>
        <w:spacing w:before="0" w:after="0" w:line="468" w:lineRule="exact"/>
        <w:ind w:left="0" w:right="0" w:firstLine="500"/>
        <w:jc w:val="both"/>
      </w:pPr>
      <w:bookmarkStart w:id="501" w:name="bookmark501"/>
      <w:r>
        <w:rPr>
          <w:color w:val="000000"/>
          <w:spacing w:val="0"/>
          <w:w w:val="100"/>
          <w:position w:val="0"/>
          <w:sz w:val="24"/>
          <w:szCs w:val="24"/>
        </w:rPr>
        <w:t>2</w:t>
      </w:r>
      <w:bookmarkEnd w:id="501"/>
      <w:r>
        <w:rPr>
          <w:color w:val="000000"/>
          <w:spacing w:val="0"/>
          <w:w w:val="100"/>
          <w:position w:val="0"/>
        </w:rPr>
        <w:t>、</w:t>
        <w:tab/>
        <w:t>人员方面</w:t>
      </w:r>
    </w:p>
    <w:p>
      <w:pPr>
        <w:pStyle w:val="Style2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公司拥有独立的劳资管理、绩效考核及薪酬分配制度和完善的劳资及薪酬体系。公司实 行董事会领导下的总裁负责制，由董事会聘任或解聘公司高级管理人员，员工实行聘任制。 公司总裁、副总裁、财务总监、董事会秘书等高级管理人员专职在公司工作，在公司领取报 酬，未在股东单位兼任除董事外的其他任何职务。无控股股东干预公司董事会和股东大会已 做出的人事任免决定的情况。</w:t>
      </w:r>
    </w:p>
    <w:p>
      <w:pPr>
        <w:pStyle w:val="Style24"/>
        <w:keepNext w:val="0"/>
        <w:keepLines w:val="0"/>
        <w:widowControl w:val="0"/>
        <w:shd w:val="clear" w:color="auto" w:fill="auto"/>
        <w:tabs>
          <w:tab w:pos="887" w:val="left"/>
        </w:tabs>
        <w:bidi w:val="0"/>
        <w:spacing w:before="0" w:after="0" w:line="468" w:lineRule="exact"/>
        <w:ind w:left="0" w:right="0" w:firstLine="500"/>
        <w:jc w:val="both"/>
      </w:pPr>
      <w:bookmarkStart w:id="502" w:name="bookmark502"/>
      <w:r>
        <w:rPr>
          <w:color w:val="000000"/>
          <w:spacing w:val="0"/>
          <w:w w:val="100"/>
          <w:position w:val="0"/>
          <w:sz w:val="24"/>
          <w:szCs w:val="24"/>
        </w:rPr>
        <w:t>3</w:t>
      </w:r>
      <w:bookmarkEnd w:id="502"/>
      <w:r>
        <w:rPr>
          <w:color w:val="000000"/>
          <w:spacing w:val="0"/>
          <w:w w:val="100"/>
          <w:position w:val="0"/>
        </w:rPr>
        <w:t>、</w:t>
        <w:tab/>
        <w:t>财务方面</w:t>
      </w:r>
    </w:p>
    <w:p>
      <w:pPr>
        <w:pStyle w:val="Style24"/>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公司设有独立的财务部门，建立了独立的会计核算体系和财务管理制度，独立在银行开 立帐户，依法独立核算，独立纳税，无控股股东干预本公司资金使用的情况。</w:t>
      </w:r>
    </w:p>
    <w:p>
      <w:pPr>
        <w:pStyle w:val="Style24"/>
        <w:keepNext w:val="0"/>
        <w:keepLines w:val="0"/>
        <w:widowControl w:val="0"/>
        <w:shd w:val="clear" w:color="auto" w:fill="auto"/>
        <w:tabs>
          <w:tab w:pos="892" w:val="left"/>
        </w:tabs>
        <w:bidi w:val="0"/>
        <w:spacing w:before="0" w:after="0" w:line="468" w:lineRule="exact"/>
        <w:ind w:left="0" w:right="0" w:firstLine="500"/>
        <w:jc w:val="both"/>
      </w:pPr>
      <w:bookmarkStart w:id="503" w:name="bookmark503"/>
      <w:r>
        <w:rPr>
          <w:color w:val="000000"/>
          <w:spacing w:val="0"/>
          <w:w w:val="100"/>
          <w:position w:val="0"/>
          <w:sz w:val="24"/>
          <w:szCs w:val="24"/>
        </w:rPr>
        <w:t>4</w:t>
      </w:r>
      <w:bookmarkEnd w:id="503"/>
      <w:r>
        <w:rPr>
          <w:color w:val="000000"/>
          <w:spacing w:val="0"/>
          <w:w w:val="100"/>
          <w:position w:val="0"/>
        </w:rPr>
        <w:t>、</w:t>
        <w:tab/>
        <w:t>机构方面</w:t>
      </w:r>
    </w:p>
    <w:p>
      <w:pPr>
        <w:pStyle w:val="Style24"/>
        <w:keepNext w:val="0"/>
        <w:keepLines w:val="0"/>
        <w:widowControl w:val="0"/>
        <w:shd w:val="clear" w:color="auto" w:fill="auto"/>
        <w:bidi w:val="0"/>
        <w:spacing w:before="0" w:after="0" w:line="481" w:lineRule="exact"/>
        <w:ind w:left="0" w:right="0" w:firstLine="500"/>
        <w:jc w:val="both"/>
      </w:pPr>
      <w:r>
        <w:rPr>
          <w:color w:val="000000"/>
          <w:spacing w:val="0"/>
          <w:w w:val="100"/>
          <w:position w:val="0"/>
        </w:rPr>
        <w:t>公司具有独立完整的法人治理结构，组织机构体系健全，内部机构独立。公司股东大会、 董事会、监事会和经营管理机构等均依法设立，并规范运作，同时严格按照上市公司规范运 作要求设立了各职能部门，并按照独立运作原则制定了各部门规章制度以及业务规范流程。 公司与控股股东职能部门之间不存在从属关系，也不存在与控股股东混合经营及合署办公的 情况。</w:t>
      </w:r>
    </w:p>
    <w:p>
      <w:pPr>
        <w:pStyle w:val="Style24"/>
        <w:keepNext w:val="0"/>
        <w:keepLines w:val="0"/>
        <w:widowControl w:val="0"/>
        <w:shd w:val="clear" w:color="auto" w:fill="auto"/>
        <w:tabs>
          <w:tab w:pos="892" w:val="left"/>
        </w:tabs>
        <w:bidi w:val="0"/>
        <w:spacing w:before="0" w:after="0" w:line="470" w:lineRule="exact"/>
        <w:ind w:left="0" w:right="0" w:firstLine="500"/>
        <w:jc w:val="both"/>
      </w:pPr>
      <w:bookmarkStart w:id="504" w:name="bookmark504"/>
      <w:r>
        <w:rPr>
          <w:color w:val="000000"/>
          <w:spacing w:val="0"/>
          <w:w w:val="100"/>
          <w:position w:val="0"/>
          <w:sz w:val="24"/>
          <w:szCs w:val="24"/>
        </w:rPr>
        <w:t>5</w:t>
      </w:r>
      <w:bookmarkEnd w:id="504"/>
      <w:r>
        <w:rPr>
          <w:color w:val="000000"/>
          <w:spacing w:val="0"/>
          <w:w w:val="100"/>
          <w:position w:val="0"/>
        </w:rPr>
        <w:t>、</w:t>
        <w:tab/>
        <w:t>业务方面</w:t>
      </w:r>
    </w:p>
    <w:p>
      <w:pPr>
        <w:pStyle w:val="Style24"/>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公司业务独立于控股股东，自主决策，自主经营，并拥有独立的采购、生产、销售系统。 控股股东未与公司进行同业竞争或发生日常经营业务方面的重大关联交易。</w:t>
      </w:r>
    </w:p>
    <w:p>
      <w:pPr>
        <w:pStyle w:val="Style28"/>
        <w:keepNext/>
        <w:keepLines/>
        <w:widowControl w:val="0"/>
        <w:shd w:val="clear" w:color="auto" w:fill="auto"/>
        <w:tabs>
          <w:tab w:pos="517" w:val="left"/>
        </w:tabs>
        <w:bidi w:val="0"/>
        <w:spacing w:before="0" w:after="440" w:line="468" w:lineRule="exact"/>
        <w:ind w:left="0" w:right="0" w:firstLine="0"/>
        <w:jc w:val="both"/>
      </w:pPr>
      <w:bookmarkStart w:id="505" w:name="bookmark505"/>
      <w:bookmarkStart w:id="506" w:name="bookmark506"/>
      <w:bookmarkStart w:id="507" w:name="bookmark507"/>
      <w:bookmarkStart w:id="508" w:name="bookmark508"/>
      <w:r>
        <w:rPr>
          <w:color w:val="000000"/>
          <w:spacing w:val="0"/>
          <w:w w:val="100"/>
          <w:position w:val="0"/>
        </w:rPr>
        <w:t>三</w:t>
      </w:r>
      <w:bookmarkEnd w:id="507"/>
      <w:r>
        <w:rPr>
          <w:color w:val="000000"/>
          <w:spacing w:val="0"/>
          <w:w w:val="100"/>
          <w:position w:val="0"/>
        </w:rPr>
        <w:t>、</w:t>
        <w:tab/>
        <w:t>同业竞争情况</w:t>
      </w:r>
      <w:bookmarkEnd w:id="505"/>
      <w:bookmarkEnd w:id="506"/>
      <w:bookmarkEnd w:id="508"/>
    </w:p>
    <w:p>
      <w:pPr>
        <w:pStyle w:val="Style24"/>
        <w:keepNext w:val="0"/>
        <w:keepLines w:val="0"/>
        <w:widowControl w:val="0"/>
        <w:shd w:val="clear" w:color="auto" w:fill="auto"/>
        <w:bidi w:val="0"/>
        <w:spacing w:before="0" w:after="20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r>
        <w:br w:type="page"/>
      </w:r>
    </w:p>
    <w:p>
      <w:pPr>
        <w:pStyle w:val="Style28"/>
        <w:keepNext/>
        <w:keepLines/>
        <w:widowControl w:val="0"/>
        <w:shd w:val="clear" w:color="auto" w:fill="auto"/>
        <w:bidi w:val="0"/>
        <w:spacing w:before="0" w:after="36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四</w:t>
      </w:r>
      <w:bookmarkEnd w:id="511"/>
      <w:r>
        <w:rPr>
          <w:color w:val="000000"/>
          <w:spacing w:val="0"/>
          <w:w w:val="100"/>
          <w:position w:val="0"/>
        </w:rPr>
        <w:t>、报告期内召开的年度股东大会和临时股东大会的有关情况</w:t>
      </w:r>
      <w:bookmarkEnd w:id="509"/>
      <w:bookmarkEnd w:id="510"/>
      <w:bookmarkEnd w:id="512"/>
    </w:p>
    <w:p>
      <w:pPr>
        <w:pStyle w:val="Style28"/>
        <w:keepNext/>
        <w:keepLines/>
        <w:widowControl w:val="0"/>
        <w:shd w:val="clear" w:color="auto" w:fill="auto"/>
        <w:bidi w:val="0"/>
        <w:spacing w:before="0" w:after="300" w:line="240" w:lineRule="auto"/>
        <w:ind w:left="0" w:right="0" w:firstLine="0"/>
        <w:jc w:val="both"/>
      </w:pPr>
      <w:bookmarkStart w:id="509" w:name="bookmark509"/>
      <w:bookmarkStart w:id="510" w:name="bookmark510"/>
      <w:bookmarkStart w:id="513" w:name="bookmark513"/>
      <w:bookmarkStart w:id="514" w:name="bookmark514"/>
      <w:r>
        <w:rPr>
          <w:rFonts w:ascii="Times New Roman" w:eastAsia="Times New Roman" w:hAnsi="Times New Roman" w:cs="Times New Roman"/>
          <w:color w:val="000000"/>
          <w:spacing w:val="0"/>
          <w:w w:val="100"/>
          <w:position w:val="0"/>
          <w:sz w:val="24"/>
          <w:szCs w:val="24"/>
        </w:rPr>
        <w:t>1</w:t>
      </w:r>
      <w:bookmarkEnd w:id="513"/>
      <w:r>
        <w:rPr>
          <w:color w:val="000000"/>
          <w:spacing w:val="0"/>
          <w:w w:val="100"/>
          <w:position w:val="0"/>
        </w:rPr>
        <w:t>、本报告期股东大会情况</w:t>
      </w:r>
      <w:bookmarkEnd w:id="509"/>
      <w:bookmarkEnd w:id="510"/>
      <w:bookmarkEnd w:id="514"/>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第二十九次（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详见巨潮资讯网:第 二十九次（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度）股东大会决议公 告（公告编码:</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 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详见巨潮资讯网：</w:t>
            </w:r>
          </w:p>
          <w:p>
            <w:pPr>
              <w:pStyle w:val="Style26"/>
              <w:keepNext w:val="0"/>
              <w:keepLines w:val="0"/>
              <w:widowControl w:val="0"/>
              <w:shd w:val="clear" w:color="auto" w:fill="auto"/>
              <w:bidi w:val="0"/>
              <w:spacing w:before="0" w:after="100" w:line="32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 临时股东大会决议 公告（公告编码：</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after="42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24"/>
          <w:szCs w:val="24"/>
        </w:rPr>
        <w:t>2</w:t>
      </w:r>
      <w:bookmarkEnd w:id="517"/>
      <w:r>
        <w:rPr>
          <w:color w:val="000000"/>
          <w:spacing w:val="0"/>
          <w:w w:val="100"/>
          <w:position w:val="0"/>
        </w:rPr>
        <w:t>、表决权恢复的优先股股东请求召开临时股东大会</w:t>
      </w:r>
      <w:bookmarkEnd w:id="515"/>
      <w:bookmarkEnd w:id="516"/>
      <w:bookmarkEnd w:id="518"/>
    </w:p>
    <w:p>
      <w:pPr>
        <w:pStyle w:val="Style34"/>
        <w:keepNext/>
        <w:keepLines/>
        <w:widowControl w:val="0"/>
        <w:shd w:val="clear" w:color="auto" w:fill="auto"/>
        <w:bidi w:val="0"/>
        <w:spacing w:before="0" w:after="420" w:line="240" w:lineRule="auto"/>
        <w:ind w:left="0" w:right="0" w:firstLine="0"/>
        <w:jc w:val="both"/>
      </w:pPr>
      <w:bookmarkStart w:id="519" w:name="bookmark519"/>
      <w:bookmarkStart w:id="520" w:name="bookmark520"/>
      <w:bookmarkStart w:id="521" w:name="bookmark521"/>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519"/>
      <w:bookmarkEnd w:id="520"/>
      <w:bookmarkEnd w:id="521"/>
    </w:p>
    <w:p>
      <w:pPr>
        <w:pStyle w:val="Style28"/>
        <w:keepNext/>
        <w:keepLines/>
        <w:widowControl w:val="0"/>
        <w:shd w:val="clear" w:color="auto" w:fill="auto"/>
        <w:bidi w:val="0"/>
        <w:spacing w:before="0" w:after="36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五</w:t>
      </w:r>
      <w:bookmarkEnd w:id="524"/>
      <w:r>
        <w:rPr>
          <w:color w:val="000000"/>
          <w:spacing w:val="0"/>
          <w:w w:val="100"/>
          <w:position w:val="0"/>
        </w:rPr>
        <w:t>、董事、监事和高级管理人员情况</w:t>
      </w:r>
      <w:bookmarkEnd w:id="522"/>
      <w:bookmarkEnd w:id="523"/>
      <w:bookmarkEnd w:id="525"/>
    </w:p>
    <w:p>
      <w:pPr>
        <w:pStyle w:val="Style28"/>
        <w:keepNext/>
        <w:keepLines/>
        <w:widowControl w:val="0"/>
        <w:shd w:val="clear" w:color="auto" w:fill="auto"/>
        <w:bidi w:val="0"/>
        <w:spacing w:before="0" w:after="300" w:line="240" w:lineRule="auto"/>
        <w:ind w:left="0" w:right="0" w:firstLine="0"/>
        <w:jc w:val="both"/>
      </w:pPr>
      <w:bookmarkStart w:id="522" w:name="bookmark522"/>
      <w:bookmarkStart w:id="523" w:name="bookmark523"/>
      <w:bookmarkStart w:id="526" w:name="bookmark526"/>
      <w:bookmarkStart w:id="527" w:name="bookmark527"/>
      <w:r>
        <w:rPr>
          <w:rFonts w:ascii="Times New Roman" w:eastAsia="Times New Roman" w:hAnsi="Times New Roman" w:cs="Times New Roman"/>
          <w:color w:val="000000"/>
          <w:spacing w:val="0"/>
          <w:w w:val="100"/>
          <w:position w:val="0"/>
          <w:sz w:val="24"/>
          <w:szCs w:val="24"/>
        </w:rPr>
        <w:t>1</w:t>
      </w:r>
      <w:bookmarkEnd w:id="526"/>
      <w:r>
        <w:rPr>
          <w:color w:val="000000"/>
          <w:spacing w:val="0"/>
          <w:w w:val="100"/>
          <w:position w:val="0"/>
        </w:rPr>
        <w:t>、基本情况</w:t>
      </w:r>
      <w:bookmarkEnd w:id="522"/>
      <w:bookmarkEnd w:id="523"/>
      <w:bookmarkEnd w:id="527"/>
    </w:p>
    <w:tbl>
      <w:tblPr>
        <w:tblOverlap w:val="never"/>
        <w:jc w:val="center"/>
        <w:tblLayout w:type="fixed"/>
      </w:tblPr>
      <w:tblGrid>
        <w:gridCol w:w="734"/>
        <w:gridCol w:w="965"/>
        <w:gridCol w:w="566"/>
        <w:gridCol w:w="398"/>
        <w:gridCol w:w="398"/>
        <w:gridCol w:w="1526"/>
        <w:gridCol w:w="1531"/>
        <w:gridCol w:w="739"/>
        <w:gridCol w:w="677"/>
        <w:gridCol w:w="682"/>
        <w:gridCol w:w="682"/>
        <w:gridCol w:w="734"/>
        <w:gridCol w:w="634"/>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股数</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2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股数</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 减变动 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1990</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167,083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167,083</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08</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白俊江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965"/>
        <w:gridCol w:w="566"/>
        <w:gridCol w:w="398"/>
        <w:gridCol w:w="398"/>
        <w:gridCol w:w="1526"/>
        <w:gridCol w:w="1531"/>
        <w:gridCol w:w="739"/>
        <w:gridCol w:w="677"/>
        <w:gridCol w:w="682"/>
        <w:gridCol w:w="682"/>
        <w:gridCol w:w="734"/>
        <w:gridCol w:w="634"/>
      </w:tblGrid>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才淦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崔志勇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2022</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2012</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莫尚云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116,000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2004</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2022</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2022</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李丽杰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2022</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745,583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745,583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keepLines/>
        <w:widowControl w:val="0"/>
        <w:shd w:val="clear" w:color="auto" w:fill="auto"/>
        <w:bidi w:val="0"/>
        <w:spacing w:before="0" w:after="240" w:line="240" w:lineRule="auto"/>
        <w:ind w:left="0" w:right="0" w:firstLine="0"/>
        <w:jc w:val="left"/>
      </w:pPr>
      <w:bookmarkStart w:id="528" w:name="bookmark528"/>
      <w:bookmarkStart w:id="529" w:name="bookmark529"/>
      <w:bookmarkStart w:id="530" w:name="bookmark530"/>
      <w:r>
        <w:rPr>
          <w:color w:val="000000"/>
          <w:spacing w:val="0"/>
          <w:w w:val="100"/>
          <w:position w:val="0"/>
        </w:rPr>
        <w:t>报告期是否存在任期内董事、监事离任和高级管理人员解聘的情况</w:t>
      </w:r>
      <w:bookmarkEnd w:id="528"/>
      <w:bookmarkEnd w:id="529"/>
      <w:bookmarkEnd w:id="530"/>
    </w:p>
    <w:p>
      <w:pPr>
        <w:pStyle w:val="Style34"/>
        <w:keepNext/>
        <w:keepLines/>
        <w:widowControl w:val="0"/>
        <w:shd w:val="clear" w:color="auto" w:fill="auto"/>
        <w:bidi w:val="0"/>
        <w:spacing w:before="0" w:after="240" w:line="240" w:lineRule="auto"/>
        <w:ind w:left="0" w:right="0" w:firstLine="0"/>
        <w:jc w:val="left"/>
      </w:pPr>
      <w:bookmarkStart w:id="531" w:name="bookmark531"/>
      <w:bookmarkStart w:id="532" w:name="bookmark532"/>
      <w:bookmarkStart w:id="533" w:name="bookmark533"/>
      <w:r>
        <w:rPr>
          <w:rFonts w:ascii="Arial Narrow" w:eastAsia="Arial Narrow" w:hAnsi="Arial Narrow" w:cs="Arial Narrow"/>
          <w:color w:val="000000"/>
          <w:spacing w:val="0"/>
          <w:w w:val="100"/>
          <w:position w:val="0"/>
        </w:rPr>
        <w:t>□</w:t>
      </w:r>
      <w:r>
        <w:rPr>
          <w:color w:val="000000"/>
          <w:spacing w:val="0"/>
          <w:w w:val="100"/>
          <w:position w:val="0"/>
        </w:rPr>
        <w:t>是</w:t>
      </w:r>
      <w:r>
        <w:rPr>
          <w:rFonts w:ascii="Arial Narrow" w:eastAsia="Arial Narrow" w:hAnsi="Arial Narrow" w:cs="Arial Narrow"/>
          <w:color w:val="000000"/>
          <w:spacing w:val="0"/>
          <w:w w:val="100"/>
          <w:position w:val="0"/>
        </w:rPr>
        <w:t>V</w:t>
      </w:r>
      <w:r>
        <w:rPr>
          <w:color w:val="000000"/>
          <w:spacing w:val="0"/>
          <w:w w:val="100"/>
          <w:position w:val="0"/>
        </w:rPr>
        <w:t>否</w:t>
      </w:r>
      <w:bookmarkEnd w:id="531"/>
      <w:bookmarkEnd w:id="532"/>
      <w:bookmarkEnd w:id="533"/>
    </w:p>
    <w:p>
      <w:pPr>
        <w:pStyle w:val="Style32"/>
        <w:keepNext/>
        <w:keepLines/>
        <w:widowControl w:val="0"/>
        <w:shd w:val="clear" w:color="auto" w:fill="auto"/>
        <w:bidi w:val="0"/>
        <w:spacing w:before="0" w:after="240" w:line="240" w:lineRule="auto"/>
        <w:ind w:left="0" w:right="0" w:firstLine="0"/>
        <w:jc w:val="left"/>
      </w:pPr>
      <w:bookmarkStart w:id="534" w:name="bookmark534"/>
      <w:bookmarkStart w:id="535" w:name="bookmark535"/>
      <w:bookmarkStart w:id="536" w:name="bookmark536"/>
      <w:r>
        <w:rPr>
          <w:color w:val="000000"/>
          <w:spacing w:val="0"/>
          <w:w w:val="100"/>
          <w:position w:val="0"/>
        </w:rPr>
        <w:t>公司董事、监事、高级管理人员变动情况</w:t>
      </w:r>
      <w:bookmarkEnd w:id="534"/>
      <w:bookmarkEnd w:id="535"/>
      <w:bookmarkEnd w:id="536"/>
    </w:p>
    <w:p>
      <w:pPr>
        <w:pStyle w:val="Style34"/>
        <w:keepNext/>
        <w:keepLines/>
        <w:widowControl w:val="0"/>
        <w:shd w:val="clear" w:color="auto" w:fill="auto"/>
        <w:bidi w:val="0"/>
        <w:spacing w:before="0" w:after="140" w:line="240" w:lineRule="auto"/>
        <w:ind w:left="0" w:right="0" w:firstLine="0"/>
        <w:jc w:val="left"/>
      </w:pPr>
      <w:bookmarkStart w:id="537" w:name="bookmark537"/>
      <w:bookmarkStart w:id="538" w:name="bookmark538"/>
      <w:bookmarkStart w:id="539" w:name="bookmark539"/>
      <w:r>
        <w:rPr>
          <w:rFonts w:ascii="Arial Narrow" w:eastAsia="Arial Narrow" w:hAnsi="Arial Narrow" w:cs="Arial Narrow"/>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537"/>
      <w:bookmarkEnd w:id="538"/>
      <w:bookmarkEnd w:id="539"/>
    </w:p>
    <w:tbl>
      <w:tblPr>
        <w:tblOverlap w:val="never"/>
        <w:jc w:val="center"/>
        <w:tblLayout w:type="fixed"/>
      </w:tblPr>
      <w:tblGrid>
        <w:gridCol w:w="1277"/>
        <w:gridCol w:w="1560"/>
        <w:gridCol w:w="1277"/>
        <w:gridCol w:w="2270"/>
        <w:gridCol w:w="383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 一次）临时股东大会选举为公司董事。</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日召开的第九届董事会第 十二次会议聘任为公司副总裁。</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崔志勇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年度（第 一次）临时股东大会选举为公司监事。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陈扬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因工作变动原因离任。</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钟彦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日召开的第九届董事会临 时会议聘任为公司董事会秘书。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李丽杰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因工作变动原因辞任，改任其他职务。</w:t>
            </w:r>
          </w:p>
        </w:tc>
      </w:tr>
    </w:tbl>
    <w:p>
      <w:pPr>
        <w:widowControl w:val="0"/>
        <w:spacing w:after="299" w:line="1" w:lineRule="exact"/>
      </w:pPr>
    </w:p>
    <w:p>
      <w:pPr>
        <w:pStyle w:val="Style28"/>
        <w:keepNext/>
        <w:keepLines/>
        <w:widowControl w:val="0"/>
        <w:shd w:val="clear" w:color="auto" w:fill="auto"/>
        <w:bidi w:val="0"/>
        <w:spacing w:before="0" w:after="24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sz w:val="24"/>
          <w:szCs w:val="24"/>
        </w:rPr>
        <w:t>2</w:t>
      </w:r>
      <w:bookmarkEnd w:id="542"/>
      <w:r>
        <w:rPr>
          <w:color w:val="000000"/>
          <w:spacing w:val="0"/>
          <w:w w:val="100"/>
          <w:position w:val="0"/>
        </w:rPr>
        <w:t>、任职情况</w:t>
      </w:r>
      <w:bookmarkEnd w:id="540"/>
      <w:bookmarkEnd w:id="541"/>
      <w:bookmarkEnd w:id="543"/>
    </w:p>
    <w:p>
      <w:pPr>
        <w:pStyle w:val="Style32"/>
        <w:keepNext/>
        <w:keepLines/>
        <w:widowControl w:val="0"/>
        <w:shd w:val="clear" w:color="auto" w:fill="auto"/>
        <w:bidi w:val="0"/>
        <w:spacing w:before="0" w:after="400" w:line="468" w:lineRule="exact"/>
        <w:ind w:left="0" w:right="0" w:firstLine="0"/>
        <w:jc w:val="left"/>
      </w:pPr>
      <w:bookmarkStart w:id="544" w:name="bookmark544"/>
      <w:bookmarkStart w:id="545" w:name="bookmark545"/>
      <w:bookmarkStart w:id="546" w:name="bookmark546"/>
      <w:r>
        <w:rPr>
          <w:color w:val="000000"/>
          <w:spacing w:val="0"/>
          <w:w w:val="100"/>
          <w:position w:val="0"/>
        </w:rPr>
        <w:t>公司现任董事、监事、高级管理人员专业背景、主要工作经历以及目前在公司的主要职责</w:t>
      </w:r>
      <w:bookmarkEnd w:id="544"/>
      <w:bookmarkEnd w:id="545"/>
      <w:bookmarkEnd w:id="546"/>
    </w:p>
    <w:p>
      <w:pPr>
        <w:pStyle w:val="Style32"/>
        <w:keepNext/>
        <w:keepLines/>
        <w:widowControl w:val="0"/>
        <w:shd w:val="clear" w:color="auto" w:fill="auto"/>
        <w:bidi w:val="0"/>
        <w:spacing w:before="0" w:after="0" w:line="408" w:lineRule="auto"/>
        <w:ind w:left="0" w:right="0" w:firstLine="480"/>
        <w:jc w:val="both"/>
      </w:pPr>
      <w:bookmarkStart w:id="544" w:name="bookmark544"/>
      <w:bookmarkStart w:id="545" w:name="bookmark545"/>
      <w:bookmarkStart w:id="547" w:name="bookmark547"/>
      <w:bookmarkStart w:id="548" w:name="bookmark548"/>
      <w:r>
        <w:rPr>
          <w:rFonts w:ascii="Arial Narrow" w:eastAsia="Arial Narrow" w:hAnsi="Arial Narrow" w:cs="Arial Narrow"/>
          <w:color w:val="000000"/>
          <w:spacing w:val="0"/>
          <w:w w:val="100"/>
          <w:position w:val="0"/>
          <w:sz w:val="24"/>
          <w:szCs w:val="24"/>
        </w:rPr>
        <w:t>1</w:t>
      </w:r>
      <w:bookmarkEnd w:id="547"/>
      <w:r>
        <w:rPr>
          <w:color w:val="000000"/>
          <w:spacing w:val="0"/>
          <w:w w:val="100"/>
          <w:position w:val="0"/>
        </w:rPr>
        <w:t>、董事</w:t>
      </w:r>
      <w:bookmarkEnd w:id="544"/>
      <w:bookmarkEnd w:id="545"/>
      <w:bookmarkEnd w:id="548"/>
    </w:p>
    <w:p>
      <w:pPr>
        <w:pStyle w:val="Style32"/>
        <w:keepNext/>
        <w:keepLines/>
        <w:widowControl w:val="0"/>
        <w:shd w:val="clear" w:color="auto" w:fill="auto"/>
        <w:bidi w:val="0"/>
        <w:spacing w:before="0" w:after="200" w:line="468" w:lineRule="exact"/>
        <w:ind w:left="0" w:right="0" w:firstLine="480"/>
        <w:jc w:val="both"/>
      </w:pPr>
      <w:bookmarkStart w:id="549" w:name="bookmark549"/>
      <w:bookmarkStart w:id="550" w:name="bookmark550"/>
      <w:bookmarkStart w:id="551" w:name="bookmark551"/>
      <w:r>
        <w:rPr>
          <w:color w:val="000000"/>
          <w:spacing w:val="0"/>
          <w:w w:val="100"/>
          <w:position w:val="0"/>
        </w:rPr>
        <w:t>周剑先生，本公司党委书记、董事长，中国国籍，毕业于中国人民大学法学院国际经济 法专业，法学硕士。兼任开发科技（香港）有限公司董事。历任深圳市桑达实业股份有限公 司董事长，珠海南方软件园发展有限公司董事长，深圳市兴业有限公司董事长，中国中电国</w:t>
      </w:r>
      <w:bookmarkEnd w:id="549"/>
      <w:bookmarkEnd w:id="550"/>
      <w:bookmarkEnd w:id="551"/>
      <w:r>
        <w:rPr>
          <w:color w:val="000000"/>
          <w:spacing w:val="0"/>
          <w:w w:val="100"/>
          <w:position w:val="0"/>
        </w:rPr>
        <w:t xml:space="preserve"> </w:t>
      </w:r>
      <w:r>
        <w:rPr>
          <w:rStyle w:val="CharStyle25"/>
        </w:rPr>
        <w:t>际信息服务有限公司副总经理、总经理，深圳桑达电子集团有限公司董事、总经理，中国电 子信息产业集团有限公司商贸板块业务整合筹备组成员，中国电子信息产业集团有限公司办 公厅主任兼综合研究室主任，中国电子信息产业集团有限公司董事会办公室主任兼代理办公 厅主任，中国电子产业工程公司办公室主任，中国电子信息产业集团公司办公室法律事务室 主任。</w:t>
      </w:r>
      <w:r>
        <w:rPr>
          <w:rStyle w:val="CharStyle25"/>
          <w:rFonts w:ascii="Arial Narrow" w:eastAsia="Arial Narrow" w:hAnsi="Arial Narrow" w:cs="Arial Narrow"/>
          <w:w w:val="100"/>
          <w:sz w:val="24"/>
          <w:szCs w:val="24"/>
        </w:rPr>
        <w:t>2019</w:t>
      </w:r>
      <w:r>
        <w:rPr>
          <w:rStyle w:val="CharStyle25"/>
        </w:rPr>
        <w:t>年</w:t>
      </w:r>
      <w:r>
        <w:rPr>
          <w:rStyle w:val="CharStyle25"/>
          <w:rFonts w:ascii="Arial Narrow" w:eastAsia="Arial Narrow" w:hAnsi="Arial Narrow" w:cs="Arial Narrow"/>
          <w:w w:val="100"/>
          <w:sz w:val="24"/>
          <w:szCs w:val="24"/>
        </w:rPr>
        <w:t>4</w:t>
      </w:r>
      <w:r>
        <w:rPr>
          <w:rStyle w:val="CharStyle25"/>
        </w:rPr>
        <w:t>月首次担任本公司董事、副董事长，</w:t>
      </w:r>
      <w:r>
        <w:rPr>
          <w:rStyle w:val="CharStyle25"/>
          <w:rFonts w:ascii="Arial Narrow" w:eastAsia="Arial Narrow" w:hAnsi="Arial Narrow" w:cs="Arial Narrow"/>
          <w:w w:val="100"/>
          <w:sz w:val="24"/>
          <w:szCs w:val="24"/>
        </w:rPr>
        <w:t>2020</w:t>
      </w:r>
      <w:r>
        <w:rPr>
          <w:rStyle w:val="CharStyle25"/>
        </w:rPr>
        <w:t>年</w:t>
      </w:r>
      <w:r>
        <w:rPr>
          <w:rStyle w:val="CharStyle25"/>
          <w:rFonts w:ascii="Arial Narrow" w:eastAsia="Arial Narrow" w:hAnsi="Arial Narrow" w:cs="Arial Narrow"/>
          <w:w w:val="100"/>
          <w:sz w:val="24"/>
          <w:szCs w:val="24"/>
        </w:rPr>
        <w:t>1</w:t>
      </w:r>
      <w:r>
        <w:rPr>
          <w:rStyle w:val="CharStyle25"/>
        </w:rPr>
        <w:t>月换届选举时首次担任本公司第 九届董事会董事长。</w:t>
      </w:r>
    </w:p>
    <w:p>
      <w:pPr>
        <w:pStyle w:val="Style24"/>
        <w:keepNext w:val="0"/>
        <w:keepLines w:val="0"/>
        <w:widowControl w:val="0"/>
        <w:shd w:val="clear" w:color="auto" w:fill="auto"/>
        <w:bidi w:val="0"/>
        <w:spacing w:before="0" w:after="200" w:line="463" w:lineRule="exact"/>
        <w:ind w:left="0" w:right="0" w:firstLine="480"/>
        <w:jc w:val="both"/>
      </w:pPr>
      <w:r>
        <w:rPr>
          <w:color w:val="000000"/>
          <w:spacing w:val="0"/>
          <w:w w:val="100"/>
          <w:position w:val="0"/>
        </w:rPr>
        <w:t>郑国荣先生，本公司董事、总裁，中国（香港）国籍，工商管理硕士和商业经济硕士。 兼任博旭（香港）有限公司董事、开发科技（香港）有限公司董事、开发晶照明（厦门）有 限公司董事。</w:t>
      </w:r>
      <w:r>
        <w:rPr>
          <w:rFonts w:ascii="Arial Narrow" w:eastAsia="Arial Narrow" w:hAnsi="Arial Narrow" w:cs="Arial Narrow"/>
          <w:color w:val="000000"/>
          <w:spacing w:val="0"/>
          <w:w w:val="100"/>
          <w:position w:val="0"/>
          <w:sz w:val="24"/>
          <w:szCs w:val="24"/>
        </w:rPr>
        <w:t>1989</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月起担任本公司副总裁、高级副总裁，并于</w:t>
      </w:r>
      <w:r>
        <w:rPr>
          <w:rFonts w:ascii="Arial Narrow" w:eastAsia="Arial Narrow" w:hAnsi="Arial Narrow" w:cs="Arial Narrow"/>
          <w:color w:val="000000"/>
          <w:spacing w:val="0"/>
          <w:w w:val="100"/>
          <w:position w:val="0"/>
          <w:sz w:val="24"/>
          <w:szCs w:val="24"/>
        </w:rPr>
        <w:t>2010</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月起担任公司总 裁，</w:t>
      </w:r>
      <w:r>
        <w:rPr>
          <w:rFonts w:ascii="Arial Narrow" w:eastAsia="Arial Narrow" w:hAnsi="Arial Narrow" w:cs="Arial Narrow"/>
          <w:color w:val="000000"/>
          <w:spacing w:val="0"/>
          <w:w w:val="100"/>
          <w:position w:val="0"/>
          <w:sz w:val="24"/>
          <w:szCs w:val="24"/>
        </w:rPr>
        <w:t>1990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月起历任第一届、第二届、第三届、第四届、第五届、第六届、第七届、第八 届董事会董事，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月换届选举时连任本公司第九届董事会董事、公司总裁。</w:t>
      </w:r>
    </w:p>
    <w:p>
      <w:pPr>
        <w:pStyle w:val="Style24"/>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李刚先生，本公司董事，中国国籍，毕业于北京大学法律专业，获法学学士，硕士学 位，高级经济师。现任中国电子信息产业集团有限公司董事会秘书，曾任中国电子信息产业 集团有限公司规划计划部（重大项目部）总经理、董事会办公室主任，中国电子器材总公司 总经理、党委副书记、常务副总经理、行业管理处处长、办公室副主任兼商情处副处长，机 械电子工业部经济技术政策研究所干部、副处级研究员等。</w:t>
      </w:r>
      <w:r>
        <w:rPr>
          <w:rFonts w:ascii="Arial Narrow" w:eastAsia="Arial Narrow" w:hAnsi="Arial Narrow" w:cs="Arial Narrow"/>
          <w:color w:val="000000"/>
          <w:spacing w:val="0"/>
          <w:w w:val="100"/>
          <w:position w:val="0"/>
          <w:sz w:val="24"/>
          <w:szCs w:val="24"/>
        </w:rPr>
        <w:t>2018</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月首次担任本公司董 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月换届选举时连任本公司第九届董事会董事。</w:t>
      </w:r>
    </w:p>
    <w:p>
      <w:pPr>
        <w:pStyle w:val="Style24"/>
        <w:keepNext w:val="0"/>
        <w:keepLines w:val="0"/>
        <w:widowControl w:val="0"/>
        <w:shd w:val="clear" w:color="auto" w:fill="auto"/>
        <w:bidi w:val="0"/>
        <w:spacing w:before="0" w:after="200" w:line="464" w:lineRule="exact"/>
        <w:ind w:left="0" w:right="0" w:firstLine="480"/>
        <w:jc w:val="both"/>
      </w:pPr>
      <w:r>
        <w:rPr>
          <w:color w:val="000000"/>
          <w:spacing w:val="0"/>
          <w:w w:val="100"/>
          <w:position w:val="0"/>
        </w:rPr>
        <w:t>刘燕武先生，本公司董事，中国国籍，毕业于西北轻工业学院机械工程系机械设计及制 造专业。现任中国电子信息产业集团有限公司运营管理部副主任，曾任中国电子信息产业集 团有限公司生产运营部生产运行处处长、企业管理处处长、彩虹集团投资发展部部长、彩虹 集团战略规划部第一副部长、彩虹集团资本运营部部长等。</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月首次担任本公司董 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月换届选举时连任本公司第九届董事会董事。</w:t>
      </w:r>
    </w:p>
    <w:p>
      <w:pPr>
        <w:pStyle w:val="Style24"/>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董大伟先生，本公司董事，中国国籍，毕业于西安电子科技大学微电子学院电力电子与 电力传动专业，工学硕士。现任中国电子信息产业集团有限公司规划科技部集成电路处处 长。历任中国电子信息产业集团有限公司规划科技部集成电路处副处长（主持工作）、系统 装备部专项副经理，北京中电华大电子设计有限责任公司工程师等，</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月首次担任本 公司第九届董事会董事。</w:t>
      </w:r>
    </w:p>
    <w:p>
      <w:pPr>
        <w:pStyle w:val="Style24"/>
        <w:keepNext w:val="0"/>
        <w:keepLines w:val="0"/>
        <w:widowControl w:val="0"/>
        <w:shd w:val="clear" w:color="auto" w:fill="auto"/>
        <w:bidi w:val="0"/>
        <w:spacing w:before="0" w:after="200" w:line="465" w:lineRule="exact"/>
        <w:ind w:left="0" w:right="0" w:firstLine="480"/>
        <w:jc w:val="both"/>
      </w:pPr>
      <w:r>
        <w:rPr>
          <w:color w:val="000000"/>
          <w:spacing w:val="0"/>
          <w:w w:val="100"/>
          <w:position w:val="0"/>
        </w:rPr>
        <w:t>周庚申先生，本公司董事、副总裁，中国国籍。毕业于清华大学精密仪器系、清华大学 经济管理学院，获工学学士和工商管理硕士学位，教授级高级工程师，工业和信息化部电子 科技委委员。兼任合肥沛顿存储科技有限公司董事长、合肥沛顿科技有限公司董事长、成都 长城开发科技有限公司董事长、桂林博晟科技有限公司董事。曾任中国中电国际信息服务有 限公司董事、中国长城科技集团股份有限公司高级副总裁、中国长城计算机深圳股份有限公 司董事兼总裁、副总裁，显示器事业部总经理、打印机事业部总经理等职，</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月起担 任本公司副总裁。</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月首次担任本公司第九届董事会董事。</w:t>
      </w:r>
    </w:p>
    <w:p>
      <w:pPr>
        <w:pStyle w:val="Style24"/>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邱大梁先生，本公司独立董事，中国国籍，毕业于西北政法学院经济法专业，硕士研究 生。现任深圳市时代速信科技有限公司副总经理，兼任深圳亚太航空科技股份有限公司独立 董事、深圳市佳士科技股份有限公司独立董事。历任中国人民银行深圳经济特区分行股票发 行审核科员，深圳市证券管理办公室公司改制审核及上市公司监管主任科员、中国证监会深 圳监管局（深圳稽查局）稽查处副处长、信息调研处处长、中山证券有限责任公司副总裁、 北川丘处鸡生态食品股份有限公司董事长、深圳市大族激光科技股份有限公司独立董事、深 圳顺络电子股份有限公司独立董事、希努尔男装股份有限公司副总经理</w:t>
      </w:r>
      <w:r>
        <w:rPr>
          <w:rFonts w:ascii="Arial Narrow" w:eastAsia="Arial Narrow" w:hAnsi="Arial Narrow" w:cs="Arial Narrow"/>
          <w:color w:val="000000"/>
          <w:spacing w:val="0"/>
          <w:w w:val="100"/>
          <w:position w:val="0"/>
          <w:sz w:val="24"/>
          <w:szCs w:val="24"/>
        </w:rPr>
        <w:t>/</w:t>
      </w:r>
      <w:r>
        <w:rPr>
          <w:color w:val="000000"/>
          <w:spacing w:val="0"/>
          <w:w w:val="100"/>
          <w:position w:val="0"/>
        </w:rPr>
        <w:t>董事会秘书、湖南 宇新能源科技股份有限公司副总经理</w:t>
      </w:r>
      <w:r>
        <w:rPr>
          <w:rFonts w:ascii="Arial Narrow" w:eastAsia="Arial Narrow" w:hAnsi="Arial Narrow" w:cs="Arial Narrow"/>
          <w:color w:val="000000"/>
          <w:spacing w:val="0"/>
          <w:w w:val="100"/>
          <w:position w:val="0"/>
          <w:sz w:val="24"/>
          <w:szCs w:val="24"/>
        </w:rPr>
        <w:t>/</w:t>
      </w:r>
      <w:r>
        <w:rPr>
          <w:color w:val="000000"/>
          <w:spacing w:val="0"/>
          <w:w w:val="100"/>
          <w:position w:val="0"/>
        </w:rPr>
        <w:t>董事会秘书等职。</w:t>
      </w:r>
      <w:r>
        <w:rPr>
          <w:rFonts w:ascii="Arial Narrow" w:eastAsia="Arial Narrow" w:hAnsi="Arial Narrow" w:cs="Arial Narrow"/>
          <w:color w:val="000000"/>
          <w:spacing w:val="0"/>
          <w:w w:val="100"/>
          <w:position w:val="0"/>
          <w:sz w:val="24"/>
          <w:szCs w:val="24"/>
        </w:rPr>
        <w:t>2016</w:t>
      </w:r>
      <w:r>
        <w:rPr>
          <w:color w:val="000000"/>
          <w:spacing w:val="0"/>
          <w:w w:val="100"/>
          <w:position w:val="0"/>
        </w:rPr>
        <w:t>年</w:t>
      </w:r>
      <w:r>
        <w:rPr>
          <w:rFonts w:ascii="Arial Narrow" w:eastAsia="Arial Narrow" w:hAnsi="Arial Narrow" w:cs="Arial Narrow"/>
          <w:color w:val="000000"/>
          <w:spacing w:val="0"/>
          <w:w w:val="100"/>
          <w:position w:val="0"/>
          <w:sz w:val="24"/>
          <w:szCs w:val="24"/>
        </w:rPr>
        <w:t>2</w:t>
      </w:r>
      <w:r>
        <w:rPr>
          <w:color w:val="000000"/>
          <w:spacing w:val="0"/>
          <w:w w:val="100"/>
          <w:position w:val="0"/>
        </w:rPr>
        <w:t>月担任本公司独立董事，历 任第七届、第八届董事会独立董事，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月换届选举时连任本公司第九届董事会独立董 事。</w:t>
      </w:r>
    </w:p>
    <w:p>
      <w:pPr>
        <w:pStyle w:val="Style24"/>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宋春雷先生，本公司独立董事，中国国籍，毕业于西安公路学院交通运输规划与管理专 业，硕士研究生。现任广微国际技术发展（北京）有限公司董事、北京理工导航控制科技股 份有限公司独立董事。曾先后担任河南省交通厅财务处科员，河南省交通厅车购费征收办公 室主任、河南省地方铁路局计划财务处处长、河南省交通厅财务处副处长、河南公路发展有 限公司总经理、河南中原高速公路股份有限公司董事长、党委副书记，河南交通投资集团有 限公司总经理（正厅级）、副董事长、党委副书记、历任常务副总经理，河南省国有资产管 理委员会监事会主席，阳光保险集团股份有限公司集团投资副总监、兼任集团机关党委书 记，中华财务咨询有限公司副总经理，宁波梅山保税港区皓元鹏升投资管理有限公司高级投 资总监，</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月首次担任本公司第九届董事会独立董事。</w:t>
      </w:r>
    </w:p>
    <w:p>
      <w:pPr>
        <w:pStyle w:val="Style24"/>
        <w:keepNext w:val="0"/>
        <w:keepLines w:val="0"/>
        <w:widowControl w:val="0"/>
        <w:shd w:val="clear" w:color="auto" w:fill="auto"/>
        <w:bidi w:val="0"/>
        <w:spacing w:before="0" w:after="400" w:line="456" w:lineRule="exact"/>
        <w:ind w:left="0" w:right="0" w:firstLine="480"/>
        <w:jc w:val="both"/>
      </w:pPr>
      <w:r>
        <w:rPr>
          <w:color w:val="000000"/>
          <w:spacing w:val="0"/>
          <w:w w:val="100"/>
          <w:position w:val="0"/>
        </w:rPr>
        <w:t>白俊江先生，本公司独立董事，中国国籍，毕业于西安电子科技大学微波工程专业。曾 先后担任西安卫星测控中心项目总监，亚太卫星公司运营部总监、以色列</w:t>
      </w:r>
      <w:r>
        <w:rPr>
          <w:rFonts w:ascii="Arial Narrow" w:eastAsia="Arial Narrow" w:hAnsi="Arial Narrow" w:cs="Arial Narrow"/>
          <w:color w:val="000000"/>
          <w:spacing w:val="0"/>
          <w:w w:val="100"/>
          <w:position w:val="0"/>
          <w:sz w:val="24"/>
          <w:szCs w:val="24"/>
        </w:rPr>
        <w:t>ECI</w:t>
      </w:r>
      <w:r>
        <w:rPr>
          <w:color w:val="000000"/>
          <w:spacing w:val="0"/>
          <w:w w:val="100"/>
          <w:position w:val="0"/>
        </w:rPr>
        <w:t xml:space="preserve">电信（中国） </w:t>
      </w:r>
      <w:r>
        <w:rPr>
          <w:color w:val="000000"/>
          <w:spacing w:val="0"/>
          <w:w w:val="100"/>
          <w:position w:val="0"/>
        </w:rPr>
        <w:t>客户支持经理、信德电信国际合作有限公司</w:t>
      </w:r>
      <w:r>
        <w:rPr>
          <w:rFonts w:ascii="Arial Narrow" w:eastAsia="Arial Narrow" w:hAnsi="Arial Narrow" w:cs="Arial Narrow"/>
          <w:color w:val="000000"/>
          <w:spacing w:val="0"/>
          <w:w w:val="100"/>
          <w:position w:val="0"/>
          <w:sz w:val="24"/>
          <w:szCs w:val="24"/>
        </w:rPr>
        <w:t>TMT</w:t>
      </w:r>
      <w:r>
        <w:rPr>
          <w:color w:val="000000"/>
          <w:spacing w:val="0"/>
          <w:w w:val="100"/>
          <w:position w:val="0"/>
        </w:rPr>
        <w:t>项目总经理、重庆凌康卫星通信设备有限公 司总经理、时富辽宁投资管理有限公司副总经理、美国</w:t>
      </w:r>
      <w:r>
        <w:rPr>
          <w:rFonts w:ascii="Arial Narrow" w:eastAsia="Arial Narrow" w:hAnsi="Arial Narrow" w:cs="Arial Narrow"/>
          <w:color w:val="000000"/>
          <w:spacing w:val="0"/>
          <w:w w:val="100"/>
          <w:position w:val="0"/>
          <w:sz w:val="24"/>
          <w:szCs w:val="24"/>
        </w:rPr>
        <w:t>SypherMedia</w:t>
      </w:r>
      <w:r>
        <w:rPr>
          <w:color w:val="000000"/>
          <w:spacing w:val="0"/>
          <w:w w:val="100"/>
          <w:position w:val="0"/>
        </w:rPr>
        <w:t>国际公司中国区业务总 监、</w:t>
      </w:r>
      <w:r>
        <w:rPr>
          <w:rFonts w:ascii="Arial Narrow" w:eastAsia="Arial Narrow" w:hAnsi="Arial Narrow" w:cs="Arial Narrow"/>
          <w:color w:val="000000"/>
          <w:spacing w:val="0"/>
          <w:w w:val="100"/>
          <w:position w:val="0"/>
          <w:sz w:val="24"/>
          <w:szCs w:val="24"/>
        </w:rPr>
        <w:t>IET</w:t>
      </w:r>
      <w:r>
        <w:rPr>
          <w:color w:val="000000"/>
          <w:spacing w:val="0"/>
          <w:w w:val="100"/>
          <w:position w:val="0"/>
        </w:rPr>
        <w:t>英国工程技术学会中国区总监、</w:t>
      </w:r>
      <w:r>
        <w:rPr>
          <w:rFonts w:ascii="Arial Narrow" w:eastAsia="Arial Narrow" w:hAnsi="Arial Narrow" w:cs="Arial Narrow"/>
          <w:color w:val="000000"/>
          <w:spacing w:val="0"/>
          <w:w w:val="100"/>
          <w:position w:val="0"/>
          <w:sz w:val="24"/>
          <w:szCs w:val="24"/>
        </w:rPr>
        <w:t>IMA</w:t>
      </w:r>
      <w:r>
        <w:rPr>
          <w:color w:val="000000"/>
          <w:spacing w:val="0"/>
          <w:w w:val="100"/>
          <w:position w:val="0"/>
        </w:rPr>
        <w:t>美国管理会计师协会亚太区总监，</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 担任本公司第九届董事会独立董事。</w:t>
      </w:r>
    </w:p>
    <w:p>
      <w:pPr>
        <w:pStyle w:val="Style24"/>
        <w:keepNext w:val="0"/>
        <w:keepLines w:val="0"/>
        <w:widowControl w:val="0"/>
        <w:shd w:val="clear" w:color="auto" w:fill="auto"/>
        <w:tabs>
          <w:tab w:pos="857" w:val="left"/>
        </w:tabs>
        <w:bidi w:val="0"/>
        <w:spacing w:before="0" w:after="0" w:line="408" w:lineRule="auto"/>
        <w:ind w:left="0" w:right="0" w:firstLine="480"/>
        <w:jc w:val="both"/>
      </w:pPr>
      <w:bookmarkStart w:id="552" w:name="bookmark552"/>
      <w:r>
        <w:rPr>
          <w:rFonts w:ascii="Arial Narrow" w:eastAsia="Arial Narrow" w:hAnsi="Arial Narrow" w:cs="Arial Narrow"/>
          <w:color w:val="000000"/>
          <w:spacing w:val="0"/>
          <w:w w:val="100"/>
          <w:position w:val="0"/>
          <w:sz w:val="24"/>
          <w:szCs w:val="24"/>
        </w:rPr>
        <w:t>2</w:t>
      </w:r>
      <w:bookmarkEnd w:id="552"/>
      <w:r>
        <w:rPr>
          <w:color w:val="000000"/>
          <w:spacing w:val="0"/>
          <w:w w:val="100"/>
          <w:position w:val="0"/>
        </w:rPr>
        <w:t>、</w:t>
        <w:tab/>
        <w:t>监事</w:t>
      </w:r>
    </w:p>
    <w:p>
      <w:pPr>
        <w:pStyle w:val="Style24"/>
        <w:keepNext w:val="0"/>
        <w:keepLines w:val="0"/>
        <w:widowControl w:val="0"/>
        <w:shd w:val="clear" w:color="auto" w:fill="auto"/>
        <w:bidi w:val="0"/>
        <w:spacing w:before="0" w:after="200" w:line="464" w:lineRule="exact"/>
        <w:ind w:left="0" w:right="0" w:firstLine="500"/>
        <w:jc w:val="both"/>
      </w:pPr>
      <w:r>
        <w:rPr>
          <w:color w:val="000000"/>
          <w:spacing w:val="0"/>
          <w:w w:val="100"/>
          <w:position w:val="0"/>
        </w:rPr>
        <w:t>陈朱江先生，本公司监事会主席，中国国籍，毕业于天津大学电化学专业、吉林大学企 业管理硕士。兼任沛顿科技（深圳）有限公司董事、开发科技（香港）有限公司董事、深圳长 城开发精密技术有限公司副董事长、昂纳信息技术（深圳）有限公司董事、中国电子东莞产 业园有限公司董事。曾任本公司副总裁、常务副总裁、历任第七届、第八届、第九届董事会 董事。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月起首次担任本公司监事会主席。</w:t>
      </w:r>
    </w:p>
    <w:p>
      <w:pPr>
        <w:pStyle w:val="Style24"/>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才淦女士，本公司监事、党委副书记、纪委书记、工会主席，中国国籍，毕业于吉林大 学企业管理专业，硕士研究生，高级政工师，深圳市福田区第七届、第八届人民代表大会代 表，深圳市第七次党代会代表。兼任东莞长城开发科技有限公司监事、惠州长城开发科技有 限公司监事、苏州长城开发科技有限公司监事、重庆深科技有限公司监事。曾任深圳市华明 计算机有限公司办公室（人力资源部）主任、总经理助理、董事会秘书、副总经理兼党总支 书记，</w:t>
      </w:r>
      <w:r>
        <w:rPr>
          <w:rFonts w:ascii="Arial Narrow" w:eastAsia="Arial Narrow" w:hAnsi="Arial Narrow" w:cs="Arial Narrow"/>
          <w:color w:val="000000"/>
          <w:spacing w:val="0"/>
          <w:w w:val="100"/>
          <w:position w:val="0"/>
          <w:sz w:val="24"/>
          <w:szCs w:val="24"/>
        </w:rPr>
        <w:t>2014</w:t>
      </w:r>
      <w:r>
        <w:rPr>
          <w:color w:val="000000"/>
          <w:spacing w:val="0"/>
          <w:w w:val="100"/>
          <w:position w:val="0"/>
        </w:rPr>
        <w:t>年入职本公司，</w:t>
      </w:r>
      <w:r>
        <w:rPr>
          <w:rFonts w:ascii="Arial Narrow" w:eastAsia="Arial Narrow" w:hAnsi="Arial Narrow" w:cs="Arial Narrow"/>
          <w:color w:val="000000"/>
          <w:spacing w:val="0"/>
          <w:w w:val="100"/>
          <w:position w:val="0"/>
          <w:sz w:val="24"/>
          <w:szCs w:val="24"/>
        </w:rPr>
        <w:t>2016</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月首次担任本公司职工监事，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 公司第九届监事会监事。</w:t>
      </w:r>
    </w:p>
    <w:p>
      <w:pPr>
        <w:pStyle w:val="Style24"/>
        <w:keepNext w:val="0"/>
        <w:keepLines w:val="0"/>
        <w:widowControl w:val="0"/>
        <w:shd w:val="clear" w:color="auto" w:fill="auto"/>
        <w:bidi w:val="0"/>
        <w:spacing w:before="0" w:after="400" w:line="466" w:lineRule="exact"/>
        <w:ind w:left="0" w:right="0" w:firstLine="500"/>
        <w:jc w:val="both"/>
      </w:pPr>
      <w:r>
        <w:rPr>
          <w:color w:val="000000"/>
          <w:spacing w:val="0"/>
          <w:w w:val="100"/>
          <w:position w:val="0"/>
        </w:rPr>
        <w:t>崔志勇先生，本公司监事，中国国籍，毕业于中山大学外语系日语专业，历任中国电子 信息产业集团有限公司国际合作部国际处处长、对外合作部副总经理、规划计划部副总经理、 办公厅副主任兼信息中心主任、综合管理部资深经理。</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月首次担任本公司第九届监事 会监事。</w:t>
      </w:r>
    </w:p>
    <w:p>
      <w:pPr>
        <w:pStyle w:val="Style24"/>
        <w:keepNext w:val="0"/>
        <w:keepLines w:val="0"/>
        <w:widowControl w:val="0"/>
        <w:shd w:val="clear" w:color="auto" w:fill="auto"/>
        <w:tabs>
          <w:tab w:pos="857" w:val="left"/>
        </w:tabs>
        <w:bidi w:val="0"/>
        <w:spacing w:before="0" w:after="0" w:line="408" w:lineRule="auto"/>
        <w:ind w:left="0" w:right="0" w:firstLine="500"/>
        <w:jc w:val="both"/>
      </w:pPr>
      <w:bookmarkStart w:id="553" w:name="bookmark553"/>
      <w:r>
        <w:rPr>
          <w:rFonts w:ascii="Arial Narrow" w:eastAsia="Arial Narrow" w:hAnsi="Arial Narrow" w:cs="Arial Narrow"/>
          <w:color w:val="000000"/>
          <w:spacing w:val="0"/>
          <w:w w:val="100"/>
          <w:position w:val="0"/>
          <w:sz w:val="24"/>
          <w:szCs w:val="24"/>
        </w:rPr>
        <w:t>3</w:t>
      </w:r>
      <w:bookmarkEnd w:id="553"/>
      <w:r>
        <w:rPr>
          <w:color w:val="000000"/>
          <w:spacing w:val="0"/>
          <w:w w:val="100"/>
          <w:position w:val="0"/>
        </w:rPr>
        <w:t>、</w:t>
        <w:tab/>
        <w:t>高级管理人员</w:t>
      </w:r>
    </w:p>
    <w:p>
      <w:pPr>
        <w:pStyle w:val="Style24"/>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郑国荣先生，本公司总裁，工作经历见董事部分。</w:t>
      </w:r>
    </w:p>
    <w:p>
      <w:pPr>
        <w:pStyle w:val="Style24"/>
        <w:keepNext w:val="0"/>
        <w:keepLines w:val="0"/>
        <w:widowControl w:val="0"/>
        <w:shd w:val="clear" w:color="auto" w:fill="auto"/>
        <w:bidi w:val="0"/>
        <w:spacing w:before="0" w:after="40" w:line="467" w:lineRule="exact"/>
        <w:ind w:left="0" w:right="0" w:firstLine="500"/>
        <w:jc w:val="both"/>
      </w:pPr>
      <w:r>
        <w:rPr>
          <w:color w:val="000000"/>
          <w:spacing w:val="0"/>
          <w:w w:val="100"/>
          <w:position w:val="0"/>
        </w:rPr>
        <w:t xml:space="preserve">于化荣先生，本公司副总裁，中国国籍。毕业于西安交通大学机械工程系锻压专业，获 工学学士学位。兼任深圳长城开发苏州电子有限公司董事长、重庆深科技有限公司董事长、 苏州长城开发科技有限公司董事长、东莞长城开发科技有限公司董事长、深圳长城开发精密 技术有限公司董事长。曾任本公司深圳区域生产运营总经理、通讯与消费电子产品事业部总 </w:t>
      </w:r>
      <w:r>
        <w:rPr>
          <w:color w:val="000000"/>
          <w:spacing w:val="0"/>
          <w:w w:val="100"/>
          <w:position w:val="0"/>
        </w:rPr>
        <w:t>经理，苏州长城开发科技有限公司总经理。</w:t>
      </w:r>
      <w:r>
        <w:rPr>
          <w:rFonts w:ascii="Arial Narrow" w:eastAsia="Arial Narrow" w:hAnsi="Arial Narrow" w:cs="Arial Narrow"/>
          <w:color w:val="000000"/>
          <w:spacing w:val="0"/>
          <w:w w:val="100"/>
          <w:position w:val="0"/>
          <w:sz w:val="24"/>
          <w:szCs w:val="24"/>
        </w:rPr>
        <w:t>2012</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月起担任本公司副总裁。</w:t>
      </w:r>
    </w:p>
    <w:p>
      <w:pPr>
        <w:pStyle w:val="Style24"/>
        <w:keepNext w:val="0"/>
        <w:keepLines w:val="0"/>
        <w:widowControl w:val="0"/>
        <w:shd w:val="clear" w:color="auto" w:fill="auto"/>
        <w:bidi w:val="0"/>
        <w:spacing w:before="0" w:after="40" w:line="468" w:lineRule="exact"/>
        <w:ind w:left="0" w:right="0" w:firstLine="540"/>
        <w:jc w:val="both"/>
      </w:pPr>
      <w:r>
        <w:rPr>
          <w:color w:val="000000"/>
          <w:spacing w:val="0"/>
          <w:w w:val="100"/>
          <w:position w:val="0"/>
        </w:rPr>
        <w:t>莫尚云先生，本公司副总裁、财务负责人，中国国籍。毕业于财政部财政科学研究所财 政专业企业财务方向，获经济学硕士学位，高级会计师，注册会计师。兼任昂纳信息技术 （深圳）有限公司董事、东莞捷荣技术股份有限公司董事、沛顿科技（深圳）有限公司董事 长、深圳长城开发电子产品维修有限公司董事长、深圳开发微电子有限公司董事长、深圳长 城开发贸易有限公司董事长、深圳开发磁记录有限公司董事长、成都长城开发科技有限公司 董事、深圳长城开发精密技术有限公司董事。曾任深圳长城开发科技股份有限公司财务负责 人、财务部经理，大鹏网络有限责任公司财务经理，深圳市中侨发展股份有限公司财务部经 理，蛇口龙电实业股份有限公司总会计师，深圳通广</w:t>
      </w:r>
      <w:r>
        <w:rPr>
          <w:rFonts w:ascii="Arial Narrow" w:eastAsia="Arial Narrow" w:hAnsi="Arial Narrow" w:cs="Arial Narrow"/>
          <w:color w:val="000000"/>
          <w:spacing w:val="0"/>
          <w:w w:val="100"/>
          <w:position w:val="0"/>
          <w:sz w:val="24"/>
          <w:szCs w:val="24"/>
        </w:rPr>
        <w:t>-</w:t>
      </w:r>
      <w:r>
        <w:rPr>
          <w:color w:val="000000"/>
          <w:spacing w:val="0"/>
          <w:w w:val="100"/>
          <w:position w:val="0"/>
        </w:rPr>
        <w:t>北电有限公司财务部主管，湖南省株 洲火炬股份有限公司总会计师助理等。</w:t>
      </w:r>
      <w:r>
        <w:rPr>
          <w:rFonts w:ascii="Arial Narrow" w:eastAsia="Arial Narrow" w:hAnsi="Arial Narrow" w:cs="Arial Narrow"/>
          <w:color w:val="000000"/>
          <w:spacing w:val="0"/>
          <w:w w:val="100"/>
          <w:position w:val="0"/>
          <w:sz w:val="24"/>
          <w:szCs w:val="24"/>
        </w:rPr>
        <w:t>2004</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月起担任本公司财务负责人，</w:t>
      </w:r>
      <w:r>
        <w:rPr>
          <w:rFonts w:ascii="Arial Narrow" w:eastAsia="Arial Narrow" w:hAnsi="Arial Narrow" w:cs="Arial Narrow"/>
          <w:color w:val="000000"/>
          <w:spacing w:val="0"/>
          <w:w w:val="100"/>
          <w:position w:val="0"/>
          <w:sz w:val="24"/>
          <w:szCs w:val="24"/>
        </w:rPr>
        <w:t>2014</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 起担任本公司副总裁。</w:t>
      </w:r>
    </w:p>
    <w:p>
      <w:pPr>
        <w:pStyle w:val="Style24"/>
        <w:keepNext w:val="0"/>
        <w:keepLines w:val="0"/>
        <w:widowControl w:val="0"/>
        <w:shd w:val="clear" w:color="auto" w:fill="auto"/>
        <w:bidi w:val="0"/>
        <w:spacing w:before="0" w:after="40" w:line="468" w:lineRule="exact"/>
        <w:ind w:left="0" w:right="0" w:firstLine="540"/>
        <w:jc w:val="left"/>
      </w:pPr>
      <w:r>
        <w:rPr>
          <w:color w:val="000000"/>
          <w:spacing w:val="0"/>
          <w:w w:val="100"/>
          <w:position w:val="0"/>
        </w:rPr>
        <w:t>周庚申先生，本公司副总裁，工作经历见董事部分。</w:t>
      </w:r>
    </w:p>
    <w:p>
      <w:pPr>
        <w:pStyle w:val="Style24"/>
        <w:keepNext w:val="0"/>
        <w:keepLines w:val="0"/>
        <w:widowControl w:val="0"/>
        <w:shd w:val="clear" w:color="auto" w:fill="auto"/>
        <w:bidi w:val="0"/>
        <w:spacing w:before="0" w:after="600" w:line="461" w:lineRule="exact"/>
        <w:ind w:left="0" w:right="0" w:firstLine="540"/>
        <w:jc w:val="both"/>
      </w:pPr>
      <w:r>
        <w:rPr>
          <w:color w:val="000000"/>
          <w:spacing w:val="0"/>
          <w:w w:val="100"/>
          <w:position w:val="0"/>
        </w:rPr>
        <w:t>钟彦女士，本公司董事会秘书，中国国籍。毕业于中南财经政法大学和武汉大学，双学 士学位，特许公司治理公会（国际总会）会士及香港公司治理公会特许秘书及公司治理师。 历任长城科技股份有限公司助理董事会秘书、董事会秘书，深圳市桑达实业股份有限公司董 事会秘书。</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月起担任本公司董事会秘书。</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在股东单位任职情况</w:t>
      </w:r>
    </w:p>
    <w:p>
      <w:pPr>
        <w:pStyle w:val="Style46"/>
        <w:keepNext w:val="0"/>
        <w:keepLines w:val="0"/>
        <w:widowControl w:val="0"/>
        <w:shd w:val="clear" w:color="auto" w:fill="auto"/>
        <w:bidi w:val="0"/>
        <w:spacing w:before="0" w:after="0" w:line="240" w:lineRule="auto"/>
        <w:ind w:left="58" w:right="0" w:firstLine="0"/>
        <w:jc w:val="left"/>
        <w:rPr>
          <w:sz w:val="20"/>
          <w:szCs w:val="20"/>
        </w:rPr>
      </w:pP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4"/>
          <w:szCs w:val="24"/>
        </w:rPr>
        <w:t>口</w:t>
      </w:r>
      <w:r>
        <w:rPr>
          <w:color w:val="000000"/>
          <w:spacing w:val="0"/>
          <w:w w:val="100"/>
          <w:position w:val="0"/>
          <w:sz w:val="20"/>
          <w:szCs w:val="20"/>
        </w:rPr>
        <w:t>不适用</w:t>
      </w:r>
    </w:p>
    <w:tbl>
      <w:tblPr>
        <w:tblOverlap w:val="never"/>
        <w:jc w:val="center"/>
        <w:tblLayout w:type="fixed"/>
      </w:tblPr>
      <w:tblGrid>
        <w:gridCol w:w="1282"/>
        <w:gridCol w:w="2693"/>
        <w:gridCol w:w="1704"/>
        <w:gridCol w:w="1632"/>
        <w:gridCol w:w="1061"/>
        <w:gridCol w:w="1426"/>
      </w:tblGrid>
      <w:tr>
        <w:trPr>
          <w:trHeight w:val="61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博旭（香港）有限公司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运营管理部副主任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董大伟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规划科技部集成电路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处处长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w:t>
            </w:r>
          </w:p>
        </w:tc>
      </w:tr>
      <w:tr>
        <w:trPr>
          <w:trHeight w:val="58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2"/>
        <w:keepNext/>
        <w:keepLines/>
        <w:widowControl w:val="0"/>
        <w:shd w:val="clear" w:color="auto" w:fill="auto"/>
        <w:bidi w:val="0"/>
        <w:spacing w:before="0" w:after="240" w:line="240" w:lineRule="auto"/>
        <w:ind w:left="0" w:right="0" w:firstLine="0"/>
        <w:jc w:val="left"/>
      </w:pPr>
      <w:bookmarkStart w:id="554" w:name="bookmark554"/>
      <w:bookmarkStart w:id="555" w:name="bookmark555"/>
      <w:bookmarkStart w:id="556" w:name="bookmark556"/>
      <w:r>
        <w:rPr>
          <w:color w:val="000000"/>
          <w:spacing w:val="0"/>
          <w:w w:val="100"/>
          <w:position w:val="0"/>
        </w:rPr>
        <w:t>在其他单位任职情况</w:t>
      </w:r>
      <w:bookmarkEnd w:id="554"/>
      <w:bookmarkEnd w:id="555"/>
      <w:bookmarkEnd w:id="556"/>
    </w:p>
    <w:p>
      <w:pPr>
        <w:pStyle w:val="Style34"/>
        <w:keepNext/>
        <w:keepLines/>
        <w:widowControl w:val="0"/>
        <w:shd w:val="clear" w:color="auto" w:fill="auto"/>
        <w:bidi w:val="0"/>
        <w:spacing w:before="0" w:after="120" w:line="240" w:lineRule="auto"/>
        <w:ind w:left="0" w:right="0" w:firstLine="0"/>
        <w:jc w:val="left"/>
      </w:pPr>
      <w:bookmarkStart w:id="557" w:name="bookmark557"/>
      <w:bookmarkStart w:id="558" w:name="bookmark558"/>
      <w:bookmarkStart w:id="559" w:name="bookmark559"/>
      <w:r>
        <w:rPr>
          <w:rFonts w:ascii="Arial Narrow" w:eastAsia="Arial Narrow" w:hAnsi="Arial Narrow" w:cs="Arial Narrow"/>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557"/>
      <w:bookmarkEnd w:id="558"/>
      <w:bookmarkEnd w:id="559"/>
    </w:p>
    <w:tbl>
      <w:tblPr>
        <w:tblOverlap w:val="never"/>
        <w:jc w:val="center"/>
        <w:tblLayout w:type="fixed"/>
      </w:tblPr>
      <w:tblGrid>
        <w:gridCol w:w="1238"/>
        <w:gridCol w:w="2947"/>
        <w:gridCol w:w="1243"/>
        <w:gridCol w:w="1646"/>
        <w:gridCol w:w="1560"/>
        <w:gridCol w:w="998"/>
      </w:tblGrid>
      <w:tr>
        <w:trPr>
          <w:trHeight w:val="125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酬津贴</w:t>
            </w:r>
          </w:p>
        </w:tc>
      </w:tr>
      <w:tr>
        <w:trPr>
          <w:trHeight w:val="4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中电工业互联网有限公司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广州鼎甲计算机科技有限公司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合肥沛顿存储科技有限公司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桂林博晟科技有限公司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深圳市时代速信科技有限公司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深圳亚太航空科技股份有限公司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深圳市佳士科技股份有限公司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北京理工导航控制科技股份有限公司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广微国际技术发展（北京）有限公司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才淦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tbl>
      <w:tblPr>
        <w:tblOverlap w:val="never"/>
        <w:jc w:val="center"/>
        <w:tblLayout w:type="fixed"/>
      </w:tblPr>
      <w:tblGrid>
        <w:gridCol w:w="1238"/>
        <w:gridCol w:w="2947"/>
        <w:gridCol w:w="1243"/>
        <w:gridCol w:w="1646"/>
        <w:gridCol w:w="1560"/>
        <w:gridCol w:w="998"/>
      </w:tblGrid>
      <w:tr>
        <w:trPr>
          <w:trHeight w:val="40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莫尚云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13" w:hRule="exact"/>
        </w:trPr>
        <w:tc>
          <w:tcPr>
            <w:gridSpan w:val="5"/>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bl>
    <w:p>
      <w:pPr>
        <w:pStyle w:val="Style24"/>
        <w:keepNext w:val="0"/>
        <w:keepLines w:val="0"/>
        <w:widowControl w:val="0"/>
        <w:shd w:val="clear" w:color="auto" w:fill="auto"/>
        <w:bidi w:val="0"/>
        <w:spacing w:before="0" w:after="240" w:line="475"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34"/>
        <w:keepNext/>
        <w:keepLines/>
        <w:widowControl w:val="0"/>
        <w:shd w:val="clear" w:color="auto" w:fill="auto"/>
        <w:bidi w:val="0"/>
        <w:spacing w:before="0" w:after="420" w:line="240" w:lineRule="auto"/>
        <w:ind w:left="0" w:right="0" w:firstLine="0"/>
        <w:jc w:val="left"/>
      </w:pPr>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60"/>
      <w:bookmarkEnd w:id="561"/>
      <w:bookmarkEnd w:id="562"/>
    </w:p>
    <w:p>
      <w:pPr>
        <w:pStyle w:val="Style28"/>
        <w:keepNext/>
        <w:keepLines/>
        <w:widowControl w:val="0"/>
        <w:shd w:val="clear" w:color="auto" w:fill="auto"/>
        <w:bidi w:val="0"/>
        <w:spacing w:before="0" w:after="0" w:line="413"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sz w:val="24"/>
          <w:szCs w:val="24"/>
        </w:rPr>
        <w:t>3</w:t>
      </w:r>
      <w:bookmarkEnd w:id="565"/>
      <w:r>
        <w:rPr>
          <w:color w:val="000000"/>
          <w:spacing w:val="0"/>
          <w:w w:val="100"/>
          <w:position w:val="0"/>
        </w:rPr>
        <w:t>、董事、监事、高级管理人员报酬情况</w:t>
      </w:r>
      <w:bookmarkEnd w:id="563"/>
      <w:bookmarkEnd w:id="564"/>
      <w:bookmarkEnd w:id="566"/>
    </w:p>
    <w:p>
      <w:pPr>
        <w:pStyle w:val="Style28"/>
        <w:keepNext/>
        <w:keepLines/>
        <w:widowControl w:val="0"/>
        <w:shd w:val="clear" w:color="auto" w:fill="auto"/>
        <w:bidi w:val="0"/>
        <w:spacing w:before="0" w:after="240" w:line="475" w:lineRule="exact"/>
        <w:ind w:left="0" w:right="0" w:firstLine="0"/>
        <w:jc w:val="left"/>
      </w:pPr>
      <w:bookmarkStart w:id="563" w:name="bookmark563"/>
      <w:bookmarkStart w:id="564" w:name="bookmark564"/>
      <w:bookmarkStart w:id="567" w:name="bookmark567"/>
      <w:r>
        <w:rPr>
          <w:color w:val="000000"/>
          <w:spacing w:val="0"/>
          <w:w w:val="100"/>
          <w:position w:val="0"/>
        </w:rPr>
        <w:t>董事、监事、高级管理人员报酬的决策程序、确定依据、实际支付情况</w:t>
      </w:r>
      <w:bookmarkEnd w:id="563"/>
      <w:bookmarkEnd w:id="564"/>
      <w:bookmarkEnd w:id="567"/>
    </w:p>
    <w:p>
      <w:pPr>
        <w:pStyle w:val="Style24"/>
        <w:keepNext w:val="0"/>
        <w:keepLines w:val="0"/>
        <w:widowControl w:val="0"/>
        <w:shd w:val="clear" w:color="auto" w:fill="auto"/>
        <w:tabs>
          <w:tab w:pos="422" w:val="left"/>
        </w:tabs>
        <w:bidi w:val="0"/>
        <w:spacing w:before="0" w:after="0" w:line="413" w:lineRule="auto"/>
        <w:ind w:left="0" w:right="0" w:firstLine="0"/>
        <w:jc w:val="left"/>
      </w:pPr>
      <w:bookmarkStart w:id="568" w:name="bookmark568"/>
      <w:r>
        <w:rPr>
          <w:rFonts w:ascii="Times New Roman" w:eastAsia="Times New Roman" w:hAnsi="Times New Roman" w:cs="Times New Roman"/>
          <w:color w:val="000000"/>
          <w:spacing w:val="0"/>
          <w:w w:val="100"/>
          <w:position w:val="0"/>
          <w:sz w:val="24"/>
          <w:szCs w:val="24"/>
        </w:rPr>
        <w:t>1</w:t>
      </w:r>
      <w:bookmarkEnd w:id="568"/>
      <w:r>
        <w:rPr>
          <w:color w:val="000000"/>
          <w:spacing w:val="0"/>
          <w:w w:val="100"/>
          <w:position w:val="0"/>
        </w:rPr>
        <w:t>、</w:t>
        <w:tab/>
        <w:t>董事、监事、高级管理人员报酬的决策程序</w:t>
      </w:r>
    </w:p>
    <w:p>
      <w:pPr>
        <w:pStyle w:val="Style24"/>
        <w:keepNext w:val="0"/>
        <w:keepLines w:val="0"/>
        <w:widowControl w:val="0"/>
        <w:shd w:val="clear" w:color="auto" w:fill="auto"/>
        <w:bidi w:val="0"/>
        <w:spacing w:before="0" w:after="240" w:line="475" w:lineRule="exact"/>
        <w:ind w:left="0" w:right="0" w:firstLine="540"/>
        <w:jc w:val="left"/>
      </w:pPr>
      <w:r>
        <w:rPr>
          <w:color w:val="000000"/>
          <w:spacing w:val="0"/>
          <w:w w:val="100"/>
          <w:position w:val="0"/>
        </w:rPr>
        <w:t>根据《公司章程》的有关规定，董事、监事报酬由股东大会决定，高级管理人员报酬由 董事会决定。</w:t>
      </w:r>
    </w:p>
    <w:p>
      <w:pPr>
        <w:pStyle w:val="Style24"/>
        <w:keepNext w:val="0"/>
        <w:keepLines w:val="0"/>
        <w:widowControl w:val="0"/>
        <w:shd w:val="clear" w:color="auto" w:fill="auto"/>
        <w:tabs>
          <w:tab w:pos="422" w:val="left"/>
        </w:tabs>
        <w:bidi w:val="0"/>
        <w:spacing w:before="0" w:after="0" w:line="413" w:lineRule="auto"/>
        <w:ind w:left="0" w:right="0" w:firstLine="0"/>
        <w:jc w:val="left"/>
      </w:pPr>
      <w:bookmarkStart w:id="569" w:name="bookmark569"/>
      <w:r>
        <w:rPr>
          <w:rFonts w:ascii="Times New Roman" w:eastAsia="Times New Roman" w:hAnsi="Times New Roman" w:cs="Times New Roman"/>
          <w:color w:val="000000"/>
          <w:spacing w:val="0"/>
          <w:w w:val="100"/>
          <w:position w:val="0"/>
          <w:sz w:val="24"/>
          <w:szCs w:val="24"/>
        </w:rPr>
        <w:t>2</w:t>
      </w:r>
      <w:bookmarkEnd w:id="569"/>
      <w:r>
        <w:rPr>
          <w:color w:val="000000"/>
          <w:spacing w:val="0"/>
          <w:w w:val="100"/>
          <w:position w:val="0"/>
        </w:rPr>
        <w:t>、</w:t>
        <w:tab/>
        <w:t>董事、监事、高级管理人员报酬确定依据</w:t>
      </w:r>
    </w:p>
    <w:p>
      <w:pPr>
        <w:pStyle w:val="Style24"/>
        <w:keepNext w:val="0"/>
        <w:keepLines w:val="0"/>
        <w:widowControl w:val="0"/>
        <w:shd w:val="clear" w:color="auto" w:fill="auto"/>
        <w:bidi w:val="0"/>
        <w:spacing w:before="0" w:after="240" w:line="475" w:lineRule="exact"/>
        <w:ind w:left="0" w:right="0" w:firstLine="540"/>
        <w:jc w:val="left"/>
      </w:pPr>
      <w:r>
        <w:rPr>
          <w:color w:val="000000"/>
          <w:spacing w:val="0"/>
          <w:w w:val="100"/>
          <w:position w:val="0"/>
        </w:rPr>
        <w:t>依据公司薪酬管理制度和《年度经营业绩考核暂行办法》确定报酬；独立董事依据股东 大会决议确定报酬。</w:t>
      </w:r>
    </w:p>
    <w:p>
      <w:pPr>
        <w:pStyle w:val="Style24"/>
        <w:keepNext w:val="0"/>
        <w:keepLines w:val="0"/>
        <w:widowControl w:val="0"/>
        <w:shd w:val="clear" w:color="auto" w:fill="auto"/>
        <w:tabs>
          <w:tab w:pos="422" w:val="left"/>
        </w:tabs>
        <w:bidi w:val="0"/>
        <w:spacing w:before="0" w:after="0" w:line="413" w:lineRule="auto"/>
        <w:ind w:left="0" w:right="0" w:firstLine="0"/>
        <w:jc w:val="left"/>
      </w:pPr>
      <w:bookmarkStart w:id="570" w:name="bookmark570"/>
      <w:r>
        <w:rPr>
          <w:rFonts w:ascii="Times New Roman" w:eastAsia="Times New Roman" w:hAnsi="Times New Roman" w:cs="Times New Roman"/>
          <w:color w:val="000000"/>
          <w:spacing w:val="0"/>
          <w:w w:val="100"/>
          <w:position w:val="0"/>
          <w:sz w:val="24"/>
          <w:szCs w:val="24"/>
        </w:rPr>
        <w:t>3</w:t>
      </w:r>
      <w:bookmarkEnd w:id="570"/>
      <w:r>
        <w:rPr>
          <w:color w:val="000000"/>
          <w:spacing w:val="0"/>
          <w:w w:val="100"/>
          <w:position w:val="0"/>
        </w:rPr>
        <w:t>、</w:t>
        <w:tab/>
        <w:t>董事、监事和高级管理人员报酬的实际支付情况</w:t>
      </w:r>
    </w:p>
    <w:p>
      <w:pPr>
        <w:pStyle w:val="Style24"/>
        <w:keepNext w:val="0"/>
        <w:keepLines w:val="0"/>
        <w:widowControl w:val="0"/>
        <w:shd w:val="clear" w:color="auto" w:fill="auto"/>
        <w:bidi w:val="0"/>
        <w:spacing w:before="0" w:after="0" w:line="468" w:lineRule="exact"/>
        <w:ind w:left="0" w:right="0" w:firstLine="540"/>
        <w:jc w:val="left"/>
      </w:pPr>
      <w:r>
        <w:rPr>
          <w:color w:val="000000"/>
          <w:spacing w:val="0"/>
          <w:w w:val="100"/>
          <w:position w:val="0"/>
        </w:rPr>
        <w:t>公司按照薪酬管理制度支付基本工资，根据公司《年度经营业绩考核暂行办法》支付绩 效工资，报告期内公司董事、监事、高级管理人员（含离任人员）报酬总额为</w:t>
      </w:r>
      <w:r>
        <w:rPr>
          <w:rFonts w:ascii="Arial Narrow" w:eastAsia="Arial Narrow" w:hAnsi="Arial Narrow" w:cs="Arial Narrow"/>
          <w:color w:val="000000"/>
          <w:spacing w:val="0"/>
          <w:w w:val="100"/>
          <w:position w:val="0"/>
          <w:sz w:val="24"/>
          <w:szCs w:val="24"/>
        </w:rPr>
        <w:t>2,434.09</w:t>
      </w:r>
      <w:r>
        <w:rPr>
          <w:color w:val="000000"/>
          <w:spacing w:val="0"/>
          <w:w w:val="100"/>
          <w:position w:val="0"/>
        </w:rPr>
        <w:t>万元， 其中郑国荣先生为外籍职业经理人。</w:t>
      </w:r>
    </w:p>
    <w:p>
      <w:pPr>
        <w:pStyle w:val="Style24"/>
        <w:keepNext w:val="0"/>
        <w:keepLines w:val="0"/>
        <w:widowControl w:val="0"/>
        <w:shd w:val="clear" w:color="auto" w:fill="auto"/>
        <w:bidi w:val="0"/>
        <w:spacing w:before="0" w:after="180" w:line="475" w:lineRule="exact"/>
        <w:ind w:left="0" w:right="0" w:firstLine="0"/>
        <w:jc w:val="left"/>
      </w:pPr>
      <w:r>
        <w:rPr>
          <w:color w:val="000000"/>
          <w:spacing w:val="0"/>
          <w:w w:val="100"/>
          <w:position w:val="0"/>
        </w:rPr>
        <w:t>公司报告期内董事、监事和高级管理人员报酬情况</w:t>
      </w:r>
    </w:p>
    <w:p>
      <w:pPr>
        <w:pStyle w:val="Style46"/>
        <w:keepNext w:val="0"/>
        <w:keepLines w:val="0"/>
        <w:widowControl w:val="0"/>
        <w:shd w:val="clear" w:color="auto" w:fill="auto"/>
        <w:bidi w:val="0"/>
        <w:spacing w:before="0" w:after="0" w:line="240" w:lineRule="auto"/>
        <w:ind w:left="8688" w:right="0" w:firstLine="0"/>
        <w:jc w:val="left"/>
      </w:pPr>
      <w:r>
        <w:rPr>
          <w:color w:val="000000"/>
          <w:spacing w:val="0"/>
          <w:w w:val="100"/>
          <w:position w:val="0"/>
        </w:rPr>
        <w:t>单位：万元</w:t>
      </w:r>
    </w:p>
    <w:tbl>
      <w:tblPr>
        <w:tblOverlap w:val="never"/>
        <w:jc w:val="center"/>
        <w:tblLayout w:type="fixed"/>
      </w:tblPr>
      <w:tblGrid>
        <w:gridCol w:w="1085"/>
        <w:gridCol w:w="2006"/>
        <w:gridCol w:w="1080"/>
        <w:gridCol w:w="1080"/>
        <w:gridCol w:w="1080"/>
        <w:gridCol w:w="1618"/>
        <w:gridCol w:w="1632"/>
      </w:tblGrid>
      <w:tr>
        <w:trPr>
          <w:trHeight w:val="68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郑国荣</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085"/>
        <w:gridCol w:w="2006"/>
        <w:gridCol w:w="1080"/>
        <w:gridCol w:w="1080"/>
        <w:gridCol w:w="1080"/>
        <w:gridCol w:w="1618"/>
        <w:gridCol w:w="1632"/>
      </w:tblGrid>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白俊江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才淦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157.12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莫尚云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李丽杰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2,434.09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479" w:line="1" w:lineRule="exact"/>
      </w:pPr>
    </w:p>
    <w:p>
      <w:pPr>
        <w:pStyle w:val="Style28"/>
        <w:keepNext/>
        <w:keepLines/>
        <w:widowControl w:val="0"/>
        <w:shd w:val="clear" w:color="auto" w:fill="auto"/>
        <w:bidi w:val="0"/>
        <w:spacing w:before="0" w:after="340" w:line="467"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六</w:t>
      </w:r>
      <w:bookmarkEnd w:id="573"/>
      <w:r>
        <w:rPr>
          <w:color w:val="000000"/>
          <w:spacing w:val="0"/>
          <w:w w:val="100"/>
          <w:position w:val="0"/>
        </w:rPr>
        <w:t>、报告期内董事履行职责的情况</w:t>
      </w:r>
      <w:bookmarkEnd w:id="571"/>
      <w:bookmarkEnd w:id="572"/>
      <w:bookmarkEnd w:id="574"/>
    </w:p>
    <w:p>
      <w:pPr>
        <w:pStyle w:val="Style28"/>
        <w:keepNext/>
        <w:keepLines/>
        <w:widowControl w:val="0"/>
        <w:shd w:val="clear" w:color="auto" w:fill="auto"/>
        <w:bidi w:val="0"/>
        <w:spacing w:before="0" w:after="0" w:line="406" w:lineRule="auto"/>
        <w:ind w:left="0" w:right="0" w:firstLine="0"/>
        <w:jc w:val="left"/>
      </w:pPr>
      <w:bookmarkStart w:id="571" w:name="bookmark571"/>
      <w:bookmarkStart w:id="572" w:name="bookmark572"/>
      <w:bookmarkStart w:id="575" w:name="bookmark575"/>
      <w:bookmarkStart w:id="576" w:name="bookmark576"/>
      <w:r>
        <w:rPr>
          <w:rFonts w:ascii="Times New Roman" w:eastAsia="Times New Roman" w:hAnsi="Times New Roman" w:cs="Times New Roman"/>
          <w:color w:val="000000"/>
          <w:spacing w:val="0"/>
          <w:w w:val="100"/>
          <w:position w:val="0"/>
          <w:sz w:val="24"/>
          <w:szCs w:val="24"/>
        </w:rPr>
        <w:t>1</w:t>
      </w:r>
      <w:bookmarkEnd w:id="575"/>
      <w:r>
        <w:rPr>
          <w:color w:val="000000"/>
          <w:spacing w:val="0"/>
          <w:w w:val="100"/>
          <w:position w:val="0"/>
        </w:rPr>
        <w:t>、董事会工作情况</w:t>
      </w:r>
      <w:bookmarkEnd w:id="571"/>
      <w:bookmarkEnd w:id="572"/>
      <w:bookmarkEnd w:id="576"/>
    </w:p>
    <w:p>
      <w:pPr>
        <w:pStyle w:val="Style24"/>
        <w:keepNext w:val="0"/>
        <w:keepLines w:val="0"/>
        <w:widowControl w:val="0"/>
        <w:shd w:val="clear" w:color="auto" w:fill="auto"/>
        <w:bidi w:val="0"/>
        <w:spacing w:before="0" w:after="60" w:line="472" w:lineRule="exact"/>
        <w:ind w:left="0" w:right="0" w:firstLine="540"/>
        <w:jc w:val="left"/>
      </w:pPr>
      <w:r>
        <w:rPr>
          <w:color w:val="000000"/>
          <w:spacing w:val="0"/>
          <w:w w:val="100"/>
          <w:position w:val="0"/>
        </w:rPr>
        <w:t>报告期内，公司董事会认真履行《公司法》、《公司章程》等法律、法规赋予的职责，充 分发挥董事会决策和战略管理职能，严格执行股东大会决议，积极推进董事会决议的实施， 在决策过程中，公司董事会能够充分发挥各专门委员会及独立董事在公司发展中的履职作用， 为董事会的科学决策提供了有力的保障。</w:t>
      </w:r>
    </w:p>
    <w:p>
      <w:pPr>
        <w:pStyle w:val="Style24"/>
        <w:keepNext w:val="0"/>
        <w:keepLines w:val="0"/>
        <w:widowControl w:val="0"/>
        <w:shd w:val="clear" w:color="auto" w:fill="auto"/>
        <w:bidi w:val="0"/>
        <w:spacing w:before="0" w:after="0" w:line="467" w:lineRule="exact"/>
        <w:ind w:left="0" w:right="0" w:firstLine="540"/>
        <w:jc w:val="left"/>
      </w:pPr>
      <w:bookmarkStart w:id="577" w:name="bookmark577"/>
      <w:r>
        <w:rPr>
          <w:rFonts w:ascii="Times New Roman" w:eastAsia="Times New Roman" w:hAnsi="Times New Roman" w:cs="Times New Roman"/>
          <w:color w:val="000000"/>
          <w:spacing w:val="0"/>
          <w:w w:val="100"/>
          <w:position w:val="0"/>
          <w:sz w:val="24"/>
          <w:szCs w:val="24"/>
        </w:rPr>
        <w:t>1</w:t>
      </w:r>
      <w:bookmarkEnd w:id="577"/>
      <w:r>
        <w:rPr>
          <w:color w:val="000000"/>
          <w:spacing w:val="0"/>
          <w:w w:val="100"/>
          <w:position w:val="0"/>
        </w:rPr>
        <w:t>、董事会对股东大会决议的执行情况</w:t>
      </w:r>
    </w:p>
    <w:p>
      <w:pPr>
        <w:pStyle w:val="Style24"/>
        <w:keepNext w:val="0"/>
        <w:keepLines w:val="0"/>
        <w:widowControl w:val="0"/>
        <w:shd w:val="clear" w:color="auto" w:fill="auto"/>
        <w:tabs>
          <w:tab w:pos="1218" w:val="left"/>
        </w:tabs>
        <w:bidi w:val="0"/>
        <w:spacing w:before="0" w:after="0" w:line="466" w:lineRule="exact"/>
        <w:ind w:left="0" w:right="0" w:firstLine="540"/>
        <w:jc w:val="left"/>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报告期内，公司董事会根据《公司法》、《证券法》等有关法律、法规及《公司章 程》的要求，严格按照股东大会的决议和授权，认真执行股东大会通过的各项决议事项。</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年度，公司董事会召集召开股东大会</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次，相关各项决议已在报告期内全面落实。</w:t>
      </w:r>
    </w:p>
    <w:p>
      <w:pPr>
        <w:pStyle w:val="Style24"/>
        <w:keepNext w:val="0"/>
        <w:keepLines w:val="0"/>
        <w:widowControl w:val="0"/>
        <w:shd w:val="clear" w:color="auto" w:fill="auto"/>
        <w:tabs>
          <w:tab w:pos="1218" w:val="left"/>
        </w:tabs>
        <w:bidi w:val="0"/>
        <w:spacing w:before="0" w:after="60" w:line="467" w:lineRule="exact"/>
        <w:ind w:left="0" w:right="0" w:firstLine="540"/>
        <w:jc w:val="left"/>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报告期内公司利润分配方案执行情况</w:t>
      </w:r>
    </w:p>
    <w:p>
      <w:pPr>
        <w:pStyle w:val="Style24"/>
        <w:keepNext w:val="0"/>
        <w:keepLines w:val="0"/>
        <w:widowControl w:val="0"/>
        <w:shd w:val="clear" w:color="auto" w:fill="auto"/>
        <w:bidi w:val="0"/>
        <w:spacing w:before="0" w:after="220" w:line="467" w:lineRule="exact"/>
        <w:ind w:left="0" w:right="0" w:firstLine="54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日，公司召开第二十九次（</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年度利润分配预案：公司以总股本</w:t>
      </w:r>
      <w:r>
        <w:rPr>
          <w:rFonts w:ascii="Times New Roman" w:eastAsia="Times New Roman" w:hAnsi="Times New Roman" w:cs="Times New Roman"/>
          <w:color w:val="000000"/>
          <w:spacing w:val="0"/>
          <w:w w:val="100"/>
          <w:position w:val="0"/>
          <w:sz w:val="24"/>
          <w:szCs w:val="24"/>
        </w:rPr>
        <w:t>1,560,587,588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股派现</w:t>
      </w:r>
      <w:r>
        <w:rPr>
          <w:rFonts w:ascii="Times New Roman" w:eastAsia="Times New Roman" w:hAnsi="Times New Roman" w:cs="Times New Roman"/>
          <w:color w:val="000000"/>
          <w:spacing w:val="0"/>
          <w:w w:val="100"/>
          <w:position w:val="0"/>
          <w:sz w:val="24"/>
          <w:szCs w:val="24"/>
        </w:rPr>
        <w:t xml:space="preserve">1.60 </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24"/>
          <w:szCs w:val="24"/>
        </w:rPr>
        <w:t>249,694,014.08</w:t>
      </w:r>
      <w:r>
        <w:rPr>
          <w:color w:val="000000"/>
          <w:spacing w:val="0"/>
          <w:w w:val="100"/>
          <w:position w:val="0"/>
        </w:rPr>
        <w:t>元（含税）。根据股东大会决议，公司 董事会于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日在《中国证券报》、《证券时报》及巨潮资讯网上分别披露了《</w:t>
      </w:r>
      <w:r>
        <w:rPr>
          <w:rFonts w:ascii="Times New Roman" w:eastAsia="Times New Roman" w:hAnsi="Times New Roman" w:cs="Times New Roman"/>
          <w:color w:val="000000"/>
          <w:spacing w:val="0"/>
          <w:w w:val="100"/>
          <w:position w:val="0"/>
          <w:sz w:val="24"/>
          <w:szCs w:val="24"/>
        </w:rPr>
        <w:t>2020</w:t>
        <w:br w:type="page"/>
      </w:r>
      <w:r>
        <w:rPr>
          <w:color w:val="000000"/>
          <w:spacing w:val="0"/>
          <w:w w:val="100"/>
          <w:position w:val="0"/>
        </w:rPr>
        <w:t>年年度权益分派实施公告》，本次分红派息股权登记日为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日，除息日为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日完成了全体股东的权益分派工作。</w:t>
      </w:r>
    </w:p>
    <w:p>
      <w:pPr>
        <w:pStyle w:val="Style24"/>
        <w:keepNext w:val="0"/>
        <w:keepLines w:val="0"/>
        <w:widowControl w:val="0"/>
        <w:shd w:val="clear" w:color="auto" w:fill="auto"/>
        <w:bidi w:val="0"/>
        <w:spacing w:before="0" w:after="0" w:line="401" w:lineRule="auto"/>
        <w:ind w:left="0" w:right="0" w:firstLine="540"/>
        <w:jc w:val="left"/>
      </w:pPr>
      <w:bookmarkStart w:id="580" w:name="bookmark580"/>
      <w:r>
        <w:rPr>
          <w:rFonts w:ascii="Times New Roman" w:eastAsia="Times New Roman" w:hAnsi="Times New Roman" w:cs="Times New Roman"/>
          <w:color w:val="000000"/>
          <w:spacing w:val="0"/>
          <w:w w:val="100"/>
          <w:position w:val="0"/>
          <w:sz w:val="24"/>
          <w:szCs w:val="24"/>
        </w:rPr>
        <w:t>2</w:t>
      </w:r>
      <w:bookmarkEnd w:id="580"/>
      <w:r>
        <w:rPr>
          <w:color w:val="000000"/>
          <w:spacing w:val="0"/>
          <w:w w:val="100"/>
          <w:position w:val="0"/>
        </w:rPr>
        <w:t>、报告期内董事会主要会议情况</w:t>
      </w:r>
    </w:p>
    <w:p>
      <w:pPr>
        <w:pStyle w:val="Style24"/>
        <w:keepNext w:val="0"/>
        <w:keepLines w:val="0"/>
        <w:widowControl w:val="0"/>
        <w:shd w:val="clear" w:color="auto" w:fill="auto"/>
        <w:bidi w:val="0"/>
        <w:spacing w:before="0" w:after="400" w:line="461" w:lineRule="exact"/>
        <w:ind w:left="0" w:right="0" w:firstLine="540"/>
        <w:jc w:val="left"/>
      </w:pPr>
      <w:r>
        <w:rPr>
          <w:color w:val="000000"/>
          <w:spacing w:val="0"/>
          <w:w w:val="100"/>
          <w:position w:val="0"/>
        </w:rPr>
        <w:t>详见下表。</w:t>
      </w:r>
    </w:p>
    <w:p>
      <w:pPr>
        <w:pStyle w:val="Style28"/>
        <w:keepNext/>
        <w:keepLines/>
        <w:widowControl w:val="0"/>
        <w:shd w:val="clear" w:color="auto" w:fill="auto"/>
        <w:bidi w:val="0"/>
        <w:spacing w:before="0" w:after="30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sz w:val="24"/>
          <w:szCs w:val="24"/>
        </w:rPr>
        <w:t>2</w:t>
      </w:r>
      <w:bookmarkEnd w:id="583"/>
      <w:r>
        <w:rPr>
          <w:color w:val="000000"/>
          <w:spacing w:val="0"/>
          <w:w w:val="100"/>
          <w:position w:val="0"/>
        </w:rPr>
        <w:t>、本报告期主要董事会情况</w:t>
      </w:r>
      <w:bookmarkEnd w:id="581"/>
      <w:bookmarkEnd w:id="582"/>
      <w:bookmarkEnd w:id="584"/>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第九届董事会第十二次会议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会第十二次会议决议公告（公 告编码：</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第九届董事会第十三次会议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会第十三次会议决议公告（公 告编码：</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第九届董事会第十四次会议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详见巨潮资讯网：第九届董事 会第十四次会议决议公告（公 告编码：</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第九届董事会第十五次会议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会第十五次会议决议公告（公 告编码：</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第九届董事会第十六次会议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会第十六次会议决议公告（公 告编码：</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第九届董事会第十七次会议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会第十七次会议决议公告（公 告编码：</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第九届董事会第十八次会议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详见巨潮资讯网：第九届董事 会第十八次会议决议公告（公 告编码：</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第九届董事会第十九次会议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会第十九次会议决议公告（公 告编码：</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第九届董事会第二十次会议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详见巨潮资讯网：第九届董事 会第二十次会议决议公告（公 告编码：</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第九届董事会第二十一次会 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详见巨潮资讯网：第九届董事 会第二十一次会议决议公告</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（公告编码：</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w:t>
            </w:r>
          </w:p>
        </w:tc>
      </w:tr>
    </w:tbl>
    <w:p>
      <w:pPr>
        <w:pStyle w:val="Style4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、董事出席董事会及股东大会的情况</w:t>
      </w:r>
    </w:p>
    <w:tbl>
      <w:tblPr>
        <w:tblOverlap w:val="never"/>
        <w:jc w:val="center"/>
        <w:tblLayout w:type="fixed"/>
      </w:tblPr>
      <w:tblGrid>
        <w:gridCol w:w="1430"/>
        <w:gridCol w:w="1162"/>
        <w:gridCol w:w="1166"/>
        <w:gridCol w:w="1162"/>
        <w:gridCol w:w="1166"/>
        <w:gridCol w:w="1162"/>
        <w:gridCol w:w="1162"/>
        <w:gridCol w:w="1171"/>
      </w:tblGrid>
      <w:tr>
        <w:trPr>
          <w:trHeight w:val="403"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白俊江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8"/>
        <w:keepNext/>
        <w:keepLines/>
        <w:widowControl w:val="0"/>
        <w:shd w:val="clear" w:color="auto" w:fill="auto"/>
        <w:tabs>
          <w:tab w:pos="392" w:val="left"/>
        </w:tabs>
        <w:bidi w:val="0"/>
        <w:spacing w:before="0" w:after="220" w:line="471" w:lineRule="exact"/>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sz w:val="24"/>
          <w:szCs w:val="24"/>
        </w:rPr>
        <w:t>4</w:t>
      </w:r>
      <w:bookmarkEnd w:id="587"/>
      <w:r>
        <w:rPr>
          <w:color w:val="000000"/>
          <w:spacing w:val="0"/>
          <w:w w:val="100"/>
          <w:position w:val="0"/>
        </w:rPr>
        <w:t>、</w:t>
        <w:tab/>
        <w:t>董事对公司有关事项提出异议的情况</w:t>
      </w:r>
      <w:bookmarkEnd w:id="585"/>
      <w:bookmarkEnd w:id="586"/>
      <w:bookmarkEnd w:id="588"/>
    </w:p>
    <w:p>
      <w:pPr>
        <w:pStyle w:val="Style24"/>
        <w:keepNext w:val="0"/>
        <w:keepLines w:val="0"/>
        <w:widowControl w:val="0"/>
        <w:shd w:val="clear" w:color="auto" w:fill="auto"/>
        <w:bidi w:val="0"/>
        <w:spacing w:before="0" w:after="220" w:line="471" w:lineRule="exact"/>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［否</w:t>
      </w:r>
    </w:p>
    <w:p>
      <w:pPr>
        <w:pStyle w:val="Style24"/>
        <w:keepNext w:val="0"/>
        <w:keepLines w:val="0"/>
        <w:widowControl w:val="0"/>
        <w:shd w:val="clear" w:color="auto" w:fill="auto"/>
        <w:bidi w:val="0"/>
        <w:spacing w:before="0" w:after="220" w:line="471"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92" w:val="left"/>
        </w:tabs>
        <w:bidi w:val="0"/>
        <w:spacing w:before="0" w:after="220" w:line="471" w:lineRule="exact"/>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sz w:val="24"/>
          <w:szCs w:val="24"/>
        </w:rPr>
        <w:t>5</w:t>
      </w:r>
      <w:bookmarkEnd w:id="591"/>
      <w:r>
        <w:rPr>
          <w:color w:val="000000"/>
          <w:spacing w:val="0"/>
          <w:w w:val="100"/>
          <w:position w:val="0"/>
        </w:rPr>
        <w:t>、</w:t>
        <w:tab/>
        <w:t>董事履行职责的其他说明</w:t>
      </w:r>
      <w:bookmarkEnd w:id="589"/>
      <w:bookmarkEnd w:id="590"/>
      <w:bookmarkEnd w:id="592"/>
    </w:p>
    <w:p>
      <w:pPr>
        <w:pStyle w:val="Style24"/>
        <w:keepNext w:val="0"/>
        <w:keepLines w:val="0"/>
        <w:widowControl w:val="0"/>
        <w:shd w:val="clear" w:color="auto" w:fill="auto"/>
        <w:bidi w:val="0"/>
        <w:spacing w:before="0" w:after="220" w:line="471" w:lineRule="exact"/>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rPr>
        <w:t>V是口</w:t>
      </w:r>
      <w:r>
        <w:rPr>
          <w:color w:val="000000"/>
          <w:spacing w:val="0"/>
          <w:w w:val="100"/>
          <w:position w:val="0"/>
          <w:sz w:val="20"/>
          <w:szCs w:val="20"/>
        </w:rPr>
        <w:t>否</w:t>
      </w:r>
    </w:p>
    <w:p>
      <w:pPr>
        <w:pStyle w:val="Style24"/>
        <w:keepNext w:val="0"/>
        <w:keepLines w:val="0"/>
        <w:widowControl w:val="0"/>
        <w:shd w:val="clear" w:color="auto" w:fill="auto"/>
        <w:bidi w:val="0"/>
        <w:spacing w:before="0" w:after="0" w:line="471" w:lineRule="exact"/>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220" w:line="471" w:lineRule="exact"/>
        <w:ind w:left="0" w:right="0" w:firstLine="540"/>
        <w:jc w:val="both"/>
      </w:pPr>
      <w:r>
        <w:rPr>
          <w:color w:val="000000"/>
          <w:spacing w:val="0"/>
          <w:w w:val="100"/>
          <w:position w:val="0"/>
        </w:rPr>
        <w:t>报告期内，公司董事严格按照《公司法》、《证券法》、《深圳证券交易所股票上市规则》、 《深圳证券交易所上市公司规范运作指引》以及《公司章程》、《公司董事会议事规则》的有 关规定，恪尽职守、勤勉尽责，出席股东大会、董事会及其专门委员会会议，认真审议各项 议案，积极了解和关注公司生产经营和依法运作情况。同时作为所处各领域的专家，公司董 事围绕公司战略发展、风险管理、内部控制、关联交易管理等事项发表专业的意见建议，增 强了董事会决策的科学性，重大事项审慎决策，切实维护了公司整体利益和股东的合法权益。 对于董事所提出的意见，公司均予以采纳。公司管理层对董事所提的宝贵意见高度重视，逐</w:t>
      </w:r>
      <w:r>
        <w:br w:type="page"/>
      </w:r>
    </w:p>
    <w:p>
      <w:pPr>
        <w:pStyle w:val="Style32"/>
        <w:keepNext/>
        <w:keepLines/>
        <w:widowControl w:val="0"/>
        <w:shd w:val="clear" w:color="auto" w:fill="auto"/>
        <w:bidi w:val="0"/>
        <w:spacing w:before="0" w:after="440" w:line="240" w:lineRule="auto"/>
        <w:ind w:left="0" w:right="0" w:firstLine="0"/>
        <w:jc w:val="left"/>
      </w:pPr>
      <w:bookmarkStart w:id="593" w:name="bookmark593"/>
      <w:bookmarkStart w:id="594" w:name="bookmark594"/>
      <w:bookmarkStart w:id="595" w:name="bookmark595"/>
      <w:r>
        <w:rPr>
          <w:color w:val="000000"/>
          <w:spacing w:val="0"/>
          <w:w w:val="100"/>
          <w:position w:val="0"/>
        </w:rPr>
        <w:t>项研究，并通过相关业务部门加以落实，有力地推动了公司的行业竞争力与规范化运作水平。</w:t>
      </w:r>
      <w:bookmarkEnd w:id="593"/>
      <w:bookmarkEnd w:id="594"/>
      <w:bookmarkEnd w:id="595"/>
    </w:p>
    <w:p>
      <w:pPr>
        <w:pStyle w:val="Style28"/>
        <w:keepNext/>
        <w:keepLines/>
        <w:widowControl w:val="0"/>
        <w:shd w:val="clear" w:color="auto" w:fill="auto"/>
        <w:bidi w:val="0"/>
        <w:spacing w:before="0" w:after="32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七</w:t>
      </w:r>
      <w:bookmarkEnd w:id="598"/>
      <w:r>
        <w:rPr>
          <w:color w:val="000000"/>
          <w:spacing w:val="0"/>
          <w:w w:val="100"/>
          <w:position w:val="0"/>
        </w:rPr>
        <w:t>、董事会下设专门委员会在报告期内的情况</w:t>
      </w:r>
      <w:bookmarkEnd w:id="596"/>
      <w:bookmarkEnd w:id="597"/>
      <w:bookmarkEnd w:id="599"/>
    </w:p>
    <w:tbl>
      <w:tblPr>
        <w:tblOverlap w:val="never"/>
        <w:jc w:val="center"/>
        <w:tblLayout w:type="fixed"/>
      </w:tblPr>
      <w:tblGrid>
        <w:gridCol w:w="1109"/>
        <w:gridCol w:w="1277"/>
        <w:gridCol w:w="422"/>
        <w:gridCol w:w="1162"/>
        <w:gridCol w:w="2126"/>
        <w:gridCol w:w="1843"/>
        <w:gridCol w:w="682"/>
        <w:gridCol w:w="965"/>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提出的重要意见 和建议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其他履</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行职责</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102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周剑、郑国荣、 白俊江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讨论对外投资设立参股公 司暨整合通讯与消费电子 业务的事宜</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战略委员会严格按照 《公司法》、中国证监 会监管规则以及《公司 章程》《董事会议事规 则》开展工作，勤勉尽 责，根据公司的实际情 况，提出了相关的意 见，经过充分沟通讨 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讨论关于深科技成都参股 巴西本地公司的事宜</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听取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年度履职情况报 告，讨论公司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 营业绩考核指标、</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年发展规划征求意见 稿</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讨论关于向深科技沛顿及 其子公司增资事宜</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讨论关于终止《桂林精密结 构件、模组及系统组装项目 之投资协议》及变更对外投 资事项的事宜</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讨论控股子公司深科技成 都设立俄罗斯电表子公司 事宜</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讨论关于深科技成都设立 巴西控股子公司事宜</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讨论关于深科技惠州向公 司转让深科技东莞</w:t>
            </w:r>
            <w:r>
              <w:rPr>
                <w:rFonts w:ascii="Times New Roman" w:eastAsia="Times New Roman" w:hAnsi="Times New Roman" w:cs="Times New Roman"/>
                <w:color w:val="000000"/>
                <w:spacing w:val="0"/>
                <w:w w:val="100"/>
                <w:position w:val="0"/>
                <w:sz w:val="18"/>
                <w:szCs w:val="18"/>
              </w:rPr>
              <w:t xml:space="preserve">17.37% </w:t>
            </w:r>
            <w:r>
              <w:rPr>
                <w:color w:val="000000"/>
                <w:spacing w:val="0"/>
                <w:w w:val="100"/>
                <w:position w:val="0"/>
              </w:rPr>
              <w:t>股权和关于深科技惠州向 公司转让深格光电</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 权的事宜</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讨论关于深科技成都变更 设立巴西电表公司方案的 事宜</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讨论关于深科技香港变更 受让联营企业</w:t>
            </w:r>
            <w:r>
              <w:rPr>
                <w:rFonts w:ascii="Times New Roman" w:eastAsia="Times New Roman" w:hAnsi="Times New Roman" w:cs="Times New Roman"/>
                <w:color w:val="000000"/>
                <w:spacing w:val="0"/>
                <w:w w:val="100"/>
                <w:position w:val="0"/>
                <w:sz w:val="18"/>
                <w:szCs w:val="18"/>
              </w:rPr>
              <w:t>Country Lighting</w:t>
            </w:r>
            <w:r>
              <w:rPr>
                <w:color w:val="000000"/>
                <w:spacing w:val="0"/>
                <w:w w:val="100"/>
                <w:position w:val="0"/>
              </w:rPr>
              <w:t>所持开发晶股权 方式和深科技香港参股公 司</w:t>
            </w:r>
            <w:r>
              <w:rPr>
                <w:rFonts w:ascii="Times New Roman" w:eastAsia="Times New Roman" w:hAnsi="Times New Roman" w:cs="Times New Roman"/>
                <w:color w:val="000000"/>
                <w:spacing w:val="0"/>
                <w:w w:val="100"/>
                <w:position w:val="0"/>
                <w:sz w:val="18"/>
                <w:szCs w:val="18"/>
              </w:rPr>
              <w:t>Optical Beta</w:t>
            </w:r>
            <w:r>
              <w:rPr>
                <w:color w:val="000000"/>
                <w:spacing w:val="0"/>
                <w:w w:val="100"/>
                <w:position w:val="0"/>
              </w:rPr>
              <w:t>重组方案的</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9"/>
        <w:gridCol w:w="1277"/>
        <w:gridCol w:w="422"/>
        <w:gridCol w:w="1162"/>
        <w:gridCol w:w="2126"/>
        <w:gridCol w:w="1843"/>
        <w:gridCol w:w="682"/>
        <w:gridCol w:w="965"/>
      </w:tblGrid>
      <w:tr>
        <w:trPr>
          <w:trHeight w:val="3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讨论制定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战略发 展规划和注销深科技东莞 沛顿的事宜</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讨论公开挂牌转让深科技 维修</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股权的事宜</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邱大梁、周剑、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讨论提名公司副总裁的事 宜</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提名委员会严格按照 《公司法》、中国证监 会监管规则以及《公司 章程》《董事会议事规 则》开展工作，勤勉尽 责，根据公司的实际情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听取董事会提名委员会</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年度履职情况报告</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讨论关于提名董事的事宜</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况，提出了相关的意 见，经过充分沟通讨 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宋春雷、邱大 梁、周庚申</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听取公司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年度生产经 营和重大事项进展情况汇 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年度财务工 作情况汇报、公司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度内部审计工作情况汇报 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年度内部审计工作 计划、公司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 控制评价报告;听取年审注 册会计师对公司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审计情况的初步汇报并沟 通相关事项;与年审注册会 计师沟通《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 报告审计初稿》</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 《公司法》、中国证监 会监管规则以及《公司 章程》《董事会议事规 则》开展工作，勤勉尽 责，根据公司的实际情 况，提出了相关的意 见，经过充分沟通讨 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听取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年度履职情况报 告、立信会计师事务所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年度审计工作总结报 告、关于立信会计师事务所 有限责任公司从事本年度 审计工作的总结报告，讨论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年度财务报告（经审 计）、《关于会计政策变更的 议案》，并对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 度财务报表书面审阅意见</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讨论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年半年度未经 审计的财务报告和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年半年度募集资金存放与</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9"/>
        <w:gridCol w:w="1277"/>
        <w:gridCol w:w="422"/>
        <w:gridCol w:w="1162"/>
        <w:gridCol w:w="2126"/>
        <w:gridCol w:w="1843"/>
        <w:gridCol w:w="682"/>
        <w:gridCol w:w="965"/>
      </w:tblGrid>
      <w:tr>
        <w:trPr>
          <w:trHeight w:val="3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使用情况的专项报告</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讨论使用募集资金置换先 期已投入自筹资金和已支 付发行费用的事宜</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年第三季度财务报 表书面审阅意见；听取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年第三季度募集资金 存放与使用情况的专项报 告</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周剑、邱大梁、 白俊江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听取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年度履职情况报 告；讨论关于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 司董事、高级管理人员的薪 酬披露事宜</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薪酬与考核委员会严 格按照《公司法》、中国 证监会监管规则以及 《公司章程》《董事会 议事规则》开展工作， 勤勉尽责，根据公司的 实际情况，提出了相关 的意见，经过充分沟通 讨论，一致通过所有议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讨论关于第九届董事会薪 酬与考核委员会委员变更 的事宜</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邱大梁、白俊 江、宋春雷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作出关于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年度公司经 营管理层考核奖励的建议</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42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八</w:t>
      </w:r>
      <w:bookmarkEnd w:id="602"/>
      <w:r>
        <w:rPr>
          <w:color w:val="000000"/>
          <w:spacing w:val="0"/>
          <w:w w:val="100"/>
          <w:position w:val="0"/>
        </w:rPr>
        <w:t>、监事会工作情况</w:t>
      </w:r>
      <w:bookmarkEnd w:id="600"/>
      <w:bookmarkEnd w:id="601"/>
      <w:bookmarkEnd w:id="603"/>
    </w:p>
    <w:p>
      <w:pPr>
        <w:pStyle w:val="Style32"/>
        <w:keepNext/>
        <w:keepLines/>
        <w:widowControl w:val="0"/>
        <w:shd w:val="clear" w:color="auto" w:fill="auto"/>
        <w:bidi w:val="0"/>
        <w:spacing w:before="0" w:after="240" w:line="240" w:lineRule="auto"/>
        <w:ind w:left="0" w:right="0" w:firstLine="0"/>
        <w:jc w:val="both"/>
      </w:pPr>
      <w:bookmarkStart w:id="604" w:name="bookmark604"/>
      <w:bookmarkStart w:id="605" w:name="bookmark605"/>
      <w:bookmarkStart w:id="606" w:name="bookmark606"/>
      <w:r>
        <w:rPr>
          <w:color w:val="000000"/>
          <w:spacing w:val="0"/>
          <w:w w:val="100"/>
          <w:position w:val="0"/>
        </w:rPr>
        <w:t>监事会在报告期内的监督活动中发现公司是否存在风险</w:t>
      </w:r>
      <w:bookmarkEnd w:id="604"/>
      <w:bookmarkEnd w:id="605"/>
      <w:bookmarkEnd w:id="606"/>
    </w:p>
    <w:p>
      <w:pPr>
        <w:pStyle w:val="Style34"/>
        <w:keepNext/>
        <w:keepLines/>
        <w:widowControl w:val="0"/>
        <w:shd w:val="clear" w:color="auto" w:fill="auto"/>
        <w:bidi w:val="0"/>
        <w:spacing w:before="0" w:after="240" w:line="240" w:lineRule="auto"/>
        <w:ind w:left="0" w:right="0" w:firstLine="0"/>
        <w:jc w:val="both"/>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607"/>
      <w:bookmarkEnd w:id="608"/>
      <w:bookmarkEnd w:id="609"/>
    </w:p>
    <w:p>
      <w:pPr>
        <w:pStyle w:val="Style32"/>
        <w:keepNext/>
        <w:keepLines/>
        <w:widowControl w:val="0"/>
        <w:shd w:val="clear" w:color="auto" w:fill="auto"/>
        <w:bidi w:val="0"/>
        <w:spacing w:before="0" w:after="420" w:line="240" w:lineRule="auto"/>
        <w:ind w:left="0" w:right="0" w:firstLine="0"/>
        <w:jc w:val="both"/>
      </w:pPr>
      <w:bookmarkStart w:id="610" w:name="bookmark610"/>
      <w:bookmarkStart w:id="611" w:name="bookmark611"/>
      <w:bookmarkStart w:id="612" w:name="bookmark612"/>
      <w:r>
        <w:rPr>
          <w:color w:val="000000"/>
          <w:spacing w:val="0"/>
          <w:w w:val="100"/>
          <w:position w:val="0"/>
        </w:rPr>
        <w:t>监事会对报告期内的监督事项无异议。</w:t>
      </w:r>
      <w:bookmarkEnd w:id="610"/>
      <w:bookmarkEnd w:id="611"/>
      <w:bookmarkEnd w:id="612"/>
    </w:p>
    <w:p>
      <w:pPr>
        <w:pStyle w:val="Style28"/>
        <w:keepNext/>
        <w:keepLines/>
        <w:widowControl w:val="0"/>
        <w:shd w:val="clear" w:color="auto" w:fill="auto"/>
        <w:bidi w:val="0"/>
        <w:spacing w:before="0" w:after="36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rPr>
        <w:t>九</w:t>
      </w:r>
      <w:bookmarkEnd w:id="615"/>
      <w:r>
        <w:rPr>
          <w:color w:val="000000"/>
          <w:spacing w:val="0"/>
          <w:w w:val="100"/>
          <w:position w:val="0"/>
        </w:rPr>
        <w:t>、公司员工情况</w:t>
      </w:r>
      <w:bookmarkEnd w:id="613"/>
      <w:bookmarkEnd w:id="614"/>
      <w:bookmarkEnd w:id="616"/>
    </w:p>
    <w:p>
      <w:pPr>
        <w:pStyle w:val="Style28"/>
        <w:keepNext/>
        <w:keepLines/>
        <w:widowControl w:val="0"/>
        <w:shd w:val="clear" w:color="auto" w:fill="auto"/>
        <w:bidi w:val="0"/>
        <w:spacing w:before="0" w:after="300" w:line="240" w:lineRule="auto"/>
        <w:ind w:left="0" w:right="0" w:firstLine="0"/>
        <w:jc w:val="both"/>
      </w:pPr>
      <w:bookmarkStart w:id="613" w:name="bookmark613"/>
      <w:bookmarkStart w:id="614" w:name="bookmark614"/>
      <w:bookmarkStart w:id="617" w:name="bookmark61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、员工数量、专业构成及教育程度</w:t>
      </w:r>
      <w:bookmarkEnd w:id="613"/>
      <w:bookmarkEnd w:id="614"/>
      <w:bookmarkEnd w:id="617"/>
    </w:p>
    <w:tbl>
      <w:tblPr>
        <w:tblOverlap w:val="never"/>
        <w:jc w:val="center"/>
        <w:tblLayout w:type="fixed"/>
      </w:tblPr>
      <w:tblGrid>
        <w:gridCol w:w="4786"/>
        <w:gridCol w:w="440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26,917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24,855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1,527</w:t>
            </w:r>
          </w:p>
        </w:tc>
      </w:tr>
    </w:tbl>
    <w:tbl>
      <w:tblPr>
        <w:tblOverlap w:val="never"/>
        <w:jc w:val="center"/>
        <w:tblLayout w:type="fixed"/>
      </w:tblPr>
      <w:tblGrid>
        <w:gridCol w:w="4786"/>
        <w:gridCol w:w="440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26,917</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18,484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26,917</w:t>
            </w:r>
          </w:p>
        </w:tc>
      </w:tr>
    </w:tbl>
    <w:p>
      <w:pPr>
        <w:pStyle w:val="Style4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、薪酬政策</w:t>
      </w:r>
    </w:p>
    <w:p>
      <w:pPr>
        <w:widowControl w:val="0"/>
        <w:spacing w:after="179" w:line="1" w:lineRule="exact"/>
      </w:pPr>
    </w:p>
    <w:p>
      <w:pPr>
        <w:pStyle w:val="Style24"/>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为促进企业持续健康的发展</w:t>
      </w:r>
      <w:r>
        <w:rPr>
          <w:color w:val="000000"/>
          <w:spacing w:val="0"/>
          <w:w w:val="100"/>
          <w:position w:val="0"/>
          <w:sz w:val="28"/>
          <w:szCs w:val="28"/>
        </w:rPr>
        <w:t>，</w:t>
      </w:r>
      <w:r>
        <w:rPr>
          <w:color w:val="000000"/>
          <w:spacing w:val="0"/>
          <w:w w:val="100"/>
          <w:position w:val="0"/>
        </w:rPr>
        <w:t>公司加强了在研发和核心智能制造业务上的人力资源投入 和人才梯队建设，以吸引和保留关键员工。公司倡导岗位轮换制度，加快培养年轻化、国际 化的复合型人才，并通过基于员工能力、岗位和绩效的差异化激励机制，全方位激发员工能 力提升，形成动态长效的激励和发展机制。</w:t>
      </w:r>
    </w:p>
    <w:p>
      <w:pPr>
        <w:pStyle w:val="Style28"/>
        <w:keepNext/>
        <w:keepLines/>
        <w:widowControl w:val="0"/>
        <w:shd w:val="clear" w:color="auto" w:fill="auto"/>
        <w:bidi w:val="0"/>
        <w:spacing w:before="0" w:after="0" w:line="41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sz w:val="24"/>
          <w:szCs w:val="24"/>
        </w:rPr>
        <w:t>3</w:t>
      </w:r>
      <w:bookmarkEnd w:id="620"/>
      <w:r>
        <w:rPr>
          <w:color w:val="000000"/>
          <w:spacing w:val="0"/>
          <w:w w:val="100"/>
          <w:position w:val="0"/>
        </w:rPr>
        <w:t>、培训计划</w:t>
      </w:r>
      <w:bookmarkEnd w:id="618"/>
      <w:bookmarkEnd w:id="619"/>
      <w:bookmarkEnd w:id="621"/>
    </w:p>
    <w:p>
      <w:pPr>
        <w:pStyle w:val="Style2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随着公司战略转型升级，以及公司干部质量提升的推进策略，扩大了员工多样化的专业 培训需求。在面对后疫情时期培训环境的不确定性，公司大力推进以“线上</w:t>
      </w:r>
      <w:r>
        <w:rPr>
          <w:rFonts w:ascii="Arial Narrow" w:eastAsia="Arial Narrow" w:hAnsi="Arial Narrow" w:cs="Arial Narrow"/>
          <w:color w:val="000000"/>
          <w:spacing w:val="0"/>
          <w:w w:val="100"/>
          <w:position w:val="0"/>
          <w:sz w:val="24"/>
          <w:szCs w:val="24"/>
        </w:rPr>
        <w:t>+</w:t>
      </w:r>
      <w:r>
        <w:rPr>
          <w:color w:val="000000"/>
          <w:spacing w:val="0"/>
          <w:w w:val="100"/>
          <w:position w:val="0"/>
        </w:rPr>
        <w:t>线下”混合式的 培训方式，探索课题组模式，建立基于岗位能力的知识共享中心，打造学习型组织，提升组 织能力。</w:t>
      </w:r>
    </w:p>
    <w:p>
      <w:pPr>
        <w:pStyle w:val="Style24"/>
        <w:keepNext w:val="0"/>
        <w:keepLines w:val="0"/>
        <w:widowControl w:val="0"/>
        <w:shd w:val="clear" w:color="auto" w:fill="auto"/>
        <w:tabs>
          <w:tab w:pos="997" w:val="left"/>
        </w:tabs>
        <w:bidi w:val="0"/>
        <w:spacing w:before="0" w:after="0" w:line="470" w:lineRule="exact"/>
        <w:ind w:left="0" w:right="0" w:firstLine="500"/>
        <w:jc w:val="both"/>
      </w:pPr>
      <w:bookmarkStart w:id="622" w:name="bookmark622"/>
      <w:r>
        <w:rPr>
          <w:color w:val="000000"/>
          <w:spacing w:val="0"/>
          <w:w w:val="100"/>
          <w:position w:val="0"/>
        </w:rPr>
        <w:t>（</w:t>
      </w:r>
      <w:bookmarkEnd w:id="622"/>
      <w:r>
        <w:rPr>
          <w:rFonts w:ascii="Arial Narrow" w:eastAsia="Arial Narrow" w:hAnsi="Arial Narrow" w:cs="Arial Narrow"/>
          <w:color w:val="000000"/>
          <w:spacing w:val="0"/>
          <w:w w:val="100"/>
          <w:position w:val="0"/>
          <w:sz w:val="24"/>
          <w:szCs w:val="24"/>
        </w:rPr>
        <w:t>1</w:t>
      </w:r>
      <w:r>
        <w:rPr>
          <w:color w:val="000000"/>
          <w:spacing w:val="0"/>
          <w:w w:val="100"/>
          <w:position w:val="0"/>
        </w:rPr>
        <w:t>）</w:t>
        <w:tab/>
        <w:t>探索课题组模式及岗位关键人才培养机制</w:t>
      </w:r>
    </w:p>
    <w:p>
      <w:pPr>
        <w:pStyle w:val="Style24"/>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公司成立课题组专项推进重大项目，以工作系统、精益六西格玛、管理与领导力为课题 组大类，力争在</w:t>
      </w:r>
      <w:r>
        <w:rPr>
          <w:rFonts w:ascii="Arial Narrow" w:eastAsia="Arial Narrow" w:hAnsi="Arial Narrow" w:cs="Arial Narrow"/>
          <w:color w:val="000000"/>
          <w:spacing w:val="0"/>
          <w:w w:val="100"/>
          <w:position w:val="0"/>
          <w:sz w:val="24"/>
          <w:szCs w:val="24"/>
        </w:rPr>
        <w:t>2-3</w:t>
      </w:r>
      <w:r>
        <w:rPr>
          <w:color w:val="000000"/>
          <w:spacing w:val="0"/>
          <w:w w:val="100"/>
          <w:position w:val="0"/>
        </w:rPr>
        <w:t>年内完成所有岗位知识的共享全覆盖。</w:t>
      </w:r>
    </w:p>
    <w:p>
      <w:pPr>
        <w:pStyle w:val="Style24"/>
        <w:keepNext w:val="0"/>
        <w:keepLines w:val="0"/>
        <w:widowControl w:val="0"/>
        <w:shd w:val="clear" w:color="auto" w:fill="auto"/>
        <w:bidi w:val="0"/>
        <w:spacing w:before="0" w:after="0" w:line="474" w:lineRule="exact"/>
        <w:ind w:left="0" w:right="0" w:firstLine="50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年开始在精益六西格玛、关务风险防范、全员安全教育几个专项领域进行课题组试 点，指定内部专家团队，通过知识框架规划、课程识别、岗位匹配、培训实施等几个环节， 输出了一整套适合于公司各层级员工学习的知识课程体系，形成了课题组标准化的框架、方 法、流程、工具、理念等知识要素。针对岗位关键人才进行培训实施，取得了初步的成效。</w:t>
      </w:r>
    </w:p>
    <w:p>
      <w:pPr>
        <w:pStyle w:val="Style24"/>
        <w:keepNext w:val="0"/>
        <w:keepLines w:val="0"/>
        <w:widowControl w:val="0"/>
        <w:shd w:val="clear" w:color="auto" w:fill="auto"/>
        <w:tabs>
          <w:tab w:pos="997" w:val="left"/>
        </w:tabs>
        <w:bidi w:val="0"/>
        <w:spacing w:before="0" w:after="0" w:line="470" w:lineRule="exact"/>
        <w:ind w:left="0" w:right="0" w:firstLine="500"/>
        <w:jc w:val="both"/>
      </w:pPr>
      <w:bookmarkStart w:id="623" w:name="bookmark623"/>
      <w:r>
        <w:rPr>
          <w:color w:val="000000"/>
          <w:spacing w:val="0"/>
          <w:w w:val="100"/>
          <w:position w:val="0"/>
        </w:rPr>
        <w:t>（</w:t>
      </w:r>
      <w:bookmarkEnd w:id="623"/>
      <w:r>
        <w:rPr>
          <w:rFonts w:ascii="Arial Narrow" w:eastAsia="Arial Narrow" w:hAnsi="Arial Narrow" w:cs="Arial Narrow"/>
          <w:color w:val="000000"/>
          <w:spacing w:val="0"/>
          <w:w w:val="100"/>
          <w:position w:val="0"/>
          <w:sz w:val="24"/>
          <w:szCs w:val="24"/>
        </w:rPr>
        <w:t>2</w:t>
      </w:r>
      <w:r>
        <w:rPr>
          <w:color w:val="000000"/>
          <w:spacing w:val="0"/>
          <w:w w:val="100"/>
          <w:position w:val="0"/>
        </w:rPr>
        <w:t>）</w:t>
        <w:tab/>
        <w:t>国际化人才培养</w:t>
      </w:r>
    </w:p>
    <w:p>
      <w:pPr>
        <w:pStyle w:val="Style24"/>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公司在</w:t>
      </w:r>
      <w:r>
        <w:rPr>
          <w:rFonts w:ascii="Arial Narrow" w:eastAsia="Arial Narrow" w:hAnsi="Arial Narrow" w:cs="Arial Narrow"/>
          <w:color w:val="000000"/>
          <w:spacing w:val="0"/>
          <w:w w:val="100"/>
          <w:position w:val="0"/>
          <w:sz w:val="24"/>
          <w:szCs w:val="24"/>
        </w:rPr>
        <w:t>2021</w:t>
      </w:r>
      <w:r>
        <w:rPr>
          <w:color w:val="000000"/>
          <w:spacing w:val="0"/>
          <w:w w:val="100"/>
          <w:position w:val="0"/>
        </w:rPr>
        <w:t>年启动了全员英语测评项目，对标</w:t>
      </w:r>
      <w:r>
        <w:rPr>
          <w:rFonts w:ascii="Arial Narrow" w:eastAsia="Arial Narrow" w:hAnsi="Arial Narrow" w:cs="Arial Narrow"/>
          <w:color w:val="000000"/>
          <w:spacing w:val="0"/>
          <w:w w:val="100"/>
          <w:position w:val="0"/>
          <w:sz w:val="24"/>
          <w:szCs w:val="24"/>
        </w:rPr>
        <w:t>CEFR</w:t>
      </w:r>
      <w:r>
        <w:rPr>
          <w:color w:val="000000"/>
          <w:spacing w:val="0"/>
          <w:w w:val="100"/>
          <w:position w:val="0"/>
        </w:rPr>
        <w:t>国际英语能力评价体系，完成</w:t>
      </w:r>
      <w:r>
        <w:rPr>
          <w:rFonts w:ascii="Arial Narrow" w:eastAsia="Arial Narrow" w:hAnsi="Arial Narrow" w:cs="Arial Narrow"/>
          <w:color w:val="000000"/>
          <w:spacing w:val="0"/>
          <w:w w:val="100"/>
          <w:position w:val="0"/>
          <w:sz w:val="24"/>
          <w:szCs w:val="24"/>
        </w:rPr>
        <w:t xml:space="preserve">3000 </w:t>
      </w:r>
      <w:r>
        <w:rPr>
          <w:color w:val="000000"/>
          <w:spacing w:val="0"/>
          <w:w w:val="100"/>
          <w:position w:val="0"/>
        </w:rPr>
        <w:t>多名技术及管理人员的英语测评，建立公司英语能力数据库，从中发现了一批业务能力和英 语能力双优的人才。</w:t>
      </w:r>
    </w:p>
    <w:p>
      <w:pPr>
        <w:pStyle w:val="Style24"/>
        <w:keepNext w:val="0"/>
        <w:keepLines w:val="0"/>
        <w:widowControl w:val="0"/>
        <w:shd w:val="clear" w:color="auto" w:fill="auto"/>
        <w:bidi w:val="0"/>
        <w:spacing w:before="0" w:after="0" w:line="462" w:lineRule="exact"/>
        <w:ind w:left="0" w:right="0" w:firstLine="500"/>
        <w:jc w:val="both"/>
      </w:pPr>
      <w:r>
        <w:rPr>
          <w:color w:val="000000"/>
          <w:spacing w:val="0"/>
          <w:w w:val="100"/>
          <w:position w:val="0"/>
        </w:rPr>
        <w:t>为更好地培养国际化人才梯队，公司与全球领先的英语培训机构合作，引导业务部门充 分参与，指定一批潜力员工，通过自费与激励并进的模式，实施为期一年的定向英语能力提 升计划。通过线上、线下、分享、竞赛等形式，充分调动员工学习英语的积极性，目前项目 已过半，将于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月正式结营。</w:t>
      </w:r>
    </w:p>
    <w:p>
      <w:pPr>
        <w:pStyle w:val="Style24"/>
        <w:keepNext w:val="0"/>
        <w:keepLines w:val="0"/>
        <w:widowControl w:val="0"/>
        <w:shd w:val="clear" w:color="auto" w:fill="auto"/>
        <w:tabs>
          <w:tab w:pos="1017" w:val="left"/>
        </w:tabs>
        <w:bidi w:val="0"/>
        <w:spacing w:before="0" w:after="0" w:line="472" w:lineRule="exact"/>
        <w:ind w:left="0" w:right="0" w:firstLine="500"/>
        <w:jc w:val="both"/>
      </w:pPr>
      <w:bookmarkStart w:id="624" w:name="bookmark624"/>
      <w:r>
        <w:rPr>
          <w:color w:val="000000"/>
          <w:spacing w:val="0"/>
          <w:w w:val="100"/>
          <w:position w:val="0"/>
        </w:rPr>
        <w:t>（</w:t>
      </w:r>
      <w:bookmarkEnd w:id="624"/>
      <w:r>
        <w:rPr>
          <w:rFonts w:ascii="Arial Narrow" w:eastAsia="Arial Narrow" w:hAnsi="Arial Narrow" w:cs="Arial Narrow"/>
          <w:color w:val="000000"/>
          <w:spacing w:val="0"/>
          <w:w w:val="100"/>
          <w:position w:val="0"/>
          <w:sz w:val="24"/>
          <w:szCs w:val="24"/>
        </w:rPr>
        <w:t>1</w:t>
      </w:r>
      <w:r>
        <w:rPr>
          <w:color w:val="000000"/>
          <w:spacing w:val="0"/>
          <w:w w:val="100"/>
          <w:position w:val="0"/>
        </w:rPr>
        <w:t>）</w:t>
        <w:tab/>
        <w:t>探索课题组模式及岗位关键人才培养机制</w:t>
      </w:r>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公司成立课题组专项推进重大项目，以工作系统、精益六西格玛、管理与领导力为课题 组大类，力争在</w:t>
      </w:r>
      <w:r>
        <w:rPr>
          <w:rFonts w:ascii="Arial Narrow" w:eastAsia="Arial Narrow" w:hAnsi="Arial Narrow" w:cs="Arial Narrow"/>
          <w:color w:val="000000"/>
          <w:spacing w:val="0"/>
          <w:w w:val="100"/>
          <w:position w:val="0"/>
          <w:sz w:val="24"/>
          <w:szCs w:val="24"/>
        </w:rPr>
        <w:t>2-3</w:t>
      </w:r>
      <w:r>
        <w:rPr>
          <w:color w:val="000000"/>
          <w:spacing w:val="0"/>
          <w:w w:val="100"/>
          <w:position w:val="0"/>
        </w:rPr>
        <w:t>年内完成所有岗位知识的共享全覆盖。</w:t>
      </w:r>
    </w:p>
    <w:p>
      <w:pPr>
        <w:pStyle w:val="Style24"/>
        <w:keepNext w:val="0"/>
        <w:keepLines w:val="0"/>
        <w:widowControl w:val="0"/>
        <w:shd w:val="clear" w:color="auto" w:fill="auto"/>
        <w:bidi w:val="0"/>
        <w:spacing w:before="0" w:after="0" w:line="474" w:lineRule="exact"/>
        <w:ind w:left="0" w:right="0" w:firstLine="50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年开始在精益六西格玛、关务风险防范、全员安全教育几个专项领域进行课题组试 点，指定内部专家团队，通过知识框架规划、课程识别、岗位匹配、培训实施等几个环节， 输出了一整套适合于公司各层级员工学习的知识课程体系，形成了课题组标准化的框架、方 法、流程、工具、理念等知识要素。针对岗位关键人才进行培训实施，取得了初步的成效。</w:t>
      </w:r>
    </w:p>
    <w:p>
      <w:pPr>
        <w:pStyle w:val="Style24"/>
        <w:keepNext w:val="0"/>
        <w:keepLines w:val="0"/>
        <w:widowControl w:val="0"/>
        <w:shd w:val="clear" w:color="auto" w:fill="auto"/>
        <w:tabs>
          <w:tab w:pos="1017" w:val="left"/>
        </w:tabs>
        <w:bidi w:val="0"/>
        <w:spacing w:before="0" w:after="0" w:line="472" w:lineRule="exact"/>
        <w:ind w:left="0" w:right="0" w:firstLine="500"/>
        <w:jc w:val="both"/>
      </w:pPr>
      <w:bookmarkStart w:id="625" w:name="bookmark625"/>
      <w:r>
        <w:rPr>
          <w:color w:val="000000"/>
          <w:spacing w:val="0"/>
          <w:w w:val="100"/>
          <w:position w:val="0"/>
        </w:rPr>
        <w:t>（</w:t>
      </w:r>
      <w:bookmarkEnd w:id="625"/>
      <w:r>
        <w:rPr>
          <w:rFonts w:ascii="Arial Narrow" w:eastAsia="Arial Narrow" w:hAnsi="Arial Narrow" w:cs="Arial Narrow"/>
          <w:color w:val="000000"/>
          <w:spacing w:val="0"/>
          <w:w w:val="100"/>
          <w:position w:val="0"/>
          <w:sz w:val="24"/>
          <w:szCs w:val="24"/>
        </w:rPr>
        <w:t>2</w:t>
      </w:r>
      <w:r>
        <w:rPr>
          <w:color w:val="000000"/>
          <w:spacing w:val="0"/>
          <w:w w:val="100"/>
          <w:position w:val="0"/>
        </w:rPr>
        <w:t>）</w:t>
        <w:tab/>
        <w:t>国际化人才培养</w:t>
      </w:r>
    </w:p>
    <w:p>
      <w:pPr>
        <w:pStyle w:val="Style2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公司在</w:t>
      </w:r>
      <w:r>
        <w:rPr>
          <w:rFonts w:ascii="Arial Narrow" w:eastAsia="Arial Narrow" w:hAnsi="Arial Narrow" w:cs="Arial Narrow"/>
          <w:color w:val="000000"/>
          <w:spacing w:val="0"/>
          <w:w w:val="100"/>
          <w:position w:val="0"/>
          <w:sz w:val="24"/>
          <w:szCs w:val="24"/>
        </w:rPr>
        <w:t>2021</w:t>
      </w:r>
      <w:r>
        <w:rPr>
          <w:color w:val="000000"/>
          <w:spacing w:val="0"/>
          <w:w w:val="100"/>
          <w:position w:val="0"/>
        </w:rPr>
        <w:t>年启动了全员英语测评项目，对标</w:t>
      </w:r>
      <w:r>
        <w:rPr>
          <w:rFonts w:ascii="Arial Narrow" w:eastAsia="Arial Narrow" w:hAnsi="Arial Narrow" w:cs="Arial Narrow"/>
          <w:color w:val="000000"/>
          <w:spacing w:val="0"/>
          <w:w w:val="100"/>
          <w:position w:val="0"/>
          <w:sz w:val="24"/>
          <w:szCs w:val="24"/>
        </w:rPr>
        <w:t>CEFR</w:t>
      </w:r>
      <w:r>
        <w:rPr>
          <w:color w:val="000000"/>
          <w:spacing w:val="0"/>
          <w:w w:val="100"/>
          <w:position w:val="0"/>
        </w:rPr>
        <w:t>国际英语能力评价体系，完成</w:t>
      </w:r>
      <w:r>
        <w:rPr>
          <w:rFonts w:ascii="Arial Narrow" w:eastAsia="Arial Narrow" w:hAnsi="Arial Narrow" w:cs="Arial Narrow"/>
          <w:color w:val="000000"/>
          <w:spacing w:val="0"/>
          <w:w w:val="100"/>
          <w:position w:val="0"/>
          <w:sz w:val="24"/>
          <w:szCs w:val="24"/>
        </w:rPr>
        <w:t xml:space="preserve">3000 </w:t>
      </w:r>
      <w:r>
        <w:rPr>
          <w:color w:val="000000"/>
          <w:spacing w:val="0"/>
          <w:w w:val="100"/>
          <w:position w:val="0"/>
        </w:rPr>
        <w:t>多名技术及管理人员的英语测评，建立公司英语能力数据库，从中发现了一批业务能力和英 语能力双优的人才。</w:t>
      </w:r>
    </w:p>
    <w:p>
      <w:pPr>
        <w:pStyle w:val="Style24"/>
        <w:keepNext w:val="0"/>
        <w:keepLines w:val="0"/>
        <w:widowControl w:val="0"/>
        <w:shd w:val="clear" w:color="auto" w:fill="auto"/>
        <w:bidi w:val="0"/>
        <w:spacing w:before="0" w:after="240" w:line="472" w:lineRule="exact"/>
        <w:ind w:left="0" w:right="0" w:firstLine="500"/>
        <w:jc w:val="both"/>
      </w:pPr>
      <w:r>
        <w:rPr>
          <w:color w:val="000000"/>
          <w:spacing w:val="0"/>
          <w:w w:val="100"/>
          <w:position w:val="0"/>
        </w:rPr>
        <w:t>为更好的培养国际化人才的梯队，公司与全球领先的英语培训机构合作，引导业务部门 的充分参与，指定一批潜力员工，通过自费与激励并进的模式，实施为期一年的定向英语能 力提升计划。通过线上、线下、分享、竞赛等形式，充分调动员工学习英语的积极性，目前 项目已过半，将于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月正式结营。</w:t>
      </w:r>
    </w:p>
    <w:p>
      <w:pPr>
        <w:pStyle w:val="Style28"/>
        <w:keepNext/>
        <w:keepLines/>
        <w:widowControl w:val="0"/>
        <w:shd w:val="clear" w:color="auto" w:fill="auto"/>
        <w:bidi w:val="0"/>
        <w:spacing w:before="0" w:after="340" w:line="472" w:lineRule="exact"/>
        <w:ind w:left="0" w:right="0" w:firstLine="0"/>
        <w:jc w:val="both"/>
      </w:pPr>
      <w:bookmarkStart w:id="626" w:name="bookmark626"/>
      <w:bookmarkStart w:id="627" w:name="bookmark627"/>
      <w:bookmarkStart w:id="628" w:name="bookmark628"/>
      <w:bookmarkStart w:id="629" w:name="bookmark629"/>
      <w:r>
        <w:rPr>
          <w:rFonts w:ascii="Arial Narrow" w:eastAsia="Arial Narrow" w:hAnsi="Arial Narrow" w:cs="Arial Narrow"/>
          <w:color w:val="000000"/>
          <w:spacing w:val="0"/>
          <w:w w:val="100"/>
          <w:position w:val="0"/>
          <w:sz w:val="24"/>
          <w:szCs w:val="24"/>
        </w:rPr>
        <w:t>4</w:t>
      </w:r>
      <w:bookmarkEnd w:id="628"/>
      <w:r>
        <w:rPr>
          <w:color w:val="000000"/>
          <w:spacing w:val="0"/>
          <w:w w:val="100"/>
          <w:position w:val="0"/>
        </w:rPr>
        <w:t>、劳务外包情况</w:t>
      </w:r>
      <w:bookmarkEnd w:id="626"/>
      <w:bookmarkEnd w:id="627"/>
      <w:bookmarkEnd w:id="629"/>
    </w:p>
    <w:p>
      <w:pPr>
        <w:pStyle w:val="Style24"/>
        <w:keepNext w:val="0"/>
        <w:keepLines w:val="0"/>
        <w:widowControl w:val="0"/>
        <w:shd w:val="clear" w:color="auto" w:fill="auto"/>
        <w:bidi w:val="0"/>
        <w:spacing w:before="0" w:after="12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p>
    <w:p>
      <w:pPr>
        <w:pStyle w:val="Style28"/>
        <w:keepNext/>
        <w:keepLines/>
        <w:widowControl w:val="0"/>
        <w:shd w:val="clear" w:color="auto" w:fill="auto"/>
        <w:bidi w:val="0"/>
        <w:spacing w:before="0" w:after="240" w:line="472" w:lineRule="exact"/>
        <w:ind w:left="0" w:right="0" w:firstLine="0"/>
        <w:jc w:val="both"/>
      </w:pPr>
      <w:bookmarkStart w:id="630" w:name="bookmark630"/>
      <w:bookmarkStart w:id="631" w:name="bookmark631"/>
      <w:bookmarkStart w:id="632" w:name="bookmark632"/>
      <w:r>
        <w:rPr>
          <w:color w:val="000000"/>
          <w:spacing w:val="0"/>
          <w:w w:val="100"/>
          <w:position w:val="0"/>
        </w:rPr>
        <w:t>十、公司利润分配及资本公积金转增股本情况</w:t>
      </w:r>
      <w:bookmarkEnd w:id="630"/>
      <w:bookmarkEnd w:id="631"/>
      <w:bookmarkEnd w:id="632"/>
    </w:p>
    <w:p>
      <w:pPr>
        <w:pStyle w:val="Style24"/>
        <w:keepNext w:val="0"/>
        <w:keepLines w:val="0"/>
        <w:widowControl w:val="0"/>
        <w:shd w:val="clear" w:color="auto" w:fill="auto"/>
        <w:bidi w:val="0"/>
        <w:spacing w:before="0" w:after="240" w:line="472" w:lineRule="exact"/>
        <w:ind w:left="0" w:right="0" w:firstLine="0"/>
        <w:jc w:val="both"/>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shd w:val="clear" w:color="auto" w:fill="auto"/>
        <w:tabs>
          <w:tab w:pos="378" w:val="left"/>
        </w:tabs>
        <w:bidi w:val="0"/>
        <w:spacing w:before="0" w:after="0" w:line="470" w:lineRule="exact"/>
        <w:ind w:left="0" w:right="0" w:firstLine="0"/>
        <w:jc w:val="both"/>
      </w:pPr>
      <w:bookmarkStart w:id="633" w:name="bookmark633"/>
      <w:r>
        <w:rPr>
          <w:rFonts w:ascii="Arial Narrow" w:eastAsia="Arial Narrow" w:hAnsi="Arial Narrow" w:cs="Arial Narrow"/>
          <w:color w:val="000000"/>
          <w:spacing w:val="0"/>
          <w:w w:val="100"/>
          <w:position w:val="0"/>
          <w:sz w:val="24"/>
          <w:szCs w:val="24"/>
        </w:rPr>
        <w:t>1</w:t>
      </w:r>
      <w:bookmarkEnd w:id="633"/>
      <w:r>
        <w:rPr>
          <w:color w:val="000000"/>
          <w:spacing w:val="0"/>
          <w:w w:val="100"/>
          <w:position w:val="0"/>
        </w:rPr>
        <w:t>、</w:t>
        <w:tab/>
        <w:t>公司自上市以来，高度重视对投资者的回报，并在实践中不断健全和完善利润分配政策尤 其是现金分红政策。</w:t>
      </w:r>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根据中国证监会以及深圳证监局的有关规定和要求，经公司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日第九届董事 会第九次会议、</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年度（第三次）临时股东大会审议批准，公司制定了《公 司未来三年股东回报规划（</w:t>
      </w:r>
      <w:r>
        <w:rPr>
          <w:rFonts w:ascii="Arial Narrow" w:eastAsia="Arial Narrow" w:hAnsi="Arial Narrow" w:cs="Arial Narrow"/>
          <w:color w:val="000000"/>
          <w:spacing w:val="0"/>
          <w:w w:val="100"/>
          <w:position w:val="0"/>
          <w:sz w:val="24"/>
          <w:szCs w:val="24"/>
        </w:rPr>
        <w:t>2021-2023</w:t>
      </w:r>
      <w:r>
        <w:rPr>
          <w:color w:val="000000"/>
          <w:spacing w:val="0"/>
          <w:w w:val="100"/>
          <w:position w:val="0"/>
        </w:rPr>
        <w:t>）》。</w:t>
      </w:r>
    </w:p>
    <w:p>
      <w:pPr>
        <w:pStyle w:val="Style24"/>
        <w:keepNext w:val="0"/>
        <w:keepLines w:val="0"/>
        <w:widowControl w:val="0"/>
        <w:shd w:val="clear" w:color="auto" w:fill="auto"/>
        <w:tabs>
          <w:tab w:pos="382" w:val="left"/>
        </w:tabs>
        <w:bidi w:val="0"/>
        <w:spacing w:before="0" w:after="0" w:line="470" w:lineRule="exact"/>
        <w:ind w:left="0" w:right="0" w:firstLine="0"/>
        <w:jc w:val="both"/>
      </w:pPr>
      <w:bookmarkStart w:id="634" w:name="bookmark634"/>
      <w:r>
        <w:rPr>
          <w:rFonts w:ascii="Arial Narrow" w:eastAsia="Arial Narrow" w:hAnsi="Arial Narrow" w:cs="Arial Narrow"/>
          <w:color w:val="000000"/>
          <w:spacing w:val="0"/>
          <w:w w:val="100"/>
          <w:position w:val="0"/>
          <w:sz w:val="24"/>
          <w:szCs w:val="24"/>
        </w:rPr>
        <w:t>2</w:t>
      </w:r>
      <w:bookmarkEnd w:id="634"/>
      <w:r>
        <w:rPr>
          <w:color w:val="000000"/>
          <w:spacing w:val="0"/>
          <w:w w:val="100"/>
          <w:position w:val="0"/>
        </w:rPr>
        <w:t>、</w:t>
        <w:tab/>
        <w:t>报告期内，公司严格按照《公司章程》执行利润分配政策。</w:t>
      </w:r>
    </w:p>
    <w:p>
      <w:pPr>
        <w:pStyle w:val="Style24"/>
        <w:keepNext w:val="0"/>
        <w:keepLines w:val="0"/>
        <w:widowControl w:val="0"/>
        <w:shd w:val="clear" w:color="auto" w:fill="auto"/>
        <w:bidi w:val="0"/>
        <w:spacing w:before="0" w:after="0" w:line="470" w:lineRule="exact"/>
        <w:ind w:left="0" w:right="0" w:firstLine="50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10</w:t>
      </w:r>
      <w:r>
        <w:rPr>
          <w:color w:val="000000"/>
          <w:spacing w:val="0"/>
          <w:w w:val="100"/>
          <w:position w:val="0"/>
        </w:rPr>
        <w:t>日，公司实施了</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年度每</w:t>
      </w:r>
      <w:r>
        <w:rPr>
          <w:rFonts w:ascii="Arial Narrow" w:eastAsia="Arial Narrow" w:hAnsi="Arial Narrow" w:cs="Arial Narrow"/>
          <w:color w:val="000000"/>
          <w:spacing w:val="0"/>
          <w:w w:val="100"/>
          <w:position w:val="0"/>
          <w:sz w:val="24"/>
          <w:szCs w:val="24"/>
        </w:rPr>
        <w:t>10</w:t>
      </w:r>
      <w:r>
        <w:rPr>
          <w:color w:val="000000"/>
          <w:spacing w:val="0"/>
          <w:w w:val="100"/>
          <w:position w:val="0"/>
        </w:rPr>
        <w:t>股派现</w:t>
      </w:r>
      <w:r>
        <w:rPr>
          <w:rFonts w:ascii="Arial Narrow" w:eastAsia="Arial Narrow" w:hAnsi="Arial Narrow" w:cs="Arial Narrow"/>
          <w:color w:val="000000"/>
          <w:spacing w:val="0"/>
          <w:w w:val="100"/>
          <w:position w:val="0"/>
          <w:sz w:val="24"/>
          <w:szCs w:val="24"/>
        </w:rPr>
        <w:t>1.6</w:t>
      </w:r>
      <w:r>
        <w:rPr>
          <w:rFonts w:ascii="Arial Narrow" w:eastAsia="Arial Narrow" w:hAnsi="Arial Narrow" w:cs="Arial Narrow"/>
          <w:color w:val="000000"/>
          <w:spacing w:val="0"/>
          <w:w w:val="100"/>
          <w:position w:val="0"/>
          <w:sz w:val="24"/>
          <w:szCs w:val="24"/>
        </w:rPr>
        <w:t>0</w:t>
      </w:r>
      <w:r>
        <w:rPr>
          <w:color w:val="000000"/>
          <w:spacing w:val="0"/>
          <w:w w:val="100"/>
          <w:position w:val="0"/>
        </w:rPr>
        <w:t>人民币（含税）的利润分配方案，共 计向全体股东分配现金股利</w:t>
      </w:r>
      <w:r>
        <w:rPr>
          <w:rFonts w:ascii="Arial Narrow" w:eastAsia="Arial Narrow" w:hAnsi="Arial Narrow" w:cs="Arial Narrow"/>
          <w:color w:val="000000"/>
          <w:spacing w:val="0"/>
          <w:w w:val="100"/>
          <w:position w:val="0"/>
          <w:sz w:val="24"/>
          <w:szCs w:val="24"/>
        </w:rPr>
        <w:t>249,694,014.08</w:t>
      </w:r>
      <w:r>
        <w:rPr>
          <w:color w:val="000000"/>
          <w:spacing w:val="0"/>
          <w:w w:val="100"/>
          <w:position w:val="0"/>
        </w:rPr>
        <w:t>元。</w:t>
      </w:r>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公司最近三年</w:t>
      </w:r>
      <w:r>
        <w:rPr>
          <w:color w:val="000000"/>
          <w:spacing w:val="0"/>
          <w:w w:val="100"/>
          <w:position w:val="0"/>
        </w:rPr>
        <w:t>（</w:t>
      </w:r>
      <w:r>
        <w:rPr>
          <w:rFonts w:ascii="Arial Narrow" w:eastAsia="Arial Narrow" w:hAnsi="Arial Narrow" w:cs="Arial Narrow"/>
          <w:color w:val="000000"/>
          <w:spacing w:val="0"/>
          <w:w w:val="100"/>
          <w:position w:val="0"/>
          <w:sz w:val="24"/>
          <w:szCs w:val="24"/>
        </w:rPr>
        <w:t>2019</w:t>
      </w:r>
      <w:r>
        <w:rPr>
          <w:color w:val="000000"/>
          <w:spacing w:val="0"/>
          <w:w w:val="100"/>
          <w:position w:val="0"/>
        </w:rPr>
        <w:t>—</w:t>
      </w:r>
      <w:r>
        <w:rPr>
          <w:rFonts w:ascii="Arial Narrow" w:eastAsia="Arial Narrow" w:hAnsi="Arial Narrow" w:cs="Arial Narrow"/>
          <w:color w:val="000000"/>
          <w:spacing w:val="0"/>
          <w:w w:val="100"/>
          <w:position w:val="0"/>
          <w:sz w:val="24"/>
          <w:szCs w:val="24"/>
        </w:rPr>
        <w:t>2021</w:t>
      </w:r>
      <w:r>
        <w:rPr>
          <w:color w:val="000000"/>
          <w:spacing w:val="0"/>
          <w:w w:val="100"/>
          <w:position w:val="0"/>
        </w:rPr>
        <w:t>年）累计现金分红金额占最近三年均净利润（合并报表）的比 例为</w:t>
      </w:r>
      <w:r>
        <w:rPr>
          <w:rFonts w:ascii="Arial Narrow" w:eastAsia="Arial Narrow" w:hAnsi="Arial Narrow" w:cs="Arial Narrow"/>
          <w:color w:val="000000"/>
          <w:spacing w:val="0"/>
          <w:w w:val="100"/>
          <w:position w:val="0"/>
          <w:sz w:val="24"/>
          <w:szCs w:val="24"/>
        </w:rPr>
        <w:t>86.46%</w:t>
      </w:r>
      <w:r>
        <w:rPr>
          <w:color w:val="000000"/>
          <w:spacing w:val="0"/>
          <w:w w:val="100"/>
          <w:position w:val="0"/>
        </w:rPr>
        <w:t>，占最近三年均净利润（母公司）的比例为</w:t>
      </w:r>
      <w:r>
        <w:rPr>
          <w:rFonts w:ascii="Arial Narrow" w:eastAsia="Arial Narrow" w:hAnsi="Arial Narrow" w:cs="Arial Narrow"/>
          <w:color w:val="000000"/>
          <w:spacing w:val="0"/>
          <w:w w:val="100"/>
          <w:position w:val="0"/>
          <w:sz w:val="24"/>
          <w:szCs w:val="24"/>
        </w:rPr>
        <w:t>-931.65%</w:t>
      </w:r>
      <w:r>
        <w:rPr>
          <w:color w:val="000000"/>
          <w:spacing w:val="0"/>
          <w:w w:val="100"/>
          <w:position w:val="0"/>
        </w:rPr>
        <w:t>，公司现金分红政策的制定及 执行均符合《公司章程》的规定及股东大会决议的要求。</w:t>
      </w:r>
    </w:p>
    <w:p>
      <w:pPr>
        <w:pStyle w:val="Style24"/>
        <w:keepNext w:val="0"/>
        <w:keepLines w:val="0"/>
        <w:widowControl w:val="0"/>
        <w:shd w:val="clear" w:color="auto" w:fill="auto"/>
        <w:bidi w:val="0"/>
        <w:spacing w:before="0" w:after="100" w:line="468" w:lineRule="exact"/>
        <w:ind w:left="0" w:right="0" w:firstLine="500"/>
        <w:jc w:val="both"/>
      </w:pPr>
      <w:r>
        <w:rPr>
          <w:color w:val="000000"/>
          <w:spacing w:val="0"/>
          <w:w w:val="100"/>
          <w:position w:val="0"/>
        </w:rPr>
        <w:t>公司将严格按照《公司章程》以及回报规划的有关规定，继续贯彻执行现金分红的有关 工作，并将根据业务发展需要持续健全完善现金分红制度，注重回馈股东，致力于为股东创 造更多回报。</w:t>
      </w:r>
    </w:p>
    <w:tbl>
      <w:tblPr>
        <w:tblOverlap w:val="never"/>
        <w:jc w:val="center"/>
        <w:tblLayout w:type="fixed"/>
      </w:tblPr>
      <w:tblGrid>
        <w:gridCol w:w="7339"/>
        <w:gridCol w:w="2280"/>
      </w:tblGrid>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after="2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不适用</w:t>
      </w:r>
    </w:p>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本报告期利润分配及资本公积金转增股本情况</w:t>
      </w:r>
    </w:p>
    <w:p>
      <w:pPr>
        <w:pStyle w:val="Style4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3797"/>
        <w:gridCol w:w="585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1,560,587,588.00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234,088,138.20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797"/>
        <w:gridCol w:w="5856"/>
      </w:tblGrid>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现金分红总金额（含其他方式）（元）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234,088,138.20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1,064,074,610.99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811"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公司发展阶段不易区分但有重大资金支出安排的，进行利润分配时，现金分红在本次利润分配中所占比例最低应达</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到 </w:t>
            </w:r>
            <w:r>
              <w:rPr>
                <w:rFonts w:ascii="Arial Narrow" w:eastAsia="Arial Narrow" w:hAnsi="Arial Narrow" w:cs="Arial Narrow"/>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418"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40" w:line="358" w:lineRule="exact"/>
              <w:ind w:left="140" w:right="0" w:firstLine="360"/>
              <w:jc w:val="both"/>
            </w:pPr>
            <w:r>
              <w:rPr>
                <w:color w:val="000000"/>
                <w:spacing w:val="0"/>
                <w:w w:val="100"/>
                <w:position w:val="0"/>
              </w:rPr>
              <w:t>公司利润分配及分红派息基于母公司可供分配利润，经立信会计师事务所（特殊普通合伙）审计，</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年度公司母 公司净利润</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32,891,634.91</w:t>
            </w:r>
            <w:r>
              <w:rPr>
                <w:color w:val="000000"/>
                <w:spacing w:val="0"/>
                <w:w w:val="100"/>
                <w:position w:val="0"/>
              </w:rPr>
              <w:t>元。根据《公司法》、《公司章程》的有关规定，公司</w:t>
            </w:r>
            <w:r>
              <w:rPr>
                <w:rFonts w:ascii="Arial Narrow" w:eastAsia="Arial Narrow" w:hAnsi="Arial Narrow" w:cs="Arial Narrow"/>
                <w:color w:val="000000"/>
                <w:spacing w:val="0"/>
                <w:w w:val="100"/>
                <w:position w:val="0"/>
                <w:sz w:val="18"/>
                <w:szCs w:val="18"/>
              </w:rPr>
              <w:t>2021</w:t>
            </w:r>
            <w:r>
              <w:rPr>
                <w:color w:val="000000"/>
                <w:spacing w:val="0"/>
                <w:w w:val="100"/>
                <w:position w:val="0"/>
              </w:rPr>
              <w:t xml:space="preserve">年度不提取法定盈余公积金，公司 </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年度实现的可分配利润</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32,891,634.91</w:t>
            </w:r>
            <w:r>
              <w:rPr>
                <w:color w:val="000000"/>
                <w:spacing w:val="0"/>
                <w:w w:val="100"/>
                <w:position w:val="0"/>
              </w:rPr>
              <w:t>元，加上年初未分配利润</w:t>
            </w:r>
            <w:r>
              <w:rPr>
                <w:rFonts w:ascii="Arial Narrow" w:eastAsia="Arial Narrow" w:hAnsi="Arial Narrow" w:cs="Arial Narrow"/>
                <w:color w:val="000000"/>
                <w:spacing w:val="0"/>
                <w:w w:val="100"/>
                <w:position w:val="0"/>
                <w:sz w:val="18"/>
                <w:szCs w:val="18"/>
              </w:rPr>
              <w:t>1,346,660,259.98</w:t>
            </w:r>
            <w:r>
              <w:rPr>
                <w:color w:val="000000"/>
                <w:spacing w:val="0"/>
                <w:w w:val="100"/>
                <w:position w:val="0"/>
              </w:rPr>
              <w:t>元，减去</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年度分配给股东的现金 股利</w:t>
            </w:r>
            <w:r>
              <w:rPr>
                <w:rFonts w:ascii="Arial Narrow" w:eastAsia="Arial Narrow" w:hAnsi="Arial Narrow" w:cs="Arial Narrow"/>
                <w:color w:val="000000"/>
                <w:spacing w:val="0"/>
                <w:w w:val="100"/>
                <w:position w:val="0"/>
                <w:sz w:val="18"/>
                <w:szCs w:val="18"/>
              </w:rPr>
              <w:t>249,694,014.08</w:t>
            </w:r>
            <w:r>
              <w:rPr>
                <w:color w:val="000000"/>
                <w:spacing w:val="0"/>
                <w:w w:val="100"/>
                <w:position w:val="0"/>
              </w:rPr>
              <w:t>元，截至</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日，母公司可供股东分配的利润为</w:t>
            </w:r>
            <w:r>
              <w:rPr>
                <w:rFonts w:ascii="Arial Narrow" w:eastAsia="Arial Narrow" w:hAnsi="Arial Narrow" w:cs="Arial Narrow"/>
                <w:color w:val="000000"/>
                <w:spacing w:val="0"/>
                <w:w w:val="100"/>
                <w:position w:val="0"/>
                <w:sz w:val="18"/>
                <w:szCs w:val="18"/>
              </w:rPr>
              <w:t>1,064,074,610.99</w:t>
            </w:r>
            <w:r>
              <w:rPr>
                <w:color w:val="000000"/>
                <w:spacing w:val="0"/>
                <w:w w:val="100"/>
                <w:position w:val="0"/>
              </w:rPr>
              <w:t>元。</w:t>
            </w:r>
          </w:p>
          <w:p>
            <w:pPr>
              <w:pStyle w:val="Style26"/>
              <w:keepNext w:val="0"/>
              <w:keepLines w:val="0"/>
              <w:widowControl w:val="0"/>
              <w:shd w:val="clear" w:color="auto" w:fill="auto"/>
              <w:bidi w:val="0"/>
              <w:spacing w:before="0" w:after="40" w:line="358" w:lineRule="exact"/>
              <w:ind w:left="0" w:right="0" w:firstLine="500"/>
              <w:jc w:val="left"/>
            </w:pPr>
            <w:r>
              <w:rPr>
                <w:color w:val="000000"/>
                <w:spacing w:val="0"/>
                <w:w w:val="100"/>
                <w:position w:val="0"/>
              </w:rPr>
              <w:t>经综合考虑各类股东利益和公司长远发展等因素，董事会提出公司</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年度分红派息预案如下：</w:t>
            </w:r>
          </w:p>
          <w:p>
            <w:pPr>
              <w:pStyle w:val="Style26"/>
              <w:keepNext w:val="0"/>
              <w:keepLines w:val="0"/>
              <w:widowControl w:val="0"/>
              <w:shd w:val="clear" w:color="auto" w:fill="auto"/>
              <w:bidi w:val="0"/>
              <w:spacing w:before="0" w:after="40" w:line="357" w:lineRule="exact"/>
              <w:ind w:left="140" w:right="0" w:firstLine="360"/>
              <w:jc w:val="both"/>
            </w:pPr>
            <w:r>
              <w:rPr>
                <w:color w:val="000000"/>
                <w:spacing w:val="0"/>
                <w:w w:val="100"/>
                <w:position w:val="0"/>
              </w:rPr>
              <w:t>公司以实施权益分派股权登记日登记的总股本为基数，向全体股东每</w:t>
            </w:r>
            <w:r>
              <w:rPr>
                <w:rFonts w:ascii="Arial Narrow" w:eastAsia="Arial Narrow" w:hAnsi="Arial Narrow" w:cs="Arial Narrow"/>
                <w:color w:val="000000"/>
                <w:spacing w:val="0"/>
                <w:w w:val="100"/>
                <w:position w:val="0"/>
                <w:sz w:val="18"/>
                <w:szCs w:val="18"/>
              </w:rPr>
              <w:t>10</w:t>
            </w:r>
            <w:r>
              <w:rPr>
                <w:color w:val="000000"/>
                <w:spacing w:val="0"/>
                <w:w w:val="100"/>
                <w:position w:val="0"/>
              </w:rPr>
              <w:t>股派现</w:t>
            </w:r>
            <w:r>
              <w:rPr>
                <w:rFonts w:ascii="Arial Narrow" w:eastAsia="Arial Narrow" w:hAnsi="Arial Narrow" w:cs="Arial Narrow"/>
                <w:color w:val="000000"/>
                <w:spacing w:val="0"/>
                <w:w w:val="100"/>
                <w:position w:val="0"/>
                <w:sz w:val="18"/>
                <w:szCs w:val="18"/>
              </w:rPr>
              <w:t>1.50</w:t>
            </w:r>
            <w:r>
              <w:rPr>
                <w:color w:val="000000"/>
                <w:spacing w:val="0"/>
                <w:w w:val="100"/>
                <w:position w:val="0"/>
              </w:rPr>
              <w:t>元人民币（含税），截至本报 告日，公司总股本</w:t>
            </w:r>
            <w:r>
              <w:rPr>
                <w:rFonts w:ascii="Arial Narrow" w:eastAsia="Arial Narrow" w:hAnsi="Arial Narrow" w:cs="Arial Narrow"/>
                <w:color w:val="000000"/>
                <w:spacing w:val="0"/>
                <w:w w:val="100"/>
                <w:position w:val="0"/>
                <w:sz w:val="18"/>
                <w:szCs w:val="18"/>
              </w:rPr>
              <w:t>1,560,587,588</w:t>
            </w:r>
            <w:r>
              <w:rPr>
                <w:color w:val="000000"/>
                <w:spacing w:val="0"/>
                <w:w w:val="100"/>
                <w:position w:val="0"/>
              </w:rPr>
              <w:t>股，以此计算合计拟派发现金股利</w:t>
            </w:r>
            <w:r>
              <w:rPr>
                <w:rFonts w:ascii="Arial Narrow" w:eastAsia="Arial Narrow" w:hAnsi="Arial Narrow" w:cs="Arial Narrow"/>
                <w:color w:val="000000"/>
                <w:spacing w:val="0"/>
                <w:w w:val="100"/>
                <w:position w:val="0"/>
                <w:sz w:val="18"/>
                <w:szCs w:val="18"/>
              </w:rPr>
              <w:t>234,088,138.20</w:t>
            </w:r>
            <w:r>
              <w:rPr>
                <w:color w:val="000000"/>
                <w:spacing w:val="0"/>
                <w:w w:val="100"/>
                <w:position w:val="0"/>
              </w:rPr>
              <w:t>元（含税），如在本报告日至实施权益 分派股权登记日期间，公司总股本发生变动，公司拟维持每股分配金额不变，相应调整分配总额，此分配预案需经第三 十次（</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年度）股东大会审议通过后方能实施。</w:t>
            </w:r>
          </w:p>
        </w:tc>
      </w:tr>
    </w:tbl>
    <w:p>
      <w:pPr>
        <w:widowControl w:val="0"/>
        <w:spacing w:after="99" w:line="1" w:lineRule="exact"/>
      </w:pPr>
    </w:p>
    <w:p>
      <w:pPr>
        <w:pStyle w:val="Style28"/>
        <w:keepNext/>
        <w:keepLines/>
        <w:widowControl w:val="0"/>
        <w:shd w:val="clear" w:color="auto" w:fill="auto"/>
        <w:bidi w:val="0"/>
        <w:spacing w:before="0" w:after="440" w:line="468" w:lineRule="exact"/>
        <w:ind w:left="0" w:right="0" w:firstLine="0"/>
        <w:jc w:val="both"/>
      </w:pPr>
      <w:bookmarkStart w:id="635" w:name="bookmark635"/>
      <w:bookmarkStart w:id="636" w:name="bookmark636"/>
      <w:bookmarkStart w:id="637" w:name="bookmark637"/>
      <w:r>
        <w:rPr>
          <w:color w:val="000000"/>
          <w:spacing w:val="0"/>
          <w:w w:val="100"/>
          <w:position w:val="0"/>
        </w:rPr>
        <w:t>十一、公司股权激励计划、员工持股计划或其他员工激励措施的实施情况</w:t>
      </w:r>
      <w:bookmarkEnd w:id="635"/>
      <w:bookmarkEnd w:id="636"/>
      <w:bookmarkEnd w:id="637"/>
    </w:p>
    <w:p>
      <w:pPr>
        <w:pStyle w:val="Style34"/>
        <w:keepNext/>
        <w:keepLines/>
        <w:widowControl w:val="0"/>
        <w:shd w:val="clear" w:color="auto" w:fill="auto"/>
        <w:bidi w:val="0"/>
        <w:spacing w:before="0" w:after="0" w:line="240" w:lineRule="auto"/>
        <w:ind w:left="0" w:right="0" w:firstLine="0"/>
        <w:jc w:val="both"/>
      </w:pPr>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38"/>
      <w:bookmarkEnd w:id="639"/>
      <w:bookmarkEnd w:id="640"/>
    </w:p>
    <w:p>
      <w:pPr>
        <w:pStyle w:val="Style24"/>
        <w:keepNext w:val="0"/>
        <w:keepLines w:val="0"/>
        <w:widowControl w:val="0"/>
        <w:shd w:val="clear" w:color="auto" w:fill="auto"/>
        <w:bidi w:val="0"/>
        <w:spacing w:before="0" w:after="200" w:line="468" w:lineRule="exact"/>
        <w:ind w:left="0" w:right="0" w:firstLine="0"/>
        <w:jc w:val="both"/>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60" w:line="468" w:lineRule="exact"/>
        <w:ind w:left="0" w:right="0" w:firstLine="0"/>
        <w:jc w:val="both"/>
      </w:pPr>
      <w:bookmarkStart w:id="641" w:name="bookmark641"/>
      <w:bookmarkStart w:id="642" w:name="bookmark642"/>
      <w:bookmarkStart w:id="643" w:name="bookmark643"/>
      <w:r>
        <w:rPr>
          <w:color w:val="000000"/>
          <w:spacing w:val="0"/>
          <w:w w:val="100"/>
          <w:position w:val="0"/>
        </w:rPr>
        <w:t>十二、报告期内的内部控制制度建设及实施情况</w:t>
      </w:r>
      <w:bookmarkEnd w:id="641"/>
      <w:bookmarkEnd w:id="642"/>
      <w:bookmarkEnd w:id="643"/>
    </w:p>
    <w:p>
      <w:pPr>
        <w:pStyle w:val="Style28"/>
        <w:keepNext/>
        <w:keepLines/>
        <w:widowControl w:val="0"/>
        <w:shd w:val="clear" w:color="auto" w:fill="auto"/>
        <w:bidi w:val="0"/>
        <w:spacing w:before="0" w:after="0" w:line="408" w:lineRule="auto"/>
        <w:ind w:left="0" w:right="0" w:firstLine="0"/>
        <w:jc w:val="both"/>
      </w:pPr>
      <w:bookmarkStart w:id="641" w:name="bookmark641"/>
      <w:bookmarkStart w:id="642" w:name="bookmark642"/>
      <w:bookmarkStart w:id="644" w:name="bookmark6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、内部控制建设及实施情况</w:t>
      </w:r>
      <w:bookmarkEnd w:id="641"/>
      <w:bookmarkEnd w:id="642"/>
      <w:bookmarkEnd w:id="644"/>
    </w:p>
    <w:p>
      <w:pPr>
        <w:pStyle w:val="Style24"/>
        <w:keepNext w:val="0"/>
        <w:keepLines w:val="0"/>
        <w:widowControl w:val="0"/>
        <w:shd w:val="clear" w:color="auto" w:fill="auto"/>
        <w:bidi w:val="0"/>
        <w:spacing w:before="0" w:after="160" w:line="468" w:lineRule="exact"/>
        <w:ind w:left="0" w:right="0" w:firstLine="480"/>
        <w:jc w:val="both"/>
      </w:pPr>
      <w:r>
        <w:rPr>
          <w:color w:val="000000"/>
          <w:spacing w:val="0"/>
          <w:w w:val="100"/>
          <w:position w:val="0"/>
        </w:rPr>
        <w:t>公司董事会、监事会及经营管理层严格对照《公司法》《证券法》《上市公司治理准则》 《深圳证券交易所上市公司规范运作指引》等有关法律、行政法规，以及《公司章程》《董 事会议事规则》《监事会议事规则》等内部规章制度，按照上市公司内控规范建设要求，持 续建立健全内部控制制度，并加以有效执行，促进业务合规高效发展。公司内部控制遵循诚 实守信，廉政经营，内部控制的目标对行贿受贿、贪污腐败行为零容忍，合理保证经营管理 合法合规、资产安全、财务报告及相关信息真实完整，有效提高了经营效率和效果，促进了 发展战略的实现。</w:t>
      </w:r>
      <w:r>
        <w:br w:type="page"/>
      </w:r>
    </w:p>
    <w:p>
      <w:pPr>
        <w:pStyle w:val="Style28"/>
        <w:keepNext/>
        <w:keepLines/>
        <w:widowControl w:val="0"/>
        <w:shd w:val="clear" w:color="auto" w:fill="auto"/>
        <w:bidi w:val="0"/>
        <w:spacing w:before="0" w:after="420" w:line="240" w:lineRule="auto"/>
        <w:ind w:left="0" w:right="0" w:firstLine="0"/>
        <w:jc w:val="both"/>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、报告期内发现的内部控制重大缺陷的具体情况</w:t>
      </w:r>
      <w:bookmarkEnd w:id="645"/>
      <w:bookmarkEnd w:id="646"/>
      <w:bookmarkEnd w:id="647"/>
    </w:p>
    <w:p>
      <w:pPr>
        <w:pStyle w:val="Style34"/>
        <w:keepNext/>
        <w:keepLines/>
        <w:widowControl w:val="0"/>
        <w:shd w:val="clear" w:color="auto" w:fill="auto"/>
        <w:bidi w:val="0"/>
        <w:spacing w:before="0" w:after="420" w:line="240" w:lineRule="auto"/>
        <w:ind w:left="0" w:right="0" w:firstLine="0"/>
        <w:jc w:val="both"/>
      </w:pPr>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648"/>
      <w:bookmarkEnd w:id="649"/>
      <w:bookmarkEnd w:id="650"/>
    </w:p>
    <w:p>
      <w:pPr>
        <w:pStyle w:val="Style28"/>
        <w:keepNext/>
        <w:keepLines/>
        <w:widowControl w:val="0"/>
        <w:shd w:val="clear" w:color="auto" w:fill="auto"/>
        <w:bidi w:val="0"/>
        <w:spacing w:before="0" w:after="320" w:line="240" w:lineRule="auto"/>
        <w:ind w:left="0" w:right="0" w:firstLine="0"/>
        <w:jc w:val="both"/>
      </w:pPr>
      <w:bookmarkStart w:id="651" w:name="bookmark651"/>
      <w:bookmarkStart w:id="652" w:name="bookmark652"/>
      <w:bookmarkStart w:id="653" w:name="bookmark653"/>
      <w:r>
        <w:rPr>
          <w:color w:val="000000"/>
          <w:spacing w:val="0"/>
          <w:w w:val="100"/>
          <w:position w:val="0"/>
        </w:rPr>
        <w:t>十三、公司报告期内对子公司的管理控制情况</w:t>
      </w:r>
      <w:bookmarkEnd w:id="651"/>
      <w:bookmarkEnd w:id="652"/>
      <w:bookmarkEnd w:id="653"/>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654" w:name="bookmark654"/>
      <w:bookmarkStart w:id="655" w:name="bookmark655"/>
      <w:bookmarkStart w:id="656" w:name="bookmark656"/>
      <w:r>
        <w:rPr>
          <w:color w:val="000000"/>
          <w:spacing w:val="0"/>
          <w:w w:val="100"/>
          <w:position w:val="0"/>
        </w:rPr>
        <w:t>十四、内部控制自我评价报告或内部控制审计报告</w:t>
      </w:r>
      <w:bookmarkEnd w:id="654"/>
      <w:bookmarkEnd w:id="655"/>
      <w:bookmarkEnd w:id="656"/>
    </w:p>
    <w:p>
      <w:pPr>
        <w:pStyle w:val="Style28"/>
        <w:keepNext/>
        <w:keepLines/>
        <w:widowControl w:val="0"/>
        <w:shd w:val="clear" w:color="auto" w:fill="auto"/>
        <w:bidi w:val="0"/>
        <w:spacing w:before="0" w:after="320" w:line="240" w:lineRule="auto"/>
        <w:ind w:left="0" w:right="0" w:firstLine="0"/>
        <w:jc w:val="both"/>
      </w:pPr>
      <w:bookmarkStart w:id="654" w:name="bookmark654"/>
      <w:bookmarkStart w:id="655" w:name="bookmark655"/>
      <w:bookmarkStart w:id="657" w:name="bookmark65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、内控自我评价报告</w:t>
      </w:r>
      <w:bookmarkEnd w:id="654"/>
      <w:bookmarkEnd w:id="655"/>
      <w:bookmarkEnd w:id="657"/>
    </w:p>
    <w:tbl>
      <w:tblPr>
        <w:tblOverlap w:val="never"/>
        <w:jc w:val="center"/>
        <w:tblLayout w:type="fixed"/>
      </w:tblPr>
      <w:tblGrid>
        <w:gridCol w:w="3581"/>
        <w:gridCol w:w="3326"/>
        <w:gridCol w:w="256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纳入评价范围单位资产总额占公司合并财务 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纳入评价范围单位营业收入占公司合并财务 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bl>
    <w:p>
      <w:pPr>
        <w:widowControl w:val="0"/>
        <w:spacing w:after="179" w:line="1" w:lineRule="exact"/>
      </w:pPr>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rFonts w:ascii="Arial Narrow" w:eastAsia="Arial Narrow" w:hAnsi="Arial Narrow" w:cs="Arial Narrow"/>
          <w:color w:val="000000"/>
          <w:spacing w:val="0"/>
          <w:w w:val="100"/>
          <w:position w:val="0"/>
          <w:sz w:val="24"/>
          <w:szCs w:val="24"/>
        </w:rPr>
        <w:t>1</w:t>
      </w:r>
      <w:r>
        <w:rPr>
          <w:color w:val="000000"/>
          <w:spacing w:val="0"/>
          <w:w w:val="100"/>
          <w:position w:val="0"/>
        </w:rPr>
        <w:t>）财务报告内控缺陷认定标准</w:t>
      </w:r>
    </w:p>
    <w:p>
      <w:pPr>
        <w:pStyle w:val="Style24"/>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公司确定的财务报告内控缺陷评价的定量标准如下：</w:t>
      </w:r>
    </w:p>
    <w:p>
      <w:pPr>
        <w:pStyle w:val="Style24"/>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 xml:space="preserve">根据缺陷对净利润产生的不利影响占公司合并报表净利润的比例、缺陷对现金流产生不 </w:t>
      </w:r>
      <w:r>
        <w:rPr>
          <w:color w:val="000000"/>
          <w:spacing w:val="0"/>
          <w:w w:val="100"/>
          <w:position w:val="0"/>
        </w:rPr>
        <w:t>利影响的绝对金额或舞弊造成潜在经济损失金额确定。</w:t>
      </w:r>
    </w:p>
    <w:tbl>
      <w:tblPr>
        <w:tblOverlap w:val="never"/>
        <w:jc w:val="center"/>
        <w:tblLayout w:type="fixed"/>
      </w:tblPr>
      <w:tblGrid>
        <w:gridCol w:w="922"/>
        <w:gridCol w:w="2218"/>
        <w:gridCol w:w="1723"/>
        <w:gridCol w:w="2846"/>
        <w:gridCol w:w="1819"/>
      </w:tblGrid>
      <w:tr>
        <w:trPr>
          <w:trHeight w:val="614" w:hRule="exact"/>
        </w:trPr>
        <w:tc>
          <w:tcPr>
            <w:gridSpan w:val="2"/>
            <w:tcBorders>
              <w:top w:val="single" w:sz="4"/>
              <w:left w:val="single" w:sz="4"/>
            </w:tcBorders>
            <w:shd w:val="clear" w:color="auto" w:fill="D3D3D3"/>
            <w:vAlign w:val="top"/>
          </w:tcPr>
          <w:p>
            <w:pPr>
              <w:pStyle w:val="Style26"/>
              <w:keepNext w:val="0"/>
              <w:keepLines w:val="0"/>
              <w:widowControl w:val="0"/>
              <w:shd w:val="clear" w:color="auto" w:fill="auto"/>
              <w:tabs>
                <w:tab w:pos="1435" w:val="left"/>
              </w:tabs>
              <w:bidi w:val="0"/>
              <w:spacing w:before="0" w:after="0" w:line="278" w:lineRule="exact"/>
              <w:ind w:left="0" w:right="0" w:firstLine="0"/>
              <w:jc w:val="center"/>
            </w:pPr>
            <w:r>
              <w:rPr>
                <w:color w:val="000000"/>
                <w:spacing w:val="0"/>
                <w:w w:val="100"/>
                <w:position w:val="0"/>
              </w:rPr>
              <w:t>J Jff</w:t>
            </w:r>
            <w:r>
              <w:rPr>
                <w:color w:val="000000"/>
                <w:spacing w:val="0"/>
                <w:w w:val="100"/>
                <w:position w:val="0"/>
              </w:rPr>
              <w:t>重要程度 项目</w:t>
              <w:tab/>
            </w:r>
            <w:r>
              <w:rPr>
                <w:color w:val="000000"/>
                <w:spacing w:val="0"/>
                <w:w w:val="100"/>
                <w:position w:val="0"/>
              </w:rPr>
              <w:t>Jff</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发生的可能 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是否重复发生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未重复发生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重复的非主要缺陷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重复的主要缺陷</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合规程度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非主要控制不达标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主要控制不达标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重大控制不达标</w:t>
            </w:r>
          </w:p>
        </w:tc>
      </w:tr>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对报表的影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对净利润的不利影响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小于</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但小于等于</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大于</w:t>
            </w: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922"/>
        <w:gridCol w:w="2218"/>
        <w:gridCol w:w="1723"/>
        <w:gridCol w:w="2846"/>
        <w:gridCol w:w="1819"/>
      </w:tblGrid>
      <w:tr>
        <w:trPr>
          <w:trHeight w:val="432" w:hRule="exact"/>
        </w:trPr>
        <w:tc>
          <w:tcPr>
            <w:vMerge w:val="restart"/>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对现金流产生不利影响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介于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万元至</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万元之间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4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舞弊潜在经济损失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万且小于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万的损失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万的损失</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公司确定的财务报告内控缺陷评价的定性标准如下:</w:t>
      </w:r>
    </w:p>
    <w:p>
      <w:pPr>
        <w:pStyle w:val="Style24"/>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具有以下特征的缺陷，可考虑定位为重大缺陷：董事、监事和高级管理人员舞弊；已经 发现并报告给管理层的重大内部控制缺陷经过合理的时间后，并未加以改正；控制环境无效； 外部审计发现当期财务报告存在重大错报，而内部控制在运行过程中未能发现该错报；违反 法律、法规较严重；除政策性亏损原因外，公司连年亏损，持续经营受到挑战；</w:t>
      </w:r>
    </w:p>
    <w:p>
      <w:pPr>
        <w:pStyle w:val="Style24"/>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具有以下特征的缺陷，可考虑定位为重要缺陷：未遵循公认会计准则选择应用会计政策； 未建立反舞弊程序和控制措施；重要业务缺乏制度控制或制度系统性失效；子公司缺乏内部 控制建设，管理散乱；高管人员（特别是内控机构、财务、人力资源负责人）纷纷离开、更换 频繁或关键岗位人员流失严重。</w:t>
      </w:r>
    </w:p>
    <w:p>
      <w:pPr>
        <w:pStyle w:val="Style24"/>
        <w:keepNext w:val="0"/>
        <w:keepLines w:val="0"/>
        <w:widowControl w:val="0"/>
        <w:shd w:val="clear" w:color="auto" w:fill="auto"/>
        <w:bidi w:val="0"/>
        <w:spacing w:before="0" w:after="80" w:line="465" w:lineRule="exact"/>
        <w:ind w:left="0" w:right="0" w:firstLine="480"/>
        <w:jc w:val="left"/>
      </w:pPr>
      <w:r>
        <w:rPr>
          <w:color w:val="000000"/>
          <w:spacing w:val="0"/>
          <w:w w:val="100"/>
          <w:position w:val="0"/>
        </w:rPr>
        <w:t>一般性缺陷是指除上述重大缺陷、重要缺陷之外的其他控制缺陷。</w:t>
      </w:r>
    </w:p>
    <w:p>
      <w:pPr>
        <w:pStyle w:val="Style24"/>
        <w:keepNext w:val="0"/>
        <w:keepLines w:val="0"/>
        <w:widowControl w:val="0"/>
        <w:shd w:val="clear" w:color="auto" w:fill="auto"/>
        <w:bidi w:val="0"/>
        <w:spacing w:before="0" w:after="260" w:line="465" w:lineRule="exact"/>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24"/>
          <w:szCs w:val="24"/>
        </w:rPr>
        <w:t>2</w:t>
      </w:r>
      <w:r>
        <w:rPr>
          <w:color w:val="000000"/>
          <w:spacing w:val="0"/>
          <w:w w:val="100"/>
          <w:position w:val="0"/>
        </w:rPr>
        <w:t>）非财务报告内部控制缺陷认定标准</w:t>
      </w:r>
    </w:p>
    <w:p>
      <w:pPr>
        <w:pStyle w:val="Style24"/>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公司确定的非财务报告内控缺陷评价的定量标准和定性标准如下:</w:t>
      </w:r>
    </w:p>
    <w:tbl>
      <w:tblPr>
        <w:tblOverlap w:val="never"/>
        <w:jc w:val="center"/>
        <w:tblLayout w:type="fixed"/>
      </w:tblPr>
      <w:tblGrid>
        <w:gridCol w:w="432"/>
        <w:gridCol w:w="427"/>
        <w:gridCol w:w="581"/>
        <w:gridCol w:w="2328"/>
        <w:gridCol w:w="2784"/>
        <w:gridCol w:w="3005"/>
      </w:tblGrid>
      <w:tr>
        <w:trPr>
          <w:trHeight w:val="75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720"/>
              <w:jc w:val="left"/>
            </w:pPr>
            <w:r>
              <w:rPr>
                <w:color w:val="000000"/>
                <w:spacing w:val="0"/>
                <w:w w:val="100"/>
                <w:position w:val="0"/>
              </w:rPr>
              <w:t>要程度 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57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能</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性</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是否重复 发生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未重复发生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重复的非主要缺陷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重复的主要缺陷</w:t>
            </w:r>
          </w:p>
        </w:tc>
      </w:tr>
      <w:tr>
        <w:trPr>
          <w:trHeight w:val="45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合规程度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非主要控制不达标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主要控制不达标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重大控制不达标</w:t>
            </w:r>
          </w:p>
        </w:tc>
      </w:tr>
      <w:tr>
        <w:trPr>
          <w:trHeight w:val="196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8" w:lineRule="exact"/>
              <w:ind w:left="0" w:right="0" w:firstLine="0"/>
              <w:jc w:val="left"/>
            </w:pPr>
            <w:r>
              <w:rPr>
                <w:color w:val="000000"/>
                <w:spacing w:val="0"/>
                <w:w w:val="100"/>
                <w:position w:val="0"/>
              </w:rPr>
              <w:t>后 果 严 重 性</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 标 与 运 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企业日常业务受一些影响， 造成个别的业务</w:t>
            </w:r>
            <w:r>
              <w:rPr>
                <w:rFonts w:ascii="Arial Narrow" w:eastAsia="Arial Narrow" w:hAnsi="Arial Narrow" w:cs="Arial Narrow"/>
                <w:color w:val="000000"/>
                <w:spacing w:val="0"/>
                <w:w w:val="100"/>
                <w:position w:val="0"/>
                <w:sz w:val="18"/>
                <w:szCs w:val="18"/>
              </w:rPr>
              <w:t>/</w:t>
            </w:r>
            <w:r>
              <w:rPr>
                <w:color w:val="000000"/>
                <w:spacing w:val="0"/>
                <w:w w:val="100"/>
                <w:position w:val="0"/>
              </w:rPr>
              <w:t>服务中断， 但恢复时间小于</w:t>
            </w:r>
            <w:r>
              <w:rPr>
                <w:rFonts w:ascii="Arial Narrow" w:eastAsia="Arial Narrow" w:hAnsi="Arial Narrow" w:cs="Arial Narrow"/>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企业失去部分业务能力，情况需 要付出较大的代价才能得以控 制，但对企业存亡没有无重大影 响；造成重要的业务</w:t>
            </w:r>
            <w:r>
              <w:rPr>
                <w:rFonts w:ascii="Arial Narrow" w:eastAsia="Arial Narrow" w:hAnsi="Arial Narrow" w:cs="Arial Narrow"/>
                <w:color w:val="000000"/>
                <w:spacing w:val="0"/>
                <w:w w:val="100"/>
                <w:position w:val="0"/>
                <w:sz w:val="18"/>
                <w:szCs w:val="18"/>
              </w:rPr>
              <w:t>/</w:t>
            </w:r>
            <w:r>
              <w:rPr>
                <w:color w:val="000000"/>
                <w:spacing w:val="0"/>
                <w:w w:val="100"/>
                <w:position w:val="0"/>
              </w:rPr>
              <w:t>服务中断且 恢复需要大于等于</w:t>
            </w:r>
            <w:r>
              <w:rPr>
                <w:rFonts w:ascii="Arial Narrow" w:eastAsia="Arial Narrow" w:hAnsi="Arial Narrow" w:cs="Arial Narrow"/>
                <w:color w:val="000000"/>
                <w:spacing w:val="0"/>
                <w:w w:val="100"/>
                <w:position w:val="0"/>
                <w:sz w:val="18"/>
                <w:szCs w:val="18"/>
              </w:rPr>
              <w:t>3</w:t>
            </w:r>
            <w:r>
              <w:rPr>
                <w:color w:val="000000"/>
                <w:spacing w:val="0"/>
                <w:w w:val="100"/>
                <w:position w:val="0"/>
              </w:rPr>
              <w:t xml:space="preserve">个月且小于 </w:t>
            </w:r>
            <w:r>
              <w:rPr>
                <w:rFonts w:ascii="Arial Narrow" w:eastAsia="Arial Narrow" w:hAnsi="Arial Narrow" w:cs="Arial Narrow"/>
                <w:color w:val="000000"/>
                <w:spacing w:val="0"/>
                <w:w w:val="100"/>
                <w:position w:val="0"/>
                <w:sz w:val="18"/>
                <w:szCs w:val="18"/>
              </w:rPr>
              <w:t>1</w:t>
            </w:r>
            <w:r>
              <w:rPr>
                <w:color w:val="000000"/>
                <w:spacing w:val="0"/>
                <w:w w:val="100"/>
                <w:position w:val="0"/>
              </w:rPr>
              <w:t>年时间。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重大业务的失误造成情况失控，并 给企业存亡带来重大影响；造成普 遍的业务</w:t>
            </w:r>
            <w:r>
              <w:rPr>
                <w:rFonts w:ascii="Arial Narrow" w:eastAsia="Arial Narrow" w:hAnsi="Arial Narrow" w:cs="Arial Narrow"/>
                <w:color w:val="000000"/>
                <w:spacing w:val="0"/>
                <w:w w:val="100"/>
                <w:position w:val="0"/>
                <w:sz w:val="18"/>
                <w:szCs w:val="18"/>
              </w:rPr>
              <w:t>/</w:t>
            </w:r>
            <w:r>
              <w:rPr>
                <w:color w:val="000000"/>
                <w:spacing w:val="0"/>
                <w:w w:val="100"/>
                <w:position w:val="0"/>
              </w:rPr>
              <w:t xml:space="preserve">服务中断且恢复需要超过 </w:t>
            </w:r>
            <w:r>
              <w:rPr>
                <w:rFonts w:ascii="Arial Narrow" w:eastAsia="Arial Narrow" w:hAnsi="Arial Narrow" w:cs="Arial Narrow"/>
                <w:color w:val="000000"/>
                <w:spacing w:val="0"/>
                <w:w w:val="100"/>
                <w:position w:val="0"/>
                <w:sz w:val="18"/>
                <w:szCs w:val="18"/>
              </w:rPr>
              <w:t>1</w:t>
            </w:r>
            <w:r>
              <w:rPr>
                <w:color w:val="000000"/>
                <w:spacing w:val="0"/>
                <w:w w:val="100"/>
                <w:position w:val="0"/>
              </w:rPr>
              <w:t>年时间。</w:t>
            </w:r>
          </w:p>
        </w:tc>
      </w:tr>
      <w:tr>
        <w:trPr>
          <w:trHeight w:val="10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pPr>
            <w:r>
              <w:rPr>
                <w:color w:val="000000"/>
                <w:spacing w:val="0"/>
                <w:w w:val="100"/>
                <w:position w:val="0"/>
              </w:rPr>
              <w:t>经营 目标 实现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受风险影响的部门</w:t>
            </w:r>
            <w:r>
              <w:rPr>
                <w:rFonts w:ascii="Arial Narrow" w:eastAsia="Arial Narrow" w:hAnsi="Arial Narrow" w:cs="Arial Narrow"/>
                <w:color w:val="000000"/>
                <w:spacing w:val="0"/>
                <w:w w:val="100"/>
                <w:position w:val="0"/>
                <w:sz w:val="18"/>
                <w:szCs w:val="18"/>
              </w:rPr>
              <w:t>/</w:t>
            </w:r>
            <w:r>
              <w:rPr>
                <w:color w:val="000000"/>
                <w:spacing w:val="0"/>
                <w:w w:val="100"/>
                <w:position w:val="0"/>
              </w:rPr>
              <w:t>单位较 难达成其部分的关键营运 目标或业绩指标。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sz w:val="18"/>
                <w:szCs w:val="18"/>
              </w:rPr>
              <w:t>/</w:t>
            </w:r>
            <w:r>
              <w:rPr>
                <w:color w:val="000000"/>
                <w:spacing w:val="0"/>
                <w:w w:val="100"/>
                <w:position w:val="0"/>
              </w:rPr>
              <w:t>单位无法达成 其部分的关键营运目标或业绩指 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sz w:val="18"/>
                <w:szCs w:val="18"/>
              </w:rPr>
              <w:t>/</w:t>
            </w:r>
            <w:r>
              <w:rPr>
                <w:color w:val="000000"/>
                <w:spacing w:val="0"/>
                <w:w w:val="100"/>
                <w:position w:val="0"/>
              </w:rPr>
              <w:t>单位无法达成其 所有重要的关键营运目标或业绩指 标。</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left"/>
            </w:pPr>
            <w:r>
              <w:rPr>
                <w:color w:val="000000"/>
                <w:spacing w:val="0"/>
                <w:w w:val="100"/>
                <w:position w:val="0"/>
              </w:rPr>
              <w:t>产品 质量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产品缺陷在出货前被发现。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产品缺陷引起直接客户的抱怨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产品缺陷引起最终用户的抱怨</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日常业务运营效率有所降 低；信息传递与沟通效率有 所降低。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日常业务运营效率下降；信息传 递与沟通效率下降。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日常业务运营效率大幅度下降；信 息传递与沟通效率大幅度下降。</w:t>
            </w:r>
          </w:p>
        </w:tc>
      </w:tr>
      <w:tr>
        <w:trPr>
          <w:trHeight w:val="72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违反法律、法规、规章、政 府政策、其他规范性文件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违反法律、法规、规章、政府政策、 其他规范性文件等，导致地方政</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严重违反法律、法规、规章、政府政 策、其他规范性文件等，导致中央政</w:t>
            </w:r>
          </w:p>
        </w:tc>
      </w:tr>
    </w:tbl>
    <w:p>
      <w:pPr>
        <w:spacing w:lineRule="exact" w:line="1"/>
        <w:rPr>
          <w:sz w:val="2"/>
          <w:szCs w:val="2"/>
        </w:rPr>
      </w:pPr>
      <w:r>
        <w:br w:type="page"/>
      </w:r>
    </w:p>
    <w:tbl>
      <w:tblPr>
        <w:tblOverlap w:val="never"/>
        <w:jc w:val="center"/>
        <w:tblLayout w:type="fixed"/>
      </w:tblPr>
      <w:tblGrid>
        <w:gridCol w:w="432"/>
        <w:gridCol w:w="427"/>
        <w:gridCol w:w="581"/>
        <w:gridCol w:w="2328"/>
        <w:gridCol w:w="2784"/>
        <w:gridCol w:w="3005"/>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等，导致地方政府或监管机 构的调查，并被处以罚款或 罚金。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府或监管机构的调查，并被处以 罚款或罚金，或被责令停业整顿 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府或监管机构的调查，并被处以罚 款或罚金，或被限令行业退出、吊销 营业执照、强制关闭等。发现公司管 理层存在的任何程度的舞弊；控制 环境无效；重要业务缺乏制度控制 或制度系统性失效，如企业财务部 等部门控制点全部不能执行；子公 司缺乏内部控制建设，管理散乱。</w:t>
            </w:r>
          </w:p>
        </w:tc>
      </w:tr>
      <w:tr>
        <w:trPr>
          <w:trHeight w:val="414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350" w:lineRule="exact"/>
              <w:ind w:left="200" w:right="0" w:firstLine="0"/>
              <w:jc w:val="left"/>
            </w:pPr>
            <w:r>
              <w:rPr>
                <w:color w:val="000000"/>
                <w:spacing w:val="0"/>
                <w:w w:val="100"/>
                <w:position w:val="0"/>
              </w:rPr>
              <w:t>信 息 保</w:t>
            </w:r>
          </w:p>
          <w:p>
            <w:pPr>
              <w:pStyle w:val="Style26"/>
              <w:keepNext w:val="0"/>
              <w:keepLines w:val="0"/>
              <w:widowControl w:val="0"/>
              <w:shd w:val="clear" w:color="auto" w:fill="auto"/>
              <w:bidi w:val="0"/>
              <w:spacing w:before="0" w:after="0" w:line="408"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LU</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 流失造成信息外泄，有如下 情形之一的：竞争对手获得 公司内部秘密信息，能够利 用该类信息明确推断公司 动向并采取应对措施，给公 司带来一定影响；中层管理 人员或掌握公司部分核心 技术人员流失，该类员工掌 握公司部分秘密信息或部 分保密技术，能够给公司带 来竞争，但不会从根本上影 响公司的核心竞争力。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公司由于保密不严或人员流失造 成信息外泄，有如下情形之一的： 竞争对手获得公司内部机密信 息，利用该类信息竞争对手能够 采取针对性极强的应对措施，给 公司带来重大影响；中高层管理 人员或掌握公司保密技术人员流 失，该类员工掌握公司大量秘密 信息或部分核心保密技术，能够 给公司带来竞争加剧或其他不利 影响，一定程度上会影响公司的 核心竞争力。</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公司由于保密不严或人员流失造成 信息外泄，有如下情形之一的：竞争 对手获得公司内部绝密信息，该类 信息一旦被竞争对手获取对公司将 产生致命影响；高层管理人员或掌 握公司绝密技术人员流失，该类员 工掌握公司大量绝密信息或核心保 密技术，能够给公司带来灾难性影 响，从根本上会影响到公司的核心 竞争力。</w:t>
            </w:r>
          </w:p>
        </w:tc>
      </w:tr>
      <w:tr>
        <w:trPr>
          <w:trHeight w:val="356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员</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损害多数员工的工作积极 性并影响其工作效率，对企 业文化、企业凝聚力产生某 些不利影响；核心专业团队 和管理层</w:t>
            </w:r>
            <w:r>
              <w:rPr>
                <w:rFonts w:ascii="Arial Narrow" w:eastAsia="Arial Narrow" w:hAnsi="Arial Narrow" w:cs="Arial Narrow"/>
                <w:color w:val="000000"/>
                <w:spacing w:val="0"/>
                <w:w w:val="100"/>
                <w:position w:val="0"/>
                <w:sz w:val="18"/>
                <w:szCs w:val="18"/>
              </w:rPr>
              <w:t>1</w:t>
            </w:r>
            <w:r>
              <w:rPr>
                <w:color w:val="000000"/>
                <w:spacing w:val="0"/>
                <w:w w:val="100"/>
                <w:position w:val="0"/>
              </w:rPr>
              <w:t>%以上</w:t>
            </w:r>
            <w:r>
              <w:rPr>
                <w:rFonts w:ascii="Arial Narrow" w:eastAsia="Arial Narrow" w:hAnsi="Arial Narrow" w:cs="Arial Narrow"/>
                <w:color w:val="000000"/>
                <w:spacing w:val="0"/>
                <w:w w:val="100"/>
                <w:position w:val="0"/>
                <w:sz w:val="18"/>
                <w:szCs w:val="18"/>
              </w:rPr>
              <w:t>10</w:t>
            </w:r>
            <w:r>
              <w:rPr>
                <w:color w:val="000000"/>
                <w:spacing w:val="0"/>
                <w:w w:val="100"/>
                <w:position w:val="0"/>
              </w:rPr>
              <w:t>%以下 的流失，或</w:t>
            </w:r>
            <w:r>
              <w:rPr>
                <w:rFonts w:ascii="Arial Narrow" w:eastAsia="Arial Narrow" w:hAnsi="Arial Narrow" w:cs="Arial Narrow"/>
                <w:color w:val="000000"/>
                <w:spacing w:val="0"/>
                <w:w w:val="100"/>
                <w:position w:val="0"/>
                <w:sz w:val="18"/>
                <w:szCs w:val="18"/>
              </w:rPr>
              <w:t>5</w:t>
            </w:r>
            <w:r>
              <w:rPr>
                <w:color w:val="000000"/>
                <w:spacing w:val="0"/>
                <w:w w:val="100"/>
                <w:position w:val="0"/>
              </w:rPr>
              <w:t>%以上</w:t>
            </w:r>
            <w:r>
              <w:rPr>
                <w:rFonts w:ascii="Arial Narrow" w:eastAsia="Arial Narrow" w:hAnsi="Arial Narrow" w:cs="Arial Narrow"/>
                <w:color w:val="000000"/>
                <w:spacing w:val="0"/>
                <w:w w:val="100"/>
                <w:position w:val="0"/>
                <w:sz w:val="18"/>
                <w:szCs w:val="18"/>
              </w:rPr>
              <w:t>20</w:t>
            </w:r>
            <w:r>
              <w:rPr>
                <w:color w:val="000000"/>
                <w:spacing w:val="0"/>
                <w:w w:val="100"/>
                <w:position w:val="0"/>
              </w:rPr>
              <w:t>%以 下普通员工流失；员工的管 理能力和专业技能在某些 领域明显落后于企业发展 需求。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较大程度损害整体员工的工作积 极性，消极、懒散而大大降低工作 效率，对企业文化、企业凝聚力产 生重要不利影响；核心专业团队 和管理层</w:t>
            </w:r>
            <w:r>
              <w:rPr>
                <w:rFonts w:ascii="Arial Narrow" w:eastAsia="Arial Narrow" w:hAnsi="Arial Narrow" w:cs="Arial Narrow"/>
                <w:color w:val="000000"/>
                <w:spacing w:val="0"/>
                <w:w w:val="100"/>
                <w:position w:val="0"/>
                <w:sz w:val="18"/>
                <w:szCs w:val="18"/>
              </w:rPr>
              <w:t>10</w:t>
            </w:r>
            <w:r>
              <w:rPr>
                <w:color w:val="000000"/>
                <w:spacing w:val="0"/>
                <w:w w:val="100"/>
                <w:position w:val="0"/>
              </w:rPr>
              <w:t>%以上</w:t>
            </w:r>
            <w:r>
              <w:rPr>
                <w:rFonts w:ascii="Arial Narrow" w:eastAsia="Arial Narrow" w:hAnsi="Arial Narrow" w:cs="Arial Narrow"/>
                <w:color w:val="000000"/>
                <w:spacing w:val="0"/>
                <w:w w:val="100"/>
                <w:position w:val="0"/>
                <w:sz w:val="18"/>
                <w:szCs w:val="18"/>
              </w:rPr>
              <w:t>20</w:t>
            </w:r>
            <w:r>
              <w:rPr>
                <w:color w:val="000000"/>
                <w:spacing w:val="0"/>
                <w:w w:val="100"/>
                <w:position w:val="0"/>
              </w:rPr>
              <w:t>%以下的流 失，或</w:t>
            </w:r>
            <w:r>
              <w:rPr>
                <w:rFonts w:ascii="Arial Narrow" w:eastAsia="Arial Narrow" w:hAnsi="Arial Narrow" w:cs="Arial Narrow"/>
                <w:color w:val="000000"/>
                <w:spacing w:val="0"/>
                <w:w w:val="100"/>
                <w:position w:val="0"/>
                <w:sz w:val="18"/>
                <w:szCs w:val="18"/>
              </w:rPr>
              <w:t>20</w:t>
            </w:r>
            <w:r>
              <w:rPr>
                <w:color w:val="000000"/>
                <w:spacing w:val="0"/>
                <w:w w:val="100"/>
                <w:position w:val="0"/>
              </w:rPr>
              <w:t>%以上</w:t>
            </w:r>
            <w:r>
              <w:rPr>
                <w:rFonts w:ascii="Arial Narrow" w:eastAsia="Arial Narrow" w:hAnsi="Arial Narrow" w:cs="Arial Narrow"/>
                <w:color w:val="000000"/>
                <w:spacing w:val="0"/>
                <w:w w:val="100"/>
                <w:position w:val="0"/>
                <w:sz w:val="18"/>
                <w:szCs w:val="18"/>
              </w:rPr>
              <w:t>30</w:t>
            </w:r>
            <w:r>
              <w:rPr>
                <w:color w:val="000000"/>
                <w:spacing w:val="0"/>
                <w:w w:val="100"/>
                <w:position w:val="0"/>
              </w:rPr>
              <w:t>%以下普通员 工流失；员工的管理能力和专业 技能在某些重要领域大幅度落后 于企业发展需求。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严重损害整体员工的工作积极性， 将引发大规模罢工，或导致企业文 化、企业凝聚力遭受严重破坏；核心 专业团队和管理层</w:t>
            </w:r>
            <w:r>
              <w:rPr>
                <w:rFonts w:ascii="Arial Narrow" w:eastAsia="Arial Narrow" w:hAnsi="Arial Narrow" w:cs="Arial Narrow"/>
                <w:color w:val="000000"/>
                <w:spacing w:val="0"/>
                <w:w w:val="100"/>
                <w:position w:val="0"/>
                <w:sz w:val="18"/>
                <w:szCs w:val="18"/>
              </w:rPr>
              <w:t>20</w:t>
            </w:r>
            <w:r>
              <w:rPr>
                <w:color w:val="000000"/>
                <w:spacing w:val="0"/>
                <w:w w:val="100"/>
                <w:position w:val="0"/>
              </w:rPr>
              <w:t>%以上的流失， 或</w:t>
            </w:r>
            <w:r>
              <w:rPr>
                <w:rFonts w:ascii="Arial Narrow" w:eastAsia="Arial Narrow" w:hAnsi="Arial Narrow" w:cs="Arial Narrow"/>
                <w:color w:val="000000"/>
                <w:spacing w:val="0"/>
                <w:w w:val="100"/>
                <w:position w:val="0"/>
                <w:sz w:val="18"/>
                <w:szCs w:val="18"/>
              </w:rPr>
              <w:t>30</w:t>
            </w:r>
            <w:r>
              <w:rPr>
                <w:color w:val="000000"/>
                <w:spacing w:val="0"/>
                <w:w w:val="100"/>
                <w:position w:val="0"/>
              </w:rPr>
              <w:t>%以上普通员工集体流失； 员工的管理能力和专业技能普遍地 大幅度落后于企业发展需求。</w:t>
            </w:r>
          </w:p>
        </w:tc>
      </w:tr>
      <w:tr>
        <w:trPr>
          <w:trHeight w:val="227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9" w:lineRule="exact"/>
              <w:ind w:left="0" w:right="0" w:firstLine="0"/>
              <w:jc w:val="center"/>
            </w:pPr>
            <w:r>
              <w:rPr>
                <w:color w:val="000000"/>
                <w:spacing w:val="0"/>
                <w:w w:val="100"/>
                <w:position w:val="0"/>
              </w:rPr>
              <w:t>客户</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rPr>
              <w:t>供应 商关 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损害一般客户的管理层的 关系；对客户关系产生了一 定程度的负面影响；收到一 定数量的投诉；失去了有一 定业务量的客户或潜在客 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损害与大客户或潜在大客户管理 层的关系（如客户集团层面的其 他领导、分公司的重要领导）；在 客户关系上形成大量的负面评 价，威胁到未来客户关系成长；较 高投诉率或失去有较大业务量的 客户或潜在客户。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损害与大客户或潜在大客户管理层 的关系（如客户集团层面的其他领 导、分公司的重要领导）；在客户关 系上形成大量的负面评价，威胁到 未来客户关系成长；较高投诉率或 失去有较大业务量的客户或潜在客 户。</w:t>
            </w:r>
          </w:p>
        </w:tc>
      </w:tr>
      <w:tr>
        <w:trPr>
          <w:trHeight w:val="134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企</w:t>
            </w:r>
          </w:p>
          <w:p>
            <w:pPr>
              <w:pStyle w:val="Style26"/>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业</w:t>
            </w:r>
          </w:p>
          <w:p>
            <w:pPr>
              <w:pStyle w:val="Style26"/>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负面消息在行业内部流传， 或者被地方媒体报道或关 注，对企业声誉造成一定损 害。</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负面消息在国资委下属企业内广 泛流传，或者被全国性媒体报道， 对企业声誉造成重大损害。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负面消息引起政府部门或监管机构 的高度关注并展开调查，或者引起 公众媒体极大关注并呼吁采取行 动，对企业声誉造成无法弥补的损</w:t>
            </w:r>
          </w:p>
        </w:tc>
      </w:tr>
    </w:tbl>
    <w:p>
      <w:pPr>
        <w:spacing w:lineRule="exact" w:line="1"/>
        <w:rPr>
          <w:sz w:val="2"/>
          <w:szCs w:val="2"/>
        </w:rPr>
      </w:pPr>
      <w:r>
        <w:br w:type="page"/>
      </w:r>
    </w:p>
    <w:tbl>
      <w:tblPr>
        <w:tblOverlap w:val="never"/>
        <w:jc w:val="center"/>
        <w:tblLayout w:type="fixed"/>
      </w:tblPr>
      <w:tblGrid>
        <w:gridCol w:w="432"/>
        <w:gridCol w:w="427"/>
        <w:gridCol w:w="581"/>
        <w:gridCol w:w="2328"/>
        <w:gridCol w:w="2784"/>
        <w:gridCol w:w="3005"/>
      </w:tblGrid>
      <w:tr>
        <w:trPr>
          <w:trHeight w:val="37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害。</w:t>
            </w:r>
          </w:p>
        </w:tc>
      </w:tr>
      <w:tr>
        <w:trPr>
          <w:trHeight w:val="1963"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 责 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环境</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和职</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业安</w:t>
            </w:r>
          </w:p>
          <w:p>
            <w:pPr>
              <w:pStyle w:val="Style2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发生安全或环境事故造成 下列情形之一：重伤不致 残，需到医院治疗；资源消 耗量中等；产生的污染可短 期引起局部厂区不利影响； 产生污染量中等。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发生安全或环境事故造成下列情 形之一：重伤致残；一次重伤 </w:t>
            </w:r>
            <w:r>
              <w:rPr>
                <w:rFonts w:ascii="Arial Narrow" w:eastAsia="Arial Narrow" w:hAnsi="Arial Narrow" w:cs="Arial Narrow"/>
                <w:color w:val="000000"/>
                <w:spacing w:val="0"/>
                <w:w w:val="100"/>
                <w:position w:val="0"/>
                <w:sz w:val="18"/>
                <w:szCs w:val="18"/>
              </w:rPr>
              <w:t>10~50</w:t>
            </w:r>
            <w:r>
              <w:rPr>
                <w:color w:val="000000"/>
                <w:spacing w:val="0"/>
                <w:w w:val="100"/>
                <w:position w:val="0"/>
              </w:rPr>
              <w:t>人以下；资源消耗量较大； 产生的污染可长期引起厂区及周 边不利影响，记录有雇员的投诉； 产生污染量较大。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发生安全或环境事故造成下列情形 之一：死亡；一次重伤</w:t>
            </w:r>
            <w:r>
              <w:rPr>
                <w:rFonts w:ascii="Arial Narrow" w:eastAsia="Arial Narrow" w:hAnsi="Arial Narrow" w:cs="Arial Narrow"/>
                <w:color w:val="000000"/>
                <w:spacing w:val="0"/>
                <w:w w:val="100"/>
                <w:position w:val="0"/>
                <w:sz w:val="18"/>
                <w:szCs w:val="18"/>
              </w:rPr>
              <w:t xml:space="preserve">50 </w:t>
            </w:r>
            <w:r>
              <w:rPr>
                <w:color w:val="000000"/>
                <w:spacing w:val="0"/>
                <w:w w:val="100"/>
                <w:position w:val="0"/>
              </w:rPr>
              <w:t>（含）人以 上；资源消耗量大；产生的污染可长 期引起当地（市镇）不利影响；记录 有当地团体或邻居的投诉；产生污 染量大。</w:t>
            </w:r>
          </w:p>
        </w:tc>
      </w:tr>
      <w:tr>
        <w:trPr>
          <w:trHeight w:val="197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与政府的政策目标存在一 定程度的差距，对社会的稳 定造成一定不良影响；对国 民经济的长远、整体利益造 成一定的负面影响，但可以 通过自身力量弥补。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严重背离了政府的政策目标，对 社会稳定造成了较恶劣影响；对 国民经济的长远、整体利益造成 较严重的伤害。</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与政府的政策目标形成对立局面， 对社会稳定造成恶劣影响；对国民 经济的长远、整体利益造成严重伤 害。</w:t>
            </w:r>
          </w:p>
        </w:tc>
      </w:tr>
    </w:tbl>
    <w:p>
      <w:pPr>
        <w:pStyle w:val="Style32"/>
        <w:keepNext/>
        <w:keepLines/>
        <w:widowControl w:val="0"/>
        <w:shd w:val="clear" w:color="auto" w:fill="auto"/>
        <w:bidi w:val="0"/>
        <w:spacing w:before="0" w:after="400" w:line="470" w:lineRule="exact"/>
        <w:ind w:left="0" w:right="0" w:firstLine="480"/>
        <w:jc w:val="left"/>
      </w:pPr>
      <w:bookmarkStart w:id="658" w:name="bookmark658"/>
      <w:bookmarkStart w:id="659" w:name="bookmark659"/>
      <w:bookmarkStart w:id="660" w:name="bookmark660"/>
      <w:r>
        <w:rPr>
          <w:color w:val="000000"/>
          <w:spacing w:val="0"/>
          <w:w w:val="100"/>
          <w:position w:val="0"/>
        </w:rPr>
        <w:t>如果一项缺陷或者缺陷组合产生的影响满足上述重大</w:t>
      </w:r>
      <w:r>
        <w:rPr>
          <w:rFonts w:ascii="Arial Narrow" w:eastAsia="Arial Narrow" w:hAnsi="Arial Narrow" w:cs="Arial Narrow"/>
          <w:color w:val="000000"/>
          <w:spacing w:val="0"/>
          <w:w w:val="100"/>
          <w:position w:val="0"/>
          <w:sz w:val="24"/>
          <w:szCs w:val="24"/>
        </w:rPr>
        <w:t>/</w:t>
      </w:r>
      <w:r>
        <w:rPr>
          <w:color w:val="000000"/>
          <w:spacing w:val="0"/>
          <w:w w:val="100"/>
          <w:position w:val="0"/>
        </w:rPr>
        <w:t>重要</w:t>
      </w:r>
      <w:r>
        <w:rPr>
          <w:rFonts w:ascii="Arial Narrow" w:eastAsia="Arial Narrow" w:hAnsi="Arial Narrow" w:cs="Arial Narrow"/>
          <w:color w:val="000000"/>
          <w:spacing w:val="0"/>
          <w:w w:val="100"/>
          <w:position w:val="0"/>
          <w:sz w:val="24"/>
          <w:szCs w:val="24"/>
        </w:rPr>
        <w:t>/</w:t>
      </w:r>
      <w:r>
        <w:rPr>
          <w:color w:val="000000"/>
          <w:spacing w:val="0"/>
          <w:w w:val="100"/>
          <w:position w:val="0"/>
        </w:rPr>
        <w:t>一般缺陷的任一项认定标准， 即被认定为重大</w:t>
      </w:r>
      <w:r>
        <w:rPr>
          <w:rFonts w:ascii="Arial Narrow" w:eastAsia="Arial Narrow" w:hAnsi="Arial Narrow" w:cs="Arial Narrow"/>
          <w:color w:val="000000"/>
          <w:spacing w:val="0"/>
          <w:w w:val="100"/>
          <w:position w:val="0"/>
          <w:sz w:val="24"/>
          <w:szCs w:val="24"/>
        </w:rPr>
        <w:t>/</w:t>
      </w:r>
      <w:r>
        <w:rPr>
          <w:color w:val="000000"/>
          <w:spacing w:val="0"/>
          <w:w w:val="100"/>
          <w:position w:val="0"/>
        </w:rPr>
        <w:t>重要</w:t>
      </w:r>
      <w:r>
        <w:rPr>
          <w:rFonts w:ascii="Arial Narrow" w:eastAsia="Arial Narrow" w:hAnsi="Arial Narrow" w:cs="Arial Narrow"/>
          <w:color w:val="000000"/>
          <w:spacing w:val="0"/>
          <w:w w:val="100"/>
          <w:position w:val="0"/>
          <w:sz w:val="24"/>
          <w:szCs w:val="24"/>
        </w:rPr>
        <w:t>/</w:t>
      </w:r>
      <w:r>
        <w:rPr>
          <w:color w:val="000000"/>
          <w:spacing w:val="0"/>
          <w:w w:val="100"/>
          <w:position w:val="0"/>
        </w:rPr>
        <w:t>一般缺陷。</w:t>
      </w:r>
      <w:bookmarkEnd w:id="658"/>
      <w:bookmarkEnd w:id="659"/>
      <w:bookmarkEnd w:id="660"/>
    </w:p>
    <w:p>
      <w:pPr>
        <w:pStyle w:val="Style28"/>
        <w:keepNext/>
        <w:keepLines/>
        <w:widowControl w:val="0"/>
        <w:shd w:val="clear" w:color="auto" w:fill="auto"/>
        <w:bidi w:val="0"/>
        <w:spacing w:before="0" w:after="360" w:line="240" w:lineRule="auto"/>
        <w:ind w:left="0" w:right="0" w:firstLine="0"/>
        <w:jc w:val="both"/>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、内部控制审计报告</w:t>
      </w:r>
      <w:bookmarkEnd w:id="661"/>
      <w:bookmarkEnd w:id="662"/>
      <w:bookmarkEnd w:id="663"/>
    </w:p>
    <w:p>
      <w:pPr>
        <w:pStyle w:val="Style34"/>
        <w:keepNext/>
        <w:keepLines/>
        <w:widowControl w:val="0"/>
        <w:shd w:val="clear" w:color="auto" w:fill="auto"/>
        <w:bidi w:val="0"/>
        <w:spacing w:before="0" w:after="40" w:line="240" w:lineRule="auto"/>
        <w:ind w:left="0" w:right="0" w:firstLine="0"/>
        <w:jc w:val="both"/>
      </w:pP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4"/>
      <w:bookmarkEnd w:id="665"/>
      <w:bookmarkEnd w:id="666"/>
    </w:p>
    <w:tbl>
      <w:tblPr>
        <w:tblOverlap w:val="never"/>
        <w:jc w:val="center"/>
        <w:tblLayout w:type="fixed"/>
      </w:tblPr>
      <w:tblGrid>
        <w:gridCol w:w="3830"/>
        <w:gridCol w:w="5822"/>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我们认为：深科技于</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年度内部控制审计报告</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32"/>
        <w:keepNext/>
        <w:keepLines/>
        <w:widowControl w:val="0"/>
        <w:shd w:val="clear" w:color="auto" w:fill="auto"/>
        <w:bidi w:val="0"/>
        <w:spacing w:before="0" w:after="240" w:line="240" w:lineRule="auto"/>
        <w:ind w:left="0" w:right="0" w:firstLine="0"/>
        <w:jc w:val="both"/>
      </w:pPr>
      <w:bookmarkStart w:id="667" w:name="bookmark667"/>
      <w:bookmarkStart w:id="668" w:name="bookmark668"/>
      <w:bookmarkStart w:id="669" w:name="bookmark669"/>
      <w:r>
        <w:rPr>
          <w:color w:val="000000"/>
          <w:spacing w:val="0"/>
          <w:w w:val="100"/>
          <w:position w:val="0"/>
        </w:rPr>
        <w:t>会计师事务所是否出具非标准意见的内部控制审计报告</w:t>
      </w:r>
      <w:bookmarkEnd w:id="667"/>
      <w:bookmarkEnd w:id="668"/>
      <w:bookmarkEnd w:id="669"/>
    </w:p>
    <w:p>
      <w:pPr>
        <w:pStyle w:val="Style34"/>
        <w:keepNext/>
        <w:keepLines/>
        <w:widowControl w:val="0"/>
        <w:shd w:val="clear" w:color="auto" w:fill="auto"/>
        <w:bidi w:val="0"/>
        <w:spacing w:before="0" w:after="240" w:line="240" w:lineRule="auto"/>
        <w:ind w:left="0" w:right="0" w:firstLine="0"/>
        <w:jc w:val="both"/>
      </w:pPr>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670"/>
      <w:bookmarkEnd w:id="671"/>
      <w:bookmarkEnd w:id="672"/>
    </w:p>
    <w:p>
      <w:pPr>
        <w:pStyle w:val="Style32"/>
        <w:keepNext/>
        <w:keepLines/>
        <w:widowControl w:val="0"/>
        <w:shd w:val="clear" w:color="auto" w:fill="auto"/>
        <w:bidi w:val="0"/>
        <w:spacing w:before="0" w:after="240" w:line="240" w:lineRule="auto"/>
        <w:ind w:left="0" w:right="0" w:firstLine="0"/>
        <w:jc w:val="both"/>
      </w:pPr>
      <w:bookmarkStart w:id="673" w:name="bookmark673"/>
      <w:bookmarkStart w:id="674" w:name="bookmark674"/>
      <w:bookmarkStart w:id="675" w:name="bookmark675"/>
      <w:r>
        <w:rPr>
          <w:color w:val="000000"/>
          <w:spacing w:val="0"/>
          <w:w w:val="100"/>
          <w:position w:val="0"/>
        </w:rPr>
        <w:t>会计师事务所出具的内部控制审计报告与董事会的自我评价报告意见是否一致</w:t>
      </w:r>
      <w:bookmarkEnd w:id="673"/>
      <w:bookmarkEnd w:id="674"/>
      <w:bookmarkEnd w:id="675"/>
    </w:p>
    <w:p>
      <w:pPr>
        <w:pStyle w:val="Style34"/>
        <w:keepNext/>
        <w:keepLines/>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345" w:right="624" w:bottom="1446" w:left="956" w:header="0" w:footer="3" w:gutter="0"/>
          <w:cols w:space="720"/>
          <w:noEndnote/>
          <w:rtlGutter w:val="0"/>
          <w:docGrid w:linePitch="360"/>
        </w:sectPr>
      </w:pP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676"/>
      <w:bookmarkEnd w:id="677"/>
      <w:bookmarkEnd w:id="678"/>
    </w:p>
    <w:p>
      <w:pPr>
        <w:pStyle w:val="Style28"/>
        <w:keepNext/>
        <w:keepLines/>
        <w:widowControl w:val="0"/>
        <w:shd w:val="clear" w:color="auto" w:fill="auto"/>
        <w:bidi w:val="0"/>
        <w:spacing w:before="0" w:after="220" w:line="471" w:lineRule="exact"/>
        <w:ind w:left="0" w:right="0" w:firstLine="0"/>
        <w:jc w:val="both"/>
      </w:pPr>
      <w:bookmarkStart w:id="679" w:name="bookmark679"/>
      <w:bookmarkStart w:id="680" w:name="bookmark680"/>
      <w:bookmarkStart w:id="681" w:name="bookmark681"/>
      <w:r>
        <w:rPr>
          <w:color w:val="000000"/>
          <w:spacing w:val="0"/>
          <w:w w:val="100"/>
          <w:position w:val="0"/>
        </w:rPr>
        <w:t>十五、上市公司治理专项行动自查问题整改情况</w:t>
      </w:r>
      <w:bookmarkEnd w:id="679"/>
      <w:bookmarkEnd w:id="680"/>
      <w:bookmarkEnd w:id="681"/>
    </w:p>
    <w:p>
      <w:pPr>
        <w:pStyle w:val="Style2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公司对上市公司治理专项行动高度重视，根据国务院《关于进一步提高上市公司质量的 意见》（国发【</w:t>
      </w:r>
      <w:r>
        <w:rPr>
          <w:rFonts w:ascii="Arial Narrow" w:eastAsia="Arial Narrow" w:hAnsi="Arial Narrow" w:cs="Arial Narrow"/>
          <w:color w:val="000000"/>
          <w:spacing w:val="0"/>
          <w:w w:val="100"/>
          <w:position w:val="0"/>
          <w:sz w:val="24"/>
          <w:szCs w:val="24"/>
        </w:rPr>
        <w:t>2020</w:t>
      </w:r>
      <w:r>
        <w:rPr>
          <w:color w:val="000000"/>
          <w:spacing w:val="0"/>
          <w:w w:val="100"/>
          <w:position w:val="0"/>
        </w:rPr>
        <w:t>】</w:t>
      </w:r>
      <w:r>
        <w:rPr>
          <w:rFonts w:ascii="Arial Narrow" w:eastAsia="Arial Narrow" w:hAnsi="Arial Narrow" w:cs="Arial Narrow"/>
          <w:color w:val="000000"/>
          <w:spacing w:val="0"/>
          <w:w w:val="100"/>
          <w:position w:val="0"/>
          <w:sz w:val="24"/>
          <w:szCs w:val="24"/>
        </w:rPr>
        <w:t>14</w:t>
      </w:r>
      <w:r>
        <w:rPr>
          <w:color w:val="000000"/>
          <w:spacing w:val="0"/>
          <w:w w:val="100"/>
          <w:position w:val="0"/>
        </w:rPr>
        <w:t>号），中国证券监督管理委员会深圳监管局《深圳证监局关于推动辖 区上市公司主体责任提高治理水平实现高质量发展的通知》（深证局公司字【</w:t>
      </w:r>
      <w:r>
        <w:rPr>
          <w:rFonts w:ascii="Arial Narrow" w:eastAsia="Arial Narrow" w:hAnsi="Arial Narrow" w:cs="Arial Narrow"/>
          <w:color w:val="000000"/>
          <w:spacing w:val="0"/>
          <w:w w:val="100"/>
          <w:position w:val="0"/>
          <w:sz w:val="24"/>
          <w:szCs w:val="24"/>
        </w:rPr>
        <w:t>2020</w:t>
      </w:r>
      <w:r>
        <w:rPr>
          <w:color w:val="000000"/>
          <w:spacing w:val="0"/>
          <w:w w:val="100"/>
          <w:position w:val="0"/>
        </w:rPr>
        <w:t>】</w:t>
      </w:r>
      <w:r>
        <w:rPr>
          <w:rFonts w:ascii="Arial Narrow" w:eastAsia="Arial Narrow" w:hAnsi="Arial Narrow" w:cs="Arial Narrow"/>
          <w:color w:val="000000"/>
          <w:spacing w:val="0"/>
          <w:w w:val="100"/>
          <w:position w:val="0"/>
          <w:sz w:val="24"/>
          <w:szCs w:val="24"/>
        </w:rPr>
        <w:t>128</w:t>
      </w:r>
      <w:r>
        <w:rPr>
          <w:color w:val="000000"/>
          <w:spacing w:val="0"/>
          <w:w w:val="100"/>
          <w:position w:val="0"/>
        </w:rPr>
        <w:t>号）， 公司董事会、监事会及经营管理层严格对照《公司法》《证券法》《上市公司治理准则》《深 圳证券交易所上市公司规范运作指引》等有关法律、行政法规，以及《公司章程》《董事会 议事规则》《监事会议事规则》等内部规章制度，从公司治理、财务管理、违规担保和资金 占用、内幕交易防控等</w:t>
      </w:r>
      <w:r>
        <w:rPr>
          <w:rFonts w:ascii="Arial Narrow" w:eastAsia="Arial Narrow" w:hAnsi="Arial Narrow" w:cs="Arial Narrow"/>
          <w:color w:val="000000"/>
          <w:spacing w:val="0"/>
          <w:w w:val="100"/>
          <w:position w:val="0"/>
          <w:sz w:val="24"/>
          <w:szCs w:val="24"/>
        </w:rPr>
        <w:t>10</w:t>
      </w:r>
      <w:r>
        <w:rPr>
          <w:color w:val="000000"/>
          <w:spacing w:val="0"/>
          <w:w w:val="100"/>
          <w:position w:val="0"/>
        </w:rPr>
        <w:t>个方面进行了认真的自查。</w:t>
      </w:r>
    </w:p>
    <w:p>
      <w:pPr>
        <w:pStyle w:val="Style2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经查，公司已按照相关法律法规以及规范文件要求，建立了公司治理的各项基础制度框 架并有效执行，公司治理规范，股东大会、董事会、监事会运作规范有效，董事、监事和高 级管理人员勤勉尽职，按照法律法规和公司章程的规定履行职权。通过本次自查，公司已经 建立健全了较为完整、合理的法人治理结构及内部控制体系，但随着公司的发展和内部、外 部环境的不断变化，公司需要继续加强自身建设、规范运作，不断提高公司治理和经营管理 水平，进一步完善内部控制体系。公司在以下方面需要进一步改善和加强：</w:t>
      </w:r>
    </w:p>
    <w:p>
      <w:pPr>
        <w:pStyle w:val="Style24"/>
        <w:keepNext w:val="0"/>
        <w:keepLines w:val="0"/>
        <w:widowControl w:val="0"/>
        <w:shd w:val="clear" w:color="auto" w:fill="auto"/>
        <w:tabs>
          <w:tab w:pos="950" w:val="left"/>
        </w:tabs>
        <w:bidi w:val="0"/>
        <w:spacing w:before="0" w:after="0" w:line="471" w:lineRule="exact"/>
        <w:ind w:left="0" w:right="0" w:firstLine="480"/>
        <w:jc w:val="both"/>
      </w:pPr>
      <w:bookmarkStart w:id="682" w:name="bookmark682"/>
      <w:r>
        <w:rPr>
          <w:rFonts w:ascii="Arial Narrow" w:eastAsia="Arial Narrow" w:hAnsi="Arial Narrow" w:cs="Arial Narrow"/>
          <w:color w:val="000000"/>
          <w:spacing w:val="0"/>
          <w:w w:val="100"/>
          <w:position w:val="0"/>
          <w:sz w:val="24"/>
          <w:szCs w:val="24"/>
        </w:rPr>
        <w:t>1</w:t>
      </w:r>
      <w:bookmarkEnd w:id="682"/>
      <w:r>
        <w:rPr>
          <w:color w:val="000000"/>
          <w:spacing w:val="0"/>
          <w:w w:val="100"/>
          <w:position w:val="0"/>
        </w:rPr>
        <w:t>、</w:t>
        <w:tab/>
        <w:t>持续完善公司现有部分内部管理制度。</w:t>
      </w:r>
    </w:p>
    <w:p>
      <w:pPr>
        <w:pStyle w:val="Style2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公司虽已建立了较为健全、有效的内部控制制度体系，但随着公司的发展以及相关法律、 法规的制定、修订，公司将结合自身实际情况，按照最新法律法规，结合监管部门的要求， 对公司治理和内部控制方面的制度进行持续的修订、补充和完善，进一步健全公司内部控制 体系，并履行相应的审议程序，以更好地为公司可持续健康发展保驾护航。</w:t>
      </w:r>
    </w:p>
    <w:p>
      <w:pPr>
        <w:pStyle w:val="Style24"/>
        <w:keepNext w:val="0"/>
        <w:keepLines w:val="0"/>
        <w:widowControl w:val="0"/>
        <w:shd w:val="clear" w:color="auto" w:fill="auto"/>
        <w:tabs>
          <w:tab w:pos="950" w:val="left"/>
        </w:tabs>
        <w:bidi w:val="0"/>
        <w:spacing w:before="0" w:after="0" w:line="471" w:lineRule="exact"/>
        <w:ind w:left="0" w:right="0" w:firstLine="480"/>
        <w:jc w:val="both"/>
      </w:pPr>
      <w:bookmarkStart w:id="683" w:name="bookmark683"/>
      <w:r>
        <w:rPr>
          <w:rFonts w:ascii="Arial Narrow" w:eastAsia="Arial Narrow" w:hAnsi="Arial Narrow" w:cs="Arial Narrow"/>
          <w:color w:val="000000"/>
          <w:spacing w:val="0"/>
          <w:w w:val="100"/>
          <w:position w:val="0"/>
          <w:sz w:val="24"/>
          <w:szCs w:val="24"/>
        </w:rPr>
        <w:t>2</w:t>
      </w:r>
      <w:bookmarkEnd w:id="683"/>
      <w:r>
        <w:rPr>
          <w:color w:val="000000"/>
          <w:spacing w:val="0"/>
          <w:w w:val="100"/>
          <w:position w:val="0"/>
        </w:rPr>
        <w:t>、</w:t>
        <w:tab/>
        <w:t>进一步加强公司控股股东、董事、监事和高级管理人员对相关法律法规的持续培训 和学习，持续增强规范运作的意识。</w:t>
      </w:r>
    </w:p>
    <w:p>
      <w:pPr>
        <w:pStyle w:val="Style24"/>
        <w:keepNext w:val="0"/>
        <w:keepLines w:val="0"/>
        <w:widowControl w:val="0"/>
        <w:shd w:val="clear" w:color="auto" w:fill="auto"/>
        <w:bidi w:val="0"/>
        <w:spacing w:before="0" w:after="0" w:line="471" w:lineRule="exact"/>
        <w:ind w:left="0" w:right="0" w:firstLine="480"/>
        <w:jc w:val="both"/>
      </w:pPr>
      <w:r>
        <w:rPr>
          <w:color w:val="000000"/>
          <w:spacing w:val="0"/>
          <w:w w:val="100"/>
          <w:position w:val="0"/>
        </w:rPr>
        <w:t xml:space="preserve">为加强上市公司治理，促进上市公司高质量发展，中国证监会和深圳证券交易所颁布了 较多的关于规范运作的法规、规则和指引等文件，对上市公司控股股东、董事、监事、高级 管理人员的持续学习也提出了更高的要求。公司组织控股股东、董事、监事及高级管理人员 参加了中国证券监督管理委员会深圳监管局、深圳证券交易所组织的相关培训，相关学习内 容尚需结合公司实际情况贯彻到日常工作中。为此，公司将进一步开展对董事、监事、高级 管理人员等相关人员的持续培训工作，强化学习作为完善公司治理的前提和基本要求，同时 加强与深圳监管局、深圳证券交易所等监管机构的沟通，持续加强对董事、监事、高级管理 人员等相关人员的后续培训工作，由董事会办公室汇编监管报告（包括证券市场最新法律法 </w:t>
      </w:r>
      <w:r>
        <w:rPr>
          <w:color w:val="000000"/>
          <w:spacing w:val="0"/>
          <w:w w:val="100"/>
          <w:position w:val="0"/>
        </w:rPr>
        <w:t>规、监管部门文件及违规违法的案例等），发送给董事、监事、高级管理人员，以保证对政 策环境的及时了解和深入贯彻，提高公司规范治理的自觉性、有效性，以适应资本市场的快 速发展。</w:t>
      </w:r>
    </w:p>
    <w:p>
      <w:pPr>
        <w:pStyle w:val="Style24"/>
        <w:keepNext w:val="0"/>
        <w:keepLines w:val="0"/>
        <w:widowControl w:val="0"/>
        <w:shd w:val="clear" w:color="auto" w:fill="auto"/>
        <w:bidi w:val="0"/>
        <w:spacing w:before="0" w:after="0" w:line="467" w:lineRule="exact"/>
        <w:ind w:left="0" w:right="0" w:firstLine="480"/>
        <w:jc w:val="both"/>
        <w:sectPr>
          <w:footnotePr>
            <w:pos w:val="pageBottom"/>
            <w:numFmt w:val="decimal"/>
            <w:numRestart w:val="continuous"/>
          </w:footnotePr>
          <w:pgSz w:w="11900" w:h="16840"/>
          <w:pgMar w:top="1340" w:right="1110" w:bottom="1762" w:left="1108" w:header="0" w:footer="3" w:gutter="0"/>
          <w:cols w:space="720"/>
          <w:noEndnote/>
          <w:rtlGutter w:val="0"/>
          <w:docGrid w:linePitch="360"/>
        </w:sectPr>
      </w:pPr>
      <w:r>
        <w:rPr>
          <w:color w:val="000000"/>
          <w:spacing w:val="0"/>
          <w:w w:val="100"/>
          <w:position w:val="0"/>
        </w:rPr>
        <w:t>公司将以本次自查整改活动为契机，谨记“四个敬畏”，守牢“不披露虚假信息、不从 事内幕交易、不操纵市场价格、不损害上市公司利益”四条底线，切实提升规范运作水平及 治理有效性，规范发展、稳健经营，助力深科技高质量发展，朝着“成为值得信赖并受人尊 敬的企业”不断迈进。</w:t>
      </w:r>
    </w:p>
    <w:p>
      <w:pPr>
        <w:pStyle w:val="Style15"/>
        <w:keepNext/>
        <w:keepLines/>
        <w:widowControl w:val="0"/>
        <w:shd w:val="clear" w:color="auto" w:fill="auto"/>
        <w:bidi w:val="0"/>
        <w:spacing w:before="480" w:after="460" w:line="240" w:lineRule="auto"/>
        <w:ind w:left="0" w:right="0" w:firstLine="0"/>
        <w:jc w:val="center"/>
      </w:pPr>
      <w:bookmarkStart w:id="684" w:name="bookmark684"/>
      <w:bookmarkStart w:id="685" w:name="bookmark685"/>
      <w:bookmarkStart w:id="686" w:name="bookmark686"/>
      <w:r>
        <w:rPr>
          <w:color w:val="000000"/>
          <w:spacing w:val="0"/>
          <w:w w:val="100"/>
          <w:position w:val="0"/>
        </w:rPr>
        <w:t>第五节环境和社会责任</w:t>
      </w:r>
      <w:bookmarkEnd w:id="684"/>
      <w:bookmarkEnd w:id="685"/>
      <w:bookmarkEnd w:id="686"/>
    </w:p>
    <w:p>
      <w:pPr>
        <w:pStyle w:val="Style28"/>
        <w:keepNext/>
        <w:keepLines/>
        <w:widowControl w:val="0"/>
        <w:shd w:val="clear" w:color="auto" w:fill="auto"/>
        <w:bidi w:val="0"/>
        <w:spacing w:before="0" w:after="240" w:line="355" w:lineRule="exact"/>
        <w:ind w:left="0" w:right="0" w:firstLine="0"/>
        <w:jc w:val="both"/>
      </w:pPr>
      <w:bookmarkStart w:id="687" w:name="bookmark687"/>
      <w:bookmarkStart w:id="688" w:name="bookmark688"/>
      <w:bookmarkStart w:id="689" w:name="bookmark689"/>
      <w:bookmarkStart w:id="690" w:name="bookmark690"/>
      <w:r>
        <w:rPr>
          <w:color w:val="000000"/>
          <w:spacing w:val="0"/>
          <w:w w:val="100"/>
          <w:position w:val="0"/>
        </w:rPr>
        <w:t>一</w:t>
      </w:r>
      <w:bookmarkEnd w:id="689"/>
      <w:r>
        <w:rPr>
          <w:color w:val="000000"/>
          <w:spacing w:val="0"/>
          <w:w w:val="100"/>
          <w:position w:val="0"/>
        </w:rPr>
        <w:t>、重大环保问题</w:t>
      </w:r>
      <w:bookmarkEnd w:id="687"/>
      <w:bookmarkEnd w:id="688"/>
      <w:bookmarkEnd w:id="690"/>
    </w:p>
    <w:p>
      <w:pPr>
        <w:pStyle w:val="Style24"/>
        <w:keepNext w:val="0"/>
        <w:keepLines w:val="0"/>
        <w:widowControl w:val="0"/>
        <w:shd w:val="clear" w:color="auto" w:fill="auto"/>
        <w:bidi w:val="0"/>
        <w:spacing w:before="0" w:after="0" w:line="355" w:lineRule="exact"/>
        <w:ind w:left="0" w:right="0" w:firstLine="0"/>
        <w:jc w:val="both"/>
      </w:pPr>
      <w:r>
        <w:rPr>
          <w:color w:val="000000"/>
          <w:spacing w:val="0"/>
          <w:w w:val="100"/>
          <w:position w:val="0"/>
          <w:shd w:val="clear" w:color="auto" w:fill="FFFFFF"/>
        </w:rPr>
        <w:t>上市公司及其子公司是否属于环境保护部门公布的重点排污单位</w:t>
      </w:r>
    </w:p>
    <w:p>
      <w:pPr>
        <w:pStyle w:val="Style34"/>
        <w:keepNext/>
        <w:keepLines/>
        <w:widowControl w:val="0"/>
        <w:shd w:val="clear" w:color="auto" w:fill="auto"/>
        <w:bidi w:val="0"/>
        <w:spacing w:before="0" w:after="0" w:line="355" w:lineRule="exact"/>
        <w:ind w:left="0" w:right="0" w:firstLine="0"/>
        <w:jc w:val="both"/>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691"/>
      <w:bookmarkEnd w:id="692"/>
      <w:bookmarkEnd w:id="693"/>
    </w:p>
    <w:tbl>
      <w:tblPr>
        <w:tblOverlap w:val="never"/>
        <w:jc w:val="center"/>
        <w:tblLayout w:type="fixed"/>
      </w:tblPr>
      <w:tblGrid>
        <w:gridCol w:w="965"/>
        <w:gridCol w:w="955"/>
        <w:gridCol w:w="955"/>
        <w:gridCol w:w="955"/>
        <w:gridCol w:w="960"/>
        <w:gridCol w:w="955"/>
        <w:gridCol w:w="955"/>
        <w:gridCol w:w="960"/>
        <w:gridCol w:w="955"/>
        <w:gridCol w:w="965"/>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排放口分布</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执行的污染</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核定的排放</w:t>
            </w:r>
          </w:p>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总量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超标排放情 况</w:t>
            </w:r>
          </w:p>
        </w:tc>
      </w:tr>
      <w:tr>
        <w:trPr>
          <w:trHeight w:val="133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悬浮物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达标排放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废水排口</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&lt;60ppm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水污染物排 放限制 </w:t>
            </w:r>
            <w:r>
              <w:rPr>
                <w:rFonts w:ascii="Times New Roman" w:eastAsia="Times New Roman" w:hAnsi="Times New Roman" w:cs="Times New Roman"/>
                <w:color w:val="000000"/>
                <w:spacing w:val="0"/>
                <w:w w:val="100"/>
                <w:position w:val="0"/>
                <w:sz w:val="18"/>
                <w:szCs w:val="18"/>
              </w:rPr>
              <w:t>DB44 /26</w:t>
              <w:softHyphen/>
            </w:r>
            <w:r>
              <w:rPr>
                <w:rFonts w:ascii="Times New Roman" w:eastAsia="Times New Roman" w:hAnsi="Times New Roman" w:cs="Times New Roman"/>
                <w:color w:val="000000"/>
                <w:spacing w:val="0"/>
                <w:w w:val="100"/>
                <w:position w:val="0"/>
                <w:sz w:val="18"/>
                <w:szCs w:val="18"/>
              </w:rPr>
            </w:r>
            <w:r>
              <w:rPr>
                <w:rFonts w:ascii="Times New Roman" w:eastAsia="Times New Roman" w:hAnsi="Times New Roman" w:cs="Times New Roman"/>
                <w:color w:val="000000"/>
                <w:spacing w:val="0"/>
                <w:w w:val="100"/>
                <w:position w:val="0"/>
                <w:sz w:val="18"/>
                <w:szCs w:val="18"/>
              </w:rPr>
              <w:t>2001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化学需氧量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达标排放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废水排口</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V90ppm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水污染物排 放限制 </w:t>
            </w:r>
            <w:r>
              <w:rPr>
                <w:rFonts w:ascii="Times New Roman" w:eastAsia="Times New Roman" w:hAnsi="Times New Roman" w:cs="Times New Roman"/>
                <w:color w:val="000000"/>
                <w:spacing w:val="0"/>
                <w:w w:val="100"/>
                <w:position w:val="0"/>
                <w:sz w:val="18"/>
                <w:szCs w:val="18"/>
              </w:rPr>
              <w:t>DB44 /26</w:t>
              <w:softHyphen/>
            </w:r>
            <w:r>
              <w:rPr>
                <w:rFonts w:ascii="Times New Roman" w:eastAsia="Times New Roman" w:hAnsi="Times New Roman" w:cs="Times New Roman"/>
                <w:color w:val="000000"/>
                <w:spacing w:val="0"/>
                <w:w w:val="100"/>
                <w:position w:val="0"/>
                <w:sz w:val="18"/>
                <w:szCs w:val="18"/>
              </w:rPr>
            </w:r>
            <w:r>
              <w:rPr>
                <w:rFonts w:ascii="Times New Roman" w:eastAsia="Times New Roman" w:hAnsi="Times New Roman" w:cs="Times New Roman"/>
                <w:color w:val="000000"/>
                <w:spacing w:val="0"/>
                <w:w w:val="100"/>
                <w:position w:val="0"/>
                <w:sz w:val="18"/>
                <w:szCs w:val="18"/>
              </w:rPr>
              <w:t>2001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13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总磷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达标排放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废水排口</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&lt;4.5ppm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水污染物排 放限制 </w:t>
            </w:r>
            <w:r>
              <w:rPr>
                <w:rFonts w:ascii="Times New Roman" w:eastAsia="Times New Roman" w:hAnsi="Times New Roman" w:cs="Times New Roman"/>
                <w:color w:val="000000"/>
                <w:spacing w:val="0"/>
                <w:w w:val="100"/>
                <w:position w:val="0"/>
                <w:sz w:val="18"/>
                <w:szCs w:val="18"/>
              </w:rPr>
              <w:t>DB44 /26</w:t>
              <w:softHyphen/>
            </w:r>
            <w:r>
              <w:rPr>
                <w:rFonts w:ascii="Times New Roman" w:eastAsia="Times New Roman" w:hAnsi="Times New Roman" w:cs="Times New Roman"/>
                <w:color w:val="000000"/>
                <w:spacing w:val="0"/>
                <w:w w:val="100"/>
                <w:position w:val="0"/>
                <w:sz w:val="18"/>
                <w:szCs w:val="18"/>
              </w:rPr>
            </w:r>
            <w:r>
              <w:rPr>
                <w:rFonts w:ascii="Times New Roman" w:eastAsia="Times New Roman" w:hAnsi="Times New Roman" w:cs="Times New Roman"/>
                <w:color w:val="000000"/>
                <w:spacing w:val="0"/>
                <w:w w:val="100"/>
                <w:position w:val="0"/>
                <w:sz w:val="18"/>
                <w:szCs w:val="18"/>
              </w:rPr>
              <w:t>2001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0.022</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13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氨氮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达标排放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废水排口</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&lt;10ppm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水污染物排 放限制 </w:t>
            </w:r>
            <w:r>
              <w:rPr>
                <w:rFonts w:ascii="Times New Roman" w:eastAsia="Times New Roman" w:hAnsi="Times New Roman" w:cs="Times New Roman"/>
                <w:color w:val="000000"/>
                <w:spacing w:val="0"/>
                <w:w w:val="100"/>
                <w:position w:val="0"/>
                <w:sz w:val="18"/>
                <w:szCs w:val="18"/>
              </w:rPr>
              <w:t>DB44 /26</w:t>
              <w:softHyphen/>
            </w:r>
            <w:r>
              <w:rPr>
                <w:rFonts w:ascii="Times New Roman" w:eastAsia="Times New Roman" w:hAnsi="Times New Roman" w:cs="Times New Roman"/>
                <w:color w:val="000000"/>
                <w:spacing w:val="0"/>
                <w:w w:val="100"/>
                <w:position w:val="0"/>
                <w:sz w:val="18"/>
                <w:szCs w:val="18"/>
              </w:rPr>
            </w:r>
            <w:r>
              <w:rPr>
                <w:rFonts w:ascii="Times New Roman" w:eastAsia="Times New Roman" w:hAnsi="Times New Roman" w:cs="Times New Roman"/>
                <w:color w:val="000000"/>
                <w:spacing w:val="0"/>
                <w:w w:val="100"/>
                <w:position w:val="0"/>
                <w:sz w:val="18"/>
                <w:szCs w:val="18"/>
              </w:rPr>
              <w:t>2001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0.52</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134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总氮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达标排放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废水排口</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 xml:space="preserve">水污染物排 放限制 </w:t>
            </w:r>
            <w:r>
              <w:rPr>
                <w:rFonts w:ascii="Times New Roman" w:eastAsia="Times New Roman" w:hAnsi="Times New Roman" w:cs="Times New Roman"/>
                <w:color w:val="000000"/>
                <w:spacing w:val="0"/>
                <w:w w:val="100"/>
                <w:position w:val="0"/>
                <w:sz w:val="18"/>
                <w:szCs w:val="18"/>
              </w:rPr>
              <w:t>DB44 /26</w:t>
              <w:softHyphen/>
            </w:r>
            <w:r>
              <w:rPr>
                <w:rFonts w:ascii="Times New Roman" w:eastAsia="Times New Roman" w:hAnsi="Times New Roman" w:cs="Times New Roman"/>
                <w:color w:val="000000"/>
                <w:spacing w:val="0"/>
                <w:w w:val="100"/>
                <w:position w:val="0"/>
                <w:sz w:val="18"/>
                <w:szCs w:val="18"/>
              </w:rPr>
            </w:r>
            <w:r>
              <w:rPr>
                <w:rFonts w:ascii="Times New Roman" w:eastAsia="Times New Roman" w:hAnsi="Times New Roman" w:cs="Times New Roman"/>
                <w:color w:val="000000"/>
                <w:spacing w:val="0"/>
                <w:w w:val="100"/>
                <w:position w:val="0"/>
                <w:sz w:val="18"/>
                <w:szCs w:val="18"/>
              </w:rPr>
              <w:t>2001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14.63616 </w:t>
            </w:r>
            <w:r>
              <w:rPr>
                <w:color w:val="000000"/>
                <w:spacing w:val="0"/>
                <w:w w:val="100"/>
                <w:position w:val="0"/>
              </w:rPr>
              <w:t>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vMerge/>
            <w:tcBorders>
              <w:left w:val="single" w:sz="4"/>
              <w:bottom w:val="single" w:sz="4"/>
              <w:right w:val="single" w:sz="4"/>
            </w:tcBorders>
            <w:shd w:val="clear" w:color="auto" w:fill="FFFFFF"/>
            <w:vAlign w:val="center"/>
          </w:tcPr>
          <w:p>
            <w:pPr/>
          </w:p>
        </w:tc>
      </w:tr>
    </w:tbl>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r>
        <w:rPr>
          <w:rFonts w:ascii="Arial Narrow" w:eastAsia="Arial Narrow" w:hAnsi="Arial Narrow" w:cs="Arial Narrow"/>
          <w:color w:val="000000"/>
          <w:spacing w:val="0"/>
          <w:w w:val="100"/>
          <w:position w:val="0"/>
          <w:sz w:val="24"/>
          <w:szCs w:val="24"/>
        </w:rPr>
        <w:t>1</w:t>
      </w:r>
      <w:r>
        <w:rPr>
          <w:color w:val="000000"/>
          <w:spacing w:val="0"/>
          <w:w w:val="100"/>
          <w:position w:val="0"/>
        </w:rPr>
        <w:t>）防治污染设施的建设和运行情况</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深科技精密自成立以来，根据环评等要求，建设了配套的污染防治措施，对生产过程中产 生的废水废气等污染物进行有效处理。同时，加大环保投入，加强提升环保水平，并不断加 强环保管理、承担环保责任，各项污染防治设施稳定运行，污染物处理结果稳定达标。</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w:t>
      </w:r>
      <w:r>
        <w:rPr>
          <w:rFonts w:ascii="Arial Narrow" w:eastAsia="Arial Narrow" w:hAnsi="Arial Narrow" w:cs="Arial Narrow"/>
          <w:color w:val="000000"/>
          <w:spacing w:val="0"/>
          <w:w w:val="100"/>
          <w:position w:val="0"/>
          <w:sz w:val="24"/>
          <w:szCs w:val="24"/>
        </w:rPr>
        <w:t>2</w:t>
      </w:r>
      <w:r>
        <w:rPr>
          <w:color w:val="000000"/>
          <w:spacing w:val="0"/>
          <w:w w:val="100"/>
          <w:position w:val="0"/>
        </w:rPr>
        <w:t>）建设项目环境影响评价及其他环境保护行政许可情况</w:t>
      </w:r>
    </w:p>
    <w:p>
      <w:pPr>
        <w:pStyle w:val="Style24"/>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深科技精密持续进行环境影响评价并取得相关许可，并按照相关规定严格执行，自</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年开始执行国家版排污许可证。</w:t>
      </w:r>
    </w:p>
    <w:p>
      <w:pPr>
        <w:pStyle w:val="Style24"/>
        <w:keepNext w:val="0"/>
        <w:keepLines w:val="0"/>
        <w:widowControl w:val="0"/>
        <w:shd w:val="clear" w:color="auto" w:fill="auto"/>
        <w:tabs>
          <w:tab w:pos="957" w:val="left"/>
        </w:tabs>
        <w:bidi w:val="0"/>
        <w:spacing w:before="0" w:after="0" w:line="473" w:lineRule="exact"/>
        <w:ind w:left="0" w:right="0" w:firstLine="440"/>
        <w:jc w:val="both"/>
      </w:pPr>
      <w:bookmarkStart w:id="694" w:name="bookmark694"/>
      <w:r>
        <w:rPr>
          <w:color w:val="000000"/>
          <w:spacing w:val="0"/>
          <w:w w:val="100"/>
          <w:position w:val="0"/>
        </w:rPr>
        <w:t>（</w:t>
      </w:r>
      <w:bookmarkEnd w:id="694"/>
      <w:r>
        <w:rPr>
          <w:rFonts w:ascii="Arial Narrow" w:eastAsia="Arial Narrow" w:hAnsi="Arial Narrow" w:cs="Arial Narrow"/>
          <w:color w:val="000000"/>
          <w:spacing w:val="0"/>
          <w:w w:val="100"/>
          <w:position w:val="0"/>
          <w:sz w:val="24"/>
          <w:szCs w:val="24"/>
        </w:rPr>
        <w:t>3</w:t>
      </w:r>
      <w:r>
        <w:rPr>
          <w:color w:val="000000"/>
          <w:spacing w:val="0"/>
          <w:w w:val="100"/>
          <w:position w:val="0"/>
        </w:rPr>
        <w:t>）</w:t>
        <w:tab/>
        <w:t>突发环境事件应急预案</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深科技精密建立了《突发环境应急预案》，</w:t>
      </w:r>
      <w:r>
        <w:rPr>
          <w:rFonts w:ascii="Arial Narrow" w:eastAsia="Arial Narrow" w:hAnsi="Arial Narrow" w:cs="Arial Narrow"/>
          <w:color w:val="000000"/>
          <w:spacing w:val="0"/>
          <w:w w:val="100"/>
          <w:position w:val="0"/>
          <w:sz w:val="24"/>
          <w:szCs w:val="24"/>
        </w:rPr>
        <w:t>2020</w:t>
      </w:r>
      <w:r>
        <w:rPr>
          <w:color w:val="000000"/>
          <w:spacing w:val="0"/>
          <w:w w:val="100"/>
          <w:position w:val="0"/>
        </w:rPr>
        <w:t>年按期修订更新，并在环保部门进行备 案，同时组织突发环境事件应急演练，提升突然环境事件处理能力。</w:t>
      </w:r>
    </w:p>
    <w:p>
      <w:pPr>
        <w:pStyle w:val="Style24"/>
        <w:keepNext w:val="0"/>
        <w:keepLines w:val="0"/>
        <w:widowControl w:val="0"/>
        <w:shd w:val="clear" w:color="auto" w:fill="auto"/>
        <w:tabs>
          <w:tab w:pos="957" w:val="left"/>
        </w:tabs>
        <w:bidi w:val="0"/>
        <w:spacing w:before="0" w:after="0" w:line="473" w:lineRule="exact"/>
        <w:ind w:left="0" w:right="0" w:firstLine="440"/>
        <w:jc w:val="both"/>
      </w:pPr>
      <w:bookmarkStart w:id="695" w:name="bookmark695"/>
      <w:r>
        <w:rPr>
          <w:color w:val="000000"/>
          <w:spacing w:val="0"/>
          <w:w w:val="100"/>
          <w:position w:val="0"/>
        </w:rPr>
        <w:t>（</w:t>
      </w:r>
      <w:bookmarkEnd w:id="695"/>
      <w:r>
        <w:rPr>
          <w:rFonts w:ascii="Arial Narrow" w:eastAsia="Arial Narrow" w:hAnsi="Arial Narrow" w:cs="Arial Narrow"/>
          <w:color w:val="000000"/>
          <w:spacing w:val="0"/>
          <w:w w:val="100"/>
          <w:position w:val="0"/>
          <w:sz w:val="24"/>
          <w:szCs w:val="24"/>
        </w:rPr>
        <w:t>4</w:t>
      </w:r>
      <w:r>
        <w:rPr>
          <w:color w:val="000000"/>
          <w:spacing w:val="0"/>
          <w:w w:val="100"/>
          <w:position w:val="0"/>
        </w:rPr>
        <w:t>）</w:t>
        <w:tab/>
        <w:t>环境自行监测方案</w:t>
      </w:r>
    </w:p>
    <w:p>
      <w:pPr>
        <w:pStyle w:val="Style24"/>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深科技精密建立了《环境自行监测方案》，通过深圳市环境监测中心审核备案，并严格执 行。</w:t>
      </w:r>
    </w:p>
    <w:p>
      <w:pPr>
        <w:pStyle w:val="Style46"/>
        <w:keepNext w:val="0"/>
        <w:keepLines w:val="0"/>
        <w:widowControl w:val="0"/>
        <w:shd w:val="clear" w:color="auto" w:fill="auto"/>
        <w:bidi w:val="0"/>
        <w:spacing w:before="0" w:after="0" w:line="240" w:lineRule="auto"/>
        <w:ind w:left="398" w:right="0" w:firstLine="0"/>
        <w:jc w:val="left"/>
        <w:rPr>
          <w:sz w:val="22"/>
          <w:szCs w:val="22"/>
        </w:rPr>
      </w:pP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）报告期内因环境问题受到行政处罚的情况</w:t>
      </w:r>
    </w:p>
    <w:tbl>
      <w:tblPr>
        <w:tblOverlap w:val="never"/>
        <w:jc w:val="center"/>
        <w:tblLayout w:type="fixed"/>
      </w:tblPr>
      <w:tblGrid>
        <w:gridCol w:w="1598"/>
        <w:gridCol w:w="1594"/>
        <w:gridCol w:w="1598"/>
        <w:gridCol w:w="1589"/>
        <w:gridCol w:w="1594"/>
        <w:gridCol w:w="160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46"/>
        <w:keepNext w:val="0"/>
        <w:keepLines w:val="0"/>
        <w:widowControl w:val="0"/>
        <w:shd w:val="clear" w:color="auto" w:fill="auto"/>
        <w:bidi w:val="0"/>
        <w:spacing w:before="0" w:after="0" w:line="240" w:lineRule="auto"/>
        <w:ind w:left="398" w:right="0" w:firstLine="0"/>
        <w:jc w:val="left"/>
        <w:rPr>
          <w:sz w:val="22"/>
          <w:szCs w:val="22"/>
        </w:rPr>
      </w:pPr>
      <w:r>
        <w:rPr>
          <w:color w:val="000000"/>
          <w:spacing w:val="0"/>
          <w:w w:val="100"/>
          <w:position w:val="0"/>
          <w:sz w:val="22"/>
          <w:szCs w:val="22"/>
        </w:rPr>
        <w:t>（</w:t>
      </w:r>
      <w:r>
        <w:rPr>
          <w:rFonts w:ascii="Arial Narrow" w:eastAsia="Arial Narrow" w:hAnsi="Arial Narrow" w:cs="Arial Narrow"/>
          <w:color w:val="000000"/>
          <w:spacing w:val="0"/>
          <w:w w:val="100"/>
          <w:position w:val="0"/>
          <w:sz w:val="24"/>
          <w:szCs w:val="24"/>
        </w:rPr>
        <w:t>6</w:t>
      </w:r>
      <w:r>
        <w:rPr>
          <w:color w:val="000000"/>
          <w:spacing w:val="0"/>
          <w:w w:val="100"/>
          <w:position w:val="0"/>
          <w:sz w:val="22"/>
          <w:szCs w:val="22"/>
        </w:rPr>
        <w:t>）其他应当公开的环境信息</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深科技精密在官方微博公开环境信息。</w:t>
      </w:r>
    </w:p>
    <w:p>
      <w:pPr>
        <w:pStyle w:val="Style24"/>
        <w:keepNext w:val="0"/>
        <w:keepLines w:val="0"/>
        <w:widowControl w:val="0"/>
        <w:shd w:val="clear" w:color="auto" w:fill="auto"/>
        <w:bidi w:val="0"/>
        <w:spacing w:before="0" w:after="280" w:line="470" w:lineRule="exact"/>
        <w:ind w:left="0" w:right="0" w:firstLine="0"/>
        <w:jc w:val="both"/>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rFonts w:ascii="Arial Narrow" w:eastAsia="Arial Narrow" w:hAnsi="Arial Narrow" w:cs="Arial Narrow"/>
          <w:color w:val="000000"/>
          <w:spacing w:val="0"/>
          <w:w w:val="100"/>
          <w:position w:val="0"/>
          <w:sz w:val="24"/>
          <w:szCs w:val="24"/>
        </w:rPr>
        <w:t>7</w:t>
      </w:r>
      <w:r>
        <w:rPr>
          <w:color w:val="000000"/>
          <w:spacing w:val="0"/>
          <w:w w:val="100"/>
          <w:position w:val="0"/>
        </w:rPr>
        <w:t>）其他环保相关信息</w:t>
      </w:r>
    </w:p>
    <w:p>
      <w:pPr>
        <w:pStyle w:val="Style24"/>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 xml:space="preserve">深科技精密通过了 </w:t>
      </w:r>
      <w:r>
        <w:rPr>
          <w:rFonts w:ascii="Arial Narrow" w:eastAsia="Arial Narrow" w:hAnsi="Arial Narrow" w:cs="Arial Narrow"/>
          <w:color w:val="000000"/>
          <w:spacing w:val="0"/>
          <w:w w:val="100"/>
          <w:position w:val="0"/>
          <w:sz w:val="24"/>
          <w:szCs w:val="24"/>
        </w:rPr>
        <w:t>ISO14000</w:t>
      </w:r>
      <w:r>
        <w:rPr>
          <w:color w:val="000000"/>
          <w:spacing w:val="0"/>
          <w:w w:val="100"/>
          <w:position w:val="0"/>
        </w:rPr>
        <w:t>和</w:t>
      </w:r>
      <w:r>
        <w:rPr>
          <w:rFonts w:ascii="Arial Narrow" w:eastAsia="Arial Narrow" w:hAnsi="Arial Narrow" w:cs="Arial Narrow"/>
          <w:color w:val="000000"/>
          <w:spacing w:val="0"/>
          <w:w w:val="100"/>
          <w:position w:val="0"/>
          <w:sz w:val="24"/>
          <w:szCs w:val="24"/>
        </w:rPr>
        <w:t>ISO18000</w:t>
      </w:r>
      <w:r>
        <w:rPr>
          <w:color w:val="000000"/>
          <w:spacing w:val="0"/>
          <w:w w:val="100"/>
          <w:position w:val="0"/>
        </w:rPr>
        <w:t>认证，其污水处理系统在</w:t>
      </w:r>
      <w:r>
        <w:rPr>
          <w:rFonts w:ascii="Arial Narrow" w:eastAsia="Arial Narrow" w:hAnsi="Arial Narrow" w:cs="Arial Narrow"/>
          <w:color w:val="000000"/>
          <w:spacing w:val="0"/>
          <w:w w:val="100"/>
          <w:position w:val="0"/>
          <w:sz w:val="24"/>
          <w:szCs w:val="24"/>
        </w:rPr>
        <w:t>2007</w:t>
      </w:r>
      <w:r>
        <w:rPr>
          <w:color w:val="000000"/>
          <w:spacing w:val="0"/>
          <w:w w:val="100"/>
          <w:position w:val="0"/>
        </w:rPr>
        <w:t>年度获得广东省环 境保护优秀示范工程。深科技精密自成立以来，持续开展清洁生产，清洁生产通过广东省清 洁生产协会验收。</w:t>
      </w:r>
    </w:p>
    <w:p>
      <w:pPr>
        <w:pStyle w:val="Style28"/>
        <w:keepNext/>
        <w:keepLines/>
        <w:widowControl w:val="0"/>
        <w:shd w:val="clear" w:color="auto" w:fill="auto"/>
        <w:bidi w:val="0"/>
        <w:spacing w:before="0" w:after="220" w:line="470"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二</w:t>
      </w:r>
      <w:bookmarkEnd w:id="698"/>
      <w:r>
        <w:rPr>
          <w:color w:val="000000"/>
          <w:spacing w:val="0"/>
          <w:w w:val="100"/>
          <w:position w:val="0"/>
        </w:rPr>
        <w:t>、社会责任情况</w:t>
      </w:r>
      <w:bookmarkEnd w:id="696"/>
      <w:bookmarkEnd w:id="697"/>
      <w:bookmarkEnd w:id="699"/>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报告期内，公司在致力于实现可持续发展、努力创造经济效益的同时，也高度重视国家 和社会的可持续发展，积极维护股东和职工的合法权益，诚信对待供应商、客户等合作伙 伴，积极参与环保事业，促进公司与社会的和谐发展。未来，公司在积极履行经济和法律责 任的同时，将一如既往地公开接受社会的监督与指正，并致力于将社会责任融入到企业的经 营管理及企业文化当中，继续为社会的发展、进步贡献一份力量，成为值得信赖并受人尊敬 的企业。</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社会责任报告全文具体详见公司</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21</w:t>
      </w:r>
      <w:r>
        <w:rPr>
          <w:color w:val="000000"/>
          <w:spacing w:val="0"/>
          <w:w w:val="100"/>
          <w:position w:val="0"/>
        </w:rPr>
        <w:t>日在巨潮资讯网</w:t>
      </w:r>
      <w:r>
        <w:rPr>
          <w:color w:val="000000"/>
          <w:spacing w:val="0"/>
          <w:w w:val="100"/>
          <w:position w:val="0"/>
        </w:rPr>
        <w:t>（</w:t>
      </w:r>
      <w:r>
        <w:rPr>
          <w:rFonts w:ascii="Arial Narrow" w:eastAsia="Arial Narrow" w:hAnsi="Arial Narrow" w:cs="Arial Narrow"/>
          <w:color w:val="000000"/>
          <w:spacing w:val="0"/>
          <w:w w:val="100"/>
          <w:position w:val="0"/>
          <w:sz w:val="24"/>
          <w:szCs w:val="24"/>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披露的《深圳长城开发科技股份有限公司</w:t>
      </w:r>
      <w:r>
        <w:rPr>
          <w:rFonts w:ascii="Arial Narrow" w:eastAsia="Arial Narrow" w:hAnsi="Arial Narrow" w:cs="Arial Narrow"/>
          <w:color w:val="000000"/>
          <w:spacing w:val="0"/>
          <w:w w:val="100"/>
          <w:position w:val="0"/>
          <w:sz w:val="24"/>
          <w:szCs w:val="24"/>
        </w:rPr>
        <w:t>2021</w:t>
      </w:r>
      <w:r>
        <w:rPr>
          <w:color w:val="000000"/>
          <w:spacing w:val="0"/>
          <w:w w:val="100"/>
          <w:position w:val="0"/>
        </w:rPr>
        <w:t>年度社会责任报告》。</w:t>
      </w:r>
    </w:p>
    <w:p>
      <w:pPr>
        <w:pStyle w:val="Style28"/>
        <w:keepNext/>
        <w:keepLines/>
        <w:widowControl w:val="0"/>
        <w:shd w:val="clear" w:color="auto" w:fill="auto"/>
        <w:bidi w:val="0"/>
        <w:spacing w:before="0" w:after="240" w:line="465" w:lineRule="exact"/>
        <w:ind w:left="0" w:right="0" w:firstLine="0"/>
        <w:jc w:val="both"/>
      </w:pPr>
      <w:bookmarkStart w:id="700" w:name="bookmark700"/>
      <w:bookmarkStart w:id="701" w:name="bookmark701"/>
      <w:bookmarkStart w:id="702" w:name="bookmark702"/>
      <w:bookmarkStart w:id="703" w:name="bookmark703"/>
      <w:r>
        <w:rPr>
          <w:color w:val="000000"/>
          <w:spacing w:val="0"/>
          <w:w w:val="100"/>
          <w:position w:val="0"/>
        </w:rPr>
        <w:t>三</w:t>
      </w:r>
      <w:bookmarkEnd w:id="702"/>
      <w:r>
        <w:rPr>
          <w:color w:val="000000"/>
          <w:spacing w:val="0"/>
          <w:w w:val="100"/>
          <w:position w:val="0"/>
        </w:rPr>
        <w:t>、巩固拓展脱贫攻坚成果、乡村振兴的情况</w:t>
      </w:r>
      <w:bookmarkEnd w:id="700"/>
      <w:bookmarkEnd w:id="701"/>
      <w:bookmarkEnd w:id="703"/>
    </w:p>
    <w:p>
      <w:pPr>
        <w:pStyle w:val="Style24"/>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报告期内，深科技始终秉持初心使命，发挥国有企业应有的责任与担当，在推动企业发 展壮大的过程中持续推进教育扶贫、消费扶贫等工作，积极巩固拓展脱贫攻坚成果，助力乡 村全面振兴。</w:t>
      </w:r>
    </w:p>
    <w:p>
      <w:pPr>
        <w:pStyle w:val="Style24"/>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为帮助定点帮扶地区进一步巩固脱贫攻坚成果，确保脱贫攻坚向乡村振兴平稳过渡，报 告期内深科技通过上级单位向乡村振兴地区进行捐款，并积极响应上级单位关于加大消费扶 贫力度的部署，向乡村振兴地区购买物资，向镇安县购买矿泉水等。</w:t>
      </w:r>
    </w:p>
    <w:p>
      <w:pPr>
        <w:pStyle w:val="Style24"/>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深科技各子公司也相继为巩固拓展脱贫攻坚成果，助力乡村振兴履行社会责任、做出贡 献。深科技沛顿、深科技苏州、深科技重庆积极支持政府扶贫工作，响应国家消费扶贫、购 买农产品号召，</w:t>
      </w:r>
      <w:r>
        <w:rPr>
          <w:rFonts w:ascii="Arial Narrow" w:eastAsia="Arial Narrow" w:hAnsi="Arial Narrow" w:cs="Arial Narrow"/>
          <w:color w:val="000000"/>
          <w:spacing w:val="0"/>
          <w:w w:val="100"/>
          <w:position w:val="0"/>
          <w:sz w:val="24"/>
          <w:szCs w:val="24"/>
        </w:rPr>
        <w:t>“</w:t>
      </w:r>
      <w:r>
        <w:rPr>
          <w:color w:val="000000"/>
          <w:spacing w:val="0"/>
          <w:w w:val="100"/>
          <w:position w:val="0"/>
        </w:rPr>
        <w:t>以购代捐</w:t>
      </w:r>
      <w:r>
        <w:rPr>
          <w:rFonts w:ascii="Arial Narrow" w:eastAsia="Arial Narrow" w:hAnsi="Arial Narrow" w:cs="Arial Narrow"/>
          <w:color w:val="000000"/>
          <w:spacing w:val="0"/>
          <w:w w:val="100"/>
          <w:position w:val="0"/>
          <w:sz w:val="24"/>
          <w:szCs w:val="24"/>
        </w:rPr>
        <w:t>”</w:t>
      </w:r>
      <w:r>
        <w:rPr>
          <w:color w:val="000000"/>
          <w:spacing w:val="0"/>
          <w:w w:val="100"/>
          <w:position w:val="0"/>
        </w:rPr>
        <w:t>向多地采购矿泉水和农产品等。经过层层选拔，深科技东莞派驻 一名员工挂职担任临高县波莲镇古柳树村驻村第一书记，支持乡村振兴工作。</w:t>
      </w:r>
    </w:p>
    <w:p>
      <w:pPr>
        <w:pStyle w:val="Style24"/>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未来，深科技也将继续积极跟随国家巩固拓展脱贫攻坚成果及乡村振兴的步伐，一如既 往助力公益事业。</w:t>
      </w:r>
      <w:r>
        <w:br w:type="page"/>
      </w:r>
    </w:p>
    <w:p>
      <w:pPr>
        <w:pStyle w:val="Style15"/>
        <w:keepNext/>
        <w:keepLines/>
        <w:widowControl w:val="0"/>
        <w:shd w:val="clear" w:color="auto" w:fill="auto"/>
        <w:bidi w:val="0"/>
        <w:spacing w:before="0" w:after="480" w:line="240" w:lineRule="auto"/>
        <w:ind w:left="0" w:right="0" w:firstLine="0"/>
        <w:jc w:val="center"/>
      </w:pPr>
      <w:bookmarkStart w:id="704" w:name="bookmark704"/>
      <w:bookmarkStart w:id="705" w:name="bookmark705"/>
      <w:bookmarkStart w:id="706" w:name="bookmark706"/>
      <w:r>
        <w:rPr>
          <w:color w:val="000000"/>
          <w:spacing w:val="0"/>
          <w:w w:val="100"/>
          <w:position w:val="0"/>
        </w:rPr>
        <w:t>第六节重要事项</w:t>
      </w:r>
      <w:bookmarkEnd w:id="704"/>
      <w:bookmarkEnd w:id="705"/>
      <w:bookmarkEnd w:id="706"/>
    </w:p>
    <w:p>
      <w:pPr>
        <w:pStyle w:val="Style28"/>
        <w:keepNext/>
        <w:keepLines/>
        <w:widowControl w:val="0"/>
        <w:shd w:val="clear" w:color="auto" w:fill="auto"/>
        <w:bidi w:val="0"/>
        <w:spacing w:before="0" w:after="320" w:line="312" w:lineRule="exact"/>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一</w:t>
      </w:r>
      <w:bookmarkEnd w:id="709"/>
      <w:r>
        <w:rPr>
          <w:color w:val="000000"/>
          <w:spacing w:val="0"/>
          <w:w w:val="100"/>
          <w:position w:val="0"/>
        </w:rPr>
        <w:t>、承诺事项履行情况</w:t>
      </w:r>
      <w:bookmarkEnd w:id="707"/>
      <w:bookmarkEnd w:id="708"/>
      <w:bookmarkEnd w:id="710"/>
    </w:p>
    <w:p>
      <w:pPr>
        <w:pStyle w:val="Style28"/>
        <w:keepNext/>
        <w:keepLines/>
        <w:widowControl w:val="0"/>
        <w:shd w:val="clear" w:color="auto" w:fill="auto"/>
        <w:bidi w:val="0"/>
        <w:spacing w:before="0" w:after="360" w:line="312" w:lineRule="exact"/>
        <w:ind w:left="0" w:right="0" w:firstLine="0"/>
        <w:jc w:val="left"/>
      </w:pPr>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、公司实际控制人、股东、关联方、收购人以及公司等承诺相关方在报告期内履行完毕及截 至报告期末尚未履行完毕的承诺事项</w:t>
      </w:r>
      <w:bookmarkEnd w:id="711"/>
      <w:bookmarkEnd w:id="712"/>
      <w:bookmarkEnd w:id="713"/>
    </w:p>
    <w:p>
      <w:pPr>
        <w:pStyle w:val="Style34"/>
        <w:keepNext/>
        <w:keepLines/>
        <w:widowControl w:val="0"/>
        <w:shd w:val="clear" w:color="auto" w:fill="auto"/>
        <w:bidi w:val="0"/>
        <w:spacing w:before="0" w:after="60" w:line="240" w:lineRule="auto"/>
        <w:ind w:left="0" w:right="0" w:firstLine="0"/>
        <w:jc w:val="left"/>
      </w:pPr>
      <w:bookmarkStart w:id="714" w:name="bookmark714"/>
      <w:bookmarkStart w:id="715" w:name="bookmark715"/>
      <w:bookmarkStart w:id="716" w:name="bookmark716"/>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14"/>
      <w:bookmarkEnd w:id="715"/>
      <w:bookmarkEnd w:id="716"/>
    </w:p>
    <w:tbl>
      <w:tblPr>
        <w:tblOverlap w:val="never"/>
        <w:jc w:val="center"/>
        <w:tblLayout w:type="fixed"/>
      </w:tblPr>
      <w:tblGrid>
        <w:gridCol w:w="1704"/>
        <w:gridCol w:w="427"/>
        <w:gridCol w:w="850"/>
        <w:gridCol w:w="4675"/>
        <w:gridCol w:w="710"/>
        <w:gridCol w:w="850"/>
        <w:gridCol w:w="437"/>
      </w:tblGrid>
      <w:tr>
        <w:trPr>
          <w:trHeight w:val="384"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w:t>
            </w:r>
          </w:p>
        </w:tc>
      </w:tr>
      <w:tr>
        <w:trPr>
          <w:trHeight w:val="230"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时间</w:t>
            </w: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期限</w:t>
            </w: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4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、关于同业竞争：</w:t>
            </w:r>
            <w:r>
              <w:rPr>
                <w:rFonts w:ascii="Arial Narrow" w:eastAsia="Arial Narrow" w:hAnsi="Arial Narrow" w:cs="Arial Narrow"/>
                <w:color w:val="000000"/>
                <w:spacing w:val="0"/>
                <w:w w:val="100"/>
                <w:position w:val="0"/>
                <w:sz w:val="18"/>
                <w:szCs w:val="18"/>
              </w:rPr>
              <w:t>1）</w:t>
            </w:r>
            <w:r>
              <w:rPr>
                <w:color w:val="000000"/>
                <w:spacing w:val="0"/>
                <w:w w:val="100"/>
                <w:position w:val="0"/>
              </w:rPr>
              <w:t>本集团及下属企业目前没有直接或 间接从事与深科技及其下属企业主营业务构成竞争的业 务；</w:t>
            </w:r>
            <w:r>
              <w:rPr>
                <w:rFonts w:ascii="Arial Narrow" w:eastAsia="Arial Narrow" w:hAnsi="Arial Narrow" w:cs="Arial Narrow"/>
                <w:color w:val="000000"/>
                <w:spacing w:val="0"/>
                <w:w w:val="100"/>
                <w:position w:val="0"/>
                <w:sz w:val="18"/>
                <w:szCs w:val="18"/>
              </w:rPr>
              <w:t>2）</w:t>
            </w:r>
            <w:r>
              <w:rPr>
                <w:color w:val="000000"/>
                <w:spacing w:val="0"/>
                <w:w w:val="100"/>
                <w:position w:val="0"/>
              </w:rPr>
              <w:t>本集团将来不会，而且会促使本集团下属企业不会 单独或与第三方、以直接或间接形式参与、经营或从事与 深科技及其下属企业主营业务构成竞争或可能构成竞争 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若深科技未来新增主营业务，本集团及 下属企业将不会，单独或与第三方、以直接或间接形式参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与、经营或从事与深科技及其下属企业未来新增主营业</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2013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竞争、关</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务构成竞争或可能构成竞争的业务或活动；</w:t>
            </w:r>
            <w:r>
              <w:rPr>
                <w:rFonts w:ascii="Arial Narrow" w:eastAsia="Arial Narrow" w:hAnsi="Arial Narrow" w:cs="Arial Narrow"/>
                <w:color w:val="000000"/>
                <w:spacing w:val="0"/>
                <w:w w:val="100"/>
                <w:position w:val="0"/>
                <w:sz w:val="18"/>
                <w:szCs w:val="18"/>
              </w:rPr>
              <w:t>4）</w:t>
            </w:r>
            <w:r>
              <w:rPr>
                <w:color w:val="000000"/>
                <w:spacing w:val="0"/>
                <w:w w:val="100"/>
                <w:position w:val="0"/>
              </w:rPr>
              <w:t>若违反上述</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1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联交易方</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承诺而参与竞争的，本集团将承担由此给深科技造成的</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vMerge w:val="restart"/>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面的承诺</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140"/>
              <w:jc w:val="left"/>
            </w:pPr>
            <w:r>
              <w:rPr>
                <w:color w:val="000000"/>
                <w:spacing w:val="0"/>
                <w:w w:val="100"/>
                <w:position w:val="0"/>
              </w:rPr>
              <w:t>全部经济损失。</w:t>
            </w:r>
          </w:p>
          <w:p>
            <w:pPr>
              <w:pStyle w:val="Style26"/>
              <w:keepNext w:val="0"/>
              <w:keepLines w:val="0"/>
              <w:widowControl w:val="0"/>
              <w:shd w:val="clear" w:color="auto" w:fill="auto"/>
              <w:bidi w:val="0"/>
              <w:spacing w:before="0" w:after="0" w:line="315" w:lineRule="exact"/>
              <w:ind w:left="14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、关于关联交易：中国电子将尽可能减少并规范与深科 技间的关联交易。对于确需发生的中国电子及下属企业 与深科技之间的一切交易行为，将严格履行法定程序，依 法及时进行信息披露，严格遵循市场规则，本着平等互</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26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利、等价有偿的一般商业原则，公平合理的进行。中国电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动报告书中所作承诺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子承诺不通过关联交易取得任何不当的利益或使深科技 承担任何不当的责任和义务。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0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4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关于同业竞争：</w:t>
            </w:r>
            <w:r>
              <w:rPr>
                <w:rFonts w:ascii="Arial Narrow" w:eastAsia="Arial Narrow" w:hAnsi="Arial Narrow" w:cs="Arial Narrow"/>
                <w:color w:val="000000"/>
                <w:spacing w:val="0"/>
                <w:w w:val="100"/>
                <w:position w:val="0"/>
                <w:sz w:val="18"/>
                <w:szCs w:val="18"/>
              </w:rPr>
              <w:t>1</w:t>
            </w:r>
            <w:r>
              <w:rPr>
                <w:color w:val="000000"/>
                <w:spacing w:val="0"/>
                <w:w w:val="100"/>
                <w:position w:val="0"/>
              </w:rPr>
              <w:t>）中电有限及下属企业目前没有直接或 间接从事与上市公司及其下属企业主营业务构成竞争的 业务；</w:t>
            </w:r>
            <w:r>
              <w:rPr>
                <w:rFonts w:ascii="Arial Narrow" w:eastAsia="Arial Narrow" w:hAnsi="Arial Narrow" w:cs="Arial Narrow"/>
                <w:color w:val="000000"/>
                <w:spacing w:val="0"/>
                <w:w w:val="100"/>
                <w:position w:val="0"/>
                <w:sz w:val="18"/>
                <w:szCs w:val="18"/>
              </w:rPr>
              <w:t>2</w:t>
            </w:r>
            <w:r>
              <w:rPr>
                <w:color w:val="000000"/>
                <w:spacing w:val="0"/>
                <w:w w:val="100"/>
                <w:position w:val="0"/>
              </w:rPr>
              <w:t>）中电有限将来不会，而且会促使中电有限下属 企业不会单独或与第三方、以直接或间接形式参与、经营 或从事与上市公司及其下属企业主营业务构成竞争或可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能构成竞争的业务或活动；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）若上市公司未来新增主营</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长期</w:t>
            </w:r>
          </w:p>
        </w:tc>
        <w:tc>
          <w:tcPr>
            <w:vMerge w:val="restart"/>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w:t>
            </w:r>
          </w:p>
        </w:tc>
      </w:tr>
      <w:tr>
        <w:trPr>
          <w:trHeight w:val="173"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竞争、关</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业务，中电有限及下属企业将不会，单独或与第三方、以</w:t>
            </w:r>
          </w:p>
        </w:tc>
        <w:tc>
          <w:tcPr>
            <w:vMerge w:val="restart"/>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联交易方</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直接或间接形式参与、经营或从事与上市公司及其下属</w:t>
            </w:r>
          </w:p>
        </w:tc>
        <w:tc>
          <w:tcPr>
            <w:vMerge w:val="restart"/>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25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面的承诺</w:t>
            </w:r>
          </w:p>
        </w:tc>
        <w:tc>
          <w:tcPr>
            <w:vMerge w:val="restart"/>
            <w:tcBorders>
              <w:left w:val="single" w:sz="4"/>
            </w:tcBorders>
            <w:shd w:val="clear" w:color="auto" w:fill="FFFFFF"/>
            <w:vAlign w:val="top"/>
          </w:tcPr>
          <w:p>
            <w:pPr>
              <w:pStyle w:val="Style26"/>
              <w:keepNext w:val="0"/>
              <w:keepLines w:val="0"/>
              <w:widowControl w:val="0"/>
              <w:shd w:val="clear" w:color="auto" w:fill="auto"/>
              <w:bidi w:val="0"/>
              <w:spacing w:before="0" w:after="40" w:line="310" w:lineRule="exact"/>
              <w:ind w:left="140" w:right="0" w:firstLine="0"/>
              <w:jc w:val="both"/>
            </w:pPr>
            <w:r>
              <w:rPr>
                <w:color w:val="000000"/>
                <w:spacing w:val="0"/>
                <w:w w:val="100"/>
                <w:position w:val="0"/>
              </w:rPr>
              <w:t>企业未来新增主营业务构成竞争或可能构成竞争的业务 或活动；</w:t>
            </w:r>
            <w:r>
              <w:rPr>
                <w:rFonts w:ascii="Arial Narrow" w:eastAsia="Arial Narrow" w:hAnsi="Arial Narrow" w:cs="Arial Narrow"/>
                <w:color w:val="000000"/>
                <w:spacing w:val="0"/>
                <w:w w:val="100"/>
                <w:position w:val="0"/>
                <w:sz w:val="18"/>
                <w:szCs w:val="18"/>
              </w:rPr>
              <w:t>4</w:t>
            </w:r>
            <w:r>
              <w:rPr>
                <w:color w:val="000000"/>
                <w:spacing w:val="0"/>
                <w:w w:val="100"/>
                <w:position w:val="0"/>
              </w:rPr>
              <w:t>）若违反上述承诺而参与竞争的，中电有限将 承担由此给上市公司造成的全部经济损失。</w:t>
            </w:r>
          </w:p>
          <w:p>
            <w:pPr>
              <w:pStyle w:val="Style26"/>
              <w:keepNext w:val="0"/>
              <w:keepLines w:val="0"/>
              <w:widowControl w:val="0"/>
              <w:shd w:val="clear" w:color="auto" w:fill="auto"/>
              <w:bidi w:val="0"/>
              <w:spacing w:before="0" w:after="0" w:line="314" w:lineRule="exact"/>
              <w:ind w:left="14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关于关联交易：中电有限将尽可能减少并规范与上市公 司间的关联交易。对于确需发生的承诺方及下属企业与 上市公司之间的一切交易行为，将严格履行法定程序，依</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1"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6"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704"/>
        <w:gridCol w:w="427"/>
        <w:gridCol w:w="850"/>
        <w:gridCol w:w="4675"/>
        <w:gridCol w:w="710"/>
        <w:gridCol w:w="850"/>
        <w:gridCol w:w="437"/>
      </w:tblGrid>
      <w:tr>
        <w:trPr>
          <w:trHeight w:val="13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140" w:right="0" w:firstLine="0"/>
              <w:jc w:val="both"/>
            </w:pPr>
            <w:r>
              <w:rPr>
                <w:color w:val="000000"/>
                <w:spacing w:val="0"/>
                <w:w w:val="100"/>
                <w:position w:val="0"/>
              </w:rPr>
              <w:t>法及时进行信息披露，严格遵循市场规则，本着平等互 利、等价有偿的一般商业原则，公平合理的进行。中电有 限承诺不通过关联交易取得任何不当的利益或使上市公 司承担任何不当的责任和义务。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01"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关于中国 电子尚未 履行完毕 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310" w:lineRule="exact"/>
              <w:ind w:left="140" w:right="0" w:firstLine="0"/>
              <w:jc w:val="both"/>
            </w:pPr>
            <w:r>
              <w:rPr>
                <w:color w:val="000000"/>
                <w:spacing w:val="0"/>
                <w:w w:val="100"/>
                <w:position w:val="0"/>
              </w:rPr>
              <w:t>中电有限成为公司的控股股东后，针对先前中国电子为 解决同业竞争、关联交易及资金占用方面问题以控股股 东的身份对深科技做出的尚未履行完毕的承诺，中电有 限将以控股股东的身份开始履行：</w:t>
            </w:r>
          </w:p>
          <w:p>
            <w:pPr>
              <w:pStyle w:val="Style26"/>
              <w:keepNext w:val="0"/>
              <w:keepLines w:val="0"/>
              <w:widowControl w:val="0"/>
              <w:numPr>
                <w:ilvl w:val="0"/>
                <w:numId w:val="17"/>
              </w:numPr>
              <w:shd w:val="clear" w:color="auto" w:fill="auto"/>
              <w:tabs>
                <w:tab w:pos="274" w:val="left"/>
              </w:tabs>
              <w:bidi w:val="0"/>
              <w:spacing w:before="0" w:after="40" w:line="312"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2013</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日在收购报告书或权益 变动报告书中关于同业竞争、关联交易方面作过如下承 诺：“</w:t>
            </w:r>
            <w:r>
              <w:rPr>
                <w:rFonts w:ascii="Arial Narrow" w:eastAsia="Arial Narrow" w:hAnsi="Arial Narrow" w:cs="Arial Narrow"/>
                <w:color w:val="000000"/>
                <w:spacing w:val="0"/>
                <w:w w:val="100"/>
                <w:position w:val="0"/>
                <w:sz w:val="18"/>
                <w:szCs w:val="18"/>
              </w:rPr>
              <w:t>1</w:t>
            </w:r>
            <w:r>
              <w:rPr>
                <w:color w:val="000000"/>
                <w:spacing w:val="0"/>
                <w:w w:val="100"/>
                <w:position w:val="0"/>
              </w:rPr>
              <w:t>）关于同业竞争：本集团及下属企业目前没有直接 或间接从事与深科技及其下属企业主营业务构成竞争的 业务；本集团将来不会，而且会促使本集团下属企业不会 单独或与第三方、以直接或间接形式参与、经营或从事与 深科技及其下属企业主营业务构成竞争或可能构成竞争 的业务或活动；若深科技未来新增主营业务，本集团及下 属企业将不会，单独或与第三方、以直接或间接形式参 与、经营或从事与深科技及其下属企业未来新增主营业 务构成竞争或可能构成竞争的业务或活动；</w:t>
            </w:r>
            <w:r>
              <w:rPr>
                <w:rFonts w:ascii="Arial Narrow" w:eastAsia="Arial Narrow" w:hAnsi="Arial Narrow" w:cs="Arial Narrow"/>
                <w:color w:val="000000"/>
                <w:spacing w:val="0"/>
                <w:w w:val="100"/>
                <w:position w:val="0"/>
                <w:sz w:val="18"/>
                <w:szCs w:val="18"/>
              </w:rPr>
              <w:t>4）</w:t>
            </w:r>
            <w:r>
              <w:rPr>
                <w:color w:val="000000"/>
                <w:spacing w:val="0"/>
                <w:w w:val="100"/>
                <w:position w:val="0"/>
              </w:rPr>
              <w:t>若违反上述 承诺而参与竞争的，本集团将承担由此给深科技造成的 全部经济损失。</w:t>
            </w:r>
            <w:r>
              <w:rPr>
                <w:rFonts w:ascii="Arial Narrow" w:eastAsia="Arial Narrow" w:hAnsi="Arial Narrow" w:cs="Arial Narrow"/>
                <w:color w:val="000000"/>
                <w:spacing w:val="0"/>
                <w:w w:val="100"/>
                <w:position w:val="0"/>
                <w:sz w:val="18"/>
                <w:szCs w:val="18"/>
              </w:rPr>
              <w:t>2</w:t>
            </w:r>
            <w:r>
              <w:rPr>
                <w:color w:val="000000"/>
                <w:spacing w:val="0"/>
                <w:w w:val="100"/>
                <w:position w:val="0"/>
              </w:rPr>
              <w:t>）关于关联交易：中国电子将尽可能减 少并规范与深科技间的关联交易。对于确需发生的中国 电子及下属企业与深科技之间的一切交易行为，将严格 履行法定程序，依法及时进行信息披露，严格遵循市场规 贝</w:t>
            </w:r>
            <w:r>
              <w:rPr>
                <w:rFonts w:ascii="Arial Narrow" w:eastAsia="Arial Narrow" w:hAnsi="Arial Narrow" w:cs="Arial Narrow"/>
                <w:color w:val="000000"/>
                <w:spacing w:val="0"/>
                <w:w w:val="100"/>
                <w:position w:val="0"/>
                <w:sz w:val="18"/>
                <w:szCs w:val="18"/>
              </w:rPr>
              <w:t>U</w:t>
            </w:r>
            <w:r>
              <w:rPr>
                <w:color w:val="000000"/>
                <w:spacing w:val="0"/>
                <w:w w:val="100"/>
                <w:position w:val="0"/>
                <w:sz w:val="22"/>
                <w:szCs w:val="22"/>
              </w:rPr>
              <w:t>，</w:t>
            </w:r>
            <w:r>
              <w:rPr>
                <w:color w:val="000000"/>
                <w:spacing w:val="0"/>
                <w:w w:val="100"/>
                <w:position w:val="0"/>
              </w:rPr>
              <w:t>本着平等互利、等价有偿的一般商业原则，公平合理 的进行。中国电子承诺不通过关联交易取得任何不当的 利益或使深科技承担任何不当的责任和义务。”</w:t>
            </w:r>
          </w:p>
          <w:p>
            <w:pPr>
              <w:pStyle w:val="Style26"/>
              <w:keepNext w:val="0"/>
              <w:keepLines w:val="0"/>
              <w:widowControl w:val="0"/>
              <w:shd w:val="clear" w:color="auto" w:fill="auto"/>
              <w:bidi w:val="0"/>
              <w:spacing w:before="0" w:after="40" w:line="314" w:lineRule="exact"/>
              <w:ind w:left="140" w:right="0" w:firstLine="0"/>
              <w:jc w:val="both"/>
            </w:pPr>
            <w:r>
              <w:rPr>
                <w:color w:val="000000"/>
                <w:spacing w:val="0"/>
                <w:w w:val="100"/>
                <w:position w:val="0"/>
              </w:rPr>
              <w:t>当前上述承诺正履约中，中电有限在本次交易结束后将 以控股股东的身份继续履行，本条承诺自签署之日起长 期有效。</w:t>
            </w:r>
          </w:p>
          <w:p>
            <w:pPr>
              <w:pStyle w:val="Style26"/>
              <w:keepNext w:val="0"/>
              <w:keepLines w:val="0"/>
              <w:widowControl w:val="0"/>
              <w:numPr>
                <w:ilvl w:val="0"/>
                <w:numId w:val="17"/>
              </w:numPr>
              <w:shd w:val="clear" w:color="auto" w:fill="auto"/>
              <w:tabs>
                <w:tab w:pos="390" w:val="left"/>
              </w:tabs>
              <w:bidi w:val="0"/>
              <w:spacing w:before="0" w:after="40" w:line="313"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日对关联交易作过如下 承诺：“</w:t>
            </w:r>
            <w:r>
              <w:rPr>
                <w:rFonts w:ascii="Arial Narrow" w:eastAsia="Arial Narrow" w:hAnsi="Arial Narrow" w:cs="Arial Narrow"/>
                <w:color w:val="000000"/>
                <w:spacing w:val="0"/>
                <w:w w:val="100"/>
                <w:position w:val="0"/>
                <w:sz w:val="18"/>
                <w:szCs w:val="18"/>
              </w:rPr>
              <w:t>1</w:t>
            </w:r>
            <w:r>
              <w:rPr>
                <w:color w:val="000000"/>
                <w:spacing w:val="0"/>
                <w:w w:val="100"/>
                <w:position w:val="0"/>
              </w:rPr>
              <w:t>）本公司下属其他企业不存在与深科技及其控制 的公司、企业或者其他经济组织的主营业务有竞争或可 能构成竞争的业务或活动。</w:t>
            </w:r>
            <w:r>
              <w:rPr>
                <w:rFonts w:ascii="Arial Narrow" w:eastAsia="Arial Narrow" w:hAnsi="Arial Narrow" w:cs="Arial Narrow"/>
                <w:color w:val="000000"/>
                <w:spacing w:val="0"/>
                <w:w w:val="100"/>
                <w:position w:val="0"/>
                <w:sz w:val="18"/>
                <w:szCs w:val="18"/>
              </w:rPr>
              <w:t>2</w:t>
            </w:r>
            <w:r>
              <w:rPr>
                <w:color w:val="000000"/>
                <w:spacing w:val="0"/>
                <w:w w:val="100"/>
                <w:position w:val="0"/>
              </w:rPr>
              <w:t>）本公司将采取积极措施避 免可控制的除深科技及其控制的公司、企业或者其他经 济组织外其他企业新增与深科技及其控制的公司、企业 或者其他经济组织的主营业务有竞争或可能构成竞争的 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）对于深科技及其控制的公司、企业或者 其他经济组织的正常经营活动，本公司保证不利用控股 股东的地位损害深科技及深科技其他股东的合法权益。</w:t>
            </w:r>
          </w:p>
          <w:p>
            <w:pPr>
              <w:pStyle w:val="Style26"/>
              <w:keepNext w:val="0"/>
              <w:keepLines w:val="0"/>
              <w:widowControl w:val="0"/>
              <w:shd w:val="clear" w:color="auto" w:fill="auto"/>
              <w:bidi w:val="0"/>
              <w:spacing w:before="0" w:after="40" w:line="312" w:lineRule="exact"/>
              <w:ind w:left="140" w:right="0" w:firstLine="0"/>
              <w:jc w:val="both"/>
            </w:pPr>
            <w:r>
              <w:rPr>
                <w:color w:val="000000"/>
                <w:spacing w:val="0"/>
                <w:w w:val="100"/>
                <w:position w:val="0"/>
              </w:rPr>
              <w:t>本承诺函自本公司签署之日起生效，在深科技于深圳证 券交易所上市且本公司作为深科技的控股股东和实际控 制人期间持续有效且不可撤销。如因本公司违反上述承 诺而导致深科技及其股东的合法权益受到损害，本公司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长期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704"/>
        <w:gridCol w:w="427"/>
        <w:gridCol w:w="850"/>
        <w:gridCol w:w="4675"/>
        <w:gridCol w:w="710"/>
        <w:gridCol w:w="850"/>
        <w:gridCol w:w="437"/>
      </w:tblGrid>
      <w:tr>
        <w:trPr>
          <w:trHeight w:val="60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313" w:lineRule="exact"/>
              <w:ind w:left="0" w:right="0" w:firstLine="140"/>
              <w:jc w:val="both"/>
            </w:pPr>
            <w:r>
              <w:rPr>
                <w:color w:val="000000"/>
                <w:spacing w:val="0"/>
                <w:w w:val="100"/>
                <w:position w:val="0"/>
              </w:rPr>
              <w:t>将依法承担相应责任。”</w:t>
            </w:r>
          </w:p>
          <w:p>
            <w:pPr>
              <w:pStyle w:val="Style26"/>
              <w:keepNext w:val="0"/>
              <w:keepLines w:val="0"/>
              <w:widowControl w:val="0"/>
              <w:numPr>
                <w:ilvl w:val="0"/>
                <w:numId w:val="19"/>
              </w:numPr>
              <w:shd w:val="clear" w:color="auto" w:fill="auto"/>
              <w:tabs>
                <w:tab w:pos="279" w:val="left"/>
              </w:tabs>
              <w:bidi w:val="0"/>
              <w:spacing w:before="0" w:after="40" w:line="314"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日对非公开发行</w:t>
            </w:r>
            <w:r>
              <w:rPr>
                <w:rFonts w:ascii="Arial Narrow" w:eastAsia="Arial Narrow" w:hAnsi="Arial Narrow" w:cs="Arial Narrow"/>
                <w:color w:val="000000"/>
                <w:spacing w:val="0"/>
                <w:w w:val="100"/>
                <w:position w:val="0"/>
                <w:sz w:val="18"/>
                <w:szCs w:val="18"/>
              </w:rPr>
              <w:t>A</w:t>
            </w:r>
            <w:r>
              <w:rPr>
                <w:color w:val="000000"/>
                <w:spacing w:val="0"/>
                <w:w w:val="100"/>
                <w:position w:val="0"/>
              </w:rPr>
              <w:t>股股 票摊薄即期回报及采取填补措施作过如下承诺：“</w:t>
            </w:r>
            <w:r>
              <w:rPr>
                <w:rFonts w:ascii="Arial Narrow" w:eastAsia="Arial Narrow" w:hAnsi="Arial Narrow" w:cs="Arial Narrow"/>
                <w:color w:val="000000"/>
                <w:spacing w:val="0"/>
                <w:w w:val="100"/>
                <w:position w:val="0"/>
                <w:sz w:val="18"/>
                <w:szCs w:val="18"/>
              </w:rPr>
              <w:t>1</w:t>
            </w:r>
            <w:r>
              <w:rPr>
                <w:color w:val="000000"/>
                <w:spacing w:val="0"/>
                <w:w w:val="100"/>
                <w:position w:val="0"/>
              </w:rPr>
              <w:t>）不越 权干预公司经营管理活动，不侵占公司利益。</w:t>
            </w:r>
            <w:r>
              <w:rPr>
                <w:rFonts w:ascii="Arial Narrow" w:eastAsia="Arial Narrow" w:hAnsi="Arial Narrow" w:cs="Arial Narrow"/>
                <w:color w:val="000000"/>
                <w:spacing w:val="0"/>
                <w:w w:val="100"/>
                <w:position w:val="0"/>
                <w:sz w:val="18"/>
                <w:szCs w:val="18"/>
              </w:rPr>
              <w:t>2</w:t>
            </w:r>
            <w:r>
              <w:rPr>
                <w:color w:val="000000"/>
                <w:spacing w:val="0"/>
                <w:w w:val="100"/>
                <w:position w:val="0"/>
              </w:rPr>
              <w:t>）如违反 或未能履行上述承诺，控股股东、实际控制人中国电子信 息产业集团有限公司同意中国证券监督管理委员会、深 圳证券交易所等证券监管机构按照其制定或发布的有关 规定、规则，作出相关处罚或采取相关监管措施。”</w:t>
            </w:r>
          </w:p>
          <w:p>
            <w:pPr>
              <w:pStyle w:val="Style26"/>
              <w:keepNext w:val="0"/>
              <w:keepLines w:val="0"/>
              <w:widowControl w:val="0"/>
              <w:numPr>
                <w:ilvl w:val="0"/>
                <w:numId w:val="19"/>
              </w:numPr>
              <w:shd w:val="clear" w:color="auto" w:fill="auto"/>
              <w:tabs>
                <w:tab w:pos="284" w:val="left"/>
              </w:tabs>
              <w:bidi w:val="0"/>
              <w:spacing w:before="0" w:after="40" w:line="313"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日对在中国电子财务有 限责任公司存款事项作过如下承诺：“</w:t>
            </w:r>
            <w:r>
              <w:rPr>
                <w:rFonts w:ascii="Arial Narrow" w:eastAsia="Arial Narrow" w:hAnsi="Arial Narrow" w:cs="Arial Narrow"/>
                <w:color w:val="000000"/>
                <w:spacing w:val="0"/>
                <w:w w:val="100"/>
                <w:position w:val="0"/>
                <w:sz w:val="18"/>
                <w:szCs w:val="18"/>
              </w:rPr>
              <w:t>1</w:t>
            </w:r>
            <w:r>
              <w:rPr>
                <w:color w:val="000000"/>
                <w:spacing w:val="0"/>
                <w:w w:val="100"/>
                <w:position w:val="0"/>
              </w:rPr>
              <w:t>）我公司承诺保证 深科技在中电财务存款资金的安全和流动性，不会发生 占用上市公司资金的情况，不会影响长城开发所存资金 的运作和调拨。</w:t>
            </w:r>
            <w:r>
              <w:rPr>
                <w:rFonts w:ascii="Arial Narrow" w:eastAsia="Arial Narrow" w:hAnsi="Arial Narrow" w:cs="Arial Narrow"/>
                <w:color w:val="000000"/>
                <w:spacing w:val="0"/>
                <w:w w:val="100"/>
                <w:position w:val="0"/>
                <w:sz w:val="18"/>
                <w:szCs w:val="18"/>
              </w:rPr>
              <w:t>2</w:t>
            </w:r>
            <w:r>
              <w:rPr>
                <w:color w:val="000000"/>
                <w:spacing w:val="0"/>
                <w:w w:val="100"/>
                <w:position w:val="0"/>
              </w:rPr>
              <w:t>）我公司承诺当中电财务出现支付困难 的紧急情况时，按照解决支付困难的实际需要，增加相 应的资本金。该承诺已经中国银保监会核准列入中电财 务公司章程。</w:t>
            </w:r>
            <w:r>
              <w:rPr>
                <w:rFonts w:ascii="Arial Narrow" w:eastAsia="Arial Narrow" w:hAnsi="Arial Narrow" w:cs="Arial Narrow"/>
                <w:color w:val="000000"/>
                <w:spacing w:val="0"/>
                <w:w w:val="100"/>
                <w:position w:val="0"/>
                <w:sz w:val="18"/>
                <w:szCs w:val="18"/>
              </w:rPr>
              <w:t>3</w:t>
            </w:r>
            <w:r>
              <w:rPr>
                <w:color w:val="000000"/>
                <w:spacing w:val="0"/>
                <w:w w:val="100"/>
                <w:position w:val="0"/>
              </w:rPr>
              <w:t>）我公司承诺严格按照监管机构对上市公 司存款信息披露的要求，指导中电财务及时协助深科技 履行信息披露义务，并承诺严格遵守中国证监会及中国 证监会及深圳证券交易所后续的有关规定。”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首次公开发行或再融 资时所作承诺</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0" w:lineRule="exact"/>
              <w:ind w:left="0" w:right="0" w:firstLine="0"/>
              <w:jc w:val="left"/>
            </w:pPr>
            <w:r>
              <w:rPr>
                <w:color w:val="000000"/>
                <w:spacing w:val="0"/>
                <w:w w:val="100"/>
                <w:position w:val="0"/>
              </w:rPr>
              <w:t>中 国 电 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关于同业</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竞争方面</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14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）本集团下属其他企业不存在与深科技及其控制的公 司、企业或者其他经济组织的主营业务有竞争或可能构 成竞争的业务或活动。</w:t>
            </w:r>
            <w:r>
              <w:rPr>
                <w:rFonts w:ascii="Arial Narrow" w:eastAsia="Arial Narrow" w:hAnsi="Arial Narrow" w:cs="Arial Narrow"/>
                <w:color w:val="000000"/>
                <w:spacing w:val="0"/>
                <w:w w:val="100"/>
                <w:position w:val="0"/>
                <w:sz w:val="18"/>
                <w:szCs w:val="18"/>
              </w:rPr>
              <w:t>2</w:t>
            </w:r>
            <w:r>
              <w:rPr>
                <w:color w:val="000000"/>
                <w:spacing w:val="0"/>
                <w:w w:val="100"/>
                <w:position w:val="0"/>
              </w:rPr>
              <w:t>）本集团将采取积极措施避免可 控制的除深科技及其控制的公司、企业或者其他经济组 织外其他企业新增与深科技及其控制的公司、企业或者 其他经济组织的主营业务有竞争或可能构成竞争的业务 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）对于深科技及其控制的公司、企业或者其他 经济组织的正常经营活动，本集团保证不利用控股股东 的地位损害深科技及深科技其他股东的合法权益。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 xml:space="preserve">月 </w:t>
            </w:r>
            <w:r>
              <w:rPr>
                <w:rFonts w:ascii="Arial Narrow" w:eastAsia="Arial Narrow" w:hAnsi="Arial Narrow" w:cs="Arial Narrow"/>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2582"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 非公开发 行</w:t>
            </w:r>
            <w:r>
              <w:rPr>
                <w:rFonts w:ascii="Arial Narrow" w:eastAsia="Arial Narrow" w:hAnsi="Arial Narrow" w:cs="Arial Narrow"/>
                <w:color w:val="000000"/>
                <w:spacing w:val="0"/>
                <w:w w:val="100"/>
                <w:position w:val="0"/>
                <w:sz w:val="18"/>
                <w:szCs w:val="18"/>
              </w:rPr>
              <w:t>A</w:t>
            </w:r>
            <w:r>
              <w:rPr>
                <w:color w:val="000000"/>
                <w:spacing w:val="0"/>
                <w:w w:val="100"/>
                <w:position w:val="0"/>
              </w:rPr>
              <w:t>股股 票摊薄即 期回报及 采取填补 措施的承</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）不越权干预公司经营管理活动，不侵占公司利益。</w:t>
            </w:r>
            <w:r>
              <w:rPr>
                <w:rFonts w:ascii="Arial Narrow" w:eastAsia="Arial Narrow" w:hAnsi="Arial Narrow" w:cs="Arial Narrow"/>
                <w:color w:val="000000"/>
                <w:spacing w:val="0"/>
                <w:w w:val="100"/>
                <w:position w:val="0"/>
                <w:sz w:val="18"/>
                <w:szCs w:val="18"/>
              </w:rPr>
              <w:t>2</w:t>
            </w:r>
            <w:r>
              <w:rPr>
                <w:color w:val="000000"/>
                <w:spacing w:val="0"/>
                <w:w w:val="100"/>
                <w:position w:val="0"/>
              </w:rPr>
              <w:t>） 如违反或未能履行上述承诺，本集团同意中国证券监督管 理委员会、深圳证券交易所等证券监管机构按照其制定或 发布的有关规定、规则，作出相关处罚或采取相关监管措 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0" w:line="326" w:lineRule="exact"/>
              <w:ind w:left="0" w:right="0" w:firstLine="0"/>
              <w:jc w:val="left"/>
            </w:pP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 xml:space="preserve">月 </w:t>
            </w:r>
            <w:r>
              <w:rPr>
                <w:rFonts w:ascii="Arial Narrow" w:eastAsia="Arial Narrow" w:hAnsi="Arial Narrow" w:cs="Arial Narrow"/>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履 约 中</w:t>
            </w:r>
          </w:p>
        </w:tc>
      </w:tr>
      <w:tr>
        <w:trPr>
          <w:trHeight w:val="2246" w:hRule="exact"/>
        </w:trPr>
        <w:tc>
          <w:tcPr>
            <w:vMerge/>
            <w:tcBorders>
              <w:left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49" w:lineRule="exact"/>
              <w:ind w:left="0" w:right="0" w:firstLine="0"/>
              <w:jc w:val="left"/>
            </w:pPr>
            <w:r>
              <w:rPr>
                <w:color w:val="000000"/>
                <w:spacing w:val="0"/>
                <w:w w:val="100"/>
                <w:position w:val="0"/>
              </w:rPr>
              <w:t>中 电 有 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关于同业</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竞争方面</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）本公司下属其他企业不存在与深科技及其控制的公司、 企业或者其他经济组织的主营业务有竞争或可能构成竞争 的业务或活动。</w:t>
            </w:r>
            <w:r>
              <w:rPr>
                <w:rFonts w:ascii="Arial Narrow" w:eastAsia="Arial Narrow" w:hAnsi="Arial Narrow" w:cs="Arial Narrow"/>
                <w:color w:val="000000"/>
                <w:spacing w:val="0"/>
                <w:w w:val="100"/>
                <w:position w:val="0"/>
                <w:sz w:val="18"/>
                <w:szCs w:val="18"/>
              </w:rPr>
              <w:t>2</w:t>
            </w:r>
            <w:r>
              <w:rPr>
                <w:color w:val="000000"/>
                <w:spacing w:val="0"/>
                <w:w w:val="100"/>
                <w:position w:val="0"/>
              </w:rPr>
              <w:t>）本公司将采取积极措施避免可控制的除 深科技及其控制的公司、企业或者其他经济组织外其他企 业新增与深科技及其控制的公司、企业或者其他经济组织 的主营业务有竞争或可能构成竞争的业务或活动。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）对于 深科技及其控制的公司、企业或者其他经济组织的正常经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704"/>
        <w:gridCol w:w="427"/>
        <w:gridCol w:w="850"/>
        <w:gridCol w:w="4675"/>
        <w:gridCol w:w="710"/>
        <w:gridCol w:w="850"/>
        <w:gridCol w:w="437"/>
      </w:tblGrid>
      <w:tr>
        <w:trPr>
          <w:trHeight w:val="691"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营活动，本公司保证不利用控股股东的地位损害深科技及 深科技其他股东的合法权益。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9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关于关联</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交易方面</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69" w:val="left"/>
              </w:tabs>
              <w:bidi w:val="0"/>
              <w:spacing w:before="0" w:after="40" w:line="313" w:lineRule="exact"/>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本公司及下属企业将尽量避免或减少与深科技（含其合 并报表范围子公司，下同）之间的关联交易，对于深科技 能够通过市场与独立第三方之间发生的交易，将由深科技 与独立第三方进行。本公司及下属企业将不会向深科技拆 借、占用深科技资金或采取由深科技代垫款、代偿债务等 方式侵占深科技资金。</w:t>
            </w:r>
          </w:p>
          <w:p>
            <w:pPr>
              <w:pStyle w:val="Style26"/>
              <w:keepNext w:val="0"/>
              <w:keepLines w:val="0"/>
              <w:widowControl w:val="0"/>
              <w:shd w:val="clear" w:color="auto" w:fill="auto"/>
              <w:tabs>
                <w:tab w:pos="264" w:val="left"/>
              </w:tabs>
              <w:bidi w:val="0"/>
              <w:spacing w:before="0" w:after="40" w:line="314" w:lineRule="exact"/>
              <w:ind w:left="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对于本公司或下属企业与深科技之间必需的一切交易行 为，本公司将并促使下属企业、深科技均严格遵守市场原 则，本着平等互利、等价有偿的一般原则，公平合理地进 行。交易定价有政府定价的，执行政府定价；没有政府定 价的，执行市场公允价格；没有政府定价且无可参考市场 价格的，按照成本加可比较的合理利润水平确定成本价执 行。</w:t>
            </w:r>
          </w:p>
          <w:p>
            <w:pPr>
              <w:pStyle w:val="Style26"/>
              <w:keepNext w:val="0"/>
              <w:keepLines w:val="0"/>
              <w:widowControl w:val="0"/>
              <w:shd w:val="clear" w:color="auto" w:fill="auto"/>
              <w:tabs>
                <w:tab w:pos="269" w:val="left"/>
              </w:tabs>
              <w:bidi w:val="0"/>
              <w:spacing w:before="0" w:after="40" w:line="314" w:lineRule="exact"/>
              <w:ind w:left="0" w:right="0" w:firstLine="0"/>
              <w:jc w:val="both"/>
            </w:pPr>
            <w:r>
              <w:rPr>
                <w:rFonts w:ascii="Arial Narrow" w:eastAsia="Arial Narrow" w:hAnsi="Arial Narrow" w:cs="Arial Narrow"/>
                <w:color w:val="000000"/>
                <w:spacing w:val="0"/>
                <w:w w:val="100"/>
                <w:position w:val="0"/>
                <w:sz w:val="18"/>
                <w:szCs w:val="18"/>
              </w:rPr>
              <w:t>3</w:t>
            </w:r>
            <w:r>
              <w:rPr>
                <w:color w:val="000000"/>
                <w:spacing w:val="0"/>
                <w:w w:val="100"/>
                <w:position w:val="0"/>
              </w:rPr>
              <w:t>）</w:t>
              <w:tab/>
              <w:t>本公司及下属企业与深科技之间的关联交易均以签订书 面合同或协议形式明确规定，并将严格遵守深科技章程、 关联交易管理制度等规定履行必要的法定程序，本公司及 本公司提名的董事在深科技相关机构审议有关关联交易事 项时将主动依法履行回避义务；对需报经有权机构审议的 关联交易事项，在有权机构审议通过后方予执行。同时， 本公司将督促深科技依法履行信息披露义务。</w:t>
            </w:r>
          </w:p>
          <w:p>
            <w:pPr>
              <w:pStyle w:val="Style26"/>
              <w:keepNext w:val="0"/>
              <w:keepLines w:val="0"/>
              <w:widowControl w:val="0"/>
              <w:shd w:val="clear" w:color="auto" w:fill="auto"/>
              <w:tabs>
                <w:tab w:pos="274" w:val="left"/>
              </w:tabs>
              <w:bidi w:val="0"/>
              <w:spacing w:before="0" w:after="40" w:line="315" w:lineRule="exact"/>
              <w:ind w:left="0" w:right="0" w:firstLine="0"/>
              <w:jc w:val="both"/>
            </w:pPr>
            <w:r>
              <w:rPr>
                <w:rFonts w:ascii="Arial Narrow" w:eastAsia="Arial Narrow" w:hAnsi="Arial Narrow" w:cs="Arial Narrow"/>
                <w:color w:val="000000"/>
                <w:spacing w:val="0"/>
                <w:w w:val="100"/>
                <w:position w:val="0"/>
                <w:sz w:val="18"/>
                <w:szCs w:val="18"/>
              </w:rPr>
              <w:t>4</w:t>
            </w:r>
            <w:r>
              <w:rPr>
                <w:color w:val="000000"/>
                <w:spacing w:val="0"/>
                <w:w w:val="100"/>
                <w:position w:val="0"/>
              </w:rPr>
              <w:t>）</w:t>
              <w:tab/>
              <w:t>本公司保证不通过关联交易取得任何不正当的利益或使 深科技承担任何不正当的义务。如果因违反上述承诺导致 深科技损失或利用关联交易侵占深科技利益的，深科技有 权单方终止关联交易。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258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 非公开发 行</w:t>
            </w:r>
            <w:r>
              <w:rPr>
                <w:rFonts w:ascii="Arial Narrow" w:eastAsia="Arial Narrow" w:hAnsi="Arial Narrow" w:cs="Arial Narrow"/>
                <w:color w:val="000000"/>
                <w:spacing w:val="0"/>
                <w:w w:val="100"/>
                <w:position w:val="0"/>
                <w:sz w:val="18"/>
                <w:szCs w:val="18"/>
              </w:rPr>
              <w:t>A</w:t>
            </w:r>
            <w:r>
              <w:rPr>
                <w:color w:val="000000"/>
                <w:spacing w:val="0"/>
                <w:w w:val="100"/>
                <w:position w:val="0"/>
              </w:rPr>
              <w:t>股股 票摊薄即 期回报及 采取填补 措施的承</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64" w:val="left"/>
              </w:tabs>
              <w:bidi w:val="0"/>
              <w:spacing w:before="0" w:after="0" w:line="315" w:lineRule="exact"/>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不越权干预公司经营管理活动，不侵占公司利益。</w:t>
            </w:r>
          </w:p>
          <w:p>
            <w:pPr>
              <w:pStyle w:val="Style26"/>
              <w:keepNext w:val="0"/>
              <w:keepLines w:val="0"/>
              <w:widowControl w:val="0"/>
              <w:shd w:val="clear" w:color="auto" w:fill="auto"/>
              <w:tabs>
                <w:tab w:pos="269" w:val="left"/>
              </w:tabs>
              <w:bidi w:val="0"/>
              <w:spacing w:before="0" w:after="0" w:line="315" w:lineRule="exact"/>
              <w:ind w:left="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如违反或未能履行上述承诺，控股股东中国电子有限公 司同意中国证券监督管理委员会、深圳证券交易所等证券 监管机构按照其制定或发布的有关规定、规则，作出相关 处罚或采取相关监管措施。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 国 电 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关于资金 占用方面 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公司实际控制人中国电子承诺不会发生占用上市公司资 金的现象和可能。中国电子承诺当中电财务出现支付困 难的紧急情况时，按照解决支付困难的实际需要，增加相 应的资本金。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履 约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 电 财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关于资金 占用方面 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both"/>
            </w:pPr>
            <w:r>
              <w:rPr>
                <w:color w:val="000000"/>
                <w:spacing w:val="0"/>
                <w:w w:val="100"/>
                <w:position w:val="0"/>
              </w:rPr>
              <w:t>中电财务承诺不会发生占用上市公司资金的现象和可 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408"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tbl>
      <w:tblPr>
        <w:tblOverlap w:val="never"/>
        <w:jc w:val="center"/>
        <w:tblLayout w:type="fixed"/>
      </w:tblPr>
      <w:tblGrid>
        <w:gridCol w:w="7656"/>
        <w:gridCol w:w="1997"/>
      </w:tblGrid>
      <w:tr>
        <w:trPr>
          <w:trHeight w:val="4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59" w:line="1" w:lineRule="exact"/>
      </w:pPr>
    </w:p>
    <w:p>
      <w:pPr>
        <w:pStyle w:val="Style28"/>
        <w:keepNext/>
        <w:keepLines/>
        <w:widowControl w:val="0"/>
        <w:shd w:val="clear" w:color="auto" w:fill="auto"/>
        <w:bidi w:val="0"/>
        <w:spacing w:before="0" w:after="440" w:line="326" w:lineRule="exact"/>
        <w:ind w:left="0" w:right="0" w:firstLine="0"/>
        <w:jc w:val="left"/>
      </w:pPr>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rPr>
        <w:t>公司资产或项目存在盈利预测，且报告期仍处在盈利预测期间，公司就资产或项目达到原 盈利预测及其原因做出说明</w:t>
      </w:r>
      <w:bookmarkEnd w:id="717"/>
      <w:bookmarkEnd w:id="718"/>
      <w:bookmarkEnd w:id="719"/>
    </w:p>
    <w:p>
      <w:pPr>
        <w:pStyle w:val="Style24"/>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8"/>
        <w:keepNext/>
        <w:keepLines/>
        <w:widowControl w:val="0"/>
        <w:shd w:val="clear" w:color="auto" w:fill="auto"/>
        <w:tabs>
          <w:tab w:pos="517" w:val="left"/>
        </w:tabs>
        <w:bidi w:val="0"/>
        <w:spacing w:before="0" w:after="440" w:line="475" w:lineRule="exact"/>
        <w:ind w:left="0" w:right="0" w:firstLine="0"/>
        <w:jc w:val="both"/>
      </w:pPr>
      <w:bookmarkStart w:id="720" w:name="bookmark720"/>
      <w:bookmarkStart w:id="721" w:name="bookmark721"/>
      <w:bookmarkStart w:id="722" w:name="bookmark722"/>
      <w:bookmarkStart w:id="723" w:name="bookmark723"/>
      <w:r>
        <w:rPr>
          <w:color w:val="000000"/>
          <w:spacing w:val="0"/>
          <w:w w:val="100"/>
          <w:position w:val="0"/>
        </w:rPr>
        <w:t>二</w:t>
      </w:r>
      <w:bookmarkEnd w:id="722"/>
      <w:r>
        <w:rPr>
          <w:color w:val="000000"/>
          <w:spacing w:val="0"/>
          <w:w w:val="100"/>
          <w:position w:val="0"/>
        </w:rPr>
        <w:t>、</w:t>
        <w:tab/>
        <w:t>控股股东及其他关联方对上市公司的非经营性占用资金情况</w:t>
      </w:r>
      <w:bookmarkEnd w:id="720"/>
      <w:bookmarkEnd w:id="721"/>
      <w:bookmarkEnd w:id="723"/>
    </w:p>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5" w:lineRule="exact"/>
        <w:ind w:left="0" w:right="0" w:firstLine="0"/>
        <w:jc w:val="both"/>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17" w:val="left"/>
        </w:tabs>
        <w:bidi w:val="0"/>
        <w:spacing w:before="0" w:after="440" w:line="475" w:lineRule="exact"/>
        <w:ind w:left="0" w:right="0" w:firstLine="0"/>
        <w:jc w:val="both"/>
      </w:pPr>
      <w:bookmarkStart w:id="724" w:name="bookmark724"/>
      <w:bookmarkStart w:id="725" w:name="bookmark725"/>
      <w:bookmarkStart w:id="726" w:name="bookmark726"/>
      <w:bookmarkStart w:id="727" w:name="bookmark727"/>
      <w:r>
        <w:rPr>
          <w:color w:val="000000"/>
          <w:spacing w:val="0"/>
          <w:w w:val="100"/>
          <w:position w:val="0"/>
        </w:rPr>
        <w:t>三</w:t>
      </w:r>
      <w:bookmarkEnd w:id="726"/>
      <w:r>
        <w:rPr>
          <w:color w:val="000000"/>
          <w:spacing w:val="0"/>
          <w:w w:val="100"/>
          <w:position w:val="0"/>
        </w:rPr>
        <w:t>、</w:t>
        <w:tab/>
        <w:t>违规对外担保情况</w:t>
      </w:r>
      <w:bookmarkEnd w:id="724"/>
      <w:bookmarkEnd w:id="725"/>
      <w:bookmarkEnd w:id="727"/>
    </w:p>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5" w:lineRule="exact"/>
        <w:ind w:left="0" w:right="0" w:firstLine="0"/>
        <w:jc w:val="both"/>
      </w:pPr>
      <w:r>
        <w:rPr>
          <w:color w:val="000000"/>
          <w:spacing w:val="0"/>
          <w:w w:val="100"/>
          <w:position w:val="0"/>
        </w:rPr>
        <w:t>公司报告期无违规对外担保情况。</w:t>
      </w:r>
    </w:p>
    <w:p>
      <w:pPr>
        <w:pStyle w:val="Style28"/>
        <w:keepNext/>
        <w:keepLines/>
        <w:widowControl w:val="0"/>
        <w:shd w:val="clear" w:color="auto" w:fill="auto"/>
        <w:tabs>
          <w:tab w:pos="517" w:val="left"/>
        </w:tabs>
        <w:bidi w:val="0"/>
        <w:spacing w:before="0" w:after="440" w:line="475" w:lineRule="exact"/>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728"/>
      <w:bookmarkEnd w:id="729"/>
      <w:bookmarkEnd w:id="731"/>
    </w:p>
    <w:p>
      <w:pPr>
        <w:pStyle w:val="Style24"/>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8"/>
        <w:keepNext/>
        <w:keepLines/>
        <w:widowControl w:val="0"/>
        <w:shd w:val="clear" w:color="auto" w:fill="auto"/>
        <w:tabs>
          <w:tab w:pos="517" w:val="left"/>
        </w:tabs>
        <w:bidi w:val="0"/>
        <w:spacing w:before="0" w:after="440" w:line="475" w:lineRule="exact"/>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五</w:t>
      </w:r>
      <w:bookmarkEnd w:id="73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732"/>
      <w:bookmarkEnd w:id="733"/>
      <w:bookmarkEnd w:id="735"/>
    </w:p>
    <w:p>
      <w:pPr>
        <w:pStyle w:val="Style24"/>
        <w:keepNext w:val="0"/>
        <w:keepLines w:val="0"/>
        <w:widowControl w:val="0"/>
        <w:numPr>
          <w:ilvl w:val="0"/>
          <w:numId w:val="21"/>
        </w:numPr>
        <w:shd w:val="clear" w:color="auto" w:fill="auto"/>
        <w:tabs>
          <w:tab w:pos="296" w:val="left"/>
        </w:tabs>
        <w:bidi w:val="0"/>
        <w:spacing w:before="0" w:after="200" w:line="240" w:lineRule="auto"/>
        <w:ind w:left="0" w:right="0" w:firstLine="0"/>
        <w:jc w:val="both"/>
        <w:rPr>
          <w:sz w:val="20"/>
          <w:szCs w:val="20"/>
        </w:rPr>
      </w:pPr>
      <w:bookmarkStart w:id="736" w:name="bookmark736"/>
      <w:bookmarkEnd w:id="736"/>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不适用</w:t>
      </w:r>
    </w:p>
    <w:p>
      <w:pPr>
        <w:pStyle w:val="Style28"/>
        <w:keepNext/>
        <w:keepLines/>
        <w:widowControl w:val="0"/>
        <w:shd w:val="clear" w:color="auto" w:fill="auto"/>
        <w:tabs>
          <w:tab w:pos="517" w:val="left"/>
        </w:tabs>
        <w:bidi w:val="0"/>
        <w:spacing w:before="0" w:after="440" w:line="475" w:lineRule="exact"/>
        <w:ind w:left="0" w:right="0" w:firstLine="0"/>
        <w:jc w:val="both"/>
      </w:pPr>
      <w:bookmarkStart w:id="737" w:name="bookmark737"/>
      <w:bookmarkStart w:id="738" w:name="bookmark738"/>
      <w:bookmarkStart w:id="739" w:name="bookmark739"/>
      <w:bookmarkStart w:id="740" w:name="bookmark740"/>
      <w:r>
        <w:rPr>
          <w:color w:val="000000"/>
          <w:spacing w:val="0"/>
          <w:w w:val="100"/>
          <w:position w:val="0"/>
        </w:rPr>
        <w:t>六</w:t>
      </w:r>
      <w:bookmarkEnd w:id="739"/>
      <w:r>
        <w:rPr>
          <w:color w:val="000000"/>
          <w:spacing w:val="0"/>
          <w:w w:val="100"/>
          <w:position w:val="0"/>
        </w:rPr>
        <w:t>、</w:t>
        <w:tab/>
        <w:t>与上年度财务报告相比，会计政策、会计估计变更或重大会计差错更正的情况说明</w:t>
      </w:r>
      <w:bookmarkEnd w:id="737"/>
      <w:bookmarkEnd w:id="738"/>
      <w:bookmarkEnd w:id="740"/>
    </w:p>
    <w:p>
      <w:pPr>
        <w:pStyle w:val="Style24"/>
        <w:keepNext w:val="0"/>
        <w:keepLines w:val="0"/>
        <w:widowControl w:val="0"/>
        <w:numPr>
          <w:ilvl w:val="0"/>
          <w:numId w:val="21"/>
        </w:numPr>
        <w:shd w:val="clear" w:color="auto" w:fill="auto"/>
        <w:tabs>
          <w:tab w:pos="296" w:val="left"/>
        </w:tabs>
        <w:bidi w:val="0"/>
        <w:spacing w:before="0" w:after="0" w:line="240" w:lineRule="auto"/>
        <w:ind w:left="0" w:right="0" w:firstLine="0"/>
        <w:jc w:val="both"/>
        <w:rPr>
          <w:sz w:val="20"/>
          <w:szCs w:val="20"/>
        </w:rPr>
      </w:pPr>
      <w:bookmarkStart w:id="741" w:name="bookmark741"/>
      <w:bookmarkEnd w:id="741"/>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5" w:lineRule="exact"/>
        <w:ind w:left="0" w:right="0" w:firstLine="0"/>
        <w:jc w:val="both"/>
      </w:pPr>
      <w:r>
        <w:rPr>
          <w:color w:val="000000"/>
          <w:spacing w:val="0"/>
          <w:w w:val="100"/>
          <w:position w:val="0"/>
        </w:rPr>
        <w:t>公司报告期无会计政策、会计估计变更或重大会计差错更正的情况。</w:t>
      </w:r>
    </w:p>
    <w:p>
      <w:pPr>
        <w:pStyle w:val="Style28"/>
        <w:keepNext/>
        <w:keepLines/>
        <w:widowControl w:val="0"/>
        <w:shd w:val="clear" w:color="auto" w:fill="auto"/>
        <w:tabs>
          <w:tab w:pos="522" w:val="left"/>
        </w:tabs>
        <w:bidi w:val="0"/>
        <w:spacing w:before="0" w:after="360" w:line="475" w:lineRule="exact"/>
        <w:ind w:left="0" w:right="0" w:firstLine="0"/>
        <w:jc w:val="both"/>
      </w:pPr>
      <w:bookmarkStart w:id="742" w:name="bookmark742"/>
      <w:bookmarkStart w:id="743" w:name="bookmark743"/>
      <w:bookmarkStart w:id="744" w:name="bookmark744"/>
      <w:bookmarkStart w:id="745" w:name="bookmark745"/>
      <w:r>
        <w:rPr>
          <w:color w:val="000000"/>
          <w:spacing w:val="0"/>
          <w:w w:val="100"/>
          <w:position w:val="0"/>
        </w:rPr>
        <w:t>七</w:t>
      </w:r>
      <w:bookmarkEnd w:id="744"/>
      <w:r>
        <w:rPr>
          <w:color w:val="000000"/>
          <w:spacing w:val="0"/>
          <w:w w:val="100"/>
          <w:position w:val="0"/>
        </w:rPr>
        <w:t>、</w:t>
        <w:tab/>
        <w:t>与上年度财务报告相比，合并报表范围发生变化的情况说明</w:t>
      </w:r>
      <w:bookmarkEnd w:id="742"/>
      <w:bookmarkEnd w:id="743"/>
      <w:bookmarkEnd w:id="745"/>
    </w:p>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不适用</w:t>
      </w:r>
    </w:p>
    <w:p>
      <w:pPr>
        <w:pStyle w:val="Style24"/>
        <w:keepNext w:val="0"/>
        <w:keepLines w:val="0"/>
        <w:widowControl w:val="0"/>
        <w:shd w:val="clear" w:color="auto" w:fill="auto"/>
        <w:bidi w:val="0"/>
        <w:spacing w:before="0" w:after="220" w:line="475" w:lineRule="exact"/>
        <w:ind w:left="0" w:right="0" w:firstLine="500"/>
        <w:jc w:val="both"/>
      </w:pPr>
      <w:r>
        <w:rPr>
          <w:color w:val="000000"/>
          <w:spacing w:val="0"/>
          <w:w w:val="100"/>
          <w:position w:val="0"/>
        </w:rPr>
        <w:t>报告期内，公司因新设投资增加合并单位</w:t>
      </w:r>
      <w:r>
        <w:rPr>
          <w:rFonts w:ascii="Arial Narrow" w:eastAsia="Arial Narrow" w:hAnsi="Arial Narrow" w:cs="Arial Narrow"/>
          <w:color w:val="000000"/>
          <w:spacing w:val="0"/>
          <w:w w:val="100"/>
          <w:position w:val="0"/>
          <w:sz w:val="24"/>
          <w:szCs w:val="24"/>
        </w:rPr>
        <w:t>3</w:t>
      </w:r>
      <w:r>
        <w:rPr>
          <w:color w:val="000000"/>
          <w:spacing w:val="0"/>
          <w:w w:val="100"/>
          <w:position w:val="0"/>
        </w:rPr>
        <w:t>家，为深科技鑫顿电子、深科技俄罗斯、深 科技以色列；因注销深科技海南、深科技东莞沛顿，转让深科技长城科美</w:t>
      </w:r>
      <w:r>
        <w:rPr>
          <w:rFonts w:ascii="Arial Narrow" w:eastAsia="Arial Narrow" w:hAnsi="Arial Narrow" w:cs="Arial Narrow"/>
          <w:color w:val="000000"/>
          <w:spacing w:val="0"/>
          <w:w w:val="100"/>
          <w:position w:val="0"/>
          <w:sz w:val="24"/>
          <w:szCs w:val="24"/>
        </w:rPr>
        <w:t>100%</w:t>
      </w:r>
      <w:r>
        <w:rPr>
          <w:color w:val="000000"/>
          <w:spacing w:val="0"/>
          <w:w w:val="100"/>
          <w:position w:val="0"/>
        </w:rPr>
        <w:t>股权而减少</w:t>
      </w:r>
      <w:r>
        <w:rPr>
          <w:rFonts w:ascii="Arial Narrow" w:eastAsia="Arial Narrow" w:hAnsi="Arial Narrow" w:cs="Arial Narrow"/>
          <w:color w:val="000000"/>
          <w:spacing w:val="0"/>
          <w:w w:val="100"/>
          <w:position w:val="0"/>
          <w:sz w:val="24"/>
          <w:szCs w:val="24"/>
        </w:rPr>
        <w:t xml:space="preserve">3 </w:t>
      </w:r>
      <w:r>
        <w:rPr>
          <w:color w:val="000000"/>
          <w:spacing w:val="0"/>
          <w:w w:val="100"/>
          <w:position w:val="0"/>
        </w:rPr>
        <w:t>家合并单位，具体内容详见财务报告附注中的相关介绍。</w:t>
      </w:r>
    </w:p>
    <w:p>
      <w:pPr>
        <w:pStyle w:val="Style28"/>
        <w:keepNext/>
        <w:keepLines/>
        <w:widowControl w:val="0"/>
        <w:shd w:val="clear" w:color="auto" w:fill="auto"/>
        <w:bidi w:val="0"/>
        <w:spacing w:before="0" w:after="34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八</w:t>
      </w:r>
      <w:bookmarkEnd w:id="748"/>
      <w:r>
        <w:rPr>
          <w:color w:val="000000"/>
          <w:spacing w:val="0"/>
          <w:w w:val="100"/>
          <w:position w:val="0"/>
        </w:rPr>
        <w:t>、聘任、解聘会计师事务所情况</w:t>
      </w:r>
      <w:bookmarkEnd w:id="746"/>
      <w:bookmarkEnd w:id="747"/>
      <w:bookmarkEnd w:id="749"/>
    </w:p>
    <w:p>
      <w:pPr>
        <w:pStyle w:val="Style4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现聘任的会计师事务所</w:t>
      </w:r>
    </w:p>
    <w:tbl>
      <w:tblPr>
        <w:tblOverlap w:val="never"/>
        <w:jc w:val="center"/>
        <w:tblLayout w:type="fixed"/>
      </w:tblPr>
      <w:tblGrid>
        <w:gridCol w:w="4397"/>
        <w:gridCol w:w="525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章顺文、张嫣明</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pStyle w:val="Style24"/>
        <w:keepNext w:val="0"/>
        <w:keepLines w:val="0"/>
        <w:widowControl w:val="0"/>
        <w:shd w:val="clear" w:color="auto" w:fill="auto"/>
        <w:bidi w:val="0"/>
        <w:spacing w:before="0" w:after="240" w:line="461" w:lineRule="exact"/>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［否</w:t>
      </w:r>
    </w:p>
    <w:p>
      <w:pPr>
        <w:pStyle w:val="Style24"/>
        <w:keepNext w:val="0"/>
        <w:keepLines w:val="0"/>
        <w:widowControl w:val="0"/>
        <w:shd w:val="clear" w:color="auto" w:fill="auto"/>
        <w:bidi w:val="0"/>
        <w:spacing w:before="0" w:after="240" w:line="461" w:lineRule="exact"/>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shd w:val="clear" w:color="auto" w:fill="auto"/>
        <w:bidi w:val="0"/>
        <w:spacing w:before="0" w:after="40" w:line="456" w:lineRule="exact"/>
        <w:ind w:left="0" w:right="0" w:firstLine="500"/>
        <w:jc w:val="left"/>
      </w:pPr>
      <w:r>
        <w:rPr>
          <w:color w:val="000000"/>
          <w:spacing w:val="0"/>
          <w:w w:val="100"/>
          <w:position w:val="0"/>
        </w:rPr>
        <w:t>经公司第九届董事会第十五次会议审议，公司本年度聘请立信会计师事务所（特殊普通 合伙）为公司</w:t>
      </w:r>
      <w:r>
        <w:rPr>
          <w:rFonts w:ascii="Arial Narrow" w:eastAsia="Arial Narrow" w:hAnsi="Arial Narrow" w:cs="Arial Narrow"/>
          <w:color w:val="000000"/>
          <w:spacing w:val="0"/>
          <w:w w:val="100"/>
          <w:position w:val="0"/>
          <w:sz w:val="24"/>
          <w:szCs w:val="24"/>
        </w:rPr>
        <w:t>2021</w:t>
      </w:r>
      <w:r>
        <w:rPr>
          <w:color w:val="000000"/>
          <w:spacing w:val="0"/>
          <w:w w:val="100"/>
          <w:position w:val="0"/>
        </w:rPr>
        <w:t>年度内部控制审计机构，内部控制审计费用为</w:t>
      </w:r>
      <w:r>
        <w:rPr>
          <w:rFonts w:ascii="Arial Narrow" w:eastAsia="Arial Narrow" w:hAnsi="Arial Narrow" w:cs="Arial Narrow"/>
          <w:color w:val="000000"/>
          <w:spacing w:val="0"/>
          <w:w w:val="100"/>
          <w:position w:val="0"/>
          <w:sz w:val="24"/>
          <w:szCs w:val="24"/>
        </w:rPr>
        <w:t>30</w:t>
      </w:r>
      <w:r>
        <w:rPr>
          <w:color w:val="000000"/>
          <w:spacing w:val="0"/>
          <w:w w:val="100"/>
          <w:position w:val="0"/>
        </w:rPr>
        <w:t>万元人民币。</w:t>
      </w:r>
    </w:p>
    <w:p>
      <w:pPr>
        <w:pStyle w:val="Style24"/>
        <w:keepNext w:val="0"/>
        <w:keepLines w:val="0"/>
        <w:widowControl w:val="0"/>
        <w:shd w:val="clear" w:color="auto" w:fill="auto"/>
        <w:bidi w:val="0"/>
        <w:spacing w:before="0" w:after="240" w:line="466" w:lineRule="exact"/>
        <w:ind w:left="0" w:right="0" w:firstLine="500"/>
        <w:jc w:val="left"/>
      </w:pPr>
      <w:r>
        <w:rPr>
          <w:rFonts w:ascii="Arial Narrow" w:eastAsia="Arial Narrow" w:hAnsi="Arial Narrow" w:cs="Arial Narrow"/>
          <w:color w:val="000000"/>
          <w:spacing w:val="0"/>
          <w:w w:val="100"/>
          <w:position w:val="0"/>
          <w:sz w:val="24"/>
          <w:szCs w:val="24"/>
        </w:rPr>
        <w:t>2021</w:t>
      </w:r>
      <w:r>
        <w:rPr>
          <w:color w:val="000000"/>
          <w:spacing w:val="0"/>
          <w:w w:val="100"/>
          <w:position w:val="0"/>
        </w:rPr>
        <w:t>年，公司因非公开发行股票事项，聘请中信证券股份有限公司为保荐人，报告期内 共支付费用</w:t>
      </w:r>
      <w:r>
        <w:rPr>
          <w:rFonts w:ascii="Arial Narrow" w:eastAsia="Arial Narrow" w:hAnsi="Arial Narrow" w:cs="Arial Narrow"/>
          <w:color w:val="000000"/>
          <w:spacing w:val="0"/>
          <w:w w:val="100"/>
          <w:position w:val="0"/>
          <w:sz w:val="24"/>
          <w:szCs w:val="24"/>
        </w:rPr>
        <w:t>1,131.74</w:t>
      </w:r>
      <w:r>
        <w:rPr>
          <w:color w:val="000000"/>
          <w:spacing w:val="0"/>
          <w:w w:val="100"/>
          <w:position w:val="0"/>
        </w:rPr>
        <w:t>万元。</w:t>
      </w:r>
    </w:p>
    <w:p>
      <w:pPr>
        <w:pStyle w:val="Style28"/>
        <w:keepNext/>
        <w:keepLines/>
        <w:widowControl w:val="0"/>
        <w:shd w:val="clear" w:color="auto" w:fill="auto"/>
        <w:bidi w:val="0"/>
        <w:spacing w:before="0" w:after="340" w:line="461" w:lineRule="exact"/>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九</w:t>
      </w:r>
      <w:bookmarkEnd w:id="752"/>
      <w:r>
        <w:rPr>
          <w:color w:val="000000"/>
          <w:spacing w:val="0"/>
          <w:w w:val="100"/>
          <w:position w:val="0"/>
        </w:rPr>
        <w:t>、年度报告披露后面临退市情况</w:t>
      </w:r>
      <w:bookmarkEnd w:id="750"/>
      <w:bookmarkEnd w:id="751"/>
      <w:bookmarkEnd w:id="753"/>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28"/>
        <w:keepNext/>
        <w:keepLines/>
        <w:widowControl w:val="0"/>
        <w:shd w:val="clear" w:color="auto" w:fill="auto"/>
        <w:bidi w:val="0"/>
        <w:spacing w:before="0" w:after="440" w:line="461" w:lineRule="exact"/>
        <w:ind w:left="0" w:right="0" w:firstLine="0"/>
        <w:jc w:val="left"/>
      </w:pPr>
      <w:bookmarkStart w:id="754" w:name="bookmark754"/>
      <w:bookmarkStart w:id="755" w:name="bookmark755"/>
      <w:bookmarkStart w:id="756" w:name="bookmark756"/>
      <w:r>
        <w:rPr>
          <w:color w:val="000000"/>
          <w:spacing w:val="0"/>
          <w:w w:val="100"/>
          <w:position w:val="0"/>
        </w:rPr>
        <w:t>十、破产重整相关事项</w:t>
      </w:r>
      <w:bookmarkEnd w:id="754"/>
      <w:bookmarkEnd w:id="755"/>
      <w:bookmarkEnd w:id="756"/>
    </w:p>
    <w:p>
      <w:pPr>
        <w:pStyle w:val="Style24"/>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4"/>
        <w:keepNext w:val="0"/>
        <w:keepLines w:val="0"/>
        <w:widowControl w:val="0"/>
        <w:shd w:val="clear" w:color="auto" w:fill="auto"/>
        <w:bidi w:val="0"/>
        <w:spacing w:before="0" w:after="240" w:line="461"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440" w:line="461" w:lineRule="exact"/>
        <w:ind w:left="0" w:right="0" w:firstLine="0"/>
        <w:jc w:val="left"/>
      </w:pPr>
      <w:bookmarkStart w:id="757" w:name="bookmark757"/>
      <w:bookmarkStart w:id="758" w:name="bookmark758"/>
      <w:bookmarkStart w:id="759" w:name="bookmark759"/>
      <w:r>
        <w:rPr>
          <w:color w:val="000000"/>
          <w:spacing w:val="0"/>
          <w:w w:val="100"/>
          <w:position w:val="0"/>
        </w:rPr>
        <w:t>十一、重大诉讼、仲裁事项</w:t>
      </w:r>
      <w:bookmarkEnd w:id="757"/>
      <w:bookmarkEnd w:id="758"/>
      <w:bookmarkEnd w:id="759"/>
    </w:p>
    <w:p>
      <w:pPr>
        <w:pStyle w:val="Style24"/>
        <w:keepNext w:val="0"/>
        <w:keepLines w:val="0"/>
        <w:widowControl w:val="0"/>
        <w:numPr>
          <w:ilvl w:val="0"/>
          <w:numId w:val="21"/>
        </w:numPr>
        <w:shd w:val="clear" w:color="auto" w:fill="auto"/>
        <w:tabs>
          <w:tab w:pos="296" w:val="left"/>
        </w:tabs>
        <w:bidi w:val="0"/>
        <w:spacing w:before="0" w:after="40" w:line="240" w:lineRule="auto"/>
        <w:ind w:left="0" w:right="0" w:firstLine="0"/>
        <w:jc w:val="left"/>
        <w:rPr>
          <w:sz w:val="20"/>
          <w:szCs w:val="20"/>
        </w:rPr>
      </w:pPr>
      <w:bookmarkStart w:id="760" w:name="bookmark760"/>
      <w:bookmarkEnd w:id="760"/>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不适用</w:t>
      </w:r>
    </w:p>
    <w:p>
      <w:pPr>
        <w:pStyle w:val="Style24"/>
        <w:keepNext w:val="0"/>
        <w:keepLines w:val="0"/>
        <w:widowControl w:val="0"/>
        <w:shd w:val="clear" w:color="auto" w:fill="auto"/>
        <w:bidi w:val="0"/>
        <w:spacing w:before="0" w:after="240" w:line="461" w:lineRule="exact"/>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440" w:line="461" w:lineRule="exact"/>
        <w:ind w:left="0" w:right="0" w:firstLine="0"/>
        <w:jc w:val="left"/>
      </w:pPr>
      <w:bookmarkStart w:id="761" w:name="bookmark761"/>
      <w:bookmarkStart w:id="762" w:name="bookmark762"/>
      <w:bookmarkStart w:id="763" w:name="bookmark763"/>
      <w:r>
        <w:rPr>
          <w:color w:val="000000"/>
          <w:spacing w:val="0"/>
          <w:w w:val="100"/>
          <w:position w:val="0"/>
        </w:rPr>
        <w:t>十二、处罚及整改情况</w:t>
      </w:r>
      <w:bookmarkEnd w:id="761"/>
      <w:bookmarkEnd w:id="762"/>
      <w:bookmarkEnd w:id="763"/>
    </w:p>
    <w:p>
      <w:pPr>
        <w:pStyle w:val="Style24"/>
        <w:keepNext w:val="0"/>
        <w:keepLines w:val="0"/>
        <w:widowControl w:val="0"/>
        <w:numPr>
          <w:ilvl w:val="0"/>
          <w:numId w:val="21"/>
        </w:numPr>
        <w:shd w:val="clear" w:color="auto" w:fill="auto"/>
        <w:tabs>
          <w:tab w:pos="296" w:val="left"/>
        </w:tabs>
        <w:bidi w:val="0"/>
        <w:spacing w:before="0" w:after="40" w:line="240" w:lineRule="auto"/>
        <w:ind w:left="0" w:right="0" w:firstLine="0"/>
        <w:jc w:val="left"/>
        <w:rPr>
          <w:sz w:val="20"/>
          <w:szCs w:val="20"/>
        </w:rPr>
      </w:pPr>
      <w:bookmarkStart w:id="764" w:name="bookmark764"/>
      <w:bookmarkEnd w:id="764"/>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不适用</w:t>
      </w:r>
    </w:p>
    <w:p>
      <w:pPr>
        <w:pStyle w:val="Style24"/>
        <w:keepNext w:val="0"/>
        <w:keepLines w:val="0"/>
        <w:widowControl w:val="0"/>
        <w:shd w:val="clear" w:color="auto" w:fill="auto"/>
        <w:bidi w:val="0"/>
        <w:spacing w:before="0" w:after="240" w:line="461" w:lineRule="exact"/>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440" w:line="240" w:lineRule="auto"/>
        <w:ind w:left="0" w:right="0" w:firstLine="0"/>
        <w:jc w:val="left"/>
      </w:pPr>
      <w:bookmarkStart w:id="765" w:name="bookmark765"/>
      <w:bookmarkStart w:id="766" w:name="bookmark766"/>
      <w:bookmarkStart w:id="767" w:name="bookmark767"/>
      <w:r>
        <w:rPr>
          <w:color w:val="000000"/>
          <w:spacing w:val="0"/>
          <w:w w:val="100"/>
          <w:position w:val="0"/>
        </w:rPr>
        <w:t>十三、公司及其控股股东、实际控制人的诚信状况</w:t>
      </w:r>
      <w:bookmarkEnd w:id="765"/>
      <w:bookmarkEnd w:id="766"/>
      <w:bookmarkEnd w:id="767"/>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shd w:val="clear" w:color="auto" w:fill="auto"/>
        <w:bidi w:val="0"/>
        <w:spacing w:before="0" w:after="240" w:line="480" w:lineRule="exact"/>
        <w:ind w:left="0" w:right="0" w:firstLine="0"/>
        <w:jc w:val="left"/>
        <w:sectPr>
          <w:footnotePr>
            <w:pos w:val="pageBottom"/>
            <w:numFmt w:val="decimal"/>
            <w:numRestart w:val="continuous"/>
          </w:footnotePr>
          <w:pgSz w:w="11900" w:h="16840"/>
          <w:pgMar w:top="1147" w:right="1089" w:bottom="1475" w:left="1105" w:header="0" w:footer="3" w:gutter="0"/>
          <w:cols w:space="720"/>
          <w:noEndnote/>
          <w:rtlGutter w:val="0"/>
          <w:docGrid w:linePitch="360"/>
        </w:sectPr>
      </w:pPr>
      <w:r>
        <w:rPr>
          <w:color w:val="000000"/>
          <w:spacing w:val="0"/>
          <w:w w:val="100"/>
          <w:position w:val="0"/>
        </w:rPr>
        <w:t>报告期内，公司及其控股股东、实际控制人不存在未履行的法院生效判决、所负数额较大的 债务到期未清偿等情况。</w:t>
      </w:r>
    </w:p>
    <w:p>
      <w:pPr>
        <w:pStyle w:val="Style28"/>
        <w:keepNext/>
        <w:keepLines/>
        <w:widowControl w:val="0"/>
        <w:shd w:val="clear" w:color="auto" w:fill="auto"/>
        <w:bidi w:val="0"/>
        <w:spacing w:before="320" w:after="340" w:line="240" w:lineRule="auto"/>
        <w:ind w:left="0" w:right="0" w:firstLine="960"/>
        <w:jc w:val="left"/>
      </w:pPr>
      <w:bookmarkStart w:id="768" w:name="bookmark768"/>
      <w:bookmarkStart w:id="769" w:name="bookmark769"/>
      <w:bookmarkStart w:id="770" w:name="bookmark770"/>
      <w:r>
        <w:rPr>
          <w:color w:val="000000"/>
          <w:spacing w:val="0"/>
          <w:w w:val="100"/>
          <w:position w:val="0"/>
        </w:rPr>
        <w:t>十四、重大关联交易</w:t>
      </w:r>
      <w:bookmarkEnd w:id="768"/>
      <w:bookmarkEnd w:id="769"/>
      <w:bookmarkEnd w:id="770"/>
    </w:p>
    <w:p>
      <w:pPr>
        <w:pStyle w:val="Style28"/>
        <w:keepNext/>
        <w:keepLines/>
        <w:widowControl w:val="0"/>
        <w:shd w:val="clear" w:color="auto" w:fill="auto"/>
        <w:bidi w:val="0"/>
        <w:spacing w:before="0" w:after="340" w:line="240" w:lineRule="auto"/>
        <w:ind w:left="0" w:right="0" w:firstLine="960"/>
        <w:jc w:val="left"/>
      </w:pPr>
      <w:bookmarkStart w:id="768" w:name="bookmark768"/>
      <w:bookmarkStart w:id="769" w:name="bookmark769"/>
      <w:bookmarkStart w:id="771" w:name="bookmark771"/>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、与日常经营相关的关联交易</w:t>
      </w:r>
      <w:bookmarkEnd w:id="768"/>
      <w:bookmarkEnd w:id="769"/>
      <w:bookmarkEnd w:id="771"/>
    </w:p>
    <w:p>
      <w:pPr>
        <w:pStyle w:val="Style34"/>
        <w:keepNext/>
        <w:keepLines/>
        <w:widowControl w:val="0"/>
        <w:shd w:val="clear" w:color="auto" w:fill="auto"/>
        <w:bidi w:val="0"/>
        <w:spacing w:before="0" w:after="400" w:line="240" w:lineRule="auto"/>
        <w:ind w:left="0" w:right="0" w:firstLine="960"/>
        <w:jc w:val="left"/>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72"/>
      <w:bookmarkEnd w:id="773"/>
      <w:bookmarkEnd w:id="774"/>
    </w:p>
    <w:tbl>
      <w:tblPr>
        <w:tblOverlap w:val="never"/>
        <w:jc w:val="center"/>
        <w:tblLayout w:type="fixed"/>
      </w:tblPr>
      <w:tblGrid>
        <w:gridCol w:w="998"/>
        <w:gridCol w:w="1982"/>
        <w:gridCol w:w="850"/>
        <w:gridCol w:w="960"/>
        <w:gridCol w:w="744"/>
        <w:gridCol w:w="1272"/>
        <w:gridCol w:w="994"/>
        <w:gridCol w:w="994"/>
        <w:gridCol w:w="994"/>
        <w:gridCol w:w="907"/>
        <w:gridCol w:w="1272"/>
        <w:gridCol w:w="854"/>
        <w:gridCol w:w="677"/>
        <w:gridCol w:w="1882"/>
      </w:tblGrid>
      <w:tr>
        <w:trPr>
          <w:trHeight w:val="10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占同类交易</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获批的交易</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额度（万</w:t>
            </w:r>
          </w:p>
          <w:p>
            <w:pPr>
              <w:pStyle w:val="Style26"/>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是否超过</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获批</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关联交易结算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中国长城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《关于与中电有限签订 协议暨新增日常关联交 易预计的公告》</w:t>
            </w:r>
            <w:r>
              <w:rPr>
                <w:color w:val="000000"/>
                <w:spacing w:val="0"/>
                <w:w w:val="100"/>
                <w:position w:val="0"/>
                <w:sz w:val="18"/>
                <w:szCs w:val="18"/>
              </w:rPr>
              <w:t>（</w:t>
            </w:r>
            <w:r>
              <w:rPr>
                <w:color w:val="000000"/>
                <w:spacing w:val="0"/>
                <w:w w:val="100"/>
                <w:position w:val="0"/>
              </w:rPr>
              <w:t>公告</w:t>
            </w:r>
          </w:p>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编码：</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永光电子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振华新能源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中电熊猫</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634.37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《中国证券报》、《证券</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时报》和巨潮资讯网：</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《关于与中电有限签订</w:t>
            </w:r>
          </w:p>
        </w:tc>
      </w:tr>
    </w:tbl>
    <w:p>
      <w:pPr>
        <w:spacing w:lineRule="exact" w:line="1"/>
        <w:rPr>
          <w:sz w:val="2"/>
          <w:szCs w:val="2"/>
        </w:rPr>
      </w:pPr>
      <w:r>
        <w:br w:type="page"/>
      </w:r>
    </w:p>
    <w:tbl>
      <w:tblPr>
        <w:tblOverlap w:val="never"/>
        <w:jc w:val="center"/>
        <w:tblLayout w:type="fixed"/>
      </w:tblPr>
      <w:tblGrid>
        <w:gridCol w:w="998"/>
        <w:gridCol w:w="1982"/>
        <w:gridCol w:w="850"/>
        <w:gridCol w:w="960"/>
        <w:gridCol w:w="744"/>
        <w:gridCol w:w="1272"/>
        <w:gridCol w:w="994"/>
        <w:gridCol w:w="994"/>
        <w:gridCol w:w="994"/>
        <w:gridCol w:w="907"/>
        <w:gridCol w:w="1272"/>
        <w:gridCol w:w="854"/>
        <w:gridCol w:w="677"/>
        <w:gridCol w:w="1882"/>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协议暨新增日常关联交 易预计的公告》</w:t>
            </w:r>
            <w:r>
              <w:rPr>
                <w:color w:val="000000"/>
                <w:spacing w:val="0"/>
                <w:w w:val="100"/>
                <w:position w:val="0"/>
                <w:sz w:val="18"/>
                <w:szCs w:val="18"/>
              </w:rPr>
              <w:t>（</w:t>
            </w:r>
            <w:r>
              <w:rPr>
                <w:color w:val="000000"/>
                <w:spacing w:val="0"/>
                <w:w w:val="100"/>
                <w:position w:val="0"/>
              </w:rPr>
              <w:t>公告</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编码：</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中电港（曾 用名中电国 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鹏程装备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亿安仓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捷荣技术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桑达无线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受同一控股股东及最终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控制方控制的其他企业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提供、接 受劳务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提供、接受</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bl>
    <w:p>
      <w:pPr>
        <w:spacing w:lineRule="exact" w:line="1"/>
        <w:rPr>
          <w:sz w:val="2"/>
          <w:szCs w:val="2"/>
        </w:rPr>
      </w:pPr>
      <w:r>
        <w:br w:type="page"/>
      </w:r>
    </w:p>
    <w:tbl>
      <w:tblPr>
        <w:tblOverlap w:val="never"/>
        <w:jc w:val="center"/>
        <w:tblLayout w:type="fixed"/>
      </w:tblPr>
      <w:tblGrid>
        <w:gridCol w:w="998"/>
        <w:gridCol w:w="1982"/>
        <w:gridCol w:w="850"/>
        <w:gridCol w:w="960"/>
        <w:gridCol w:w="744"/>
        <w:gridCol w:w="1272"/>
        <w:gridCol w:w="994"/>
        <w:gridCol w:w="994"/>
        <w:gridCol w:w="994"/>
        <w:gridCol w:w="907"/>
        <w:gridCol w:w="1272"/>
        <w:gridCol w:w="854"/>
        <w:gridCol w:w="677"/>
        <w:gridCol w:w="1882"/>
      </w:tblGrid>
      <w:tr>
        <w:trPr>
          <w:trHeight w:val="16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惠州深格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提供、接 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提供、接受</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《中国证券报》、《证券 时报》和巨潮资讯网：</w:t>
            </w:r>
          </w:p>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 关联交易预计的公告》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2021-015）</w:t>
            </w:r>
          </w:p>
        </w:tc>
      </w:tr>
      <w:tr>
        <w:trPr>
          <w:trHeight w:val="25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提供、接 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市场定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参照市场价格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7"/>
                <w:szCs w:val="17"/>
              </w:rPr>
              <w:t>该金额为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年度所 发生交易的尾款支付， 详见《中国证券报》、 《证券时报》和巨潮资 讯网：《关于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日常关联交易预计的公 告》</w:t>
            </w:r>
            <w:r>
              <w:rPr>
                <w:color w:val="000000"/>
                <w:spacing w:val="0"/>
                <w:w w:val="100"/>
                <w:position w:val="0"/>
                <w:sz w:val="18"/>
                <w:szCs w:val="18"/>
              </w:rPr>
              <w:t>（</w:t>
            </w:r>
            <w:r>
              <w:rPr>
                <w:color w:val="000000"/>
                <w:spacing w:val="0"/>
                <w:w w:val="100"/>
                <w:position w:val="0"/>
                <w:sz w:val="17"/>
                <w:szCs w:val="17"/>
              </w:rPr>
              <w:t>公告编码：</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008）</w:t>
            </w:r>
          </w:p>
        </w:tc>
      </w:tr>
      <w:tr>
        <w:trPr>
          <w:trHeight w:val="427"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14,194.28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20,,520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w:t>
            </w:r>
          </w:p>
        </w:tc>
      </w:tr>
      <w:tr>
        <w:trPr>
          <w:trHeight w:val="253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按类别对本期将发生的日常关联交易进行总金额预计的，在 报告期内的实际履行情况（如有）</w:t>
            </w:r>
          </w:p>
        </w:tc>
        <w:tc>
          <w:tcPr>
            <w:gridSpan w:val="10"/>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408" w:val="left"/>
              </w:tabs>
              <w:bidi w:val="0"/>
              <w:spacing w:before="0" w:after="0" w:line="286" w:lineRule="exact"/>
              <w:ind w:left="440" w:right="0" w:hanging="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日第九届董事会临时会议、</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日第九届董事会临时会议分别审议通过了关于公司日常关联交易预 计的议案，鉴于公司（含控股子公司）开展日常经营活动需要，预计</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年度将涉及向关联方采购原材料及产成品、提供劳 务、接受劳务等（具体内容详见</w:t>
            </w:r>
            <w:r>
              <w:rPr>
                <w:rFonts w:ascii="Arial Narrow" w:eastAsia="Arial Narrow" w:hAnsi="Arial Narrow" w:cs="Arial Narrow"/>
                <w:color w:val="000000"/>
                <w:spacing w:val="0"/>
                <w:w w:val="100"/>
                <w:position w:val="0"/>
                <w:sz w:val="18"/>
                <w:szCs w:val="18"/>
              </w:rPr>
              <w:t>2021-015</w:t>
            </w:r>
            <w:r>
              <w:rPr>
                <w:color w:val="000000"/>
                <w:spacing w:val="0"/>
                <w:w w:val="100"/>
                <w:position w:val="0"/>
              </w:rPr>
              <w:t>号公告）</w:t>
            </w:r>
          </w:p>
          <w:p>
            <w:pPr>
              <w:pStyle w:val="Style26"/>
              <w:keepNext w:val="0"/>
              <w:keepLines w:val="0"/>
              <w:widowControl w:val="0"/>
              <w:shd w:val="clear" w:color="auto" w:fill="auto"/>
              <w:bidi w:val="0"/>
              <w:spacing w:before="0" w:after="0" w:line="302" w:lineRule="exact"/>
              <w:ind w:left="44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日，因业务开展需要，经公司第九届董事会审议增加与中电有限（含控股子公司）</w:t>
            </w:r>
            <w:r>
              <w:rPr>
                <w:rFonts w:ascii="Arial Narrow" w:eastAsia="Arial Narrow" w:hAnsi="Arial Narrow" w:cs="Arial Narrow"/>
                <w:color w:val="000000"/>
                <w:spacing w:val="0"/>
                <w:w w:val="100"/>
                <w:position w:val="0"/>
                <w:sz w:val="18"/>
                <w:szCs w:val="18"/>
              </w:rPr>
              <w:t>4,200</w:t>
            </w:r>
            <w:r>
              <w:rPr>
                <w:color w:val="000000"/>
                <w:spacing w:val="0"/>
                <w:w w:val="100"/>
                <w:position w:val="0"/>
              </w:rPr>
              <w:t>万元采购类日常交易额 度。</w:t>
            </w:r>
          </w:p>
          <w:p>
            <w:pPr>
              <w:pStyle w:val="Style26"/>
              <w:keepNext w:val="0"/>
              <w:keepLines w:val="0"/>
              <w:widowControl w:val="0"/>
              <w:shd w:val="clear" w:color="auto" w:fill="auto"/>
              <w:bidi w:val="0"/>
              <w:spacing w:before="0" w:after="0" w:line="293" w:lineRule="exact"/>
              <w:ind w:left="440" w:right="0" w:firstLine="0"/>
              <w:jc w:val="left"/>
            </w:pPr>
            <w:r>
              <w:rPr>
                <w:color w:val="000000"/>
                <w:spacing w:val="0"/>
                <w:w w:val="100"/>
                <w:position w:val="0"/>
              </w:rPr>
              <w:t>采购类日常关联交易全年预计不超过</w:t>
            </w:r>
            <w:r>
              <w:rPr>
                <w:rFonts w:ascii="Arial Narrow" w:eastAsia="Arial Narrow" w:hAnsi="Arial Narrow" w:cs="Arial Narrow"/>
                <w:color w:val="000000"/>
                <w:spacing w:val="0"/>
                <w:w w:val="100"/>
                <w:position w:val="0"/>
                <w:sz w:val="18"/>
                <w:szCs w:val="18"/>
              </w:rPr>
              <w:t>21,029.34</w:t>
            </w:r>
            <w:r>
              <w:rPr>
                <w:color w:val="000000"/>
                <w:spacing w:val="0"/>
                <w:w w:val="100"/>
                <w:position w:val="0"/>
              </w:rPr>
              <w:t>万元，报告期实际发生金额</w:t>
            </w:r>
            <w:r>
              <w:rPr>
                <w:rFonts w:ascii="Arial Narrow" w:eastAsia="Arial Narrow" w:hAnsi="Arial Narrow" w:cs="Arial Narrow"/>
                <w:color w:val="000000"/>
                <w:spacing w:val="0"/>
                <w:w w:val="100"/>
                <w:position w:val="0"/>
                <w:sz w:val="18"/>
                <w:szCs w:val="18"/>
              </w:rPr>
              <w:t>12,162.88</w:t>
            </w:r>
            <w:r>
              <w:rPr>
                <w:color w:val="000000"/>
                <w:spacing w:val="0"/>
                <w:w w:val="100"/>
                <w:position w:val="0"/>
              </w:rPr>
              <w:t>万元；</w:t>
            </w:r>
          </w:p>
          <w:p>
            <w:pPr>
              <w:pStyle w:val="Style26"/>
              <w:keepNext w:val="0"/>
              <w:keepLines w:val="0"/>
              <w:widowControl w:val="0"/>
              <w:shd w:val="clear" w:color="auto" w:fill="auto"/>
              <w:bidi w:val="0"/>
              <w:spacing w:before="0" w:after="0" w:line="293" w:lineRule="exact"/>
              <w:ind w:left="440" w:right="0" w:firstLine="0"/>
              <w:jc w:val="left"/>
            </w:pPr>
            <w:r>
              <w:rPr>
                <w:color w:val="000000"/>
                <w:spacing w:val="0"/>
                <w:w w:val="100"/>
                <w:position w:val="0"/>
              </w:rPr>
              <w:t>劳务类日常关联交易全年预计不超过</w:t>
            </w:r>
            <w:r>
              <w:rPr>
                <w:rFonts w:ascii="Arial Narrow" w:eastAsia="Arial Narrow" w:hAnsi="Arial Narrow" w:cs="Arial Narrow"/>
                <w:color w:val="000000"/>
                <w:spacing w:val="0"/>
                <w:w w:val="100"/>
                <w:position w:val="0"/>
                <w:sz w:val="18"/>
                <w:szCs w:val="18"/>
              </w:rPr>
              <w:t>1,665.08</w:t>
            </w:r>
            <w:r>
              <w:rPr>
                <w:color w:val="000000"/>
                <w:spacing w:val="0"/>
                <w:w w:val="100"/>
                <w:position w:val="0"/>
              </w:rPr>
              <w:t>万元，报告期实际发生金额</w:t>
            </w:r>
            <w:r>
              <w:rPr>
                <w:rFonts w:ascii="Arial Narrow" w:eastAsia="Arial Narrow" w:hAnsi="Arial Narrow" w:cs="Arial Narrow"/>
                <w:color w:val="000000"/>
                <w:spacing w:val="0"/>
                <w:w w:val="100"/>
                <w:position w:val="0"/>
                <w:sz w:val="18"/>
                <w:szCs w:val="18"/>
              </w:rPr>
              <w:t>1,641.84</w:t>
            </w:r>
            <w:r>
              <w:rPr>
                <w:color w:val="000000"/>
                <w:spacing w:val="0"/>
                <w:w w:val="100"/>
                <w:position w:val="0"/>
              </w:rPr>
              <w:t>万元。</w:t>
            </w:r>
          </w:p>
          <w:p>
            <w:pPr>
              <w:pStyle w:val="Style26"/>
              <w:keepNext w:val="0"/>
              <w:keepLines w:val="0"/>
              <w:widowControl w:val="0"/>
              <w:shd w:val="clear" w:color="auto" w:fill="auto"/>
              <w:tabs>
                <w:tab w:pos="418" w:val="left"/>
              </w:tabs>
              <w:bidi w:val="0"/>
              <w:spacing w:before="0" w:after="0" w:line="293" w:lineRule="exact"/>
              <w:ind w:left="440" w:right="0" w:hanging="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上表列示为报告期内累计金额相对较大的日常关联交易事项，关于其他关联交易情况详见财务报告第十节“关联方及关联交 易”。</w:t>
            </w:r>
          </w:p>
        </w:tc>
      </w:tr>
      <w:tr>
        <w:trPr>
          <w:trHeight w:val="442"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不存在较大差异</w:t>
            </w:r>
          </w:p>
        </w:tc>
      </w:tr>
    </w:tbl>
    <w:p>
      <w:pPr>
        <w:sectPr>
          <w:footnotePr>
            <w:pos w:val="pageBottom"/>
            <w:numFmt w:val="decimal"/>
            <w:numRestart w:val="continuous"/>
          </w:footnotePr>
          <w:pgSz w:w="16840" w:h="11900" w:orient="landscape"/>
          <w:pgMar w:top="1100" w:right="985" w:bottom="1210" w:left="476" w:header="0" w:footer="3" w:gutter="0"/>
          <w:cols w:space="720"/>
          <w:noEndnote/>
          <w:rtlGutter w:val="0"/>
          <w:docGrid w:linePitch="360"/>
        </w:sectPr>
      </w:pPr>
    </w:p>
    <w:p>
      <w:pPr>
        <w:pStyle w:val="Style28"/>
        <w:keepNext/>
        <w:keepLines/>
        <w:widowControl w:val="0"/>
        <w:shd w:val="clear" w:color="auto" w:fill="auto"/>
        <w:tabs>
          <w:tab w:pos="397" w:val="left"/>
        </w:tabs>
        <w:bidi w:val="0"/>
        <w:spacing w:before="460" w:after="42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sz w:val="24"/>
          <w:szCs w:val="24"/>
        </w:rPr>
        <w:t>2</w:t>
      </w:r>
      <w:bookmarkEnd w:id="777"/>
      <w:r>
        <w:rPr>
          <w:color w:val="000000"/>
          <w:spacing w:val="0"/>
          <w:w w:val="100"/>
          <w:position w:val="0"/>
        </w:rPr>
        <w:t>、</w:t>
        <w:tab/>
        <w:t>资产或股权收购、出售发生的关联交易</w:t>
      </w:r>
      <w:bookmarkEnd w:id="775"/>
      <w:bookmarkEnd w:id="776"/>
      <w:bookmarkEnd w:id="778"/>
    </w:p>
    <w:p>
      <w:pPr>
        <w:pStyle w:val="Style34"/>
        <w:keepNext/>
        <w:keepLines/>
        <w:widowControl w:val="0"/>
        <w:shd w:val="clear" w:color="auto" w:fill="auto"/>
        <w:bidi w:val="0"/>
        <w:spacing w:before="0" w:after="240" w:line="240" w:lineRule="auto"/>
        <w:ind w:left="0" w:right="0" w:firstLine="0"/>
        <w:jc w:val="left"/>
      </w:pPr>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79"/>
      <w:bookmarkEnd w:id="780"/>
      <w:bookmarkEnd w:id="781"/>
    </w:p>
    <w:p>
      <w:pPr>
        <w:pStyle w:val="Style32"/>
        <w:keepNext/>
        <w:keepLines/>
        <w:widowControl w:val="0"/>
        <w:shd w:val="clear" w:color="auto" w:fill="auto"/>
        <w:bidi w:val="0"/>
        <w:spacing w:before="0" w:after="420" w:line="240" w:lineRule="auto"/>
        <w:ind w:left="0" w:right="0" w:firstLine="0"/>
        <w:jc w:val="left"/>
      </w:pPr>
      <w:bookmarkStart w:id="782" w:name="bookmark782"/>
      <w:bookmarkStart w:id="783" w:name="bookmark783"/>
      <w:bookmarkStart w:id="784" w:name="bookmark784"/>
      <w:r>
        <w:rPr>
          <w:color w:val="000000"/>
          <w:spacing w:val="0"/>
          <w:w w:val="100"/>
          <w:position w:val="0"/>
        </w:rPr>
        <w:t>公司报告期未发生资产或股权收购、出售的关联交易。</w:t>
      </w:r>
      <w:bookmarkEnd w:id="782"/>
      <w:bookmarkEnd w:id="783"/>
      <w:bookmarkEnd w:id="784"/>
    </w:p>
    <w:p>
      <w:pPr>
        <w:pStyle w:val="Style28"/>
        <w:keepNext/>
        <w:keepLines/>
        <w:widowControl w:val="0"/>
        <w:shd w:val="clear" w:color="auto" w:fill="auto"/>
        <w:tabs>
          <w:tab w:pos="397" w:val="left"/>
        </w:tabs>
        <w:bidi w:val="0"/>
        <w:spacing w:before="0" w:after="42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sz w:val="24"/>
          <w:szCs w:val="24"/>
        </w:rPr>
        <w:t>3</w:t>
      </w:r>
      <w:bookmarkEnd w:id="787"/>
      <w:r>
        <w:rPr>
          <w:color w:val="000000"/>
          <w:spacing w:val="0"/>
          <w:w w:val="100"/>
          <w:position w:val="0"/>
        </w:rPr>
        <w:t>、</w:t>
        <w:tab/>
        <w:t>共同对外投资的关联交易</w:t>
      </w:r>
      <w:bookmarkEnd w:id="785"/>
      <w:bookmarkEnd w:id="786"/>
      <w:bookmarkEnd w:id="788"/>
    </w:p>
    <w:p>
      <w:pPr>
        <w:pStyle w:val="Style34"/>
        <w:keepNext/>
        <w:keepLines/>
        <w:widowControl w:val="0"/>
        <w:shd w:val="clear" w:color="auto" w:fill="auto"/>
        <w:bidi w:val="0"/>
        <w:spacing w:before="0" w:after="240" w:line="240" w:lineRule="auto"/>
        <w:ind w:left="0" w:right="0" w:firstLine="0"/>
        <w:jc w:val="left"/>
      </w:pPr>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89"/>
      <w:bookmarkEnd w:id="790"/>
      <w:bookmarkEnd w:id="791"/>
    </w:p>
    <w:p>
      <w:pPr>
        <w:pStyle w:val="Style32"/>
        <w:keepNext/>
        <w:keepLines/>
        <w:widowControl w:val="0"/>
        <w:shd w:val="clear" w:color="auto" w:fill="auto"/>
        <w:bidi w:val="0"/>
        <w:spacing w:before="0" w:after="420" w:line="240" w:lineRule="auto"/>
        <w:ind w:left="0" w:right="0" w:firstLine="0"/>
        <w:jc w:val="left"/>
      </w:pPr>
      <w:bookmarkStart w:id="792" w:name="bookmark792"/>
      <w:bookmarkStart w:id="793" w:name="bookmark793"/>
      <w:bookmarkStart w:id="794" w:name="bookmark794"/>
      <w:r>
        <w:rPr>
          <w:color w:val="000000"/>
          <w:spacing w:val="0"/>
          <w:w w:val="100"/>
          <w:position w:val="0"/>
        </w:rPr>
        <w:t>公司报告期未发生共同对外投资的关联交易。</w:t>
      </w:r>
      <w:bookmarkEnd w:id="792"/>
      <w:bookmarkEnd w:id="793"/>
      <w:bookmarkEnd w:id="794"/>
    </w:p>
    <w:p>
      <w:pPr>
        <w:pStyle w:val="Style28"/>
        <w:keepNext/>
        <w:keepLines/>
        <w:widowControl w:val="0"/>
        <w:shd w:val="clear" w:color="auto" w:fill="auto"/>
        <w:tabs>
          <w:tab w:pos="392" w:val="left"/>
        </w:tabs>
        <w:bidi w:val="0"/>
        <w:spacing w:before="0" w:after="42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sz w:val="24"/>
          <w:szCs w:val="24"/>
        </w:rPr>
        <w:t>4</w:t>
      </w:r>
      <w:bookmarkEnd w:id="797"/>
      <w:r>
        <w:rPr>
          <w:color w:val="000000"/>
          <w:spacing w:val="0"/>
          <w:w w:val="100"/>
          <w:position w:val="0"/>
        </w:rPr>
        <w:t>、</w:t>
        <w:tab/>
        <w:t>关联债权债务往来</w:t>
      </w:r>
      <w:bookmarkEnd w:id="795"/>
      <w:bookmarkEnd w:id="796"/>
      <w:bookmarkEnd w:id="798"/>
    </w:p>
    <w:p>
      <w:pPr>
        <w:pStyle w:val="Style34"/>
        <w:keepNext/>
        <w:keepLines/>
        <w:widowControl w:val="0"/>
        <w:shd w:val="clear" w:color="auto" w:fill="auto"/>
        <w:bidi w:val="0"/>
        <w:spacing w:before="0" w:after="240" w:line="240" w:lineRule="auto"/>
        <w:ind w:left="0" w:right="0" w:firstLine="0"/>
        <w:jc w:val="left"/>
      </w:pPr>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99"/>
      <w:bookmarkEnd w:id="800"/>
      <w:bookmarkEnd w:id="801"/>
    </w:p>
    <w:p>
      <w:pPr>
        <w:pStyle w:val="Style32"/>
        <w:keepNext/>
        <w:keepLines/>
        <w:widowControl w:val="0"/>
        <w:shd w:val="clear" w:color="auto" w:fill="auto"/>
        <w:bidi w:val="0"/>
        <w:spacing w:before="0" w:after="420" w:line="240" w:lineRule="auto"/>
        <w:ind w:left="0" w:right="0" w:firstLine="0"/>
        <w:jc w:val="left"/>
      </w:pPr>
      <w:bookmarkStart w:id="802" w:name="bookmark802"/>
      <w:bookmarkStart w:id="803" w:name="bookmark803"/>
      <w:bookmarkStart w:id="804" w:name="bookmark804"/>
      <w:r>
        <w:rPr>
          <w:color w:val="000000"/>
          <w:spacing w:val="0"/>
          <w:w w:val="100"/>
          <w:position w:val="0"/>
        </w:rPr>
        <w:t>公司报告期不存在关联债权债务往来。</w:t>
      </w:r>
      <w:bookmarkEnd w:id="802"/>
      <w:bookmarkEnd w:id="803"/>
      <w:bookmarkEnd w:id="804"/>
    </w:p>
    <w:p>
      <w:pPr>
        <w:pStyle w:val="Style28"/>
        <w:keepNext/>
        <w:keepLines/>
        <w:widowControl w:val="0"/>
        <w:shd w:val="clear" w:color="auto" w:fill="auto"/>
        <w:tabs>
          <w:tab w:pos="392" w:val="left"/>
        </w:tabs>
        <w:bidi w:val="0"/>
        <w:spacing w:before="0" w:after="42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sz w:val="24"/>
          <w:szCs w:val="24"/>
        </w:rPr>
        <w:t>5</w:t>
      </w:r>
      <w:bookmarkEnd w:id="807"/>
      <w:r>
        <w:rPr>
          <w:color w:val="000000"/>
          <w:spacing w:val="0"/>
          <w:w w:val="100"/>
          <w:position w:val="0"/>
        </w:rPr>
        <w:t>、</w:t>
        <w:tab/>
        <w:t>与存在关联关系的财务公司的往来情况</w:t>
      </w:r>
      <w:bookmarkEnd w:id="805"/>
      <w:bookmarkEnd w:id="806"/>
      <w:bookmarkEnd w:id="808"/>
    </w:p>
    <w:p>
      <w:pPr>
        <w:pStyle w:val="Style34"/>
        <w:keepNext/>
        <w:keepLines/>
        <w:widowControl w:val="0"/>
        <w:shd w:val="clear" w:color="auto" w:fill="auto"/>
        <w:bidi w:val="0"/>
        <w:spacing w:before="0" w:after="180" w:line="240" w:lineRule="auto"/>
        <w:ind w:left="0" w:right="0" w:firstLine="0"/>
        <w:jc w:val="left"/>
      </w:pPr>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bookmarkEnd w:id="809"/>
      <w:bookmarkEnd w:id="810"/>
      <w:bookmarkEnd w:id="811"/>
    </w:p>
    <w:p>
      <w:pPr>
        <w:pStyle w:val="Style32"/>
        <w:keepNext/>
        <w:keepLines/>
        <w:widowControl w:val="0"/>
        <w:shd w:val="clear" w:color="auto" w:fill="auto"/>
        <w:bidi w:val="0"/>
        <w:spacing w:before="0" w:after="60" w:line="240" w:lineRule="auto"/>
        <w:ind w:left="0" w:right="0" w:firstLine="0"/>
        <w:jc w:val="left"/>
      </w:pPr>
      <w:bookmarkStart w:id="812" w:name="bookmark812"/>
      <w:bookmarkStart w:id="813" w:name="bookmark813"/>
      <w:bookmarkStart w:id="814" w:name="bookmark814"/>
      <w:r>
        <w:rPr>
          <w:color w:val="000000"/>
          <w:spacing w:val="0"/>
          <w:w w:val="100"/>
          <w:position w:val="0"/>
        </w:rPr>
        <w:t>存款业务</w:t>
      </w:r>
      <w:bookmarkEnd w:id="812"/>
      <w:bookmarkEnd w:id="813"/>
      <w:bookmarkEnd w:id="814"/>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每日最高存款 限额（万元）</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存款利率范围</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期初余额（万</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本期合计存入 金额（万元）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本期合计取出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中国电子财务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实控人均为中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0.42%-4.25%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147,033.35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219,801.45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116,646.3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250,188.5</w:t>
            </w:r>
          </w:p>
        </w:tc>
      </w:tr>
    </w:tbl>
    <w:p>
      <w:pPr>
        <w:widowControl w:val="0"/>
        <w:spacing w:after="59" w:line="1" w:lineRule="exact"/>
      </w:pPr>
    </w:p>
    <w:p>
      <w:pPr>
        <w:pStyle w:val="Style32"/>
        <w:keepNext/>
        <w:keepLines/>
        <w:widowControl w:val="0"/>
        <w:shd w:val="clear" w:color="auto" w:fill="auto"/>
        <w:bidi w:val="0"/>
        <w:spacing w:before="0" w:after="60" w:line="240" w:lineRule="auto"/>
        <w:ind w:left="0" w:right="0" w:firstLine="0"/>
        <w:jc w:val="left"/>
      </w:pPr>
      <w:bookmarkStart w:id="815" w:name="bookmark815"/>
      <w:bookmarkStart w:id="816" w:name="bookmark816"/>
      <w:bookmarkStart w:id="817" w:name="bookmark817"/>
      <w:r>
        <w:rPr>
          <w:color w:val="000000"/>
          <w:spacing w:val="0"/>
          <w:w w:val="100"/>
          <w:position w:val="0"/>
        </w:rPr>
        <w:t>贷款业务</w:t>
      </w:r>
      <w:bookmarkEnd w:id="815"/>
      <w:bookmarkEnd w:id="816"/>
      <w:bookmarkEnd w:id="817"/>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贷款额度（万</w:t>
            </w:r>
          </w:p>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元）</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贷款利率范围</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期初余额（万</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本期合计贷款 金额（万元）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本期合计还款 金额（万元）</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中国电子财务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实控人均为中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3.5%3.75%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178,300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1,583,400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1,499,900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261,800</w:t>
            </w:r>
          </w:p>
        </w:tc>
      </w:tr>
    </w:tbl>
    <w:p>
      <w:pPr>
        <w:widowControl w:val="0"/>
        <w:spacing w:after="59" w:line="1" w:lineRule="exact"/>
      </w:pPr>
    </w:p>
    <w:p>
      <w:pPr>
        <w:pStyle w:val="Style32"/>
        <w:keepNext/>
        <w:keepLines/>
        <w:widowControl w:val="0"/>
        <w:shd w:val="clear" w:color="auto" w:fill="auto"/>
        <w:bidi w:val="0"/>
        <w:spacing w:before="0" w:after="60" w:line="240" w:lineRule="auto"/>
        <w:ind w:left="0" w:right="0" w:firstLine="0"/>
        <w:jc w:val="left"/>
      </w:pPr>
      <w:bookmarkStart w:id="818" w:name="bookmark818"/>
      <w:bookmarkStart w:id="819" w:name="bookmark819"/>
      <w:bookmarkStart w:id="820" w:name="bookmark820"/>
      <w:r>
        <w:rPr>
          <w:color w:val="000000"/>
          <w:spacing w:val="0"/>
          <w:w w:val="100"/>
          <w:position w:val="0"/>
        </w:rPr>
        <w:t>授信或其他金融业务</w:t>
      </w:r>
      <w:bookmarkEnd w:id="818"/>
      <w:bookmarkEnd w:id="819"/>
      <w:bookmarkEnd w:id="820"/>
    </w:p>
    <w:tbl>
      <w:tblPr>
        <w:tblOverlap w:val="never"/>
        <w:jc w:val="center"/>
        <w:tblLayout w:type="fixed"/>
      </w:tblPr>
      <w:tblGrid>
        <w:gridCol w:w="1896"/>
        <w:gridCol w:w="2045"/>
        <w:gridCol w:w="1786"/>
        <w:gridCol w:w="1925"/>
        <w:gridCol w:w="193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总额（万元）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实际发生额（万元）</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中国电子财务有限责任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实控人均为中国电子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r>
    </w:tbl>
    <w:p>
      <w:pPr>
        <w:pStyle w:val="Style32"/>
        <w:keepNext/>
        <w:keepLines/>
        <w:widowControl w:val="0"/>
        <w:shd w:val="clear" w:color="auto" w:fill="auto"/>
        <w:bidi w:val="0"/>
        <w:spacing w:before="0" w:after="240" w:line="466" w:lineRule="exact"/>
        <w:ind w:left="0" w:right="0" w:firstLine="0"/>
        <w:jc w:val="left"/>
      </w:pPr>
      <w:bookmarkStart w:id="821" w:name="bookmark821"/>
      <w:bookmarkStart w:id="822" w:name="bookmark822"/>
      <w:bookmarkStart w:id="823" w:name="bookmark823"/>
      <w:r>
        <w:rPr>
          <w:color w:val="000000"/>
          <w:spacing w:val="0"/>
          <w:w w:val="100"/>
          <w:position w:val="0"/>
        </w:rPr>
        <w:t>公司与存在关联关系的财务公司与关联方之间不存在存款、贷款、授信或其他 金融业务。</w:t>
      </w:r>
      <w:bookmarkEnd w:id="821"/>
      <w:bookmarkEnd w:id="822"/>
      <w:bookmarkEnd w:id="823"/>
    </w:p>
    <w:p>
      <w:pPr>
        <w:pStyle w:val="Style28"/>
        <w:keepNext/>
        <w:keepLines/>
        <w:widowControl w:val="0"/>
        <w:shd w:val="clear" w:color="auto" w:fill="auto"/>
        <w:tabs>
          <w:tab w:pos="1360" w:val="left"/>
        </w:tabs>
        <w:bidi w:val="0"/>
        <w:spacing w:before="0" w:after="420" w:line="478" w:lineRule="exact"/>
        <w:ind w:left="0" w:right="0" w:firstLine="94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sz w:val="24"/>
          <w:szCs w:val="24"/>
        </w:rPr>
        <w:t>6</w:t>
      </w:r>
      <w:bookmarkEnd w:id="826"/>
      <w:r>
        <w:rPr>
          <w:color w:val="000000"/>
          <w:spacing w:val="0"/>
          <w:w w:val="100"/>
          <w:position w:val="0"/>
        </w:rPr>
        <w:t>、</w:t>
        <w:tab/>
        <w:t>公司控股的财务公司与关联方的往来情况</w:t>
      </w:r>
      <w:bookmarkEnd w:id="824"/>
      <w:bookmarkEnd w:id="825"/>
      <w:bookmarkEnd w:id="827"/>
    </w:p>
    <w:p>
      <w:pPr>
        <w:pStyle w:val="Style24"/>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公司不存在控股的财务公司。</w:t>
      </w:r>
    </w:p>
    <w:p>
      <w:pPr>
        <w:pStyle w:val="Style28"/>
        <w:keepNext/>
        <w:keepLines/>
        <w:widowControl w:val="0"/>
        <w:shd w:val="clear" w:color="auto" w:fill="auto"/>
        <w:tabs>
          <w:tab w:pos="1360" w:val="left"/>
        </w:tabs>
        <w:bidi w:val="0"/>
        <w:spacing w:before="0" w:after="420" w:line="478" w:lineRule="exact"/>
        <w:ind w:left="0" w:right="0" w:firstLine="94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sz w:val="24"/>
          <w:szCs w:val="24"/>
        </w:rPr>
        <w:t>7</w:t>
      </w:r>
      <w:bookmarkEnd w:id="830"/>
      <w:r>
        <w:rPr>
          <w:color w:val="000000"/>
          <w:spacing w:val="0"/>
          <w:w w:val="100"/>
          <w:position w:val="0"/>
        </w:rPr>
        <w:t>、</w:t>
        <w:tab/>
        <w:t>其他重大关联交易</w:t>
      </w:r>
      <w:bookmarkEnd w:id="828"/>
      <w:bookmarkEnd w:id="829"/>
      <w:bookmarkEnd w:id="831"/>
    </w:p>
    <w:p>
      <w:pPr>
        <w:pStyle w:val="Style24"/>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公司报告期无其他重大关联交易。</w:t>
      </w:r>
    </w:p>
    <w:p>
      <w:pPr>
        <w:pStyle w:val="Style24"/>
        <w:keepNext w:val="0"/>
        <w:keepLines w:val="0"/>
        <w:widowControl w:val="0"/>
        <w:shd w:val="clear" w:color="auto" w:fill="auto"/>
        <w:bidi w:val="0"/>
        <w:spacing w:before="0" w:line="478" w:lineRule="exact"/>
        <w:ind w:left="0" w:right="0" w:firstLine="940"/>
        <w:jc w:val="left"/>
      </w:pPr>
      <w:r>
        <w:rPr>
          <w:b/>
          <w:bCs/>
          <w:color w:val="000000"/>
          <w:spacing w:val="0"/>
          <w:w w:val="100"/>
          <w:position w:val="0"/>
        </w:rPr>
        <w:t>十五、重大合同及其履行情况</w:t>
      </w:r>
    </w:p>
    <w:p>
      <w:pPr>
        <w:pStyle w:val="Style24"/>
        <w:keepNext w:val="0"/>
        <w:keepLines w:val="0"/>
        <w:widowControl w:val="0"/>
        <w:shd w:val="clear" w:color="auto" w:fill="auto"/>
        <w:bidi w:val="0"/>
        <w:spacing w:before="0" w:line="478" w:lineRule="exact"/>
        <w:ind w:left="0" w:right="0" w:firstLine="94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、托管、承包、租赁事项情况</w:t>
      </w:r>
    </w:p>
    <w:p>
      <w:pPr>
        <w:pStyle w:val="Style24"/>
        <w:keepNext w:val="0"/>
        <w:keepLines w:val="0"/>
        <w:widowControl w:val="0"/>
        <w:shd w:val="clear" w:color="auto" w:fill="auto"/>
        <w:tabs>
          <w:tab w:pos="1471" w:val="left"/>
        </w:tabs>
        <w:bidi w:val="0"/>
        <w:spacing w:before="0" w:after="420" w:line="478" w:lineRule="exact"/>
        <w:ind w:left="0" w:right="0" w:firstLine="940"/>
        <w:jc w:val="left"/>
      </w:pPr>
      <w:bookmarkStart w:id="832" w:name="bookmark832"/>
      <w:r>
        <w:rPr>
          <w:b/>
          <w:bCs/>
          <w:color w:val="000000"/>
          <w:spacing w:val="0"/>
          <w:w w:val="100"/>
          <w:position w:val="0"/>
        </w:rPr>
        <w:t>（</w:t>
      </w:r>
      <w:bookmarkEnd w:id="832"/>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托管情况</w:t>
      </w:r>
    </w:p>
    <w:p>
      <w:pPr>
        <w:pStyle w:val="Style24"/>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公司报告期不存在托管情况。</w:t>
      </w:r>
    </w:p>
    <w:p>
      <w:pPr>
        <w:pStyle w:val="Style28"/>
        <w:keepNext/>
        <w:keepLines/>
        <w:widowControl w:val="0"/>
        <w:shd w:val="clear" w:color="auto" w:fill="auto"/>
        <w:tabs>
          <w:tab w:pos="1471" w:val="left"/>
        </w:tabs>
        <w:bidi w:val="0"/>
        <w:spacing w:before="0" w:after="420" w:line="478" w:lineRule="exact"/>
        <w:ind w:left="0" w:right="0" w:firstLine="94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833"/>
      <w:bookmarkEnd w:id="834"/>
      <w:bookmarkEnd w:id="836"/>
    </w:p>
    <w:p>
      <w:pPr>
        <w:pStyle w:val="Style24"/>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200" w:line="478" w:lineRule="exact"/>
        <w:ind w:left="0" w:right="0" w:firstLine="940"/>
        <w:jc w:val="left"/>
      </w:pPr>
      <w:r>
        <w:rPr>
          <w:color w:val="000000"/>
          <w:spacing w:val="0"/>
          <w:w w:val="100"/>
          <w:position w:val="0"/>
        </w:rPr>
        <w:t>公司报告期不存在承包情况。</w:t>
      </w:r>
    </w:p>
    <w:p>
      <w:pPr>
        <w:pStyle w:val="Style28"/>
        <w:keepNext/>
        <w:keepLines/>
        <w:widowControl w:val="0"/>
        <w:shd w:val="clear" w:color="auto" w:fill="auto"/>
        <w:tabs>
          <w:tab w:pos="1471" w:val="left"/>
        </w:tabs>
        <w:bidi w:val="0"/>
        <w:spacing w:before="0" w:after="420" w:line="478" w:lineRule="exact"/>
        <w:ind w:left="0" w:right="0" w:firstLine="94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租赁情况</w:t>
      </w:r>
      <w:bookmarkEnd w:id="837"/>
      <w:bookmarkEnd w:id="838"/>
      <w:bookmarkEnd w:id="840"/>
    </w:p>
    <w:p>
      <w:pPr>
        <w:pStyle w:val="Style24"/>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shd w:val="clear" w:color="auto" w:fill="auto"/>
        <w:bidi w:val="0"/>
        <w:spacing w:before="0" w:after="0" w:line="478" w:lineRule="exact"/>
        <w:ind w:left="0" w:right="0" w:firstLine="940"/>
        <w:jc w:val="left"/>
      </w:pPr>
      <w:r>
        <w:rPr>
          <w:color w:val="000000"/>
          <w:spacing w:val="0"/>
          <w:w w:val="100"/>
          <w:position w:val="0"/>
        </w:rPr>
        <w:t>租赁情况说明</w:t>
      </w:r>
    </w:p>
    <w:p>
      <w:pPr>
        <w:pStyle w:val="Style24"/>
        <w:keepNext w:val="0"/>
        <w:keepLines w:val="0"/>
        <w:widowControl w:val="0"/>
        <w:shd w:val="clear" w:color="auto" w:fill="auto"/>
        <w:tabs>
          <w:tab w:pos="1360" w:val="left"/>
        </w:tabs>
        <w:bidi w:val="0"/>
        <w:spacing w:before="0" w:after="0" w:line="478" w:lineRule="exact"/>
        <w:ind w:left="1320" w:right="0" w:hanging="380"/>
        <w:jc w:val="left"/>
      </w:pPr>
      <w:bookmarkStart w:id="841" w:name="bookmark841"/>
      <w:r>
        <w:rPr>
          <w:rFonts w:ascii="Arial Narrow" w:eastAsia="Arial Narrow" w:hAnsi="Arial Narrow" w:cs="Arial Narrow"/>
          <w:color w:val="000000"/>
          <w:spacing w:val="0"/>
          <w:w w:val="100"/>
          <w:position w:val="0"/>
          <w:sz w:val="24"/>
          <w:szCs w:val="24"/>
        </w:rPr>
        <w:t>1</w:t>
      </w:r>
      <w:bookmarkEnd w:id="841"/>
      <w:r>
        <w:rPr>
          <w:rFonts w:ascii="Arial Narrow" w:eastAsia="Arial Narrow" w:hAnsi="Arial Narrow" w:cs="Arial Narrow"/>
          <w:color w:val="000000"/>
          <w:spacing w:val="0"/>
          <w:w w:val="100"/>
          <w:position w:val="0"/>
          <w:sz w:val="24"/>
          <w:szCs w:val="24"/>
        </w:rPr>
        <w:t>）</w:t>
        <w:tab/>
      </w:r>
      <w:r>
        <w:rPr>
          <w:color w:val="000000"/>
          <w:spacing w:val="0"/>
          <w:w w:val="100"/>
          <w:position w:val="0"/>
        </w:rPr>
        <w:t>公司存在租赁部分厂房、宿舍的情况，向关联方承租的情况详见财务报告附 注中“关联交易情况”的相关介绍。</w:t>
      </w:r>
    </w:p>
    <w:p>
      <w:pPr>
        <w:pStyle w:val="Style24"/>
        <w:keepNext w:val="0"/>
        <w:keepLines w:val="0"/>
        <w:widowControl w:val="0"/>
        <w:shd w:val="clear" w:color="auto" w:fill="auto"/>
        <w:tabs>
          <w:tab w:pos="1360" w:val="left"/>
        </w:tabs>
        <w:bidi w:val="0"/>
        <w:spacing w:before="0" w:after="0" w:line="478" w:lineRule="exact"/>
        <w:ind w:left="1320" w:right="0" w:hanging="380"/>
        <w:jc w:val="left"/>
      </w:pPr>
      <w:bookmarkStart w:id="842" w:name="bookmark842"/>
      <w:r>
        <w:rPr>
          <w:rFonts w:ascii="Arial Narrow" w:eastAsia="Arial Narrow" w:hAnsi="Arial Narrow" w:cs="Arial Narrow"/>
          <w:color w:val="000000"/>
          <w:spacing w:val="0"/>
          <w:w w:val="100"/>
          <w:position w:val="0"/>
          <w:sz w:val="24"/>
          <w:szCs w:val="24"/>
        </w:rPr>
        <w:t>2</w:t>
      </w:r>
      <w:bookmarkEnd w:id="842"/>
      <w:r>
        <w:rPr>
          <w:rFonts w:ascii="Arial Narrow" w:eastAsia="Arial Narrow" w:hAnsi="Arial Narrow" w:cs="Arial Narrow"/>
          <w:color w:val="000000"/>
          <w:spacing w:val="0"/>
          <w:w w:val="100"/>
          <w:position w:val="0"/>
          <w:sz w:val="24"/>
          <w:szCs w:val="24"/>
        </w:rPr>
        <w:t>）</w:t>
        <w:tab/>
      </w:r>
      <w:r>
        <w:rPr>
          <w:color w:val="000000"/>
          <w:spacing w:val="0"/>
          <w:w w:val="100"/>
          <w:position w:val="0"/>
        </w:rPr>
        <w:t>本公司对外出租少量部分自有物业，对关联方的出租详见财务报表附注中</w:t>
      </w:r>
      <w:r>
        <w:rPr>
          <w:rFonts w:ascii="Arial Narrow" w:eastAsia="Arial Narrow" w:hAnsi="Arial Narrow" w:cs="Arial Narrow"/>
          <w:color w:val="000000"/>
          <w:spacing w:val="0"/>
          <w:w w:val="100"/>
          <w:position w:val="0"/>
          <w:sz w:val="24"/>
          <w:szCs w:val="24"/>
        </w:rPr>
        <w:t>“</w:t>
      </w:r>
      <w:r>
        <w:rPr>
          <w:color w:val="000000"/>
          <w:spacing w:val="0"/>
          <w:w w:val="100"/>
          <w:position w:val="0"/>
        </w:rPr>
        <w:t>关 联交易情况</w:t>
      </w:r>
      <w:r>
        <w:rPr>
          <w:rFonts w:ascii="Arial Narrow" w:eastAsia="Arial Narrow" w:hAnsi="Arial Narrow" w:cs="Arial Narrow"/>
          <w:color w:val="000000"/>
          <w:spacing w:val="0"/>
          <w:w w:val="100"/>
          <w:position w:val="0"/>
          <w:sz w:val="24"/>
          <w:szCs w:val="24"/>
        </w:rPr>
        <w:t>”</w:t>
      </w:r>
      <w:r>
        <w:rPr>
          <w:color w:val="000000"/>
          <w:spacing w:val="0"/>
          <w:w w:val="100"/>
          <w:position w:val="0"/>
        </w:rPr>
        <w:t>的相关介绍。</w:t>
      </w:r>
    </w:p>
    <w:p>
      <w:pPr>
        <w:pStyle w:val="Style24"/>
        <w:keepNext w:val="0"/>
        <w:keepLines w:val="0"/>
        <w:widowControl w:val="0"/>
        <w:shd w:val="clear" w:color="auto" w:fill="auto"/>
        <w:bidi w:val="0"/>
        <w:spacing w:before="0" w:after="260" w:line="478" w:lineRule="exact"/>
        <w:ind w:left="0" w:right="0" w:firstLine="9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以上的项目</w:t>
      </w:r>
    </w:p>
    <w:p>
      <w:pPr>
        <w:pStyle w:val="Style24"/>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180" w:line="478" w:lineRule="exact"/>
        <w:ind w:left="0" w:right="0" w:firstLine="94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以上的租赁</w:t>
      </w:r>
      <w:r>
        <w:br w:type="page"/>
      </w:r>
    </w:p>
    <w:p>
      <w:pPr>
        <w:pStyle w:val="Style32"/>
        <w:keepNext/>
        <w:keepLines/>
        <w:widowControl w:val="0"/>
        <w:shd w:val="clear" w:color="auto" w:fill="auto"/>
        <w:bidi w:val="0"/>
        <w:spacing w:before="0" w:after="420" w:line="240" w:lineRule="auto"/>
        <w:ind w:left="1120" w:right="0" w:firstLine="0"/>
        <w:jc w:val="left"/>
      </w:pPr>
      <w:bookmarkStart w:id="843" w:name="bookmark843"/>
      <w:bookmarkStart w:id="844" w:name="bookmark844"/>
      <w:bookmarkStart w:id="845" w:name="bookmark845"/>
      <w:r>
        <w:rPr>
          <w:color w:val="000000"/>
          <w:spacing w:val="0"/>
          <w:w w:val="100"/>
          <w:position w:val="0"/>
        </w:rPr>
        <w:t>项目。</w:t>
      </w:r>
      <w:bookmarkEnd w:id="843"/>
      <w:bookmarkEnd w:id="844"/>
      <w:bookmarkEnd w:id="845"/>
    </w:p>
    <w:p>
      <w:pPr>
        <w:pStyle w:val="Style28"/>
        <w:keepNext/>
        <w:keepLines/>
        <w:widowControl w:val="0"/>
        <w:shd w:val="clear" w:color="auto" w:fill="auto"/>
        <w:bidi w:val="0"/>
        <w:spacing w:before="0" w:after="360" w:line="240" w:lineRule="auto"/>
        <w:ind w:left="1120" w:right="0" w:firstLine="0"/>
        <w:jc w:val="left"/>
      </w:pPr>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、重大担保</w:t>
      </w:r>
      <w:bookmarkEnd w:id="846"/>
      <w:bookmarkEnd w:id="847"/>
      <w:bookmarkEnd w:id="848"/>
    </w:p>
    <w:p>
      <w:pPr>
        <w:pStyle w:val="Style34"/>
        <w:keepNext/>
        <w:keepLines/>
        <w:widowControl w:val="0"/>
        <w:shd w:val="clear" w:color="auto" w:fill="auto"/>
        <w:bidi w:val="0"/>
        <w:spacing w:before="0" w:after="100" w:line="240" w:lineRule="auto"/>
        <w:ind w:left="1120" w:right="0" w:firstLine="0"/>
        <w:jc w:val="left"/>
      </w:pPr>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49"/>
      <w:bookmarkEnd w:id="850"/>
      <w:bookmarkEnd w:id="851"/>
    </w:p>
    <w:p>
      <w:pPr>
        <w:pStyle w:val="Style57"/>
        <w:keepNext w:val="0"/>
        <w:keepLines w:val="0"/>
        <w:widowControl w:val="0"/>
        <w:shd w:val="clear" w:color="auto" w:fill="auto"/>
        <w:bidi w:val="0"/>
        <w:spacing w:before="0" w:after="100" w:line="240" w:lineRule="auto"/>
        <w:ind w:left="8520" w:right="0" w:firstLine="0"/>
        <w:jc w:val="left"/>
      </w:pPr>
      <w:r>
        <w:rPr>
          <w:color w:val="000000"/>
          <w:spacing w:val="0"/>
          <w:w w:val="100"/>
          <w:position w:val="0"/>
        </w:rPr>
        <w:t>单位：万元</w:t>
      </w:r>
    </w:p>
    <w:tbl>
      <w:tblPr>
        <w:tblOverlap w:val="never"/>
        <w:jc w:val="center"/>
        <w:tblLayout w:type="fixed"/>
      </w:tblPr>
      <w:tblGrid>
        <w:gridCol w:w="1008"/>
        <w:gridCol w:w="274"/>
        <w:gridCol w:w="1339"/>
        <w:gridCol w:w="542"/>
        <w:gridCol w:w="514"/>
        <w:gridCol w:w="1498"/>
        <w:gridCol w:w="917"/>
        <w:gridCol w:w="595"/>
        <w:gridCol w:w="173"/>
        <w:gridCol w:w="461"/>
        <w:gridCol w:w="182"/>
        <w:gridCol w:w="614"/>
        <w:gridCol w:w="173"/>
        <w:gridCol w:w="859"/>
        <w:gridCol w:w="202"/>
        <w:gridCol w:w="566"/>
        <w:gridCol w:w="634"/>
      </w:tblGrid>
      <w:tr>
        <w:trPr>
          <w:trHeight w:val="490" w:hRule="exact"/>
        </w:trPr>
        <w:tc>
          <w:tcPr>
            <w:gridSpan w:val="17"/>
            <w:tcBorders>
              <w:top w:val="single" w:sz="4"/>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73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担保额度相关公 告披露日期</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担保</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21" w:lineRule="exact"/>
              <w:ind w:left="0" w:right="260" w:firstLine="0"/>
              <w:jc w:val="right"/>
            </w:pPr>
            <w:r>
              <w:rPr>
                <w:color w:val="000000"/>
                <w:spacing w:val="0"/>
                <w:w w:val="100"/>
                <w:position w:val="0"/>
              </w:rPr>
              <w:t>实际 担保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担保类 型</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担保物</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反担保情 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是否为</w:t>
            </w:r>
          </w:p>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关联方 担保</w:t>
            </w:r>
          </w:p>
        </w:tc>
      </w:tr>
      <w:tr>
        <w:trPr>
          <w:trHeight w:val="730"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中国机械工业</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工程集团有限</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2010 </w:t>
            </w:r>
            <w:r>
              <w:rPr>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05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15</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履约保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函担保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从最后一批</w:t>
            </w:r>
          </w:p>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产品发货起</w:t>
            </w:r>
          </w:p>
          <w:p>
            <w:pPr>
              <w:pStyle w:val="Style26"/>
              <w:keepNext w:val="0"/>
              <w:keepLines w:val="0"/>
              <w:widowControl w:val="0"/>
              <w:shd w:val="clear" w:color="auto" w:fill="auto"/>
              <w:bidi w:val="0"/>
              <w:spacing w:before="0" w:after="40" w:line="240" w:lineRule="auto"/>
              <w:ind w:left="0" w:right="0" w:firstLine="0"/>
              <w:jc w:val="center"/>
            </w:pPr>
            <w:r>
              <w:rPr>
                <w:rFonts w:ascii="Arial Narrow" w:eastAsia="Arial Narrow" w:hAnsi="Arial Narrow" w:cs="Arial Narrow"/>
                <w:color w:val="000000"/>
                <w:spacing w:val="0"/>
                <w:w w:val="100"/>
                <w:position w:val="0"/>
                <w:sz w:val="18"/>
                <w:szCs w:val="18"/>
              </w:rPr>
              <w:t>18</w:t>
            </w:r>
            <w:r>
              <w:rPr>
                <w:color w:val="000000"/>
                <w:spacing w:val="0"/>
                <w:w w:val="100"/>
                <w:position w:val="0"/>
              </w:rPr>
              <w:t>个月</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634"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报告期内审批的对外担保额度合计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报告期内对外担保实际发生额合计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634"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报告期末已审批的对外担保额度合计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322" w:hRule="exact"/>
        </w:trPr>
        <w:tc>
          <w:tcPr>
            <w:gridSpan w:val="1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3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担保</w:t>
            </w:r>
          </w:p>
          <w:p>
            <w:pPr>
              <w:pStyle w:val="Style2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对象</w:t>
            </w:r>
          </w:p>
          <w:p>
            <w:pPr>
              <w:pStyle w:val="Style2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260" w:right="0" w:firstLine="0"/>
              <w:jc w:val="left"/>
            </w:pPr>
            <w:r>
              <w:rPr>
                <w:color w:val="000000"/>
                <w:spacing w:val="0"/>
                <w:w w:val="100"/>
                <w:position w:val="0"/>
              </w:rPr>
              <w:t>担保额度相关 公告披露日期</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 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担保物</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反担保情 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担保期</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是否</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履行</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完毕</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是否为</w:t>
            </w:r>
          </w:p>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关联方 担保</w:t>
            </w:r>
          </w:p>
        </w:tc>
      </w:tr>
      <w:tr>
        <w:trPr>
          <w:trHeight w:val="71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23"/>
              </w:numPr>
              <w:shd w:val="clear" w:color="auto" w:fill="auto"/>
              <w:tabs>
                <w:tab w:pos="37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6-17 </w:t>
            </w:r>
            <w:r>
              <w:rPr>
                <w:color w:val="000000"/>
                <w:spacing w:val="0"/>
                <w:w w:val="100"/>
                <w:position w:val="0"/>
              </w:rPr>
              <w:t>至</w:t>
            </w:r>
          </w:p>
          <w:p>
            <w:pPr>
              <w:pStyle w:val="Style26"/>
              <w:keepNext w:val="0"/>
              <w:keepLines w:val="0"/>
              <w:widowControl w:val="0"/>
              <w:numPr>
                <w:ilvl w:val="0"/>
                <w:numId w:val="23"/>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20,000.00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25"/>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8-26</w:t>
              <w:tab/>
            </w:r>
            <w:r>
              <w:rPr>
                <w:color w:val="000000"/>
                <w:spacing w:val="0"/>
                <w:w w:val="100"/>
                <w:position w:val="0"/>
              </w:rPr>
              <w:t>至</w:t>
            </w:r>
          </w:p>
          <w:p>
            <w:pPr>
              <w:pStyle w:val="Style26"/>
              <w:keepNext w:val="0"/>
              <w:keepLines w:val="0"/>
              <w:widowControl w:val="0"/>
              <w:numPr>
                <w:ilvl w:val="0"/>
                <w:numId w:val="25"/>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20,000.00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27"/>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9-21</w:t>
              <w:tab/>
            </w:r>
            <w:r>
              <w:rPr>
                <w:color w:val="000000"/>
                <w:spacing w:val="0"/>
                <w:w w:val="100"/>
                <w:position w:val="0"/>
              </w:rPr>
              <w:t>至</w:t>
            </w:r>
          </w:p>
          <w:p>
            <w:pPr>
              <w:pStyle w:val="Style26"/>
              <w:keepNext w:val="0"/>
              <w:keepLines w:val="0"/>
              <w:widowControl w:val="0"/>
              <w:numPr>
                <w:ilvl w:val="0"/>
                <w:numId w:val="27"/>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29"/>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7-16</w:t>
              <w:tab/>
            </w:r>
            <w:r>
              <w:rPr>
                <w:color w:val="000000"/>
                <w:spacing w:val="0"/>
                <w:w w:val="100"/>
                <w:position w:val="0"/>
              </w:rPr>
              <w:t>至</w:t>
            </w:r>
          </w:p>
          <w:p>
            <w:pPr>
              <w:pStyle w:val="Style26"/>
              <w:keepNext w:val="0"/>
              <w:keepLines w:val="0"/>
              <w:widowControl w:val="0"/>
              <w:numPr>
                <w:ilvl w:val="0"/>
                <w:numId w:val="29"/>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gridSpan w:val="2"/>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2019-5-24</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2021-8-25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31"/>
              </w:numPr>
              <w:shd w:val="clear" w:color="auto" w:fill="auto"/>
              <w:tabs>
                <w:tab w:pos="38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12-25 </w:t>
            </w:r>
            <w:r>
              <w:rPr>
                <w:color w:val="000000"/>
                <w:spacing w:val="0"/>
                <w:w w:val="100"/>
                <w:position w:val="0"/>
              </w:rPr>
              <w:t>至</w:t>
            </w:r>
          </w:p>
          <w:p>
            <w:pPr>
              <w:pStyle w:val="Style26"/>
              <w:keepNext w:val="0"/>
              <w:keepLines w:val="0"/>
              <w:widowControl w:val="0"/>
              <w:numPr>
                <w:ilvl w:val="0"/>
                <w:numId w:val="31"/>
              </w:numPr>
              <w:shd w:val="clear" w:color="auto" w:fill="auto"/>
              <w:tabs>
                <w:tab w:pos="38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10,000.00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33"/>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4-07</w:t>
              <w:tab/>
            </w:r>
            <w:r>
              <w:rPr>
                <w:color w:val="000000"/>
                <w:spacing w:val="0"/>
                <w:w w:val="100"/>
                <w:position w:val="0"/>
              </w:rPr>
              <w:t>至</w:t>
            </w:r>
          </w:p>
          <w:p>
            <w:pPr>
              <w:pStyle w:val="Style26"/>
              <w:keepNext w:val="0"/>
              <w:keepLines w:val="0"/>
              <w:widowControl w:val="0"/>
              <w:numPr>
                <w:ilvl w:val="0"/>
                <w:numId w:val="33"/>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35"/>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6-17</w:t>
              <w:tab/>
            </w:r>
            <w:r>
              <w:rPr>
                <w:color w:val="000000"/>
                <w:spacing w:val="0"/>
                <w:w w:val="100"/>
                <w:position w:val="0"/>
              </w:rPr>
              <w:t>至</w:t>
            </w:r>
          </w:p>
          <w:p>
            <w:pPr>
              <w:pStyle w:val="Style26"/>
              <w:keepNext w:val="0"/>
              <w:keepLines w:val="0"/>
              <w:widowControl w:val="0"/>
              <w:numPr>
                <w:ilvl w:val="0"/>
                <w:numId w:val="35"/>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37"/>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6-22</w:t>
              <w:tab/>
            </w:r>
            <w:r>
              <w:rPr>
                <w:color w:val="000000"/>
                <w:spacing w:val="0"/>
                <w:w w:val="100"/>
                <w:position w:val="0"/>
              </w:rPr>
              <w:t>至</w:t>
            </w:r>
          </w:p>
          <w:p>
            <w:pPr>
              <w:pStyle w:val="Style26"/>
              <w:keepNext w:val="0"/>
              <w:keepLines w:val="0"/>
              <w:widowControl w:val="0"/>
              <w:numPr>
                <w:ilvl w:val="0"/>
                <w:numId w:val="37"/>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r>
        <w:trPr>
          <w:trHeight w:val="725" w:hRule="exact"/>
        </w:trPr>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50,000.00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6"/>
              <w:keepNext w:val="0"/>
              <w:keepLines w:val="0"/>
              <w:widowControl w:val="0"/>
              <w:numPr>
                <w:ilvl w:val="0"/>
                <w:numId w:val="39"/>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9-08</w:t>
              <w:tab/>
            </w:r>
            <w:r>
              <w:rPr>
                <w:color w:val="000000"/>
                <w:spacing w:val="0"/>
                <w:w w:val="100"/>
                <w:position w:val="0"/>
              </w:rPr>
              <w:t>至</w:t>
            </w:r>
          </w:p>
          <w:p>
            <w:pPr>
              <w:pStyle w:val="Style26"/>
              <w:keepNext w:val="0"/>
              <w:keepLines w:val="0"/>
              <w:widowControl w:val="0"/>
              <w:numPr>
                <w:ilvl w:val="0"/>
                <w:numId w:val="39"/>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8"/>
        <w:gridCol w:w="1613"/>
        <w:gridCol w:w="1061"/>
        <w:gridCol w:w="1498"/>
        <w:gridCol w:w="926"/>
        <w:gridCol w:w="754"/>
        <w:gridCol w:w="643"/>
        <w:gridCol w:w="787"/>
        <w:gridCol w:w="1061"/>
        <w:gridCol w:w="576"/>
        <w:gridCol w:w="624"/>
      </w:tblGrid>
      <w:tr>
        <w:trPr>
          <w:trHeight w:val="72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13,049.80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13,049.80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41"/>
              </w:numPr>
              <w:shd w:val="clear" w:color="auto" w:fill="auto"/>
              <w:tabs>
                <w:tab w:pos="38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10-20 </w:t>
            </w:r>
            <w:r>
              <w:rPr>
                <w:color w:val="000000"/>
                <w:spacing w:val="0"/>
                <w:w w:val="100"/>
                <w:position w:val="0"/>
              </w:rPr>
              <w:t>至</w:t>
            </w:r>
          </w:p>
          <w:p>
            <w:pPr>
              <w:pStyle w:val="Style26"/>
              <w:keepNext w:val="0"/>
              <w:keepLines w:val="0"/>
              <w:widowControl w:val="0"/>
              <w:numPr>
                <w:ilvl w:val="0"/>
                <w:numId w:val="41"/>
              </w:numPr>
              <w:shd w:val="clear" w:color="auto" w:fill="auto"/>
              <w:tabs>
                <w:tab w:pos="38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25</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2023</w:t>
            </w:r>
            <w:r>
              <w:rPr>
                <w:rFonts w:ascii="Times New Roman" w:eastAsia="Times New Roman" w:hAnsi="Times New Roman" w:cs="Times New Roma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2021-5-25 </w:t>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2023-1-20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43"/>
              </w:numPr>
              <w:shd w:val="clear" w:color="auto" w:fill="auto"/>
              <w:tabs>
                <w:tab w:pos="37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7-15 </w:t>
            </w:r>
            <w:r>
              <w:rPr>
                <w:color w:val="000000"/>
                <w:spacing w:val="0"/>
                <w:w w:val="100"/>
                <w:position w:val="0"/>
              </w:rPr>
              <w:t>至</w:t>
            </w:r>
          </w:p>
          <w:p>
            <w:pPr>
              <w:pStyle w:val="Style26"/>
              <w:keepNext w:val="0"/>
              <w:keepLines w:val="0"/>
              <w:widowControl w:val="0"/>
              <w:numPr>
                <w:ilvl w:val="0"/>
                <w:numId w:val="43"/>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45"/>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9-02</w:t>
              <w:tab/>
            </w:r>
            <w:r>
              <w:rPr>
                <w:color w:val="000000"/>
                <w:spacing w:val="0"/>
                <w:w w:val="100"/>
                <w:position w:val="0"/>
              </w:rPr>
              <w:t>至</w:t>
            </w:r>
          </w:p>
          <w:p>
            <w:pPr>
              <w:pStyle w:val="Style26"/>
              <w:keepNext w:val="0"/>
              <w:keepLines w:val="0"/>
              <w:widowControl w:val="0"/>
              <w:numPr>
                <w:ilvl w:val="0"/>
                <w:numId w:val="45"/>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29,000.00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47"/>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8-26</w:t>
              <w:tab/>
            </w:r>
            <w:r>
              <w:rPr>
                <w:color w:val="000000"/>
                <w:spacing w:val="0"/>
                <w:w w:val="100"/>
                <w:position w:val="0"/>
              </w:rPr>
              <w:t>至</w:t>
            </w:r>
          </w:p>
          <w:p>
            <w:pPr>
              <w:pStyle w:val="Style26"/>
              <w:keepNext w:val="0"/>
              <w:keepLines w:val="0"/>
              <w:widowControl w:val="0"/>
              <w:numPr>
                <w:ilvl w:val="0"/>
                <w:numId w:val="47"/>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49"/>
              </w:numPr>
              <w:shd w:val="clear" w:color="auto" w:fill="auto"/>
              <w:tabs>
                <w:tab w:pos="37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6-16 </w:t>
            </w:r>
            <w:r>
              <w:rPr>
                <w:color w:val="000000"/>
                <w:spacing w:val="0"/>
                <w:w w:val="100"/>
                <w:position w:val="0"/>
              </w:rPr>
              <w:t>至</w:t>
            </w:r>
          </w:p>
          <w:p>
            <w:pPr>
              <w:pStyle w:val="Style26"/>
              <w:keepNext w:val="0"/>
              <w:keepLines w:val="0"/>
              <w:widowControl w:val="0"/>
              <w:numPr>
                <w:ilvl w:val="0"/>
                <w:numId w:val="49"/>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2021-5-27</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2021-12-25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2021-5-31</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2021-7-22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51"/>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7-30</w:t>
              <w:tab/>
            </w:r>
            <w:r>
              <w:rPr>
                <w:color w:val="000000"/>
                <w:spacing w:val="0"/>
                <w:w w:val="100"/>
                <w:position w:val="0"/>
              </w:rPr>
              <w:t>至</w:t>
            </w:r>
          </w:p>
          <w:p>
            <w:pPr>
              <w:pStyle w:val="Style26"/>
              <w:keepNext w:val="0"/>
              <w:keepLines w:val="0"/>
              <w:widowControl w:val="0"/>
              <w:numPr>
                <w:ilvl w:val="0"/>
                <w:numId w:val="51"/>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53"/>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8-27</w:t>
              <w:tab/>
            </w:r>
            <w:r>
              <w:rPr>
                <w:color w:val="000000"/>
                <w:spacing w:val="0"/>
                <w:w w:val="100"/>
                <w:position w:val="0"/>
              </w:rPr>
              <w:t>至</w:t>
            </w:r>
          </w:p>
          <w:p>
            <w:pPr>
              <w:pStyle w:val="Style26"/>
              <w:keepNext w:val="0"/>
              <w:keepLines w:val="0"/>
              <w:widowControl w:val="0"/>
              <w:numPr>
                <w:ilvl w:val="0"/>
                <w:numId w:val="53"/>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55"/>
              </w:numPr>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 9-08</w:t>
              <w:tab/>
            </w:r>
            <w:r>
              <w:rPr>
                <w:color w:val="000000"/>
                <w:spacing w:val="0"/>
                <w:w w:val="100"/>
                <w:position w:val="0"/>
              </w:rPr>
              <w:t>至</w:t>
            </w:r>
          </w:p>
          <w:p>
            <w:pPr>
              <w:pStyle w:val="Style26"/>
              <w:keepNext w:val="0"/>
              <w:keepLines w:val="0"/>
              <w:widowControl w:val="0"/>
              <w:numPr>
                <w:ilvl w:val="0"/>
                <w:numId w:val="55"/>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2020-11-30 </w:t>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2022-10-28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2020-12-15 </w:t>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2022-12-15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2021-2-25</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2023-2-25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2021-8-20</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2023-8-19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57"/>
              </w:numPr>
              <w:shd w:val="clear" w:color="auto" w:fill="auto"/>
              <w:tabs>
                <w:tab w:pos="37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8-14 </w:t>
            </w:r>
            <w:r>
              <w:rPr>
                <w:color w:val="000000"/>
                <w:spacing w:val="0"/>
                <w:w w:val="100"/>
                <w:position w:val="0"/>
              </w:rPr>
              <w:t>至</w:t>
            </w:r>
          </w:p>
          <w:p>
            <w:pPr>
              <w:pStyle w:val="Style26"/>
              <w:keepNext w:val="0"/>
              <w:keepLines w:val="0"/>
              <w:widowControl w:val="0"/>
              <w:numPr>
                <w:ilvl w:val="0"/>
                <w:numId w:val="57"/>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numPr>
                <w:ilvl w:val="0"/>
                <w:numId w:val="59"/>
              </w:numPr>
              <w:shd w:val="clear" w:color="auto" w:fill="auto"/>
              <w:tabs>
                <w:tab w:pos="379"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09</w:t>
            </w:r>
            <w:r>
              <w:rPr>
                <w:rFonts w:ascii="Times New Roman" w:eastAsia="Times New Roman" w:hAnsi="Times New Roman" w:cs="Times New Roma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 xml:space="preserve">30 </w:t>
            </w:r>
            <w:r>
              <w:rPr>
                <w:color w:val="000000"/>
                <w:spacing w:val="0"/>
                <w:w w:val="100"/>
                <w:position w:val="0"/>
              </w:rPr>
              <w:t>至</w:t>
            </w:r>
          </w:p>
          <w:p>
            <w:pPr>
              <w:pStyle w:val="Style26"/>
              <w:keepNext w:val="0"/>
              <w:keepLines w:val="0"/>
              <w:widowControl w:val="0"/>
              <w:numPr>
                <w:ilvl w:val="0"/>
                <w:numId w:val="59"/>
              </w:numPr>
              <w:shd w:val="clear" w:color="auto" w:fill="auto"/>
              <w:tabs>
                <w:tab w:pos="379"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816"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2021-3-25</w:t>
              <w:tab/>
            </w:r>
            <w:r>
              <w:rPr>
                <w:color w:val="000000"/>
                <w:spacing w:val="0"/>
                <w:w w:val="100"/>
                <w:position w:val="0"/>
              </w:rPr>
              <w:t>至</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2021-9-29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8"/>
        <w:gridCol w:w="274"/>
        <w:gridCol w:w="1339"/>
        <w:gridCol w:w="1056"/>
        <w:gridCol w:w="1498"/>
        <w:gridCol w:w="926"/>
        <w:gridCol w:w="586"/>
        <w:gridCol w:w="173"/>
        <w:gridCol w:w="461"/>
        <w:gridCol w:w="182"/>
        <w:gridCol w:w="614"/>
        <w:gridCol w:w="173"/>
        <w:gridCol w:w="878"/>
        <w:gridCol w:w="182"/>
        <w:gridCol w:w="571"/>
        <w:gridCol w:w="629"/>
      </w:tblGrid>
      <w:tr>
        <w:trPr>
          <w:trHeight w:val="720"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20,000.00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numPr>
                <w:ilvl w:val="0"/>
                <w:numId w:val="61"/>
              </w:numPr>
              <w:shd w:val="clear" w:color="auto" w:fill="auto"/>
              <w:tabs>
                <w:tab w:pos="379" w:val="left"/>
              </w:tabs>
              <w:bidi w:val="0"/>
              <w:spacing w:before="0" w:after="100" w:line="240" w:lineRule="auto"/>
              <w:ind w:left="0" w:right="0" w:firstLine="0"/>
              <w:jc w:val="both"/>
            </w:pPr>
            <w:r>
              <w:rPr>
                <w:rFonts w:ascii="Arial Narrow" w:eastAsia="Arial Narrow" w:hAnsi="Arial Narrow" w:cs="Arial Narrow"/>
                <w:color w:val="000000"/>
                <w:spacing w:val="0"/>
                <w:w w:val="100"/>
                <w:position w:val="0"/>
                <w:sz w:val="18"/>
                <w:szCs w:val="18"/>
              </w:rPr>
              <w:t xml:space="preserve">8-14 </w:t>
            </w:r>
            <w:r>
              <w:rPr>
                <w:color w:val="000000"/>
                <w:spacing w:val="0"/>
                <w:w w:val="100"/>
                <w:position w:val="0"/>
              </w:rPr>
              <w:t>至</w:t>
            </w:r>
          </w:p>
          <w:p>
            <w:pPr>
              <w:pStyle w:val="Style26"/>
              <w:keepNext w:val="0"/>
              <w:keepLines w:val="0"/>
              <w:widowControl w:val="0"/>
              <w:numPr>
                <w:ilvl w:val="0"/>
                <w:numId w:val="61"/>
              </w:numPr>
              <w:shd w:val="clear" w:color="auto" w:fill="auto"/>
              <w:tabs>
                <w:tab w:pos="379" w:val="left"/>
              </w:tabs>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深科技英国</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7,400.00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2,548.19</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日常经 营合同 履约责 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从发货之日</w:t>
            </w:r>
          </w:p>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起至全部义</w:t>
            </w:r>
          </w:p>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务履行完毕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深科技成都</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43,251.00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43,251.00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日常经 营合同 履约责 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从发货之日 起至全部义 务履行完毕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深科技英国</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8,572.00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日常经 营合同 履约责 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6" w:lineRule="exact"/>
              <w:ind w:left="0" w:right="0" w:firstLine="0"/>
              <w:jc w:val="both"/>
            </w:pPr>
            <w:r>
              <w:rPr>
                <w:color w:val="000000"/>
                <w:spacing w:val="0"/>
                <w:w w:val="100"/>
                <w:position w:val="0"/>
              </w:rPr>
              <w:t>从发货之日 起至全部义 务履行完毕 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28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深科技苏 州、深科技 东莞、深科 技成都、深 科技惠州、</w:t>
            </w:r>
          </w:p>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深科技香 港、深科技 沛顿、深科 技重庆</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629,326.30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2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深科技苏 州、深科技 东莞、深科 技成都、深 科技香港、</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深科技沛 顿、深科技 桂林、深科 技重庆、深 科技合肥沛 顿存储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881,142.60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连带责</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Arial Narrow" w:eastAsia="Arial Narrow" w:hAnsi="Arial Narrow" w:cs="Arial Narrow"/>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1,131,142.60</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报告期内对子公司担保实际发生额合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Arial Narrow" w:eastAsia="Arial Narrow" w:hAnsi="Arial Narrow" w:cs="Arial Narrow"/>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828,420.99</w:t>
            </w:r>
          </w:p>
        </w:tc>
      </w:tr>
      <w:tr>
        <w:trPr>
          <w:trHeight w:val="715"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Arial Narrow" w:eastAsia="Arial Narrow" w:hAnsi="Arial Narrow" w:cs="Arial Narrow"/>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1,882,468.90</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报告期末对子公司实际担保余额合计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284,371.19</w:t>
            </w:r>
          </w:p>
        </w:tc>
      </w:tr>
      <w:tr>
        <w:trPr>
          <w:trHeight w:val="322" w:hRule="exact"/>
        </w:trPr>
        <w:tc>
          <w:tcPr>
            <w:gridSpan w:val="1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3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担保类 型</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担保物</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反担保情 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是否为</w:t>
            </w:r>
          </w:p>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关联方 担保</w:t>
            </w:r>
          </w:p>
        </w:tc>
      </w:tr>
      <w:tr>
        <w:trPr>
          <w:trHeight w:val="331" w:hRule="exact"/>
        </w:trPr>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21"/>
        <w:gridCol w:w="2534"/>
        <w:gridCol w:w="2962"/>
        <w:gridCol w:w="672"/>
        <w:gridCol w:w="1762"/>
      </w:tblGrid>
      <w:tr>
        <w:trPr>
          <w:trHeight w:val="64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Arial Narrow" w:eastAsia="Arial Narrow" w:hAnsi="Arial Narrow" w:cs="Arial Narrow"/>
                <w:color w:val="000000"/>
                <w:spacing w:val="0"/>
                <w:w w:val="100"/>
                <w:position w:val="0"/>
                <w:sz w:val="18"/>
                <w:szCs w:val="18"/>
              </w:rPr>
              <w:t>C1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报告期内对子公司担保实际发生额合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Arial Narrow" w:eastAsia="Arial Narrow" w:hAnsi="Arial Narrow" w:cs="Arial Narrow"/>
                <w:color w:val="000000"/>
                <w:spacing w:val="0"/>
                <w:w w:val="100"/>
                <w:position w:val="0"/>
                <w:sz w:val="18"/>
                <w:szCs w:val="18"/>
              </w:rPr>
              <w:t>C2</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Arial Narrow" w:eastAsia="Arial Narrow" w:hAnsi="Arial Narrow" w:cs="Arial Narrow"/>
                <w:color w:val="000000"/>
                <w:spacing w:val="0"/>
                <w:w w:val="100"/>
                <w:position w:val="0"/>
                <w:sz w:val="18"/>
                <w:szCs w:val="18"/>
              </w:rPr>
              <w:t>C3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报告期末对子公司实际担保余额合计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C4</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6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Arial Narrow" w:eastAsia="Arial Narrow" w:hAnsi="Arial Narrow" w:cs="Arial Narrow"/>
                <w:color w:val="000000"/>
                <w:spacing w:val="0"/>
                <w:w w:val="100"/>
                <w:position w:val="0"/>
                <w:sz w:val="18"/>
                <w:szCs w:val="18"/>
              </w:rPr>
              <w:t>1,131,142.60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828,420.99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报告期末已审批的担保额度合计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Arial Narrow" w:eastAsia="Arial Narrow" w:hAnsi="Arial Narrow" w:cs="Arial Narrow"/>
                <w:color w:val="000000"/>
                <w:spacing w:val="0"/>
                <w:w w:val="100"/>
                <w:position w:val="0"/>
                <w:sz w:val="18"/>
                <w:szCs w:val="18"/>
              </w:rPr>
              <w:t>1,892,468.90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284,371.19</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tabs>
                <w:tab w:pos="9965" w:val="left"/>
              </w:tabs>
              <w:bidi w:val="0"/>
              <w:spacing w:before="0" w:after="0" w:line="240" w:lineRule="auto"/>
              <w:ind w:left="0" w:right="0" w:firstLine="0"/>
              <w:jc w:val="left"/>
              <w:rPr>
                <w:sz w:val="18"/>
                <w:szCs w:val="18"/>
              </w:rPr>
            </w:pPr>
            <w:r>
              <w:rPr>
                <w:color w:val="000000"/>
                <w:spacing w:val="0"/>
                <w:w w:val="100"/>
                <w:position w:val="0"/>
                <w:sz w:val="17"/>
                <w:szCs w:val="17"/>
              </w:rPr>
              <w:t>实际担保总额（即</w:t>
            </w:r>
            <w:r>
              <w:rPr>
                <w:rFonts w:ascii="Arial Narrow" w:eastAsia="Arial Narrow" w:hAnsi="Arial Narrow" w:cs="Arial Narrow"/>
                <w:color w:val="000000"/>
                <w:spacing w:val="0"/>
                <w:w w:val="100"/>
                <w:position w:val="0"/>
                <w:sz w:val="18"/>
                <w:szCs w:val="18"/>
              </w:rPr>
              <w:t>A4+B4+C4</w:t>
            </w:r>
            <w:r>
              <w:rPr>
                <w:color w:val="000000"/>
                <w:spacing w:val="0"/>
                <w:w w:val="100"/>
                <w:position w:val="0"/>
                <w:sz w:val="17"/>
                <w:szCs w:val="17"/>
              </w:rPr>
              <w:t>）</w:t>
            </w:r>
            <w:r>
              <w:rPr>
                <w:color w:val="000000"/>
                <w:spacing w:val="0"/>
                <w:w w:val="100"/>
                <w:position w:val="0"/>
                <w:sz w:val="17"/>
                <w:szCs w:val="17"/>
              </w:rPr>
              <w:t>占公司净资产的比例</w:t>
              <w:tab/>
            </w:r>
            <w:r>
              <w:rPr>
                <w:rFonts w:ascii="Arial Narrow" w:eastAsia="Arial Narrow" w:hAnsi="Arial Narrow" w:cs="Arial Narrow"/>
                <w:color w:val="000000"/>
                <w:spacing w:val="0"/>
                <w:w w:val="100"/>
                <w:position w:val="0"/>
                <w:sz w:val="18"/>
                <w:szCs w:val="18"/>
              </w:rPr>
              <w:t>28.88%</w:t>
            </w:r>
          </w:p>
        </w:tc>
      </w:tr>
      <w:tr>
        <w:trPr>
          <w:trHeight w:val="322"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Arial Narrow" w:eastAsia="Arial Narrow" w:hAnsi="Arial Narrow" w:cs="Arial Narrow"/>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Arial Narrow" w:eastAsia="Arial Narrow" w:hAnsi="Arial Narrow" w:cs="Arial Narrow"/>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rPr>
              <w:t>（</w:t>
            </w:r>
            <w:r>
              <w:rPr>
                <w:rFonts w:ascii="Arial Narrow" w:eastAsia="Arial Narrow" w:hAnsi="Arial Narrow" w:cs="Arial Narrow"/>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Arial Narrow" w:eastAsia="Arial Narrow" w:hAnsi="Arial Narrow" w:cs="Arial Narrow"/>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Arial Narrow" w:eastAsia="Arial Narrow" w:hAnsi="Arial Narrow" w:cs="Arial Narrow"/>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r>
        <w:trPr>
          <w:trHeight w:val="403" w:hRule="exact"/>
        </w:trPr>
        <w:tc>
          <w:tcPr>
            <w:gridSpan w:val="4"/>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Arial Narrow" w:eastAsia="Arial Narrow" w:hAnsi="Arial Narrow" w:cs="Arial Narrow"/>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57"/>
        <w:keepNext w:val="0"/>
        <w:keepLines w:val="0"/>
        <w:widowControl w:val="0"/>
        <w:shd w:val="clear" w:color="auto" w:fill="auto"/>
        <w:bidi w:val="0"/>
        <w:spacing w:before="0" w:after="480" w:line="317" w:lineRule="exact"/>
        <w:ind w:left="1120" w:right="0" w:firstLine="0"/>
        <w:jc w:val="left"/>
      </w:pPr>
      <w:r>
        <w:rPr>
          <w:color w:val="000000"/>
          <w:spacing w:val="0"/>
          <w:w w:val="100"/>
          <w:position w:val="0"/>
        </w:rPr>
        <w:t>注：公司于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日收到中国机械设备工程股份有限公司（简称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CMEC</w:t>
      </w:r>
      <w:r>
        <w:rPr>
          <w:color w:val="000000"/>
          <w:spacing w:val="0"/>
          <w:w w:val="100"/>
          <w:position w:val="0"/>
        </w:rPr>
        <w:t>”）</w:t>
      </w:r>
      <w:r>
        <w:rPr>
          <w:color w:val="000000"/>
          <w:spacing w:val="0"/>
          <w:w w:val="100"/>
          <w:position w:val="0"/>
        </w:rPr>
        <w:t>通知，</w:t>
      </w:r>
      <w:r>
        <w:rPr>
          <w:rFonts w:ascii="Times New Roman" w:eastAsia="Times New Roman" w:hAnsi="Times New Roman" w:cs="Times New Roman"/>
          <w:color w:val="000000"/>
          <w:spacing w:val="0"/>
          <w:w w:val="100"/>
          <w:position w:val="0"/>
          <w:sz w:val="18"/>
          <w:szCs w:val="18"/>
        </w:rPr>
        <w:t>CMEC</w:t>
      </w:r>
      <w:r>
        <w:rPr>
          <w:color w:val="000000"/>
          <w:spacing w:val="0"/>
          <w:w w:val="100"/>
          <w:position w:val="0"/>
        </w:rPr>
        <w:t>与中国 机械工业工程集团有限公司（简称”国机工程集团“）通过吸收合并方式实施合并，合并完成后，国机工 程集团将存续并继承</w:t>
      </w:r>
      <w:r>
        <w:rPr>
          <w:rFonts w:ascii="Times New Roman" w:eastAsia="Times New Roman" w:hAnsi="Times New Roman" w:cs="Times New Roman"/>
          <w:color w:val="000000"/>
          <w:spacing w:val="0"/>
          <w:w w:val="100"/>
          <w:position w:val="0"/>
          <w:sz w:val="18"/>
          <w:szCs w:val="18"/>
        </w:rPr>
        <w:t>CMEC</w:t>
      </w:r>
      <w:r>
        <w:rPr>
          <w:color w:val="000000"/>
          <w:spacing w:val="0"/>
          <w:w w:val="100"/>
          <w:position w:val="0"/>
        </w:rPr>
        <w:t>全部资产、负债、权益、业务、人员、合同及一切权利义务，本公司履约主 体变更为国机工程集团。该事项已履约完毕。</w:t>
      </w:r>
    </w:p>
    <w:p>
      <w:pPr>
        <w:pStyle w:val="Style32"/>
        <w:keepNext/>
        <w:keepLines/>
        <w:widowControl w:val="0"/>
        <w:shd w:val="clear" w:color="auto" w:fill="auto"/>
        <w:bidi w:val="0"/>
        <w:spacing w:before="0" w:after="160" w:line="240" w:lineRule="auto"/>
        <w:ind w:left="1120" w:right="0" w:firstLine="0"/>
        <w:jc w:val="left"/>
      </w:pPr>
      <w:bookmarkStart w:id="852" w:name="bookmark852"/>
      <w:bookmarkStart w:id="853" w:name="bookmark853"/>
      <w:bookmarkStart w:id="854" w:name="bookmark854"/>
      <w:r>
        <w:rPr>
          <w:color w:val="000000"/>
          <w:spacing w:val="0"/>
          <w:w w:val="100"/>
          <w:position w:val="0"/>
        </w:rPr>
        <w:t>采用复合方式担保的具体情况说明</w:t>
      </w:r>
      <w:bookmarkEnd w:id="852"/>
      <w:bookmarkEnd w:id="853"/>
      <w:bookmarkEnd w:id="854"/>
    </w:p>
    <w:p>
      <w:pPr>
        <w:pStyle w:val="Style32"/>
        <w:keepNext/>
        <w:keepLines/>
        <w:widowControl w:val="0"/>
        <w:shd w:val="clear" w:color="auto" w:fill="auto"/>
        <w:bidi w:val="0"/>
        <w:spacing w:before="0" w:after="420" w:line="240" w:lineRule="auto"/>
        <w:ind w:left="1120" w:right="0" w:firstLine="0"/>
        <w:jc w:val="both"/>
      </w:pPr>
      <w:bookmarkStart w:id="852" w:name="bookmark852"/>
      <w:bookmarkStart w:id="853" w:name="bookmark853"/>
      <w:bookmarkStart w:id="855" w:name="bookmark855"/>
      <w:r>
        <w:rPr>
          <w:color w:val="000000"/>
          <w:spacing w:val="0"/>
          <w:w w:val="100"/>
          <w:position w:val="0"/>
        </w:rPr>
        <w:t>不适用</w:t>
      </w:r>
      <w:bookmarkEnd w:id="852"/>
      <w:bookmarkEnd w:id="853"/>
      <w:bookmarkEnd w:id="855"/>
    </w:p>
    <w:p>
      <w:pPr>
        <w:pStyle w:val="Style28"/>
        <w:keepNext/>
        <w:keepLines/>
        <w:widowControl w:val="0"/>
        <w:shd w:val="clear" w:color="auto" w:fill="auto"/>
        <w:bidi w:val="0"/>
        <w:spacing w:before="0" w:after="340" w:line="240" w:lineRule="auto"/>
        <w:ind w:left="112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sz w:val="24"/>
          <w:szCs w:val="24"/>
        </w:rPr>
        <w:t>3</w:t>
      </w:r>
      <w:bookmarkEnd w:id="858"/>
      <w:r>
        <w:rPr>
          <w:color w:val="000000"/>
          <w:spacing w:val="0"/>
          <w:w w:val="100"/>
          <w:position w:val="0"/>
        </w:rPr>
        <w:t>、委托他人进行现金资产管理情况</w:t>
      </w:r>
      <w:bookmarkEnd w:id="856"/>
      <w:bookmarkEnd w:id="857"/>
      <w:bookmarkEnd w:id="859"/>
    </w:p>
    <w:p>
      <w:pPr>
        <w:pStyle w:val="Style28"/>
        <w:keepNext/>
        <w:keepLines/>
        <w:widowControl w:val="0"/>
        <w:shd w:val="clear" w:color="auto" w:fill="auto"/>
        <w:tabs>
          <w:tab w:pos="1651" w:val="left"/>
        </w:tabs>
        <w:bidi w:val="0"/>
        <w:spacing w:before="0" w:after="420" w:line="240" w:lineRule="auto"/>
        <w:ind w:left="1120" w:right="0" w:firstLine="0"/>
        <w:jc w:val="both"/>
      </w:pPr>
      <w:bookmarkStart w:id="856" w:name="bookmark856"/>
      <w:bookmarkStart w:id="857" w:name="bookmark857"/>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委托理财情况</w:t>
      </w:r>
      <w:bookmarkEnd w:id="856"/>
      <w:bookmarkEnd w:id="857"/>
      <w:bookmarkEnd w:id="861"/>
    </w:p>
    <w:p>
      <w:pPr>
        <w:pStyle w:val="Style34"/>
        <w:keepNext/>
        <w:keepLines/>
        <w:widowControl w:val="0"/>
        <w:shd w:val="clear" w:color="auto" w:fill="auto"/>
        <w:bidi w:val="0"/>
        <w:spacing w:before="0" w:after="240" w:line="240" w:lineRule="auto"/>
        <w:ind w:left="1120" w:right="0" w:firstLine="0"/>
        <w:jc w:val="both"/>
      </w:pPr>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62"/>
      <w:bookmarkEnd w:id="863"/>
      <w:bookmarkEnd w:id="864"/>
    </w:p>
    <w:p>
      <w:pPr>
        <w:pStyle w:val="Style32"/>
        <w:keepNext/>
        <w:keepLines/>
        <w:widowControl w:val="0"/>
        <w:shd w:val="clear" w:color="auto" w:fill="auto"/>
        <w:bidi w:val="0"/>
        <w:spacing w:before="0" w:after="420" w:line="240" w:lineRule="auto"/>
        <w:ind w:left="1120" w:right="0" w:firstLine="0"/>
        <w:jc w:val="both"/>
      </w:pPr>
      <w:bookmarkStart w:id="865" w:name="bookmark865"/>
      <w:bookmarkStart w:id="866" w:name="bookmark866"/>
      <w:bookmarkStart w:id="867" w:name="bookmark867"/>
      <w:r>
        <w:rPr>
          <w:color w:val="000000"/>
          <w:spacing w:val="0"/>
          <w:w w:val="100"/>
          <w:position w:val="0"/>
        </w:rPr>
        <w:t>公司报告期不存在委托理财。</w:t>
      </w:r>
      <w:bookmarkEnd w:id="865"/>
      <w:bookmarkEnd w:id="866"/>
      <w:bookmarkEnd w:id="867"/>
    </w:p>
    <w:p>
      <w:pPr>
        <w:pStyle w:val="Style28"/>
        <w:keepNext/>
        <w:keepLines/>
        <w:widowControl w:val="0"/>
        <w:shd w:val="clear" w:color="auto" w:fill="auto"/>
        <w:tabs>
          <w:tab w:pos="1651" w:val="left"/>
        </w:tabs>
        <w:bidi w:val="0"/>
        <w:spacing w:before="0" w:after="420" w:line="240" w:lineRule="auto"/>
        <w:ind w:left="112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委托贷款情况</w:t>
      </w:r>
      <w:bookmarkEnd w:id="868"/>
      <w:bookmarkEnd w:id="869"/>
      <w:bookmarkEnd w:id="871"/>
    </w:p>
    <w:p>
      <w:pPr>
        <w:pStyle w:val="Style34"/>
        <w:keepNext/>
        <w:keepLines/>
        <w:widowControl w:val="0"/>
        <w:shd w:val="clear" w:color="auto" w:fill="auto"/>
        <w:bidi w:val="0"/>
        <w:spacing w:before="0" w:after="240" w:line="240" w:lineRule="auto"/>
        <w:ind w:left="1120" w:right="0" w:firstLine="0"/>
        <w:jc w:val="both"/>
      </w:pPr>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72"/>
      <w:bookmarkEnd w:id="873"/>
      <w:bookmarkEnd w:id="874"/>
    </w:p>
    <w:p>
      <w:pPr>
        <w:pStyle w:val="Style32"/>
        <w:keepNext/>
        <w:keepLines/>
        <w:widowControl w:val="0"/>
        <w:shd w:val="clear" w:color="auto" w:fill="auto"/>
        <w:bidi w:val="0"/>
        <w:spacing w:before="0" w:after="420" w:line="240" w:lineRule="auto"/>
        <w:ind w:left="1120" w:right="0" w:firstLine="0"/>
        <w:jc w:val="both"/>
      </w:pPr>
      <w:bookmarkStart w:id="875" w:name="bookmark875"/>
      <w:bookmarkStart w:id="876" w:name="bookmark876"/>
      <w:bookmarkStart w:id="877" w:name="bookmark877"/>
      <w:r>
        <w:rPr>
          <w:color w:val="000000"/>
          <w:spacing w:val="0"/>
          <w:w w:val="100"/>
          <w:position w:val="0"/>
        </w:rPr>
        <w:t>公司报告期不存在委托贷款。</w:t>
      </w:r>
      <w:bookmarkEnd w:id="875"/>
      <w:bookmarkEnd w:id="876"/>
      <w:bookmarkEnd w:id="877"/>
    </w:p>
    <w:p>
      <w:pPr>
        <w:pStyle w:val="Style28"/>
        <w:keepNext/>
        <w:keepLines/>
        <w:widowControl w:val="0"/>
        <w:shd w:val="clear" w:color="auto" w:fill="auto"/>
        <w:bidi w:val="0"/>
        <w:spacing w:before="0" w:after="420" w:line="240" w:lineRule="auto"/>
        <w:ind w:left="112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sz w:val="24"/>
          <w:szCs w:val="24"/>
        </w:rPr>
        <w:t>4</w:t>
      </w:r>
      <w:bookmarkEnd w:id="880"/>
      <w:r>
        <w:rPr>
          <w:color w:val="000000"/>
          <w:spacing w:val="0"/>
          <w:w w:val="100"/>
          <w:position w:val="0"/>
        </w:rPr>
        <w:t>、其他重大合同</w:t>
      </w:r>
      <w:bookmarkEnd w:id="878"/>
      <w:bookmarkEnd w:id="879"/>
      <w:bookmarkEnd w:id="881"/>
    </w:p>
    <w:p>
      <w:pPr>
        <w:pStyle w:val="Style24"/>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220" w:line="468" w:lineRule="exact"/>
        <w:ind w:left="112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220" w:line="468" w:lineRule="exact"/>
        <w:ind w:left="112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sz w:val="24"/>
          <w:szCs w:val="24"/>
        </w:rPr>
        <w:t>5</w:t>
      </w:r>
      <w:bookmarkEnd w:id="884"/>
      <w:r>
        <w:rPr>
          <w:color w:val="000000"/>
          <w:spacing w:val="0"/>
          <w:w w:val="100"/>
          <w:position w:val="0"/>
        </w:rPr>
        <w:t>、本报告期获得的银行综合授信额度及贷款情况</w:t>
      </w:r>
      <w:bookmarkEnd w:id="882"/>
      <w:bookmarkEnd w:id="883"/>
      <w:bookmarkEnd w:id="885"/>
    </w:p>
    <w:p>
      <w:pPr>
        <w:pStyle w:val="Style24"/>
        <w:keepNext w:val="0"/>
        <w:keepLines w:val="0"/>
        <w:widowControl w:val="0"/>
        <w:shd w:val="clear" w:color="auto" w:fill="auto"/>
        <w:tabs>
          <w:tab w:pos="2241" w:val="left"/>
        </w:tabs>
        <w:bidi w:val="0"/>
        <w:spacing w:before="0" w:after="0" w:line="466" w:lineRule="exact"/>
        <w:ind w:left="1120" w:right="0" w:firstLine="48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日，本公司全资子公司深科技东莞以本公司提供连带 责任担保方式获得交通银行股份有限公司深圳分行等值</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亿元人民币综合授信 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w:t>
      </w:r>
    </w:p>
    <w:p>
      <w:pPr>
        <w:pStyle w:val="Style24"/>
        <w:keepNext w:val="0"/>
        <w:keepLines w:val="0"/>
        <w:widowControl w:val="0"/>
        <w:shd w:val="clear" w:color="auto" w:fill="auto"/>
        <w:tabs>
          <w:tab w:pos="2236" w:val="left"/>
        </w:tabs>
        <w:bidi w:val="0"/>
        <w:spacing w:before="0" w:after="0" w:line="466" w:lineRule="exact"/>
        <w:ind w:left="1120" w:right="0" w:firstLine="48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日，本公司以信用方式获得汇丰银行（中国）深圳分 行等值</w:t>
      </w:r>
      <w:r>
        <w:rPr>
          <w:rFonts w:ascii="Times New Roman" w:eastAsia="Times New Roman" w:hAnsi="Times New Roman" w:cs="Times New Roman"/>
          <w:color w:val="000000"/>
          <w:spacing w:val="0"/>
          <w:w w:val="100"/>
          <w:position w:val="0"/>
          <w:sz w:val="24"/>
          <w:szCs w:val="24"/>
        </w:rPr>
        <w:t>3,950</w:t>
      </w:r>
      <w:r>
        <w:rPr>
          <w:color w:val="000000"/>
          <w:spacing w:val="0"/>
          <w:w w:val="100"/>
          <w:position w:val="0"/>
        </w:rPr>
        <w:t>万元美金综合授信额度，期限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tabs>
          <w:tab w:pos="2245" w:val="left"/>
        </w:tabs>
        <w:bidi w:val="0"/>
        <w:spacing w:before="0" w:after="0" w:line="468" w:lineRule="exact"/>
        <w:ind w:left="1120" w:right="0" w:firstLine="48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日，本公司与中国进出口银行深圳分行签署《借款合 同（出口卖方信贷）》，获得等值</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亿元人民币资金借款，期限从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p>
    <w:p>
      <w:pPr>
        <w:pStyle w:val="Style24"/>
        <w:keepNext w:val="0"/>
        <w:keepLines w:val="0"/>
        <w:widowControl w:val="0"/>
        <w:shd w:val="clear" w:color="auto" w:fill="auto"/>
        <w:tabs>
          <w:tab w:pos="2241" w:val="left"/>
        </w:tabs>
        <w:bidi w:val="0"/>
        <w:spacing w:before="0" w:after="0" w:line="468" w:lineRule="exact"/>
        <w:ind w:left="1120" w:right="0" w:firstLine="48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日，本公司全资子公司深科技沛顿以本公司提供连带 责任担保方式获得中国进出口银行深圳分行等值</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万人民币流动资金借 款，期限从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p>
    <w:p>
      <w:pPr>
        <w:pStyle w:val="Style24"/>
        <w:keepNext w:val="0"/>
        <w:keepLines w:val="0"/>
        <w:widowControl w:val="0"/>
        <w:shd w:val="clear" w:color="auto" w:fill="auto"/>
        <w:tabs>
          <w:tab w:pos="2241" w:val="left"/>
        </w:tabs>
        <w:bidi w:val="0"/>
        <w:spacing w:before="0" w:after="0" w:line="468" w:lineRule="exact"/>
        <w:ind w:left="1120" w:right="0" w:firstLine="48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日，本公司全资子公司深科技桂林以本公司提供连带 责任担保方式获得中国银行股份有限公司桂林分行等值</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亿人民币综合授信额 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p>
    <w:p>
      <w:pPr>
        <w:pStyle w:val="Style24"/>
        <w:keepNext w:val="0"/>
        <w:keepLines w:val="0"/>
        <w:widowControl w:val="0"/>
        <w:shd w:val="clear" w:color="auto" w:fill="auto"/>
        <w:tabs>
          <w:tab w:pos="2241" w:val="left"/>
        </w:tabs>
        <w:bidi w:val="0"/>
        <w:spacing w:before="0" w:after="0" w:line="468" w:lineRule="exact"/>
        <w:ind w:left="1120" w:right="0" w:firstLine="48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日，本公司全资子公司深科技东莞以本公司提供连带 责任担保方式获得交通银行股份有限公司深圳分行等值</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亿元人民币综合授信 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w:t>
      </w:r>
    </w:p>
    <w:p>
      <w:pPr>
        <w:pStyle w:val="Style24"/>
        <w:keepNext w:val="0"/>
        <w:keepLines w:val="0"/>
        <w:widowControl w:val="0"/>
        <w:shd w:val="clear" w:color="auto" w:fill="auto"/>
        <w:tabs>
          <w:tab w:pos="2236" w:val="left"/>
        </w:tabs>
        <w:bidi w:val="0"/>
        <w:spacing w:before="0" w:after="0" w:line="468" w:lineRule="exact"/>
        <w:ind w:left="1120" w:right="0" w:firstLine="48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日，本公司全资子公司深科技成都以本公司提供连带 责任担保方式获得中国农业银行股份有限公司成都西区支行等值</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亿元人民币 综合授信额度，期限从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p>
    <w:p>
      <w:pPr>
        <w:pStyle w:val="Style24"/>
        <w:keepNext w:val="0"/>
        <w:keepLines w:val="0"/>
        <w:widowControl w:val="0"/>
        <w:shd w:val="clear" w:color="auto" w:fill="auto"/>
        <w:tabs>
          <w:tab w:pos="2236" w:val="left"/>
        </w:tabs>
        <w:bidi w:val="0"/>
        <w:spacing w:before="0" w:after="0" w:line="468" w:lineRule="exact"/>
        <w:ind w:left="1120" w:right="0" w:firstLine="48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日，本公司全资子公司深科技成都以本公司提供连带 责任担保方式获得中国银行股份有限公司成都高新技术产业开发区支行等值</w:t>
      </w:r>
      <w:r>
        <w:rPr>
          <w:rFonts w:ascii="Times New Roman" w:eastAsia="Times New Roman" w:hAnsi="Times New Roman" w:cs="Times New Roman"/>
          <w:color w:val="000000"/>
          <w:spacing w:val="0"/>
          <w:w w:val="100"/>
          <w:position w:val="0"/>
          <w:sz w:val="24"/>
          <w:szCs w:val="24"/>
        </w:rPr>
        <w:t xml:space="preserve">3.2 </w:t>
      </w:r>
      <w:r>
        <w:rPr>
          <w:color w:val="000000"/>
          <w:spacing w:val="0"/>
          <w:w w:val="100"/>
          <w:position w:val="0"/>
        </w:rPr>
        <w:t>亿元人民币综合授信额度，期限从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w:t>
      </w:r>
    </w:p>
    <w:p>
      <w:pPr>
        <w:pStyle w:val="Style24"/>
        <w:keepNext w:val="0"/>
        <w:keepLines w:val="0"/>
        <w:widowControl w:val="0"/>
        <w:shd w:val="clear" w:color="auto" w:fill="auto"/>
        <w:tabs>
          <w:tab w:pos="2291" w:val="left"/>
        </w:tabs>
        <w:bidi w:val="0"/>
        <w:spacing w:before="0" w:after="0" w:line="468" w:lineRule="exact"/>
        <w:ind w:left="1120" w:right="1160" w:firstLine="48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日，本公司全资子公司深科技东莞以信用方式获得杭 州银行股份有限公司深圳分行等值</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 xml:space="preserve">万元人民币综合授信额度，期限从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w:t>
      </w:r>
    </w:p>
    <w:p>
      <w:pPr>
        <w:pStyle w:val="Style24"/>
        <w:keepNext w:val="0"/>
        <w:keepLines w:val="0"/>
        <w:widowControl w:val="0"/>
        <w:shd w:val="clear" w:color="auto" w:fill="auto"/>
        <w:tabs>
          <w:tab w:pos="2334" w:val="left"/>
        </w:tabs>
        <w:bidi w:val="0"/>
        <w:spacing w:before="0" w:after="0" w:line="466" w:lineRule="exact"/>
        <w:ind w:left="1120" w:right="1160" w:firstLine="48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日，本公司全资子公司深科技东莞以本公司提供连 带责任担保方式获得浙商银行股份有限公司深圳分行等值</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亿元人民币综合授 信额度，期限从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w:t>
      </w:r>
    </w:p>
    <w:p>
      <w:pPr>
        <w:pStyle w:val="Style24"/>
        <w:keepNext w:val="0"/>
        <w:keepLines w:val="0"/>
        <w:widowControl w:val="0"/>
        <w:shd w:val="clear" w:color="auto" w:fill="auto"/>
        <w:tabs>
          <w:tab w:pos="2334" w:val="left"/>
        </w:tabs>
        <w:bidi w:val="0"/>
        <w:spacing w:before="0" w:after="0" w:line="475" w:lineRule="exact"/>
        <w:ind w:left="1120" w:right="1160" w:firstLine="48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24"/>
          <w:szCs w:val="24"/>
        </w:rPr>
        <w:t>11</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日，本公司全资子公司深科技苏州以本公司提供连 带责任担保方式获得中信银行股份有限公司苏州分行等值</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亿元人民币综合授 信额度，期限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tabs>
          <w:tab w:pos="2339" w:val="left"/>
        </w:tabs>
        <w:bidi w:val="0"/>
        <w:spacing w:before="0" w:after="0" w:line="466" w:lineRule="exact"/>
        <w:ind w:left="1120" w:right="1160" w:firstLine="48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24"/>
          <w:szCs w:val="24"/>
        </w:rPr>
        <w:t>12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日，本公司控股子公司深科技成都以本公司提供连 带责任担保方式获得中国银行股份有限公司成都高新技术产业开发区支行等值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亿元人民币综合授信额度，期限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tabs>
          <w:tab w:pos="2334" w:val="left"/>
        </w:tabs>
        <w:bidi w:val="0"/>
        <w:spacing w:before="0" w:after="0" w:line="478" w:lineRule="exact"/>
        <w:ind w:left="1120" w:right="1160" w:firstLine="48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24"/>
          <w:szCs w:val="24"/>
        </w:rPr>
        <w:t>13</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日，本公司全资子公司深科技桂林以本公司提供连 带责任担保方式获得中国银行股份有限公司桂林分行等值</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亿元人民币综合授 信额度，期限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tabs>
          <w:tab w:pos="2334" w:val="left"/>
        </w:tabs>
        <w:bidi w:val="0"/>
        <w:spacing w:before="0" w:after="0" w:line="478" w:lineRule="exact"/>
        <w:ind w:left="1120" w:right="1160" w:firstLine="4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24"/>
          <w:szCs w:val="24"/>
        </w:rPr>
        <w:t>14</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日，本公司全资子公司深科技沛顿以本公司提供连 带责任担保方式获得招商银行股份有限公司深圳分行等值</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亿元人民币综合授 信额度，期限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tabs>
          <w:tab w:pos="2334" w:val="left"/>
        </w:tabs>
        <w:bidi w:val="0"/>
        <w:spacing w:before="0" w:after="0" w:line="468" w:lineRule="exact"/>
        <w:ind w:left="1120" w:right="1160" w:firstLine="4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24"/>
          <w:szCs w:val="24"/>
        </w:rPr>
        <w:t>15</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日，本公司控股子公司深科技成都以本公司提供连 带责任担保方式获得中信银行股份有限公司成都分行等值</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亿元人民币综合 授信额度，期限从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w:t>
      </w:r>
    </w:p>
    <w:p>
      <w:pPr>
        <w:pStyle w:val="Style24"/>
        <w:keepNext w:val="0"/>
        <w:keepLines w:val="0"/>
        <w:widowControl w:val="0"/>
        <w:shd w:val="clear" w:color="auto" w:fill="auto"/>
        <w:tabs>
          <w:tab w:pos="2334" w:val="left"/>
        </w:tabs>
        <w:bidi w:val="0"/>
        <w:spacing w:before="0" w:after="0" w:line="466" w:lineRule="exact"/>
        <w:ind w:left="1120" w:right="1160" w:firstLine="48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24"/>
          <w:szCs w:val="24"/>
        </w:rPr>
        <w:t>16</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日，本公司控股子公司深科技东莞以本公司提供连带 责任担保方式获得中信银行股份有限公司东莞分行等值</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亿元人民币综合授信 额度，期限从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w:t>
      </w:r>
    </w:p>
    <w:p>
      <w:pPr>
        <w:pStyle w:val="Style24"/>
        <w:keepNext w:val="0"/>
        <w:keepLines w:val="0"/>
        <w:widowControl w:val="0"/>
        <w:shd w:val="clear" w:color="auto" w:fill="auto"/>
        <w:tabs>
          <w:tab w:pos="2334" w:val="left"/>
        </w:tabs>
        <w:bidi w:val="0"/>
        <w:spacing w:before="0" w:after="0" w:line="478" w:lineRule="exact"/>
        <w:ind w:left="1120" w:right="1160" w:firstLine="48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24"/>
          <w:szCs w:val="24"/>
        </w:rPr>
        <w:t>17</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日，本公司控股子公司深科技成都以信用方式获得 汇丰银行（中国）有限公司成都分行等值</w:t>
      </w:r>
      <w:r>
        <w:rPr>
          <w:rFonts w:ascii="Times New Roman" w:eastAsia="Times New Roman" w:hAnsi="Times New Roman" w:cs="Times New Roman"/>
          <w:color w:val="000000"/>
          <w:spacing w:val="0"/>
          <w:w w:val="100"/>
          <w:position w:val="0"/>
          <w:sz w:val="24"/>
          <w:szCs w:val="24"/>
        </w:rPr>
        <w:t>4004.5</w:t>
      </w:r>
      <w:r>
        <w:rPr>
          <w:color w:val="000000"/>
          <w:spacing w:val="0"/>
          <w:w w:val="100"/>
          <w:position w:val="0"/>
        </w:rPr>
        <w:t>万美元和</w:t>
      </w:r>
      <w:r>
        <w:rPr>
          <w:rFonts w:ascii="Times New Roman" w:eastAsia="Times New Roman" w:hAnsi="Times New Roman" w:cs="Times New Roman"/>
          <w:color w:val="000000"/>
          <w:spacing w:val="0"/>
          <w:w w:val="100"/>
          <w:position w:val="0"/>
          <w:sz w:val="24"/>
          <w:szCs w:val="24"/>
        </w:rPr>
        <w:t>77</w:t>
      </w:r>
      <w:r>
        <w:rPr>
          <w:color w:val="000000"/>
          <w:spacing w:val="0"/>
          <w:w w:val="100"/>
          <w:position w:val="0"/>
        </w:rPr>
        <w:t>万欧元授信额 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tabs>
          <w:tab w:pos="2291" w:val="left"/>
        </w:tabs>
        <w:bidi w:val="0"/>
        <w:spacing w:before="0" w:after="180" w:line="468" w:lineRule="exact"/>
        <w:ind w:left="160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24"/>
          <w:szCs w:val="24"/>
        </w:rPr>
        <w:t>18</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日，本公司控股子公司深科技东莞以信用方式获得</w:t>
      </w:r>
    </w:p>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汇丰银行东莞分行等值</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万美元授信额度，期限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p>
    <w:p>
      <w:pPr>
        <w:pStyle w:val="Style28"/>
        <w:keepNext/>
        <w:keepLines/>
        <w:widowControl w:val="0"/>
        <w:shd w:val="clear" w:color="auto" w:fill="auto"/>
        <w:bidi w:val="0"/>
        <w:spacing w:before="0" w:after="440" w:line="240" w:lineRule="auto"/>
        <w:ind w:left="1120" w:right="0" w:firstLine="0"/>
        <w:jc w:val="both"/>
      </w:pPr>
      <w:bookmarkStart w:id="904" w:name="bookmark904"/>
      <w:bookmarkStart w:id="905" w:name="bookmark905"/>
      <w:bookmarkStart w:id="906" w:name="bookmark906"/>
      <w:r>
        <w:rPr>
          <w:color w:val="000000"/>
          <w:spacing w:val="0"/>
          <w:w w:val="100"/>
          <w:position w:val="0"/>
        </w:rPr>
        <w:t>十六、其他重大事项的说明</w:t>
      </w:r>
      <w:bookmarkEnd w:id="904"/>
      <w:bookmarkEnd w:id="905"/>
      <w:bookmarkEnd w:id="906"/>
    </w:p>
    <w:p>
      <w:pPr>
        <w:pStyle w:val="Style24"/>
        <w:keepNext w:val="0"/>
        <w:keepLines w:val="0"/>
        <w:widowControl w:val="0"/>
        <w:shd w:val="clear" w:color="auto" w:fill="auto"/>
        <w:bidi w:val="0"/>
        <w:spacing w:before="0" w:after="40" w:line="240" w:lineRule="auto"/>
        <w:ind w:left="1120" w:right="0" w:firstLine="0"/>
        <w:jc w:val="both"/>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numPr>
          <w:ilvl w:val="0"/>
          <w:numId w:val="63"/>
        </w:numPr>
        <w:shd w:val="clear" w:color="auto" w:fill="auto"/>
        <w:tabs>
          <w:tab w:pos="1825" w:val="left"/>
        </w:tabs>
        <w:bidi w:val="0"/>
        <w:spacing w:before="0" w:after="40" w:line="468" w:lineRule="exact"/>
        <w:ind w:left="1540" w:right="0" w:firstLine="0"/>
        <w:jc w:val="both"/>
      </w:pPr>
      <w:bookmarkStart w:id="907" w:name="bookmark907"/>
      <w:bookmarkEnd w:id="907"/>
      <w:r>
        <w:rPr>
          <w:color w:val="000000"/>
          <w:spacing w:val="0"/>
          <w:w w:val="100"/>
          <w:position w:val="0"/>
        </w:rPr>
        <w:t>关于公司非公开发行</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股股票事宜</w:t>
      </w:r>
    </w:p>
    <w:p>
      <w:pPr>
        <w:pStyle w:val="Style24"/>
        <w:keepNext w:val="0"/>
        <w:keepLines w:val="0"/>
        <w:widowControl w:val="0"/>
        <w:shd w:val="clear" w:color="auto" w:fill="auto"/>
        <w:bidi w:val="0"/>
        <w:spacing w:before="0" w:after="40" w:line="467" w:lineRule="exact"/>
        <w:ind w:left="1120" w:right="1060" w:firstLine="46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日，公司收到中国证监会出具的《关于核准深圳长城开发科技 股份有限公司非公开发行股票的批复》。</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日，公司向</w:t>
      </w:r>
      <w:r>
        <w:rPr>
          <w:rFonts w:ascii="Arial Narrow" w:eastAsia="Arial Narrow" w:hAnsi="Arial Narrow" w:cs="Arial Narrow"/>
          <w:color w:val="000000"/>
          <w:spacing w:val="0"/>
          <w:w w:val="100"/>
          <w:position w:val="0"/>
          <w:sz w:val="24"/>
          <w:szCs w:val="24"/>
        </w:rPr>
        <w:t>17</w:t>
      </w:r>
      <w:r>
        <w:rPr>
          <w:color w:val="000000"/>
          <w:spacing w:val="0"/>
          <w:w w:val="100"/>
          <w:position w:val="0"/>
        </w:rPr>
        <w:t>名符合中 国证监会规定条件的特定对象非公开发行人民币普通股</w:t>
      </w:r>
      <w:r>
        <w:rPr>
          <w:color w:val="000000"/>
          <w:spacing w:val="0"/>
          <w:w w:val="100"/>
          <w:position w:val="0"/>
        </w:rPr>
        <w:t>（</w:t>
      </w:r>
      <w:r>
        <w:rPr>
          <w:rFonts w:ascii="Arial Narrow" w:eastAsia="Arial Narrow" w:hAnsi="Arial Narrow" w:cs="Arial Narrow"/>
          <w:color w:val="000000"/>
          <w:spacing w:val="0"/>
          <w:w w:val="100"/>
          <w:position w:val="0"/>
          <w:sz w:val="24"/>
          <w:szCs w:val="24"/>
        </w:rPr>
        <w:t>A</w:t>
      </w:r>
      <w:r>
        <w:rPr>
          <w:color w:val="000000"/>
          <w:spacing w:val="0"/>
          <w:w w:val="100"/>
          <w:position w:val="0"/>
        </w:rPr>
        <w:t>股）</w:t>
      </w:r>
      <w:r>
        <w:rPr>
          <w:rFonts w:ascii="Arial Narrow" w:eastAsia="Arial Narrow" w:hAnsi="Arial Narrow" w:cs="Arial Narrow"/>
          <w:color w:val="000000"/>
          <w:spacing w:val="0"/>
          <w:w w:val="100"/>
          <w:position w:val="0"/>
          <w:sz w:val="24"/>
          <w:szCs w:val="24"/>
        </w:rPr>
        <w:t>89,328,225</w:t>
      </w:r>
      <w:r>
        <w:rPr>
          <w:color w:val="000000"/>
          <w:spacing w:val="0"/>
          <w:w w:val="100"/>
          <w:position w:val="0"/>
        </w:rPr>
        <w:t xml:space="preserve">股，于 </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日在深圳证券交易所上市，并于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22</w:t>
      </w:r>
      <w:r>
        <w:rPr>
          <w:color w:val="000000"/>
          <w:spacing w:val="0"/>
          <w:w w:val="100"/>
          <w:position w:val="0"/>
        </w:rPr>
        <w:t>日解除限售上市 流通。本次非公开发行</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股股票实际募集资金净额共</w:t>
      </w:r>
      <w:r>
        <w:rPr>
          <w:rFonts w:ascii="Arial Narrow" w:eastAsia="Arial Narrow" w:hAnsi="Arial Narrow" w:cs="Arial Narrow"/>
          <w:color w:val="000000"/>
          <w:spacing w:val="0"/>
          <w:w w:val="100"/>
          <w:position w:val="0"/>
          <w:sz w:val="24"/>
          <w:szCs w:val="24"/>
        </w:rPr>
        <w:t>146,165.28</w:t>
      </w:r>
      <w:r>
        <w:rPr>
          <w:color w:val="000000"/>
          <w:spacing w:val="0"/>
          <w:w w:val="100"/>
          <w:position w:val="0"/>
        </w:rPr>
        <w:t xml:space="preserve">万元，将全部投 入存储先进封测与模组制造项目。截至报告期末，已累计使用募集资金总额共 </w:t>
      </w:r>
      <w:r>
        <w:rPr>
          <w:rFonts w:ascii="Arial Narrow" w:eastAsia="Arial Narrow" w:hAnsi="Arial Narrow" w:cs="Arial Narrow"/>
          <w:color w:val="000000"/>
          <w:spacing w:val="0"/>
          <w:w w:val="100"/>
          <w:position w:val="0"/>
          <w:sz w:val="24"/>
          <w:szCs w:val="24"/>
        </w:rPr>
        <w:t xml:space="preserve">134,085.41 </w:t>
      </w:r>
      <w:r>
        <w:rPr>
          <w:color w:val="000000"/>
          <w:spacing w:val="0"/>
          <w:w w:val="100"/>
          <w:position w:val="0"/>
        </w:rPr>
        <w:t>万元。</w:t>
      </w:r>
    </w:p>
    <w:p>
      <w:pPr>
        <w:pStyle w:val="Style24"/>
        <w:keepNext w:val="0"/>
        <w:keepLines w:val="0"/>
        <w:widowControl w:val="0"/>
        <w:shd w:val="clear" w:color="auto" w:fill="auto"/>
        <w:bidi w:val="0"/>
        <w:spacing w:before="0" w:after="40" w:line="468" w:lineRule="exact"/>
        <w:ind w:left="1120" w:right="1060" w:firstLine="460"/>
        <w:jc w:val="both"/>
      </w:pPr>
      <w:r>
        <w:rPr>
          <w:color w:val="000000"/>
          <w:spacing w:val="0"/>
          <w:w w:val="100"/>
          <w:position w:val="0"/>
        </w:rPr>
        <w:t>具体内容详见公司于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 xml:space="preserve">19 </w:t>
      </w:r>
      <w:r>
        <w:rPr>
          <w:color w:val="000000"/>
          <w:spacing w:val="0"/>
          <w:w w:val="100"/>
          <w:position w:val="0"/>
        </w:rPr>
        <w:t>日分别披露的《关于非公开发行股票申请获得中国证监会发审会审核通过的公告》 （公告编码：</w:t>
      </w:r>
      <w:r>
        <w:rPr>
          <w:rFonts w:ascii="Arial Narrow" w:eastAsia="Arial Narrow" w:hAnsi="Arial Narrow" w:cs="Arial Narrow"/>
          <w:color w:val="000000"/>
          <w:spacing w:val="0"/>
          <w:w w:val="100"/>
          <w:position w:val="0"/>
          <w:sz w:val="24"/>
          <w:szCs w:val="24"/>
        </w:rPr>
        <w:t>2021-006</w:t>
      </w:r>
      <w:r>
        <w:rPr>
          <w:color w:val="000000"/>
          <w:spacing w:val="0"/>
          <w:w w:val="100"/>
          <w:position w:val="0"/>
        </w:rPr>
        <w:t>）、《关于非公开发行股票申请获得中国证监会核准批文 的公告》（公告编码：</w:t>
      </w:r>
      <w:r>
        <w:rPr>
          <w:rFonts w:ascii="Arial Narrow" w:eastAsia="Arial Narrow" w:hAnsi="Arial Narrow" w:cs="Arial Narrow"/>
          <w:color w:val="000000"/>
          <w:spacing w:val="0"/>
          <w:w w:val="100"/>
          <w:position w:val="0"/>
          <w:sz w:val="24"/>
          <w:szCs w:val="24"/>
        </w:rPr>
        <w:t>2021-011</w:t>
      </w:r>
      <w:r>
        <w:rPr>
          <w:color w:val="000000"/>
          <w:spacing w:val="0"/>
          <w:w w:val="100"/>
          <w:position w:val="0"/>
        </w:rPr>
        <w:t>）、《非公开发行</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股股票发行情况报告书暨上 市公告书》、《关于非公开发行限售股上市流通的提示性公告》（公告编号：</w:t>
      </w:r>
      <w:r>
        <w:rPr>
          <w:rFonts w:ascii="Arial Narrow" w:eastAsia="Arial Narrow" w:hAnsi="Arial Narrow" w:cs="Arial Narrow"/>
          <w:color w:val="000000"/>
          <w:spacing w:val="0"/>
          <w:w w:val="100"/>
          <w:position w:val="0"/>
          <w:sz w:val="24"/>
          <w:szCs w:val="24"/>
        </w:rPr>
        <w:t xml:space="preserve">2021- </w:t>
      </w:r>
      <w:r>
        <w:rPr>
          <w:rFonts w:ascii="Arial Narrow" w:eastAsia="Arial Narrow" w:hAnsi="Arial Narrow" w:cs="Arial Narrow"/>
          <w:color w:val="000000"/>
          <w:spacing w:val="0"/>
          <w:w w:val="100"/>
          <w:position w:val="0"/>
          <w:sz w:val="24"/>
          <w:szCs w:val="24"/>
        </w:rPr>
        <w:t>061</w:t>
      </w:r>
      <w:r>
        <w:rPr>
          <w:color w:val="000000"/>
          <w:spacing w:val="0"/>
          <w:w w:val="100"/>
          <w:position w:val="0"/>
        </w:rPr>
        <w:t>）。</w:t>
      </w:r>
    </w:p>
    <w:p>
      <w:pPr>
        <w:pStyle w:val="Style24"/>
        <w:keepNext w:val="0"/>
        <w:keepLines w:val="0"/>
        <w:widowControl w:val="0"/>
        <w:numPr>
          <w:ilvl w:val="0"/>
          <w:numId w:val="63"/>
        </w:numPr>
        <w:shd w:val="clear" w:color="auto" w:fill="auto"/>
        <w:tabs>
          <w:tab w:pos="1828" w:val="left"/>
        </w:tabs>
        <w:bidi w:val="0"/>
        <w:spacing w:before="0" w:after="40" w:line="468" w:lineRule="exact"/>
        <w:ind w:left="1540" w:right="0" w:firstLine="0"/>
        <w:jc w:val="both"/>
      </w:pPr>
      <w:bookmarkStart w:id="908" w:name="bookmark908"/>
      <w:bookmarkEnd w:id="908"/>
      <w:r>
        <w:rPr>
          <w:color w:val="000000"/>
          <w:spacing w:val="0"/>
          <w:w w:val="100"/>
          <w:position w:val="0"/>
        </w:rPr>
        <w:t>关于公司使用募集资金置换先期投入事宜</w:t>
      </w:r>
    </w:p>
    <w:p>
      <w:pPr>
        <w:pStyle w:val="Style24"/>
        <w:keepNext w:val="0"/>
        <w:keepLines w:val="0"/>
        <w:widowControl w:val="0"/>
        <w:shd w:val="clear" w:color="auto" w:fill="auto"/>
        <w:bidi w:val="0"/>
        <w:spacing w:before="0" w:after="40" w:line="468" w:lineRule="exact"/>
        <w:ind w:left="1120" w:right="0" w:firstLine="46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日，第九届董事会第二十次会议审议通过了《关于使用募集 资金置换先期已投入自筹资金和已支付发行费用的议案》，同意公司置换上述预 先投入的自筹资金。公司以募集资金对已预先投入募投项目（存储先进封测与模 组制造项目）的自筹资金</w:t>
      </w:r>
      <w:r>
        <w:rPr>
          <w:rFonts w:ascii="Arial Narrow" w:eastAsia="Arial Narrow" w:hAnsi="Arial Narrow" w:cs="Arial Narrow"/>
          <w:color w:val="000000"/>
          <w:spacing w:val="0"/>
          <w:w w:val="100"/>
          <w:position w:val="0"/>
          <w:sz w:val="24"/>
          <w:szCs w:val="24"/>
        </w:rPr>
        <w:t>30,149.30</w:t>
      </w:r>
      <w:r>
        <w:rPr>
          <w:color w:val="000000"/>
          <w:spacing w:val="0"/>
          <w:w w:val="100"/>
          <w:position w:val="0"/>
        </w:rPr>
        <w:t>万元和已支付发行费用</w:t>
      </w:r>
      <w:r>
        <w:rPr>
          <w:rFonts w:ascii="Arial Narrow" w:eastAsia="Arial Narrow" w:hAnsi="Arial Narrow" w:cs="Arial Narrow"/>
          <w:color w:val="000000"/>
          <w:spacing w:val="0"/>
          <w:w w:val="100"/>
          <w:position w:val="0"/>
          <w:sz w:val="24"/>
          <w:szCs w:val="24"/>
        </w:rPr>
        <w:t>120.87</w:t>
      </w:r>
      <w:r>
        <w:rPr>
          <w:color w:val="000000"/>
          <w:spacing w:val="0"/>
          <w:w w:val="100"/>
          <w:position w:val="0"/>
        </w:rPr>
        <w:t xml:space="preserve">万元，共计 </w:t>
      </w:r>
      <w:r>
        <w:rPr>
          <w:rFonts w:ascii="Arial Narrow" w:eastAsia="Arial Narrow" w:hAnsi="Arial Narrow" w:cs="Arial Narrow"/>
          <w:color w:val="000000"/>
          <w:spacing w:val="0"/>
          <w:w w:val="100"/>
          <w:position w:val="0"/>
          <w:sz w:val="24"/>
          <w:szCs w:val="24"/>
        </w:rPr>
        <w:t>30,270.17</w:t>
      </w:r>
      <w:r>
        <w:rPr>
          <w:color w:val="000000"/>
          <w:spacing w:val="0"/>
          <w:w w:val="100"/>
          <w:position w:val="0"/>
        </w:rPr>
        <w:t>万元进行置换。截至报告期末，已完成置换。</w:t>
      </w:r>
    </w:p>
    <w:p>
      <w:pPr>
        <w:pStyle w:val="Style24"/>
        <w:keepNext w:val="0"/>
        <w:keepLines w:val="0"/>
        <w:widowControl w:val="0"/>
        <w:shd w:val="clear" w:color="auto" w:fill="auto"/>
        <w:bidi w:val="0"/>
        <w:spacing w:before="0" w:after="40" w:line="461" w:lineRule="exact"/>
        <w:ind w:left="1120" w:right="0" w:firstLine="460"/>
        <w:jc w:val="both"/>
      </w:pPr>
      <w:r>
        <w:rPr>
          <w:color w:val="000000"/>
          <w:spacing w:val="0"/>
          <w:w w:val="100"/>
          <w:position w:val="0"/>
        </w:rPr>
        <w:t>具体内容详见公司于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28</w:t>
      </w:r>
      <w:r>
        <w:rPr>
          <w:color w:val="000000"/>
          <w:spacing w:val="0"/>
          <w:w w:val="100"/>
          <w:position w:val="0"/>
        </w:rPr>
        <w:t>日披露的《关于使用募集资金置换先期 投入的公告》（公告编号：</w:t>
      </w:r>
      <w:r>
        <w:rPr>
          <w:rFonts w:ascii="Arial Narrow" w:eastAsia="Arial Narrow" w:hAnsi="Arial Narrow" w:cs="Arial Narrow"/>
          <w:color w:val="000000"/>
          <w:spacing w:val="0"/>
          <w:w w:val="100"/>
          <w:position w:val="0"/>
          <w:sz w:val="24"/>
          <w:szCs w:val="24"/>
        </w:rPr>
        <w:t>2021-054</w:t>
      </w:r>
      <w:r>
        <w:rPr>
          <w:color w:val="000000"/>
          <w:spacing w:val="0"/>
          <w:w w:val="100"/>
          <w:position w:val="0"/>
        </w:rPr>
        <w:t>）。</w:t>
      </w:r>
    </w:p>
    <w:p>
      <w:pPr>
        <w:pStyle w:val="Style24"/>
        <w:keepNext w:val="0"/>
        <w:keepLines w:val="0"/>
        <w:widowControl w:val="0"/>
        <w:numPr>
          <w:ilvl w:val="0"/>
          <w:numId w:val="63"/>
        </w:numPr>
        <w:shd w:val="clear" w:color="auto" w:fill="auto"/>
        <w:tabs>
          <w:tab w:pos="1828" w:val="left"/>
        </w:tabs>
        <w:bidi w:val="0"/>
        <w:spacing w:before="0" w:after="40" w:line="468" w:lineRule="exact"/>
        <w:ind w:left="1540" w:right="0" w:firstLine="0"/>
        <w:jc w:val="both"/>
      </w:pPr>
      <w:bookmarkStart w:id="909" w:name="bookmark909"/>
      <w:bookmarkEnd w:id="909"/>
      <w:r>
        <w:rPr>
          <w:color w:val="000000"/>
          <w:spacing w:val="0"/>
          <w:w w:val="100"/>
          <w:position w:val="0"/>
        </w:rPr>
        <w:t>关于开展应收账款保理业务事宜</w:t>
      </w:r>
    </w:p>
    <w:p>
      <w:pPr>
        <w:pStyle w:val="Style24"/>
        <w:keepNext w:val="0"/>
        <w:keepLines w:val="0"/>
        <w:widowControl w:val="0"/>
        <w:shd w:val="clear" w:color="auto" w:fill="auto"/>
        <w:bidi w:val="0"/>
        <w:spacing w:before="0" w:after="0" w:line="468" w:lineRule="exact"/>
        <w:ind w:left="1120" w:right="0" w:firstLine="460"/>
        <w:jc w:val="both"/>
      </w:pPr>
      <w:r>
        <w:rPr>
          <w:color w:val="000000"/>
          <w:spacing w:val="0"/>
          <w:w w:val="100"/>
          <w:position w:val="0"/>
        </w:rPr>
        <w:t>根据公司及下属子公司的业务发展需要，为拓宽融资渠道，缩短应收账款回 笼时间，提高资金使用效率，降低融资成本，</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28</w:t>
      </w:r>
      <w:r>
        <w:rPr>
          <w:color w:val="000000"/>
          <w:spacing w:val="0"/>
          <w:w w:val="100"/>
          <w:position w:val="0"/>
        </w:rPr>
        <w:t xml:space="preserve">日，公司第九届董 事会第十五次会议审议通过了《关于开展应收账款保理业务的议案》，同意公司 </w:t>
      </w:r>
      <w:r>
        <w:rPr>
          <w:color w:val="000000"/>
          <w:spacing w:val="0"/>
          <w:w w:val="100"/>
          <w:position w:val="0"/>
        </w:rPr>
        <w:t>及下属子公司与国内外商业银行、商业保理公司等具备相关业务资格的机构开展 应收账款保理业务，保理业务总额不超过等值</w:t>
      </w:r>
      <w:r>
        <w:rPr>
          <w:rFonts w:ascii="Arial Narrow" w:eastAsia="Arial Narrow" w:hAnsi="Arial Narrow" w:cs="Arial Narrow"/>
          <w:color w:val="000000"/>
          <w:spacing w:val="0"/>
          <w:w w:val="100"/>
          <w:position w:val="0"/>
          <w:sz w:val="24"/>
          <w:szCs w:val="24"/>
        </w:rPr>
        <w:t>20</w:t>
      </w:r>
      <w:r>
        <w:rPr>
          <w:color w:val="000000"/>
          <w:spacing w:val="0"/>
          <w:w w:val="100"/>
          <w:position w:val="0"/>
        </w:rPr>
        <w:t>亿元人民币，额度有效期</w:t>
      </w:r>
      <w:r>
        <w:rPr>
          <w:rFonts w:ascii="Arial Narrow" w:eastAsia="Arial Narrow" w:hAnsi="Arial Narrow" w:cs="Arial Narrow"/>
          <w:color w:val="000000"/>
          <w:spacing w:val="0"/>
          <w:w w:val="100"/>
          <w:position w:val="0"/>
          <w:sz w:val="24"/>
          <w:szCs w:val="24"/>
        </w:rPr>
        <w:t>1</w:t>
      </w:r>
      <w:r>
        <w:rPr>
          <w:color w:val="000000"/>
          <w:spacing w:val="0"/>
          <w:w w:val="100"/>
          <w:position w:val="0"/>
        </w:rPr>
        <w:t xml:space="preserve">年； </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日，公司第九届董事会临时会议审议通过了《关于开展应收账款 保理业务的议案》，同意全资子公司开发科技（香港）有限公司与境内外商业银 行开展应收账款保理业务，保理业务总额不超过等值</w:t>
      </w:r>
      <w:r>
        <w:rPr>
          <w:rFonts w:ascii="Arial Narrow" w:eastAsia="Arial Narrow" w:hAnsi="Arial Narrow" w:cs="Arial Narrow"/>
          <w:color w:val="000000"/>
          <w:spacing w:val="0"/>
          <w:w w:val="100"/>
          <w:position w:val="0"/>
          <w:sz w:val="24"/>
          <w:szCs w:val="24"/>
        </w:rPr>
        <w:t>10</w:t>
      </w:r>
      <w:r>
        <w:rPr>
          <w:color w:val="000000"/>
          <w:spacing w:val="0"/>
          <w:w w:val="100"/>
          <w:position w:val="0"/>
        </w:rPr>
        <w:t>亿元人民币，额度有效 期</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24"/>
        <w:keepNext w:val="0"/>
        <w:keepLines w:val="0"/>
        <w:widowControl w:val="0"/>
        <w:shd w:val="clear" w:color="auto" w:fill="auto"/>
        <w:bidi w:val="0"/>
        <w:spacing w:before="0" w:after="240" w:line="466" w:lineRule="exact"/>
        <w:ind w:left="1120" w:right="0" w:firstLine="460"/>
        <w:jc w:val="both"/>
      </w:pPr>
      <w:r>
        <w:rPr>
          <w:color w:val="000000"/>
          <w:spacing w:val="0"/>
          <w:w w:val="100"/>
          <w:position w:val="0"/>
        </w:rPr>
        <w:t>报告期内，公司及下属子公司发生无追索权保理业务</w:t>
      </w:r>
      <w:r>
        <w:rPr>
          <w:rFonts w:ascii="Arial Narrow" w:eastAsia="Arial Narrow" w:hAnsi="Arial Narrow" w:cs="Arial Narrow"/>
          <w:color w:val="000000"/>
          <w:spacing w:val="0"/>
          <w:w w:val="100"/>
          <w:position w:val="0"/>
          <w:sz w:val="24"/>
          <w:szCs w:val="24"/>
        </w:rPr>
        <w:t>41,269.64</w:t>
      </w:r>
      <w:r>
        <w:rPr>
          <w:color w:val="000000"/>
          <w:spacing w:val="0"/>
          <w:w w:val="100"/>
          <w:position w:val="0"/>
        </w:rPr>
        <w:t>万美元（约合 人民币</w:t>
      </w:r>
      <w:r>
        <w:rPr>
          <w:rFonts w:ascii="Arial Narrow" w:eastAsia="Arial Narrow" w:hAnsi="Arial Narrow" w:cs="Arial Narrow"/>
          <w:color w:val="000000"/>
          <w:spacing w:val="0"/>
          <w:w w:val="100"/>
          <w:position w:val="0"/>
          <w:sz w:val="24"/>
          <w:szCs w:val="24"/>
        </w:rPr>
        <w:t>263,122.82</w:t>
      </w:r>
      <w:r>
        <w:rPr>
          <w:color w:val="000000"/>
          <w:spacing w:val="0"/>
          <w:w w:val="100"/>
          <w:position w:val="0"/>
        </w:rPr>
        <w:t>万元）。</w:t>
      </w:r>
    </w:p>
    <w:p>
      <w:pPr>
        <w:pStyle w:val="Style28"/>
        <w:keepNext/>
        <w:keepLines/>
        <w:widowControl w:val="0"/>
        <w:shd w:val="clear" w:color="auto" w:fill="auto"/>
        <w:bidi w:val="0"/>
        <w:spacing w:before="0" w:after="440" w:line="468" w:lineRule="exact"/>
        <w:ind w:left="1120" w:right="0" w:firstLine="0"/>
        <w:jc w:val="both"/>
      </w:pPr>
      <w:bookmarkStart w:id="910" w:name="bookmark910"/>
      <w:bookmarkStart w:id="911" w:name="bookmark911"/>
      <w:bookmarkStart w:id="912" w:name="bookmark912"/>
      <w:r>
        <w:rPr>
          <w:color w:val="000000"/>
          <w:spacing w:val="0"/>
          <w:w w:val="100"/>
          <w:position w:val="0"/>
        </w:rPr>
        <w:t>十七、公司子公司重大事项</w:t>
      </w:r>
      <w:bookmarkEnd w:id="910"/>
      <w:bookmarkEnd w:id="911"/>
      <w:bookmarkEnd w:id="912"/>
    </w:p>
    <w:p>
      <w:pPr>
        <w:pStyle w:val="Style24"/>
        <w:keepNext w:val="0"/>
        <w:keepLines w:val="0"/>
        <w:widowControl w:val="0"/>
        <w:shd w:val="clear" w:color="auto" w:fill="auto"/>
        <w:bidi w:val="0"/>
        <w:spacing w:before="0" w:after="240" w:line="240" w:lineRule="auto"/>
        <w:ind w:left="1120" w:right="0" w:firstLine="0"/>
        <w:jc w:val="both"/>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numPr>
          <w:ilvl w:val="0"/>
          <w:numId w:val="65"/>
        </w:numPr>
        <w:shd w:val="clear" w:color="auto" w:fill="auto"/>
        <w:tabs>
          <w:tab w:pos="1839" w:val="left"/>
        </w:tabs>
        <w:bidi w:val="0"/>
        <w:spacing w:before="0" w:after="0" w:line="408" w:lineRule="auto"/>
        <w:ind w:left="1540" w:right="0" w:firstLine="0"/>
        <w:jc w:val="both"/>
      </w:pPr>
      <w:bookmarkStart w:id="913" w:name="bookmark913"/>
      <w:bookmarkEnd w:id="913"/>
      <w:r>
        <w:rPr>
          <w:color w:val="000000"/>
          <w:spacing w:val="0"/>
          <w:w w:val="100"/>
          <w:position w:val="0"/>
        </w:rPr>
        <w:t>深科技成都设立以色列全资子公司</w:t>
      </w:r>
    </w:p>
    <w:p>
      <w:pPr>
        <w:pStyle w:val="Style24"/>
        <w:keepNext w:val="0"/>
        <w:keepLines w:val="0"/>
        <w:widowControl w:val="0"/>
        <w:shd w:val="clear" w:color="auto" w:fill="auto"/>
        <w:bidi w:val="0"/>
        <w:spacing w:before="0" w:after="240" w:line="472" w:lineRule="exact"/>
        <w:ind w:left="1120" w:right="0" w:firstLine="46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日，为满足以色列电力公司投标要求，充分利用以色列丰富 的市场资源和商机，进行本地化采购，经公司第九届董事会审议，批准深科技成 都通过</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在以色列设立全资子公司，初期注册资本</w:t>
      </w:r>
      <w:r>
        <w:rPr>
          <w:rFonts w:ascii="Arial Narrow" w:eastAsia="Arial Narrow" w:hAnsi="Arial Narrow" w:cs="Arial Narrow"/>
          <w:color w:val="000000"/>
          <w:spacing w:val="0"/>
          <w:w w:val="100"/>
          <w:position w:val="0"/>
          <w:sz w:val="24"/>
          <w:szCs w:val="24"/>
        </w:rPr>
        <w:t>250,000</w:t>
      </w:r>
      <w:r>
        <w:rPr>
          <w:color w:val="000000"/>
          <w:spacing w:val="0"/>
          <w:w w:val="100"/>
          <w:position w:val="0"/>
        </w:rPr>
        <w:t>元人民币， 全部以自有现金方式出资。截至报告期末，该事项已完成，深科技以色列公司进 入公司合并报表范围。</w:t>
      </w:r>
    </w:p>
    <w:p>
      <w:pPr>
        <w:pStyle w:val="Style24"/>
        <w:keepNext w:val="0"/>
        <w:keepLines w:val="0"/>
        <w:widowControl w:val="0"/>
        <w:numPr>
          <w:ilvl w:val="0"/>
          <w:numId w:val="65"/>
        </w:numPr>
        <w:shd w:val="clear" w:color="auto" w:fill="auto"/>
        <w:tabs>
          <w:tab w:pos="1848" w:val="left"/>
        </w:tabs>
        <w:bidi w:val="0"/>
        <w:spacing w:before="0" w:after="0" w:line="408" w:lineRule="auto"/>
        <w:ind w:left="1540" w:right="0" w:firstLine="0"/>
        <w:jc w:val="both"/>
      </w:pPr>
      <w:bookmarkStart w:id="914" w:name="bookmark914"/>
      <w:bookmarkEnd w:id="914"/>
      <w:r>
        <w:rPr>
          <w:color w:val="000000"/>
          <w:spacing w:val="0"/>
          <w:w w:val="100"/>
          <w:position w:val="0"/>
        </w:rPr>
        <w:t>深科技成都正式迁驻新园区</w:t>
      </w:r>
    </w:p>
    <w:p>
      <w:pPr>
        <w:pStyle w:val="Style24"/>
        <w:keepNext w:val="0"/>
        <w:keepLines w:val="0"/>
        <w:widowControl w:val="0"/>
        <w:shd w:val="clear" w:color="auto" w:fill="auto"/>
        <w:bidi w:val="0"/>
        <w:spacing w:before="0" w:after="240" w:line="472" w:lineRule="exact"/>
        <w:ind w:left="1120" w:right="0" w:firstLine="460"/>
        <w:jc w:val="both"/>
      </w:pP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5</w:t>
      </w:r>
      <w:r>
        <w:rPr>
          <w:color w:val="000000"/>
          <w:spacing w:val="0"/>
          <w:w w:val="100"/>
          <w:position w:val="0"/>
        </w:rPr>
        <w:t>日，经公司第八届董事会审议，批准公司控股子公司深科技成 都启动并实施购地建设计量系统产品生产制造基地，该项目占地</w:t>
      </w:r>
      <w:r>
        <w:rPr>
          <w:rFonts w:ascii="Arial Narrow" w:eastAsia="Arial Narrow" w:hAnsi="Arial Narrow" w:cs="Arial Narrow"/>
          <w:color w:val="000000"/>
          <w:spacing w:val="0"/>
          <w:w w:val="100"/>
          <w:position w:val="0"/>
          <w:sz w:val="24"/>
          <w:szCs w:val="24"/>
        </w:rPr>
        <w:t>38</w:t>
      </w:r>
      <w:r>
        <w:rPr>
          <w:color w:val="000000"/>
          <w:spacing w:val="0"/>
          <w:w w:val="100"/>
          <w:position w:val="0"/>
        </w:rPr>
        <w:t>亩，投资总 额预计</w:t>
      </w:r>
      <w:r>
        <w:rPr>
          <w:rFonts w:ascii="Arial Narrow" w:eastAsia="Arial Narrow" w:hAnsi="Arial Narrow" w:cs="Arial Narrow"/>
          <w:color w:val="000000"/>
          <w:spacing w:val="0"/>
          <w:w w:val="100"/>
          <w:position w:val="0"/>
          <w:sz w:val="24"/>
          <w:szCs w:val="24"/>
        </w:rPr>
        <w:t>3.51</w:t>
      </w:r>
      <w:r>
        <w:rPr>
          <w:color w:val="000000"/>
          <w:spacing w:val="0"/>
          <w:w w:val="100"/>
          <w:position w:val="0"/>
        </w:rPr>
        <w:t>亿元人民币，全部为自筹资金。</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日，深科技成都总部 正式迁驻四川省成都市高新区天全路</w:t>
      </w:r>
      <w:r>
        <w:rPr>
          <w:rFonts w:ascii="Arial Narrow" w:eastAsia="Arial Narrow" w:hAnsi="Arial Narrow" w:cs="Arial Narrow"/>
          <w:color w:val="000000"/>
          <w:spacing w:val="0"/>
          <w:w w:val="100"/>
          <w:position w:val="0"/>
          <w:sz w:val="24"/>
          <w:szCs w:val="24"/>
        </w:rPr>
        <w:t>99</w:t>
      </w:r>
      <w:r>
        <w:rPr>
          <w:color w:val="000000"/>
          <w:spacing w:val="0"/>
          <w:w w:val="100"/>
          <w:position w:val="0"/>
        </w:rPr>
        <w:t>号新园区，从硬件设施、软件环境等各 方面大幅提升竞争力。</w:t>
      </w:r>
    </w:p>
    <w:p>
      <w:pPr>
        <w:pStyle w:val="Style24"/>
        <w:keepNext w:val="0"/>
        <w:keepLines w:val="0"/>
        <w:widowControl w:val="0"/>
        <w:numPr>
          <w:ilvl w:val="0"/>
          <w:numId w:val="65"/>
        </w:numPr>
        <w:shd w:val="clear" w:color="auto" w:fill="auto"/>
        <w:tabs>
          <w:tab w:pos="1848" w:val="left"/>
        </w:tabs>
        <w:bidi w:val="0"/>
        <w:spacing w:before="0" w:after="0" w:line="408" w:lineRule="auto"/>
        <w:ind w:left="1540" w:right="0" w:firstLine="0"/>
        <w:jc w:val="both"/>
      </w:pPr>
      <w:bookmarkStart w:id="915" w:name="bookmark915"/>
      <w:bookmarkEnd w:id="915"/>
      <w:r>
        <w:rPr>
          <w:color w:val="000000"/>
          <w:spacing w:val="0"/>
          <w:w w:val="100"/>
          <w:position w:val="0"/>
        </w:rPr>
        <w:t>关于向子公司深科技沛顿及深科技合肥沛顿存储增资事宜</w:t>
      </w:r>
    </w:p>
    <w:p>
      <w:pPr>
        <w:pStyle w:val="Style24"/>
        <w:keepNext w:val="0"/>
        <w:keepLines w:val="0"/>
        <w:widowControl w:val="0"/>
        <w:shd w:val="clear" w:color="auto" w:fill="auto"/>
        <w:bidi w:val="0"/>
        <w:spacing w:before="0" w:after="240" w:line="468" w:lineRule="exact"/>
        <w:ind w:left="1120" w:right="1060" w:firstLine="460"/>
        <w:jc w:val="both"/>
      </w:pPr>
      <w:r>
        <w:rPr>
          <w:color w:val="000000"/>
          <w:spacing w:val="0"/>
          <w:w w:val="100"/>
          <w:position w:val="0"/>
        </w:rPr>
        <w:t>为实施公司募集资金投资项目，</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3</w:t>
      </w:r>
      <w:r>
        <w:rPr>
          <w:color w:val="000000"/>
          <w:spacing w:val="0"/>
          <w:w w:val="100"/>
          <w:position w:val="0"/>
        </w:rPr>
        <w:t>日，经第九届董事会第十六次 会议审议，同意使用募集资金及部分自有资金向深科技沛顿增资人民币</w:t>
      </w:r>
      <w:r>
        <w:rPr>
          <w:rFonts w:ascii="Arial Narrow" w:eastAsia="Arial Narrow" w:hAnsi="Arial Narrow" w:cs="Arial Narrow"/>
          <w:color w:val="000000"/>
          <w:spacing w:val="0"/>
          <w:w w:val="100"/>
          <w:position w:val="0"/>
          <w:sz w:val="24"/>
          <w:szCs w:val="24"/>
        </w:rPr>
        <w:t xml:space="preserve">150,000 </w:t>
      </w:r>
      <w:r>
        <w:rPr>
          <w:color w:val="000000"/>
          <w:spacing w:val="0"/>
          <w:w w:val="100"/>
          <w:position w:val="0"/>
        </w:rPr>
        <w:t>万元，深科技沛顿向深科技合肥沛顿存储出资人民币</w:t>
      </w:r>
      <w:r>
        <w:rPr>
          <w:rFonts w:ascii="Arial Narrow" w:eastAsia="Arial Narrow" w:hAnsi="Arial Narrow" w:cs="Arial Narrow"/>
          <w:color w:val="000000"/>
          <w:spacing w:val="0"/>
          <w:w w:val="100"/>
          <w:position w:val="0"/>
          <w:sz w:val="24"/>
          <w:szCs w:val="24"/>
        </w:rPr>
        <w:t>148,648.00</w:t>
      </w:r>
      <w:r>
        <w:rPr>
          <w:color w:val="000000"/>
          <w:spacing w:val="0"/>
          <w:w w:val="100"/>
          <w:position w:val="0"/>
        </w:rPr>
        <w:t>万元，深科技沛 顿已于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月完成首期出资人民币</w:t>
      </w:r>
      <w:r>
        <w:rPr>
          <w:rFonts w:ascii="Arial Narrow" w:eastAsia="Arial Narrow" w:hAnsi="Arial Narrow" w:cs="Arial Narrow"/>
          <w:color w:val="000000"/>
          <w:spacing w:val="0"/>
          <w:w w:val="100"/>
          <w:position w:val="0"/>
          <w:sz w:val="24"/>
          <w:szCs w:val="24"/>
        </w:rPr>
        <w:t>22,352.00</w:t>
      </w:r>
      <w:r>
        <w:rPr>
          <w:color w:val="000000"/>
          <w:spacing w:val="0"/>
          <w:w w:val="100"/>
          <w:position w:val="0"/>
        </w:rPr>
        <w:t xml:space="preserve">万元，合计出资人民币 </w:t>
      </w:r>
      <w:r>
        <w:rPr>
          <w:rFonts w:ascii="Arial Narrow" w:eastAsia="Arial Narrow" w:hAnsi="Arial Narrow" w:cs="Arial Narrow"/>
          <w:color w:val="000000"/>
          <w:spacing w:val="0"/>
          <w:w w:val="100"/>
          <w:position w:val="0"/>
          <w:sz w:val="24"/>
          <w:szCs w:val="24"/>
        </w:rPr>
        <w:t xml:space="preserve">171,000.00 </w:t>
      </w:r>
      <w:r>
        <w:rPr>
          <w:color w:val="000000"/>
          <w:spacing w:val="0"/>
          <w:w w:val="100"/>
          <w:position w:val="0"/>
        </w:rPr>
        <w:t>万元。</w:t>
      </w:r>
    </w:p>
    <w:p>
      <w:pPr>
        <w:pStyle w:val="Style24"/>
        <w:keepNext w:val="0"/>
        <w:keepLines w:val="0"/>
        <w:widowControl w:val="0"/>
        <w:shd w:val="clear" w:color="auto" w:fill="auto"/>
        <w:bidi w:val="0"/>
        <w:spacing w:before="0" w:after="0" w:line="469" w:lineRule="exact"/>
        <w:ind w:left="1120" w:right="0" w:firstLine="460"/>
        <w:jc w:val="both"/>
      </w:pPr>
      <w:r>
        <w:rPr>
          <w:color w:val="000000"/>
          <w:spacing w:val="0"/>
          <w:w w:val="100"/>
          <w:position w:val="0"/>
        </w:rPr>
        <w:t>本次使用募集资金进行增资不涉及募集资金使用用途的变更，也不涉及募集 资金投资项目实施主体或实施方式的变更。截至报告期末，该事项已完成。</w:t>
      </w:r>
    </w:p>
    <w:p>
      <w:pPr>
        <w:pStyle w:val="Style24"/>
        <w:keepNext w:val="0"/>
        <w:keepLines w:val="0"/>
        <w:widowControl w:val="0"/>
        <w:shd w:val="clear" w:color="auto" w:fill="auto"/>
        <w:bidi w:val="0"/>
        <w:spacing w:before="0" w:after="0" w:line="469" w:lineRule="exact"/>
        <w:ind w:left="1120" w:right="0" w:firstLine="460"/>
        <w:jc w:val="both"/>
      </w:pPr>
      <w:r>
        <w:rPr>
          <w:color w:val="000000"/>
          <w:spacing w:val="0"/>
          <w:w w:val="100"/>
          <w:position w:val="0"/>
        </w:rPr>
        <w:t>深科技合肥沛顿存储已于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月底完成主体结构封顶，并于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12 </w:t>
      </w:r>
      <w:r>
        <w:rPr>
          <w:color w:val="000000"/>
          <w:spacing w:val="0"/>
          <w:w w:val="100"/>
          <w:position w:val="0"/>
        </w:rPr>
        <w:t>月</w:t>
      </w:r>
      <w:r>
        <w:rPr>
          <w:rFonts w:ascii="Arial Narrow" w:eastAsia="Arial Narrow" w:hAnsi="Arial Narrow" w:cs="Arial Narrow"/>
          <w:color w:val="000000"/>
          <w:spacing w:val="0"/>
          <w:w w:val="100"/>
          <w:position w:val="0"/>
          <w:sz w:val="24"/>
          <w:szCs w:val="24"/>
        </w:rPr>
        <w:t>18</w:t>
      </w:r>
      <w:r>
        <w:rPr>
          <w:color w:val="000000"/>
          <w:spacing w:val="0"/>
          <w:w w:val="100"/>
          <w:position w:val="0"/>
        </w:rPr>
        <w:t>日实现投产，形成有效产能。</w:t>
      </w:r>
    </w:p>
    <w:p>
      <w:pPr>
        <w:pStyle w:val="Style24"/>
        <w:keepNext w:val="0"/>
        <w:keepLines w:val="0"/>
        <w:widowControl w:val="0"/>
        <w:shd w:val="clear" w:color="auto" w:fill="auto"/>
        <w:bidi w:val="0"/>
        <w:spacing w:before="0" w:after="240" w:line="469" w:lineRule="exact"/>
        <w:ind w:left="1120" w:right="0" w:firstLine="460"/>
        <w:jc w:val="both"/>
      </w:pPr>
      <w:r>
        <w:rPr>
          <w:color w:val="000000"/>
          <w:spacing w:val="0"/>
          <w:w w:val="100"/>
          <w:position w:val="0"/>
        </w:rPr>
        <w:t>以上具体内容详见公司于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4</w:t>
      </w:r>
      <w:r>
        <w:rPr>
          <w:color w:val="000000"/>
          <w:spacing w:val="0"/>
          <w:w w:val="100"/>
          <w:position w:val="0"/>
        </w:rPr>
        <w:t>日发布的《关于向子公司深科技沛 顿及深科技合肥沛顿存储增资的公告》（公告编码：</w:t>
      </w:r>
      <w:r>
        <w:rPr>
          <w:rFonts w:ascii="Arial Narrow" w:eastAsia="Arial Narrow" w:hAnsi="Arial Narrow" w:cs="Arial Narrow"/>
          <w:color w:val="000000"/>
          <w:spacing w:val="0"/>
          <w:w w:val="100"/>
          <w:position w:val="0"/>
          <w:sz w:val="24"/>
          <w:szCs w:val="24"/>
        </w:rPr>
        <w:t>2021-035</w:t>
      </w:r>
      <w:r>
        <w:rPr>
          <w:color w:val="000000"/>
          <w:spacing w:val="0"/>
          <w:w w:val="100"/>
          <w:position w:val="0"/>
        </w:rPr>
        <w:t>）。</w:t>
      </w:r>
    </w:p>
    <w:p>
      <w:pPr>
        <w:pStyle w:val="Style24"/>
        <w:keepNext w:val="0"/>
        <w:keepLines w:val="0"/>
        <w:widowControl w:val="0"/>
        <w:numPr>
          <w:ilvl w:val="0"/>
          <w:numId w:val="65"/>
        </w:numPr>
        <w:shd w:val="clear" w:color="auto" w:fill="auto"/>
        <w:tabs>
          <w:tab w:pos="1843" w:val="left"/>
        </w:tabs>
        <w:bidi w:val="0"/>
        <w:spacing w:before="0" w:after="0" w:line="408" w:lineRule="auto"/>
        <w:ind w:left="1540" w:right="0" w:firstLine="0"/>
        <w:jc w:val="both"/>
      </w:pPr>
      <w:bookmarkStart w:id="916" w:name="bookmark916"/>
      <w:bookmarkEnd w:id="916"/>
      <w:r>
        <w:rPr>
          <w:color w:val="000000"/>
          <w:spacing w:val="0"/>
          <w:w w:val="100"/>
          <w:position w:val="0"/>
        </w:rPr>
        <w:t>关于深科技成都设立俄罗斯电表子公司和巴西电表子公司事宜</w:t>
      </w:r>
    </w:p>
    <w:p>
      <w:pPr>
        <w:pStyle w:val="Style24"/>
        <w:keepNext w:val="0"/>
        <w:keepLines w:val="0"/>
        <w:widowControl w:val="0"/>
        <w:shd w:val="clear" w:color="auto" w:fill="auto"/>
        <w:bidi w:val="0"/>
        <w:spacing w:before="0" w:after="0" w:line="470" w:lineRule="exact"/>
        <w:ind w:left="1120" w:right="0" w:firstLine="46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日，为进一步做大做强计量系统业务，拓展智能电表海外市 场，经公司第九届董事会审议，批准深科技成都通过其全资子公司开发计量科技 （香港）有限公司（简称</w:t>
      </w:r>
      <w:r>
        <w:rPr>
          <w:color w:val="000000"/>
          <w:spacing w:val="0"/>
          <w:w w:val="100"/>
          <w:position w:val="0"/>
        </w:rPr>
        <w:t>“</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w:t>
      </w:r>
      <w:r>
        <w:rPr>
          <w:color w:val="000000"/>
          <w:spacing w:val="0"/>
          <w:w w:val="100"/>
          <w:position w:val="0"/>
        </w:rPr>
        <w:t>）在俄罗斯新设电表子公司，以全面开 拓俄罗斯市场，注册资本</w:t>
      </w:r>
      <w:r>
        <w:rPr>
          <w:rFonts w:ascii="Arial Narrow" w:eastAsia="Arial Narrow" w:hAnsi="Arial Narrow" w:cs="Arial Narrow"/>
          <w:color w:val="000000"/>
          <w:spacing w:val="0"/>
          <w:w w:val="100"/>
          <w:position w:val="0"/>
          <w:sz w:val="24"/>
          <w:szCs w:val="24"/>
        </w:rPr>
        <w:t>1,000</w:t>
      </w:r>
      <w:r>
        <w:rPr>
          <w:color w:val="000000"/>
          <w:spacing w:val="0"/>
          <w:w w:val="100"/>
          <w:position w:val="0"/>
        </w:rPr>
        <w:t>万卢布（约</w:t>
      </w:r>
      <w:r>
        <w:rPr>
          <w:rFonts w:ascii="Arial Narrow" w:eastAsia="Arial Narrow" w:hAnsi="Arial Narrow" w:cs="Arial Narrow"/>
          <w:color w:val="000000"/>
          <w:spacing w:val="0"/>
          <w:w w:val="100"/>
          <w:position w:val="0"/>
          <w:sz w:val="24"/>
          <w:szCs w:val="24"/>
        </w:rPr>
        <w:t>87</w:t>
      </w:r>
      <w:r>
        <w:rPr>
          <w:color w:val="000000"/>
          <w:spacing w:val="0"/>
          <w:w w:val="100"/>
          <w:position w:val="0"/>
        </w:rPr>
        <w:t>万元人民币，实际注册资本以本地 货币为准），全部以自有现金方式出资。截至报告期末，该事项已完成，深科技 俄罗斯进入公司合并报表范围。</w:t>
      </w:r>
    </w:p>
    <w:p>
      <w:pPr>
        <w:pStyle w:val="Style24"/>
        <w:keepNext w:val="0"/>
        <w:keepLines w:val="0"/>
        <w:widowControl w:val="0"/>
        <w:shd w:val="clear" w:color="auto" w:fill="auto"/>
        <w:bidi w:val="0"/>
        <w:spacing w:before="0" w:after="240" w:line="470" w:lineRule="exact"/>
        <w:ind w:left="1120" w:right="0" w:firstLine="46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日，为进一步开拓巴西市场，满足巴西当地政策要求，经公 司第九届董事会审议，批准深科技成都通过</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在巴西设立电表子公司， 初始注册资本</w:t>
      </w:r>
      <w:r>
        <w:rPr>
          <w:rFonts w:ascii="Arial Narrow" w:eastAsia="Arial Narrow" w:hAnsi="Arial Narrow" w:cs="Arial Narrow"/>
          <w:color w:val="000000"/>
          <w:spacing w:val="0"/>
          <w:w w:val="100"/>
          <w:position w:val="0"/>
          <w:sz w:val="24"/>
          <w:szCs w:val="24"/>
        </w:rPr>
        <w:t>55</w:t>
      </w:r>
      <w:r>
        <w:rPr>
          <w:color w:val="000000"/>
          <w:spacing w:val="0"/>
          <w:w w:val="100"/>
          <w:position w:val="0"/>
        </w:rPr>
        <w:t>万雷亚尔（约</w:t>
      </w:r>
      <w:r>
        <w:rPr>
          <w:rFonts w:ascii="Arial Narrow" w:eastAsia="Arial Narrow" w:hAnsi="Arial Narrow" w:cs="Arial Narrow"/>
          <w:color w:val="000000"/>
          <w:spacing w:val="0"/>
          <w:w w:val="100"/>
          <w:position w:val="0"/>
          <w:sz w:val="24"/>
          <w:szCs w:val="24"/>
        </w:rPr>
        <w:t>70</w:t>
      </w:r>
      <w:r>
        <w:rPr>
          <w:color w:val="000000"/>
          <w:spacing w:val="0"/>
          <w:w w:val="100"/>
          <w:position w:val="0"/>
        </w:rPr>
        <w:t>万人民币，实际注册资本以本地货币为准）， 全部以自有现金方式出资。</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持股</w:t>
      </w:r>
      <w:r>
        <w:rPr>
          <w:rFonts w:ascii="Arial Narrow" w:eastAsia="Arial Narrow" w:hAnsi="Arial Narrow" w:cs="Arial Narrow"/>
          <w:color w:val="000000"/>
          <w:spacing w:val="0"/>
          <w:w w:val="100"/>
          <w:position w:val="0"/>
          <w:sz w:val="24"/>
          <w:szCs w:val="24"/>
        </w:rPr>
        <w:t>99.99%</w:t>
      </w:r>
      <w:r>
        <w:rPr>
          <w:color w:val="000000"/>
          <w:spacing w:val="0"/>
          <w:w w:val="100"/>
          <w:position w:val="0"/>
        </w:rPr>
        <w:t>。在该事宜推进过程中，因巴 西当地关于境外股东设立公司的法律调整，为便于后期管理，</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24</w:t>
      </w:r>
      <w:r>
        <w:rPr>
          <w:color w:val="000000"/>
          <w:spacing w:val="0"/>
          <w:w w:val="100"/>
          <w:position w:val="0"/>
        </w:rPr>
        <w:t>日 经公司第九届董事会审议，批准对巴西电表公司设立方案进行变更，即由深科技 成都通过</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在巴西设立全资子公司，其他注册名称、地址和注册资本等 审议通过信息保持不变。该事项正在积极推进中。</w:t>
      </w:r>
    </w:p>
    <w:p>
      <w:pPr>
        <w:pStyle w:val="Style24"/>
        <w:keepNext w:val="0"/>
        <w:keepLines w:val="0"/>
        <w:widowControl w:val="0"/>
        <w:numPr>
          <w:ilvl w:val="0"/>
          <w:numId w:val="65"/>
        </w:numPr>
        <w:shd w:val="clear" w:color="auto" w:fill="auto"/>
        <w:tabs>
          <w:tab w:pos="1843" w:val="left"/>
        </w:tabs>
        <w:bidi w:val="0"/>
        <w:spacing w:before="0" w:after="0" w:line="408" w:lineRule="auto"/>
        <w:ind w:left="1540" w:right="0" w:firstLine="0"/>
        <w:jc w:val="both"/>
      </w:pPr>
      <w:bookmarkStart w:id="917" w:name="bookmark917"/>
      <w:bookmarkEnd w:id="917"/>
      <w:r>
        <w:rPr>
          <w:color w:val="000000"/>
          <w:spacing w:val="0"/>
          <w:w w:val="100"/>
          <w:position w:val="0"/>
        </w:rPr>
        <w:t>关于深科技沛顿新设全资子公司事宜</w:t>
      </w:r>
    </w:p>
    <w:p>
      <w:pPr>
        <w:pStyle w:val="Style24"/>
        <w:keepNext w:val="0"/>
        <w:keepLines w:val="0"/>
        <w:widowControl w:val="0"/>
        <w:shd w:val="clear" w:color="auto" w:fill="auto"/>
        <w:bidi w:val="0"/>
        <w:spacing w:before="0" w:after="240" w:line="470" w:lineRule="exact"/>
        <w:ind w:left="1120" w:right="0" w:firstLine="46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日，根据公司存储半导体业务发展规划及产业布局需要，经 公司第九届董事会审议，批准深科技沛顿新设全资子公司深圳鑫顿电子有限公司， 注册资本</w:t>
      </w:r>
      <w:r>
        <w:rPr>
          <w:rFonts w:ascii="Arial Narrow" w:eastAsia="Arial Narrow" w:hAnsi="Arial Narrow" w:cs="Arial Narrow"/>
          <w:color w:val="000000"/>
          <w:spacing w:val="0"/>
          <w:w w:val="100"/>
          <w:position w:val="0"/>
          <w:sz w:val="24"/>
          <w:szCs w:val="24"/>
        </w:rPr>
        <w:t>2,000</w:t>
      </w:r>
      <w:r>
        <w:rPr>
          <w:color w:val="000000"/>
          <w:spacing w:val="0"/>
          <w:w w:val="100"/>
          <w:position w:val="0"/>
        </w:rPr>
        <w:t>万元人民币，全部以自有现金方式出资。该事项已于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 xml:space="preserve">月 </w:t>
      </w:r>
      <w:r>
        <w:rPr>
          <w:rFonts w:ascii="Arial Narrow" w:eastAsia="Arial Narrow" w:hAnsi="Arial Narrow" w:cs="Arial Narrow"/>
          <w:color w:val="000000"/>
          <w:spacing w:val="0"/>
          <w:w w:val="100"/>
          <w:position w:val="0"/>
          <w:sz w:val="24"/>
          <w:szCs w:val="24"/>
        </w:rPr>
        <w:t>29</w:t>
      </w:r>
      <w:r>
        <w:rPr>
          <w:color w:val="000000"/>
          <w:spacing w:val="0"/>
          <w:w w:val="100"/>
          <w:position w:val="0"/>
        </w:rPr>
        <w:t>日完成工商注册。</w:t>
      </w:r>
    </w:p>
    <w:p>
      <w:pPr>
        <w:pStyle w:val="Style24"/>
        <w:keepNext w:val="0"/>
        <w:keepLines w:val="0"/>
        <w:widowControl w:val="0"/>
        <w:numPr>
          <w:ilvl w:val="0"/>
          <w:numId w:val="65"/>
        </w:numPr>
        <w:shd w:val="clear" w:color="auto" w:fill="auto"/>
        <w:tabs>
          <w:tab w:pos="1838" w:val="left"/>
        </w:tabs>
        <w:bidi w:val="0"/>
        <w:spacing w:before="0" w:after="0" w:line="408" w:lineRule="auto"/>
        <w:ind w:left="1540" w:right="0" w:firstLine="0"/>
        <w:jc w:val="both"/>
      </w:pPr>
      <w:bookmarkStart w:id="918" w:name="bookmark918"/>
      <w:bookmarkEnd w:id="918"/>
      <w:r>
        <w:rPr>
          <w:color w:val="000000"/>
          <w:spacing w:val="0"/>
          <w:w w:val="100"/>
          <w:position w:val="0"/>
        </w:rPr>
        <w:t>关于吸收合并深科技海南事宜</w:t>
      </w:r>
    </w:p>
    <w:p>
      <w:pPr>
        <w:pStyle w:val="Style24"/>
        <w:keepNext w:val="0"/>
        <w:keepLines w:val="0"/>
        <w:widowControl w:val="0"/>
        <w:shd w:val="clear" w:color="auto" w:fill="auto"/>
        <w:bidi w:val="0"/>
        <w:spacing w:before="0" w:after="240" w:line="456" w:lineRule="exact"/>
        <w:ind w:left="1120" w:right="0" w:firstLine="460"/>
        <w:jc w:val="both"/>
      </w:pPr>
      <w:r>
        <w:rPr>
          <w:color w:val="000000"/>
          <w:spacing w:val="0"/>
          <w:w w:val="100"/>
          <w:position w:val="0"/>
        </w:rPr>
        <w:t>为更好聚焦主营业务，提高运营效率，降低管理成本，减少管理层级，根据 公司经营发展需要，公司第九届董事会同意拟对自</w:t>
      </w:r>
      <w:r>
        <w:rPr>
          <w:rFonts w:ascii="Arial Narrow" w:eastAsia="Arial Narrow" w:hAnsi="Arial Narrow" w:cs="Arial Narrow"/>
          <w:color w:val="000000"/>
          <w:spacing w:val="0"/>
          <w:w w:val="100"/>
          <w:position w:val="0"/>
          <w:sz w:val="24"/>
          <w:szCs w:val="24"/>
        </w:rPr>
        <w:t>2010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 xml:space="preserve">月成立以来一直无 </w:t>
      </w:r>
      <w:r>
        <w:rPr>
          <w:color w:val="000000"/>
          <w:spacing w:val="0"/>
          <w:w w:val="100"/>
          <w:position w:val="0"/>
        </w:rPr>
        <w:t>实质经营的全资子公司海南长城开发科技有限公司注销其独立法人资格后实施 吸收合并。该事项正在积极推进中。</w:t>
      </w:r>
    </w:p>
    <w:p>
      <w:pPr>
        <w:pStyle w:val="Style24"/>
        <w:keepNext w:val="0"/>
        <w:keepLines w:val="0"/>
        <w:widowControl w:val="0"/>
        <w:numPr>
          <w:ilvl w:val="0"/>
          <w:numId w:val="65"/>
        </w:numPr>
        <w:shd w:val="clear" w:color="auto" w:fill="auto"/>
        <w:tabs>
          <w:tab w:pos="1865" w:val="left"/>
        </w:tabs>
        <w:bidi w:val="0"/>
        <w:spacing w:before="0" w:after="0" w:line="410" w:lineRule="auto"/>
        <w:ind w:left="1540" w:right="0" w:firstLine="0"/>
        <w:jc w:val="both"/>
      </w:pPr>
      <w:bookmarkStart w:id="919" w:name="bookmark919"/>
      <w:bookmarkEnd w:id="919"/>
      <w:r>
        <w:rPr>
          <w:color w:val="000000"/>
          <w:spacing w:val="0"/>
          <w:w w:val="100"/>
          <w:position w:val="0"/>
        </w:rPr>
        <w:t>关于挂牌转让深科技长城科美事宜</w:t>
      </w:r>
    </w:p>
    <w:p>
      <w:pPr>
        <w:pStyle w:val="Style24"/>
        <w:keepNext w:val="0"/>
        <w:keepLines w:val="0"/>
        <w:widowControl w:val="0"/>
        <w:shd w:val="clear" w:color="auto" w:fill="auto"/>
        <w:bidi w:val="0"/>
        <w:spacing w:before="0" w:after="240" w:line="468" w:lineRule="exact"/>
        <w:ind w:left="1120" w:right="0" w:firstLine="44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日，根据公司战略发展需要，为更好聚焦主业，提高运营效 率，降低管理成本，经公司第九届董事会审议，批准在国资委认可的产权交易所 以公开挂牌方式转让全资子公司深圳长城科美技术有限公司</w:t>
      </w:r>
      <w:r>
        <w:rPr>
          <w:rFonts w:ascii="Arial Narrow" w:eastAsia="Arial Narrow" w:hAnsi="Arial Narrow" w:cs="Arial Narrow"/>
          <w:color w:val="000000"/>
          <w:spacing w:val="0"/>
          <w:w w:val="100"/>
          <w:position w:val="0"/>
          <w:sz w:val="24"/>
          <w:szCs w:val="24"/>
        </w:rPr>
        <w:t>100%</w:t>
      </w:r>
      <w:r>
        <w:rPr>
          <w:color w:val="000000"/>
          <w:spacing w:val="0"/>
          <w:w w:val="100"/>
          <w:position w:val="0"/>
        </w:rPr>
        <w:t>股权，挂牌转 让底价为评估基准日</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日深科技长城科美股东全部权益价值的评估 值</w:t>
      </w:r>
      <w:r>
        <w:rPr>
          <w:rFonts w:ascii="Arial Narrow" w:eastAsia="Arial Narrow" w:hAnsi="Arial Narrow" w:cs="Arial Narrow"/>
          <w:color w:val="000000"/>
          <w:spacing w:val="0"/>
          <w:w w:val="100"/>
          <w:position w:val="0"/>
          <w:sz w:val="24"/>
          <w:szCs w:val="24"/>
        </w:rPr>
        <w:t>159.63</w:t>
      </w:r>
      <w:r>
        <w:rPr>
          <w:color w:val="000000"/>
          <w:spacing w:val="0"/>
          <w:w w:val="100"/>
          <w:position w:val="0"/>
        </w:rPr>
        <w:t>万元。截至披露日，该事项已完成。</w:t>
      </w:r>
    </w:p>
    <w:p>
      <w:pPr>
        <w:pStyle w:val="Style24"/>
        <w:keepNext w:val="0"/>
        <w:keepLines w:val="0"/>
        <w:widowControl w:val="0"/>
        <w:numPr>
          <w:ilvl w:val="0"/>
          <w:numId w:val="65"/>
        </w:numPr>
        <w:shd w:val="clear" w:color="auto" w:fill="auto"/>
        <w:tabs>
          <w:tab w:pos="1865" w:val="left"/>
        </w:tabs>
        <w:bidi w:val="0"/>
        <w:spacing w:before="0" w:after="0" w:line="408" w:lineRule="auto"/>
        <w:ind w:left="1540" w:right="0" w:firstLine="0"/>
        <w:jc w:val="both"/>
      </w:pPr>
      <w:bookmarkStart w:id="920" w:name="bookmark920"/>
      <w:bookmarkEnd w:id="920"/>
      <w:r>
        <w:rPr>
          <w:color w:val="000000"/>
          <w:spacing w:val="0"/>
          <w:w w:val="100"/>
          <w:position w:val="0"/>
        </w:rPr>
        <w:t>关于注销深科技东莞沛顿事宜</w:t>
      </w:r>
    </w:p>
    <w:p>
      <w:pPr>
        <w:pStyle w:val="Style24"/>
        <w:keepNext w:val="0"/>
        <w:keepLines w:val="0"/>
        <w:widowControl w:val="0"/>
        <w:shd w:val="clear" w:color="auto" w:fill="auto"/>
        <w:bidi w:val="0"/>
        <w:spacing w:before="0" w:after="240" w:line="475" w:lineRule="exact"/>
        <w:ind w:left="1120" w:right="0" w:firstLine="44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日，为更好聚焦主业，进一步整合并优化企业结构，提高资 产管理效率，经公司第九届董事会审议，批准注销深科技东莞沛顿。截至披露日， 该事项已完成。</w:t>
      </w:r>
    </w:p>
    <w:p>
      <w:pPr>
        <w:pStyle w:val="Style24"/>
        <w:keepNext w:val="0"/>
        <w:keepLines w:val="0"/>
        <w:widowControl w:val="0"/>
        <w:numPr>
          <w:ilvl w:val="0"/>
          <w:numId w:val="65"/>
        </w:numPr>
        <w:shd w:val="clear" w:color="auto" w:fill="auto"/>
        <w:tabs>
          <w:tab w:pos="1865" w:val="left"/>
        </w:tabs>
        <w:bidi w:val="0"/>
        <w:spacing w:before="0" w:after="0" w:line="413" w:lineRule="auto"/>
        <w:ind w:left="1540" w:right="0" w:firstLine="0"/>
        <w:jc w:val="both"/>
      </w:pPr>
      <w:bookmarkStart w:id="921" w:name="bookmark921"/>
      <w:bookmarkEnd w:id="921"/>
      <w:r>
        <w:rPr>
          <w:color w:val="000000"/>
          <w:spacing w:val="0"/>
          <w:w w:val="100"/>
          <w:position w:val="0"/>
        </w:rPr>
        <w:t>关于公开挂牌转让深科技维修事宜</w:t>
      </w:r>
    </w:p>
    <w:p>
      <w:pPr>
        <w:pStyle w:val="Style24"/>
        <w:keepNext w:val="0"/>
        <w:keepLines w:val="0"/>
        <w:widowControl w:val="0"/>
        <w:shd w:val="clear" w:color="auto" w:fill="auto"/>
        <w:bidi w:val="0"/>
        <w:spacing w:before="0" w:after="240" w:line="469" w:lineRule="exact"/>
        <w:ind w:left="1120" w:right="0" w:firstLine="44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日，根据公司战略发展需要，为更好聚焦主业，提高运营效 率，降低管理成本，经公司第九届董事会审议，批准以公开挂牌方式转让全资子 公司深科技维修</w:t>
      </w:r>
      <w:r>
        <w:rPr>
          <w:rFonts w:ascii="Arial Narrow" w:eastAsia="Arial Narrow" w:hAnsi="Arial Narrow" w:cs="Arial Narrow"/>
          <w:color w:val="000000"/>
          <w:spacing w:val="0"/>
          <w:w w:val="100"/>
          <w:position w:val="0"/>
          <w:sz w:val="24"/>
          <w:szCs w:val="24"/>
        </w:rPr>
        <w:t>100%</w:t>
      </w:r>
      <w:r>
        <w:rPr>
          <w:color w:val="000000"/>
          <w:spacing w:val="0"/>
          <w:w w:val="100"/>
          <w:position w:val="0"/>
        </w:rPr>
        <w:t>股权，挂牌转让底价为评估基准日</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日深科 技维修股东全部权益价值的评估值</w:t>
      </w:r>
      <w:r>
        <w:rPr>
          <w:rFonts w:ascii="Arial Narrow" w:eastAsia="Arial Narrow" w:hAnsi="Arial Narrow" w:cs="Arial Narrow"/>
          <w:color w:val="000000"/>
          <w:spacing w:val="0"/>
          <w:w w:val="100"/>
          <w:position w:val="0"/>
          <w:sz w:val="24"/>
          <w:szCs w:val="24"/>
        </w:rPr>
        <w:t>472.13</w:t>
      </w:r>
      <w:r>
        <w:rPr>
          <w:color w:val="000000"/>
          <w:spacing w:val="0"/>
          <w:w w:val="100"/>
          <w:position w:val="0"/>
        </w:rPr>
        <w:t>万元。截至披露日，该事项已完成。</w:t>
      </w:r>
      <w:r>
        <w:br w:type="page"/>
      </w:r>
    </w:p>
    <w:p>
      <w:pPr>
        <w:pStyle w:val="Style15"/>
        <w:keepNext/>
        <w:keepLines/>
        <w:widowControl w:val="0"/>
        <w:shd w:val="clear" w:color="auto" w:fill="auto"/>
        <w:bidi w:val="0"/>
        <w:spacing w:before="0" w:after="560" w:line="240" w:lineRule="auto"/>
        <w:ind w:left="0" w:right="0" w:firstLine="0"/>
        <w:jc w:val="center"/>
      </w:pPr>
      <w:bookmarkStart w:id="922" w:name="bookmark922"/>
      <w:bookmarkStart w:id="923" w:name="bookmark923"/>
      <w:bookmarkStart w:id="924" w:name="bookmark924"/>
      <w:r>
        <w:rPr>
          <w:color w:val="000000"/>
          <w:spacing w:val="0"/>
          <w:w w:val="100"/>
          <w:position w:val="0"/>
        </w:rPr>
        <w:t>第七节股份变动及股东情况</w:t>
      </w:r>
      <w:bookmarkEnd w:id="922"/>
      <w:bookmarkEnd w:id="923"/>
      <w:bookmarkEnd w:id="924"/>
    </w:p>
    <w:p>
      <w:pPr>
        <w:pStyle w:val="Style28"/>
        <w:keepNext/>
        <w:keepLines/>
        <w:widowControl w:val="0"/>
        <w:shd w:val="clear" w:color="auto" w:fill="auto"/>
        <w:bidi w:val="0"/>
        <w:spacing w:before="0" w:after="360" w:line="240" w:lineRule="auto"/>
        <w:ind w:left="1120" w:right="0" w:firstLine="0"/>
        <w:jc w:val="both"/>
      </w:pPr>
      <w:bookmarkStart w:id="925" w:name="bookmark925"/>
      <w:bookmarkStart w:id="926" w:name="bookmark926"/>
      <w:bookmarkStart w:id="927" w:name="bookmark927"/>
      <w:bookmarkStart w:id="928" w:name="bookmark928"/>
      <w:r>
        <w:rPr>
          <w:color w:val="000000"/>
          <w:spacing w:val="0"/>
          <w:w w:val="100"/>
          <w:position w:val="0"/>
        </w:rPr>
        <w:t>一</w:t>
      </w:r>
      <w:bookmarkEnd w:id="927"/>
      <w:r>
        <w:rPr>
          <w:color w:val="000000"/>
          <w:spacing w:val="0"/>
          <w:w w:val="100"/>
          <w:position w:val="0"/>
        </w:rPr>
        <w:t>、股份变动情况</w:t>
      </w:r>
      <w:bookmarkEnd w:id="925"/>
      <w:bookmarkEnd w:id="926"/>
      <w:bookmarkEnd w:id="928"/>
    </w:p>
    <w:p>
      <w:pPr>
        <w:pStyle w:val="Style24"/>
        <w:keepNext w:val="0"/>
        <w:keepLines w:val="0"/>
        <w:widowControl w:val="0"/>
        <w:shd w:val="clear" w:color="auto" w:fill="auto"/>
        <w:bidi w:val="0"/>
        <w:spacing w:before="0" w:after="360" w:line="240" w:lineRule="auto"/>
        <w:ind w:left="112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、股份变动情况</w:t>
      </w:r>
    </w:p>
    <w:p>
      <w:pPr>
        <w:pStyle w:val="Style46"/>
        <w:keepNext w:val="0"/>
        <w:keepLines w:val="0"/>
        <w:widowControl w:val="0"/>
        <w:shd w:val="clear" w:color="auto" w:fill="auto"/>
        <w:bidi w:val="0"/>
        <w:spacing w:before="0" w:after="0" w:line="240" w:lineRule="auto"/>
        <w:ind w:left="7541" w:right="0" w:firstLine="0"/>
        <w:jc w:val="left"/>
      </w:pPr>
      <w:r>
        <w:rPr>
          <w:color w:val="000000"/>
          <w:spacing w:val="0"/>
          <w:w w:val="100"/>
          <w:position w:val="0"/>
        </w:rPr>
        <w:t>单位：股</w:t>
      </w:r>
    </w:p>
    <w:tbl>
      <w:tblPr>
        <w:tblOverlap w:val="never"/>
        <w:jc w:val="center"/>
        <w:tblLayout w:type="fixed"/>
      </w:tblPr>
      <w:tblGrid>
        <w:gridCol w:w="2102"/>
        <w:gridCol w:w="1128"/>
        <w:gridCol w:w="850"/>
        <w:gridCol w:w="427"/>
        <w:gridCol w:w="346"/>
        <w:gridCol w:w="504"/>
        <w:gridCol w:w="710"/>
        <w:gridCol w:w="989"/>
        <w:gridCol w:w="1138"/>
        <w:gridCol w:w="715"/>
      </w:tblGrid>
      <w:tr>
        <w:trPr>
          <w:trHeight w:val="66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金转</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596,686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574,186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456,375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433,875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456,375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+89,350,725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433,875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140,311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+89,350,725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140,311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140,311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1,470,662,677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1,560,013,402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99.96%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1,470,662,677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1,560,013,402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99.96%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1,471,259,363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+89,350,725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1,560,587,588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1120" w:right="0" w:firstLine="0"/>
        <w:jc w:val="both"/>
      </w:pPr>
      <w:r>
        <w:rPr>
          <w:color w:val="000000"/>
          <w:spacing w:val="0"/>
          <w:w w:val="100"/>
          <w:position w:val="0"/>
        </w:rPr>
        <w:t>股份变动的原因</w:t>
      </w:r>
    </w:p>
    <w:p>
      <w:pPr>
        <w:pStyle w:val="Style34"/>
        <w:keepNext/>
        <w:keepLines/>
        <w:widowControl w:val="0"/>
        <w:shd w:val="clear" w:color="auto" w:fill="auto"/>
        <w:bidi w:val="0"/>
        <w:spacing w:before="0" w:after="40" w:line="240" w:lineRule="auto"/>
        <w:ind w:left="1120" w:right="0" w:firstLine="0"/>
        <w:jc w:val="both"/>
      </w:pPr>
      <w:bookmarkStart w:id="929" w:name="bookmark929"/>
      <w:bookmarkStart w:id="930" w:name="bookmark930"/>
      <w:bookmarkStart w:id="931" w:name="bookmark931"/>
      <w:r>
        <w:rPr>
          <w:rFonts w:ascii="Arial Narrow" w:eastAsia="Arial Narrow" w:hAnsi="Arial Narrow" w:cs="Arial Narrow"/>
          <w:color w:val="000000"/>
          <w:spacing w:val="0"/>
          <w:w w:val="100"/>
          <w:position w:val="0"/>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929"/>
      <w:bookmarkEnd w:id="930"/>
      <w:bookmarkEnd w:id="931"/>
    </w:p>
    <w:p>
      <w:pPr>
        <w:pStyle w:val="Style24"/>
        <w:keepNext w:val="0"/>
        <w:keepLines w:val="0"/>
        <w:widowControl w:val="0"/>
        <w:numPr>
          <w:ilvl w:val="0"/>
          <w:numId w:val="67"/>
        </w:numPr>
        <w:shd w:val="clear" w:color="auto" w:fill="auto"/>
        <w:tabs>
          <w:tab w:pos="1955" w:val="left"/>
        </w:tabs>
        <w:bidi w:val="0"/>
        <w:spacing w:before="0" w:after="40" w:line="472" w:lineRule="exact"/>
        <w:ind w:left="1120" w:right="0" w:firstLine="480"/>
        <w:jc w:val="both"/>
      </w:pPr>
      <w:bookmarkStart w:id="932" w:name="bookmark932"/>
      <w:bookmarkEnd w:id="932"/>
      <w:r>
        <w:rPr>
          <w:color w:val="000000"/>
          <w:spacing w:val="0"/>
          <w:w w:val="100"/>
          <w:position w:val="0"/>
        </w:rPr>
        <w:t>报告期内，公司非公开发行人民币普通股</w:t>
      </w:r>
      <w:r>
        <w:rPr>
          <w:color w:val="000000"/>
          <w:spacing w:val="0"/>
          <w:w w:val="100"/>
          <w:position w:val="0"/>
        </w:rPr>
        <w:t>（</w:t>
      </w:r>
      <w:r>
        <w:rPr>
          <w:rFonts w:ascii="Arial Narrow" w:eastAsia="Arial Narrow" w:hAnsi="Arial Narrow" w:cs="Arial Narrow"/>
          <w:color w:val="000000"/>
          <w:spacing w:val="0"/>
          <w:w w:val="100"/>
          <w:position w:val="0"/>
          <w:sz w:val="24"/>
          <w:szCs w:val="24"/>
        </w:rPr>
        <w:t>A</w:t>
      </w:r>
      <w:r>
        <w:rPr>
          <w:color w:val="000000"/>
          <w:spacing w:val="0"/>
          <w:w w:val="100"/>
          <w:position w:val="0"/>
        </w:rPr>
        <w:t>股）</w:t>
      </w:r>
      <w:r>
        <w:rPr>
          <w:rFonts w:ascii="Arial Narrow" w:eastAsia="Arial Narrow" w:hAnsi="Arial Narrow" w:cs="Arial Narrow"/>
          <w:color w:val="000000"/>
          <w:spacing w:val="0"/>
          <w:w w:val="100"/>
          <w:position w:val="0"/>
          <w:sz w:val="24"/>
          <w:szCs w:val="24"/>
        </w:rPr>
        <w:t>89,328,225</w:t>
      </w:r>
      <w:r>
        <w:rPr>
          <w:color w:val="000000"/>
          <w:spacing w:val="0"/>
          <w:w w:val="100"/>
          <w:position w:val="0"/>
        </w:rPr>
        <w:t>股，股份 总数由</w:t>
      </w:r>
      <w:r>
        <w:rPr>
          <w:rFonts w:ascii="Arial Narrow" w:eastAsia="Arial Narrow" w:hAnsi="Arial Narrow" w:cs="Arial Narrow"/>
          <w:color w:val="000000"/>
          <w:spacing w:val="0"/>
          <w:w w:val="100"/>
          <w:position w:val="0"/>
          <w:sz w:val="24"/>
          <w:szCs w:val="24"/>
        </w:rPr>
        <w:t>1,471,259,363</w:t>
      </w:r>
      <w:r>
        <w:rPr>
          <w:color w:val="000000"/>
          <w:spacing w:val="0"/>
          <w:w w:val="100"/>
          <w:position w:val="0"/>
        </w:rPr>
        <w:t>股变更为</w:t>
      </w:r>
      <w:r>
        <w:rPr>
          <w:rFonts w:ascii="Arial Narrow" w:eastAsia="Arial Narrow" w:hAnsi="Arial Narrow" w:cs="Arial Narrow"/>
          <w:color w:val="000000"/>
          <w:spacing w:val="0"/>
          <w:w w:val="100"/>
          <w:position w:val="0"/>
          <w:sz w:val="24"/>
          <w:szCs w:val="24"/>
        </w:rPr>
        <w:t>1,560,587,588</w:t>
      </w:r>
      <w:r>
        <w:rPr>
          <w:color w:val="000000"/>
          <w:spacing w:val="0"/>
          <w:w w:val="100"/>
          <w:position w:val="0"/>
        </w:rPr>
        <w:t>股。非公开发行新增股份于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5 </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日在深圳证券交易所上市，并将于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日解除限售上市流通， 具体参见本节“限售股份变动情况”。</w:t>
      </w:r>
    </w:p>
    <w:p>
      <w:pPr>
        <w:pStyle w:val="Style24"/>
        <w:keepNext w:val="0"/>
        <w:keepLines w:val="0"/>
        <w:widowControl w:val="0"/>
        <w:numPr>
          <w:ilvl w:val="0"/>
          <w:numId w:val="67"/>
        </w:numPr>
        <w:shd w:val="clear" w:color="auto" w:fill="auto"/>
        <w:tabs>
          <w:tab w:pos="360" w:val="left"/>
        </w:tabs>
        <w:bidi w:val="0"/>
        <w:spacing w:before="0" w:after="0" w:line="472" w:lineRule="exact"/>
        <w:ind w:left="0" w:right="0" w:firstLine="0"/>
        <w:jc w:val="left"/>
      </w:pPr>
      <w:bookmarkStart w:id="933" w:name="bookmark933"/>
      <w:bookmarkEnd w:id="933"/>
      <w:r>
        <w:rPr>
          <w:color w:val="000000"/>
          <w:spacing w:val="0"/>
          <w:w w:val="100"/>
          <w:position w:val="0"/>
        </w:rPr>
        <w:t xml:space="preserve">报告期内，因公司部分董事、高管换届后限售股份数量发生变动，根据 </w:t>
      </w:r>
      <w:r>
        <w:rPr>
          <w:color w:val="000000"/>
          <w:spacing w:val="0"/>
          <w:w w:val="100"/>
          <w:position w:val="0"/>
        </w:rPr>
        <w:t>深圳证券交易所和中国证券登记结算有限责任公司深圳分公司的有关规定，减 少</w:t>
      </w:r>
      <w:r>
        <w:rPr>
          <w:rFonts w:ascii="Arial Narrow" w:eastAsia="Arial Narrow" w:hAnsi="Arial Narrow" w:cs="Arial Narrow"/>
          <w:color w:val="000000"/>
          <w:spacing w:val="0"/>
          <w:w w:val="100"/>
          <w:position w:val="0"/>
          <w:sz w:val="24"/>
          <w:szCs w:val="24"/>
        </w:rPr>
        <w:t>22,500</w:t>
      </w:r>
      <w:r>
        <w:rPr>
          <w:color w:val="000000"/>
          <w:spacing w:val="0"/>
          <w:w w:val="100"/>
          <w:position w:val="0"/>
        </w:rPr>
        <w:t>股高管限售股份。</w:t>
      </w:r>
    </w:p>
    <w:p>
      <w:pPr>
        <w:pStyle w:val="Style24"/>
        <w:keepNext w:val="0"/>
        <w:keepLines w:val="0"/>
        <w:widowControl w:val="0"/>
        <w:shd w:val="clear" w:color="auto" w:fill="auto"/>
        <w:bidi w:val="0"/>
        <w:spacing w:before="0" w:after="240" w:line="472" w:lineRule="exact"/>
        <w:ind w:left="108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240" w:lineRule="auto"/>
        <w:ind w:left="108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p>
    <w:p>
      <w:pPr>
        <w:pStyle w:val="Style24"/>
        <w:keepNext w:val="0"/>
        <w:keepLines w:val="0"/>
        <w:widowControl w:val="0"/>
        <w:shd w:val="clear" w:color="auto" w:fill="auto"/>
        <w:bidi w:val="0"/>
        <w:spacing w:before="0" w:after="0" w:line="477" w:lineRule="exact"/>
        <w:ind w:left="1080" w:right="0" w:firstLine="52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w:t>
      </w:r>
      <w:r>
        <w:rPr>
          <w:color w:val="000000"/>
          <w:spacing w:val="0"/>
          <w:w w:val="100"/>
          <w:position w:val="0"/>
        </w:rPr>
        <w:t xml:space="preserve">日，公司第九届董事会第九次会议、 </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年度（第三次）临时股东大会审议通过了《</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年度非公开发行股票预 案》。</w:t>
      </w:r>
    </w:p>
    <w:p>
      <w:pPr>
        <w:pStyle w:val="Style24"/>
        <w:keepNext w:val="0"/>
        <w:keepLines w:val="0"/>
        <w:widowControl w:val="0"/>
        <w:shd w:val="clear" w:color="auto" w:fill="auto"/>
        <w:bidi w:val="0"/>
        <w:spacing w:before="0" w:after="0" w:line="477" w:lineRule="exact"/>
        <w:ind w:left="1080" w:right="0" w:firstLine="52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日，公司收到中国证监会出具的《关于核准深圳长城开发科 技股份有限公司非公开发行股票的批复》。</w:t>
      </w:r>
    </w:p>
    <w:p>
      <w:pPr>
        <w:pStyle w:val="Style24"/>
        <w:keepNext w:val="0"/>
        <w:keepLines w:val="0"/>
        <w:widowControl w:val="0"/>
        <w:shd w:val="clear" w:color="auto" w:fill="auto"/>
        <w:bidi w:val="0"/>
        <w:spacing w:before="0" w:after="240" w:line="472" w:lineRule="exact"/>
        <w:ind w:left="108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240" w:lineRule="auto"/>
        <w:ind w:left="108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p>
    <w:p>
      <w:pPr>
        <w:pStyle w:val="Style24"/>
        <w:keepNext w:val="0"/>
        <w:keepLines w:val="0"/>
        <w:widowControl w:val="0"/>
        <w:shd w:val="clear" w:color="auto" w:fill="auto"/>
        <w:bidi w:val="0"/>
        <w:spacing w:before="0" w:after="0" w:line="480" w:lineRule="exact"/>
        <w:ind w:left="1080" w:right="0" w:firstLine="520"/>
        <w:jc w:val="both"/>
      </w:pPr>
      <w:r>
        <w:rPr>
          <w:color w:val="000000"/>
          <w:spacing w:val="0"/>
          <w:w w:val="100"/>
          <w:position w:val="0"/>
        </w:rPr>
        <w:t>报告期内，公司非公开发行人民币普通股</w:t>
      </w:r>
      <w:r>
        <w:rPr>
          <w:color w:val="000000"/>
          <w:spacing w:val="0"/>
          <w:w w:val="100"/>
          <w:position w:val="0"/>
        </w:rPr>
        <w:t>（</w:t>
      </w:r>
      <w:r>
        <w:rPr>
          <w:rFonts w:ascii="Arial Narrow" w:eastAsia="Arial Narrow" w:hAnsi="Arial Narrow" w:cs="Arial Narrow"/>
          <w:color w:val="000000"/>
          <w:spacing w:val="0"/>
          <w:w w:val="100"/>
          <w:position w:val="0"/>
          <w:sz w:val="24"/>
          <w:szCs w:val="24"/>
        </w:rPr>
        <w:t>A</w:t>
      </w:r>
      <w:r>
        <w:rPr>
          <w:color w:val="000000"/>
          <w:spacing w:val="0"/>
          <w:w w:val="100"/>
          <w:position w:val="0"/>
        </w:rPr>
        <w:t>股）已在中国证券登记结算 有限责任公司深圳分公司办理相应手续。</w:t>
      </w:r>
    </w:p>
    <w:p>
      <w:pPr>
        <w:pStyle w:val="Style24"/>
        <w:keepNext w:val="0"/>
        <w:keepLines w:val="0"/>
        <w:widowControl w:val="0"/>
        <w:shd w:val="clear" w:color="auto" w:fill="auto"/>
        <w:bidi w:val="0"/>
        <w:spacing w:before="0" w:after="240" w:line="456" w:lineRule="exact"/>
        <w:ind w:left="1080" w:right="0" w:firstLine="40"/>
        <w:jc w:val="left"/>
      </w:pPr>
      <w:r>
        <w:rPr>
          <w:color w:val="000000"/>
          <w:spacing w:val="0"/>
          <w:w w:val="100"/>
          <w:position w:val="0"/>
        </w:rPr>
        <w:t>股份变动对最近一年和最近一期基本每股收益和稀释每股收益、归属于公司普 通股股东的每股净资产等财务指标的影响</w:t>
      </w:r>
    </w:p>
    <w:p>
      <w:pPr>
        <w:pStyle w:val="Style24"/>
        <w:keepNext w:val="0"/>
        <w:keepLines w:val="0"/>
        <w:widowControl w:val="0"/>
        <w:shd w:val="clear" w:color="auto" w:fill="auto"/>
        <w:bidi w:val="0"/>
        <w:spacing w:before="0" w:after="0" w:line="240" w:lineRule="auto"/>
        <w:ind w:left="1080" w:right="0" w:firstLine="4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p>
    <w:p>
      <w:pPr>
        <w:pStyle w:val="Style24"/>
        <w:keepNext w:val="0"/>
        <w:keepLines w:val="0"/>
        <w:widowControl w:val="0"/>
        <w:shd w:val="clear" w:color="auto" w:fill="auto"/>
        <w:bidi w:val="0"/>
        <w:spacing w:before="0" w:after="0" w:line="467" w:lineRule="exact"/>
        <w:ind w:left="1080" w:right="0" w:firstLine="520"/>
        <w:jc w:val="both"/>
      </w:pPr>
      <w:r>
        <w:rPr>
          <w:color w:val="000000"/>
          <w:spacing w:val="0"/>
          <w:w w:val="100"/>
          <w:position w:val="0"/>
        </w:rPr>
        <w:t>公司</w:t>
      </w:r>
      <w:r>
        <w:rPr>
          <w:rFonts w:ascii="Arial Narrow" w:eastAsia="Arial Narrow" w:hAnsi="Arial Narrow" w:cs="Arial Narrow"/>
          <w:color w:val="000000"/>
          <w:spacing w:val="0"/>
          <w:w w:val="100"/>
          <w:position w:val="0"/>
          <w:sz w:val="24"/>
          <w:szCs w:val="24"/>
        </w:rPr>
        <w:t>2021</w:t>
      </w:r>
      <w:r>
        <w:rPr>
          <w:color w:val="000000"/>
          <w:spacing w:val="0"/>
          <w:w w:val="100"/>
          <w:position w:val="0"/>
        </w:rPr>
        <w:t>年度基本每股收益</w:t>
      </w:r>
      <w:r>
        <w:rPr>
          <w:rFonts w:ascii="Arial Narrow" w:eastAsia="Arial Narrow" w:hAnsi="Arial Narrow" w:cs="Arial Narrow"/>
          <w:color w:val="000000"/>
          <w:spacing w:val="0"/>
          <w:w w:val="100"/>
          <w:position w:val="0"/>
          <w:sz w:val="24"/>
          <w:szCs w:val="24"/>
        </w:rPr>
        <w:t>0.5065</w:t>
      </w:r>
      <w:r>
        <w:rPr>
          <w:color w:val="000000"/>
          <w:spacing w:val="0"/>
          <w:w w:val="100"/>
          <w:position w:val="0"/>
        </w:rPr>
        <w:t>元，稀释每股收益</w:t>
      </w:r>
      <w:r>
        <w:rPr>
          <w:rFonts w:ascii="Arial Narrow" w:eastAsia="Arial Narrow" w:hAnsi="Arial Narrow" w:cs="Arial Narrow"/>
          <w:color w:val="000000"/>
          <w:spacing w:val="0"/>
          <w:w w:val="100"/>
          <w:position w:val="0"/>
          <w:sz w:val="24"/>
          <w:szCs w:val="24"/>
        </w:rPr>
        <w:t>0.5065</w:t>
      </w:r>
      <w:r>
        <w:rPr>
          <w:color w:val="000000"/>
          <w:spacing w:val="0"/>
          <w:w w:val="100"/>
          <w:position w:val="0"/>
        </w:rPr>
        <w:t>元，归属于公 司普通股股东的每股净资产</w:t>
      </w:r>
      <w:r>
        <w:rPr>
          <w:rFonts w:ascii="Arial Narrow" w:eastAsia="Arial Narrow" w:hAnsi="Arial Narrow" w:cs="Arial Narrow"/>
          <w:color w:val="000000"/>
          <w:spacing w:val="0"/>
          <w:w w:val="100"/>
          <w:position w:val="0"/>
          <w:sz w:val="24"/>
          <w:szCs w:val="24"/>
        </w:rPr>
        <w:t>6.31</w:t>
      </w:r>
      <w:r>
        <w:rPr>
          <w:color w:val="000000"/>
          <w:spacing w:val="0"/>
          <w:w w:val="100"/>
          <w:position w:val="0"/>
        </w:rPr>
        <w:t xml:space="preserve">元。如不考虑非公开发行股份变动影响，按 </w:t>
      </w:r>
      <w:r>
        <w:rPr>
          <w:rFonts w:ascii="Arial Narrow" w:eastAsia="Arial Narrow" w:hAnsi="Arial Narrow" w:cs="Arial Narrow"/>
          <w:color w:val="000000"/>
          <w:spacing w:val="0"/>
          <w:w w:val="100"/>
          <w:position w:val="0"/>
          <w:sz w:val="24"/>
          <w:szCs w:val="24"/>
        </w:rPr>
        <w:t>2020</w:t>
      </w:r>
      <w:r>
        <w:rPr>
          <w:color w:val="000000"/>
          <w:spacing w:val="0"/>
          <w:w w:val="100"/>
          <w:position w:val="0"/>
        </w:rPr>
        <w:t>年期末公司总股本测算</w:t>
      </w:r>
      <w:r>
        <w:rPr>
          <w:rFonts w:ascii="Arial Narrow" w:eastAsia="Arial Narrow" w:hAnsi="Arial Narrow" w:cs="Arial Narrow"/>
          <w:color w:val="000000"/>
          <w:spacing w:val="0"/>
          <w:w w:val="100"/>
          <w:position w:val="0"/>
          <w:sz w:val="24"/>
          <w:szCs w:val="24"/>
        </w:rPr>
        <w:t>2021</w:t>
      </w:r>
      <w:r>
        <w:rPr>
          <w:color w:val="000000"/>
          <w:spacing w:val="0"/>
          <w:w w:val="100"/>
          <w:position w:val="0"/>
        </w:rPr>
        <w:t>年度基本每股收益</w:t>
      </w:r>
      <w:r>
        <w:rPr>
          <w:rFonts w:ascii="Arial Narrow" w:eastAsia="Arial Narrow" w:hAnsi="Arial Narrow" w:cs="Arial Narrow"/>
          <w:color w:val="000000"/>
          <w:spacing w:val="0"/>
          <w:w w:val="100"/>
          <w:position w:val="0"/>
          <w:sz w:val="24"/>
          <w:szCs w:val="24"/>
        </w:rPr>
        <w:t>0.5270</w:t>
      </w:r>
      <w:r>
        <w:rPr>
          <w:color w:val="000000"/>
          <w:spacing w:val="0"/>
          <w:w w:val="100"/>
          <w:position w:val="0"/>
        </w:rPr>
        <w:t xml:space="preserve">元，稀释每股收益 </w:t>
      </w:r>
      <w:r>
        <w:rPr>
          <w:rFonts w:ascii="Arial Narrow" w:eastAsia="Arial Narrow" w:hAnsi="Arial Narrow" w:cs="Arial Narrow"/>
          <w:color w:val="000000"/>
          <w:spacing w:val="0"/>
          <w:w w:val="100"/>
          <w:position w:val="0"/>
          <w:sz w:val="24"/>
          <w:szCs w:val="24"/>
        </w:rPr>
        <w:t>0.5270</w:t>
      </w:r>
      <w:r>
        <w:rPr>
          <w:color w:val="000000"/>
          <w:spacing w:val="0"/>
          <w:w w:val="100"/>
          <w:position w:val="0"/>
        </w:rPr>
        <w:t>元，归属于公司普通股股东的每股净资产</w:t>
      </w:r>
      <w:r>
        <w:rPr>
          <w:rFonts w:ascii="Arial Narrow" w:eastAsia="Arial Narrow" w:hAnsi="Arial Narrow" w:cs="Arial Narrow"/>
          <w:color w:val="000000"/>
          <w:spacing w:val="0"/>
          <w:w w:val="100"/>
          <w:position w:val="0"/>
          <w:sz w:val="24"/>
          <w:szCs w:val="24"/>
        </w:rPr>
        <w:t>6.69</w:t>
      </w:r>
      <w:r>
        <w:rPr>
          <w:color w:val="000000"/>
          <w:spacing w:val="0"/>
          <w:w w:val="100"/>
          <w:position w:val="0"/>
        </w:rPr>
        <w:t>元。</w:t>
      </w:r>
    </w:p>
    <w:p>
      <w:pPr>
        <w:pStyle w:val="Style24"/>
        <w:keepNext w:val="0"/>
        <w:keepLines w:val="0"/>
        <w:widowControl w:val="0"/>
        <w:shd w:val="clear" w:color="auto" w:fill="auto"/>
        <w:bidi w:val="0"/>
        <w:spacing w:before="0" w:after="240" w:line="472" w:lineRule="exact"/>
        <w:ind w:left="108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420" w:line="240" w:lineRule="auto"/>
        <w:ind w:left="1080" w:right="0" w:firstLine="0"/>
        <w:jc w:val="left"/>
        <w:rPr>
          <w:sz w:val="20"/>
          <w:szCs w:val="20"/>
        </w:rPr>
      </w:pPr>
      <w:r>
        <w:rPr>
          <w:rFonts w:ascii="Arial Narrow" w:eastAsia="Arial Narrow" w:hAnsi="Arial Narrow" w:cs="Arial Narrow"/>
          <w:color w:val="000000"/>
          <w:spacing w:val="0"/>
          <w:w w:val="100"/>
          <w:position w:val="0"/>
          <w:sz w:val="20"/>
          <w:szCs w:val="20"/>
        </w:rPr>
        <w:t xml:space="preserve">□ </w:t>
      </w:r>
      <w:r>
        <w:rPr>
          <w:color w:val="000000"/>
          <w:spacing w:val="0"/>
          <w:w w:val="100"/>
          <w:position w:val="0"/>
          <w:sz w:val="20"/>
          <w:szCs w:val="20"/>
        </w:rPr>
        <w:t xml:space="preserve">适用 </w:t>
      </w:r>
      <w:r>
        <w:rPr>
          <w:rFonts w:ascii="Arial Narrow" w:eastAsia="Arial Narrow" w:hAnsi="Arial Narrow" w:cs="Arial Narrow"/>
          <w:color w:val="000000"/>
          <w:spacing w:val="0"/>
          <w:w w:val="100"/>
          <w:position w:val="0"/>
          <w:sz w:val="20"/>
          <w:szCs w:val="20"/>
        </w:rPr>
        <w:t xml:space="preserve">V </w:t>
      </w:r>
      <w:r>
        <w:rPr>
          <w:color w:val="000000"/>
          <w:spacing w:val="0"/>
          <w:w w:val="100"/>
          <w:position w:val="0"/>
          <w:sz w:val="20"/>
          <w:szCs w:val="20"/>
        </w:rPr>
        <w:t>不适用</w:t>
      </w:r>
    </w:p>
    <w:p>
      <w:pPr>
        <w:pStyle w:val="Style28"/>
        <w:keepNext/>
        <w:keepLines/>
        <w:widowControl w:val="0"/>
        <w:shd w:val="clear" w:color="auto" w:fill="auto"/>
        <w:bidi w:val="0"/>
        <w:spacing w:before="0" w:after="240" w:line="410" w:lineRule="auto"/>
        <w:ind w:left="108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sz w:val="24"/>
          <w:szCs w:val="24"/>
        </w:rPr>
        <w:t>2</w:t>
      </w:r>
      <w:bookmarkEnd w:id="936"/>
      <w:r>
        <w:rPr>
          <w:color w:val="000000"/>
          <w:spacing w:val="0"/>
          <w:w w:val="100"/>
          <w:position w:val="0"/>
        </w:rPr>
        <w:t>、限售股份变动情况</w:t>
      </w:r>
      <w:bookmarkEnd w:id="934"/>
      <w:bookmarkEnd w:id="935"/>
      <w:bookmarkEnd w:id="937"/>
    </w:p>
    <w:p>
      <w:pPr>
        <w:pStyle w:val="Style46"/>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 xml:space="preserve">V </w:t>
      </w:r>
      <w:r>
        <w:rPr>
          <w:color w:val="000000"/>
          <w:spacing w:val="0"/>
          <w:w w:val="100"/>
          <w:position w:val="0"/>
          <w:sz w:val="20"/>
          <w:szCs w:val="20"/>
        </w:rPr>
        <w:t xml:space="preserve">适用 </w:t>
      </w:r>
      <w:r>
        <w:rPr>
          <w:rFonts w:ascii="Arial Narrow" w:eastAsia="Arial Narrow" w:hAnsi="Arial Narrow" w:cs="Arial Narrow"/>
          <w:color w:val="000000"/>
          <w:spacing w:val="0"/>
          <w:w w:val="100"/>
          <w:position w:val="0"/>
          <w:sz w:val="20"/>
          <w:szCs w:val="20"/>
        </w:rPr>
        <w:t xml:space="preserve">□ </w:t>
      </w:r>
      <w:r>
        <w:rPr>
          <w:color w:val="000000"/>
          <w:spacing w:val="0"/>
          <w:w w:val="100"/>
          <w:position w:val="0"/>
          <w:sz w:val="20"/>
          <w:szCs w:val="20"/>
        </w:rPr>
        <w:t>不适用</w:t>
      </w:r>
    </w:p>
    <w:p>
      <w:pPr>
        <w:pStyle w:val="Style46"/>
        <w:keepNext w:val="0"/>
        <w:keepLines w:val="0"/>
        <w:widowControl w:val="0"/>
        <w:shd w:val="clear" w:color="auto" w:fill="auto"/>
        <w:bidi w:val="0"/>
        <w:spacing w:before="0" w:after="0" w:line="240" w:lineRule="auto"/>
        <w:ind w:left="7541" w:right="0" w:firstLine="0"/>
        <w:jc w:val="left"/>
      </w:pPr>
      <w:r>
        <w:rPr>
          <w:color w:val="000000"/>
          <w:spacing w:val="0"/>
          <w:w w:val="100"/>
          <w:position w:val="0"/>
        </w:rPr>
        <w:t>单位：股</w:t>
      </w:r>
    </w:p>
    <w:tbl>
      <w:tblPr>
        <w:tblOverlap w:val="never"/>
        <w:jc w:val="center"/>
        <w:tblLayout w:type="fixed"/>
      </w:tblPr>
      <w:tblGrid>
        <w:gridCol w:w="2328"/>
        <w:gridCol w:w="792"/>
        <w:gridCol w:w="1022"/>
        <w:gridCol w:w="883"/>
        <w:gridCol w:w="792"/>
        <w:gridCol w:w="994"/>
        <w:gridCol w:w="1512"/>
      </w:tblGrid>
      <w:tr>
        <w:trPr>
          <w:trHeight w:val="61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本期解除</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68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广东恒阔投资管理有限公司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18,121,212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18,121,212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的有限售条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328"/>
        <w:gridCol w:w="792"/>
        <w:gridCol w:w="1022"/>
        <w:gridCol w:w="883"/>
        <w:gridCol w:w="792"/>
        <w:gridCol w:w="994"/>
        <w:gridCol w:w="151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件流通股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广东恒坤发展投资基金有限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8,424,242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8,424,242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广东先进制造产业投资基金 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6,054,545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6,054,545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合肥市创新科技风险投资有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合肥恒创智能科技有限公司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6,303,030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6,303,030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11,516,107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11,516,107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富荣基金管理有限公司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4,545,454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4,545,454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粤开证券股份有限公司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3,636,363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3,636,363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3,454,545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3,454,545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业如金融控股有限公司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中意资产管理有限责任公司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1066" w:val="left"/>
                <w:tab w:pos="1829"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w:t>
              <w:tab/>
              <w:t>Chase</w:t>
              <w:tab/>
              <w:t>Bank,</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National Association</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招商证券资产管理有限公司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328"/>
        <w:gridCol w:w="792"/>
        <w:gridCol w:w="1022"/>
        <w:gridCol w:w="883"/>
        <w:gridCol w:w="792"/>
        <w:gridCol w:w="994"/>
        <w:gridCol w:w="1512"/>
      </w:tblGrid>
      <w:tr>
        <w:trPr>
          <w:trHeight w:val="10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深圳中商北斗资产管理有限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3,030,303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 的有限售条 件流通股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高管持股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依据董监高持股变 动的法规予以锁定 或流通</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both"/>
            </w:pPr>
            <w:r>
              <w:rPr>
                <w:color w:val="000000"/>
                <w:spacing w:val="0"/>
                <w:w w:val="100"/>
                <w:position w:val="0"/>
              </w:rPr>
              <w:t>高管持股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依据董监高持股变 动的法规予以锁定 或流通</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89,343,225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89,290,725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127,500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679" w:line="1" w:lineRule="exact"/>
      </w:pPr>
    </w:p>
    <w:p>
      <w:pPr>
        <w:pStyle w:val="Style28"/>
        <w:keepNext/>
        <w:keepLines/>
        <w:widowControl w:val="0"/>
        <w:shd w:val="clear" w:color="auto" w:fill="auto"/>
        <w:bidi w:val="0"/>
        <w:spacing w:before="0" w:after="340" w:line="240" w:lineRule="auto"/>
        <w:ind w:left="0" w:right="0" w:firstLine="620"/>
        <w:jc w:val="both"/>
      </w:pPr>
      <w:bookmarkStart w:id="938" w:name="bookmark938"/>
      <w:bookmarkStart w:id="939" w:name="bookmark939"/>
      <w:bookmarkStart w:id="940" w:name="bookmark940"/>
      <w:bookmarkStart w:id="941" w:name="bookmark941"/>
      <w:r>
        <w:rPr>
          <w:color w:val="000000"/>
          <w:spacing w:val="0"/>
          <w:w w:val="100"/>
          <w:position w:val="0"/>
        </w:rPr>
        <w:t>二</w:t>
      </w:r>
      <w:bookmarkEnd w:id="940"/>
      <w:r>
        <w:rPr>
          <w:color w:val="000000"/>
          <w:spacing w:val="0"/>
          <w:w w:val="100"/>
          <w:position w:val="0"/>
        </w:rPr>
        <w:t>、证券发行与上市情况</w:t>
      </w:r>
      <w:bookmarkEnd w:id="938"/>
      <w:bookmarkEnd w:id="939"/>
      <w:bookmarkEnd w:id="941"/>
    </w:p>
    <w:p>
      <w:pPr>
        <w:pStyle w:val="Style28"/>
        <w:keepNext/>
        <w:keepLines/>
        <w:widowControl w:val="0"/>
        <w:shd w:val="clear" w:color="auto" w:fill="auto"/>
        <w:bidi w:val="0"/>
        <w:spacing w:before="0" w:after="340" w:line="240" w:lineRule="auto"/>
        <w:ind w:left="0" w:right="0" w:firstLine="620"/>
        <w:jc w:val="both"/>
      </w:pPr>
      <w:bookmarkStart w:id="938" w:name="bookmark938"/>
      <w:bookmarkStart w:id="939" w:name="bookmark939"/>
      <w:bookmarkStart w:id="942" w:name="bookmark942"/>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、报告期内证券发行（不含优先股）情况</w:t>
      </w:r>
      <w:bookmarkEnd w:id="938"/>
      <w:bookmarkEnd w:id="939"/>
      <w:bookmarkEnd w:id="942"/>
    </w:p>
    <w:p>
      <w:pPr>
        <w:pStyle w:val="Style34"/>
        <w:keepNext/>
        <w:keepLines/>
        <w:widowControl w:val="0"/>
        <w:shd w:val="clear" w:color="auto" w:fill="auto"/>
        <w:bidi w:val="0"/>
        <w:spacing w:before="0" w:after="60" w:line="240" w:lineRule="auto"/>
        <w:ind w:left="0" w:right="0" w:firstLine="620"/>
        <w:jc w:val="both"/>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43"/>
      <w:bookmarkEnd w:id="944"/>
      <w:bookmarkEnd w:id="945"/>
    </w:p>
    <w:tbl>
      <w:tblPr>
        <w:tblOverlap w:val="never"/>
        <w:jc w:val="center"/>
        <w:tblLayout w:type="fixed"/>
      </w:tblPr>
      <w:tblGrid>
        <w:gridCol w:w="1070"/>
        <w:gridCol w:w="888"/>
        <w:gridCol w:w="994"/>
        <w:gridCol w:w="989"/>
        <w:gridCol w:w="854"/>
        <w:gridCol w:w="989"/>
        <w:gridCol w:w="710"/>
        <w:gridCol w:w="2016"/>
        <w:gridCol w:w="107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获准上市交</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交易终</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2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89,328,225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巨潮资讯网：《非公开发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 告书暨上市公告书（摘 要）》（公告编码：</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股票发行情况报告书暨 上市公告书》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keepLines/>
        <w:widowControl w:val="0"/>
        <w:shd w:val="clear" w:color="auto" w:fill="auto"/>
        <w:bidi w:val="0"/>
        <w:spacing w:before="0" w:after="160" w:line="240" w:lineRule="auto"/>
        <w:ind w:left="0" w:right="0" w:firstLine="620"/>
        <w:jc w:val="both"/>
      </w:pPr>
      <w:bookmarkStart w:id="946" w:name="bookmark946"/>
      <w:bookmarkStart w:id="947" w:name="bookmark947"/>
      <w:bookmarkStart w:id="948" w:name="bookmark948"/>
      <w:r>
        <w:rPr>
          <w:color w:val="000000"/>
          <w:spacing w:val="0"/>
          <w:w w:val="100"/>
          <w:position w:val="0"/>
        </w:rPr>
        <w:t>报告期内证券发行（不含优先股）情况的说明</w:t>
      </w:r>
      <w:bookmarkEnd w:id="946"/>
      <w:bookmarkEnd w:id="947"/>
      <w:bookmarkEnd w:id="948"/>
    </w:p>
    <w:p>
      <w:pPr>
        <w:pStyle w:val="Style32"/>
        <w:keepNext/>
        <w:keepLines/>
        <w:widowControl w:val="0"/>
        <w:shd w:val="clear" w:color="auto" w:fill="auto"/>
        <w:bidi w:val="0"/>
        <w:spacing w:before="0" w:line="240" w:lineRule="auto"/>
        <w:ind w:left="0" w:right="0" w:firstLine="0"/>
        <w:jc w:val="left"/>
      </w:pPr>
      <w:bookmarkStart w:id="946" w:name="bookmark946"/>
      <w:bookmarkStart w:id="947" w:name="bookmark947"/>
      <w:bookmarkStart w:id="949" w:name="bookmark949"/>
      <w:r>
        <w:rPr>
          <w:color w:val="000000"/>
          <w:spacing w:val="0"/>
          <w:w w:val="100"/>
          <w:position w:val="0"/>
        </w:rPr>
        <w:t>经中国证监会《关于核准深圳长城开发科技股份有限公司非公开发行股票</w:t>
      </w:r>
      <w:bookmarkEnd w:id="946"/>
      <w:bookmarkEnd w:id="947"/>
      <w:bookmarkEnd w:id="949"/>
      <w:r>
        <w:rPr>
          <w:color w:val="000000"/>
          <w:spacing w:val="0"/>
          <w:w w:val="100"/>
          <w:position w:val="0"/>
        </w:rPr>
        <w:t xml:space="preserve"> </w:t>
      </w:r>
      <w:r>
        <w:rPr>
          <w:rStyle w:val="CharStyle25"/>
        </w:rPr>
        <w:t>的批复》（证监许可〔</w:t>
      </w:r>
      <w:r>
        <w:rPr>
          <w:rStyle w:val="CharStyle25"/>
          <w:rFonts w:ascii="Arial Narrow" w:eastAsia="Arial Narrow" w:hAnsi="Arial Narrow" w:cs="Arial Narrow"/>
          <w:w w:val="100"/>
          <w:sz w:val="24"/>
          <w:szCs w:val="24"/>
        </w:rPr>
        <w:t>2021</w:t>
      </w:r>
      <w:r>
        <w:rPr>
          <w:rStyle w:val="CharStyle25"/>
        </w:rPr>
        <w:t xml:space="preserve">） </w:t>
      </w:r>
      <w:r>
        <w:rPr>
          <w:rStyle w:val="CharStyle25"/>
          <w:rFonts w:ascii="Arial Narrow" w:eastAsia="Arial Narrow" w:hAnsi="Arial Narrow" w:cs="Arial Narrow"/>
          <w:w w:val="100"/>
          <w:sz w:val="24"/>
          <w:szCs w:val="24"/>
        </w:rPr>
        <w:t>441</w:t>
      </w:r>
      <w:r>
        <w:rPr>
          <w:rStyle w:val="CharStyle25"/>
        </w:rPr>
        <w:t>号）核准，</w:t>
      </w:r>
      <w:r>
        <w:rPr>
          <w:rStyle w:val="CharStyle25"/>
          <w:rFonts w:ascii="Arial Narrow" w:eastAsia="Arial Narrow" w:hAnsi="Arial Narrow" w:cs="Arial Narrow"/>
          <w:w w:val="100"/>
          <w:sz w:val="24"/>
          <w:szCs w:val="24"/>
        </w:rPr>
        <w:t>2021</w:t>
      </w:r>
      <w:r>
        <w:rPr>
          <w:rStyle w:val="CharStyle25"/>
        </w:rPr>
        <w:t>年</w:t>
      </w:r>
      <w:r>
        <w:rPr>
          <w:rStyle w:val="CharStyle25"/>
          <w:rFonts w:ascii="Arial Narrow" w:eastAsia="Arial Narrow" w:hAnsi="Arial Narrow" w:cs="Arial Narrow"/>
          <w:w w:val="100"/>
          <w:sz w:val="24"/>
          <w:szCs w:val="24"/>
        </w:rPr>
        <w:t>4</w:t>
      </w:r>
      <w:r>
        <w:rPr>
          <w:rStyle w:val="CharStyle25"/>
        </w:rPr>
        <w:t>月，公司非公开发行人民 币普通股</w:t>
      </w:r>
      <w:r>
        <w:rPr>
          <w:rStyle w:val="CharStyle25"/>
        </w:rPr>
        <w:t>（</w:t>
      </w:r>
      <w:r>
        <w:rPr>
          <w:rStyle w:val="CharStyle25"/>
          <w:rFonts w:ascii="Arial Narrow" w:eastAsia="Arial Narrow" w:hAnsi="Arial Narrow" w:cs="Arial Narrow"/>
          <w:w w:val="100"/>
          <w:sz w:val="24"/>
          <w:szCs w:val="24"/>
        </w:rPr>
        <w:t>A</w:t>
      </w:r>
      <w:r>
        <w:rPr>
          <w:rStyle w:val="CharStyle25"/>
        </w:rPr>
        <w:t>股）</w:t>
      </w:r>
      <w:r>
        <w:rPr>
          <w:rStyle w:val="CharStyle25"/>
          <w:rFonts w:ascii="Arial Narrow" w:eastAsia="Arial Narrow" w:hAnsi="Arial Narrow" w:cs="Arial Narrow"/>
          <w:w w:val="100"/>
          <w:sz w:val="24"/>
          <w:szCs w:val="24"/>
        </w:rPr>
        <w:t>89,328,225</w:t>
      </w:r>
      <w:r>
        <w:rPr>
          <w:rStyle w:val="CharStyle25"/>
        </w:rPr>
        <w:t>股，发行价格为每股人民币</w:t>
      </w:r>
      <w:r>
        <w:rPr>
          <w:rStyle w:val="CharStyle25"/>
          <w:rFonts w:ascii="Arial Narrow" w:eastAsia="Arial Narrow" w:hAnsi="Arial Narrow" w:cs="Arial Narrow"/>
          <w:w w:val="100"/>
          <w:sz w:val="24"/>
          <w:szCs w:val="24"/>
        </w:rPr>
        <w:t>16.50</w:t>
      </w:r>
      <w:r>
        <w:rPr>
          <w:rStyle w:val="CharStyle25"/>
        </w:rPr>
        <w:t>元，募集资金总 额</w:t>
      </w:r>
      <w:r>
        <w:rPr>
          <w:rStyle w:val="CharStyle25"/>
          <w:rFonts w:ascii="Arial Narrow" w:eastAsia="Arial Narrow" w:hAnsi="Arial Narrow" w:cs="Arial Narrow"/>
          <w:w w:val="100"/>
          <w:sz w:val="24"/>
          <w:szCs w:val="24"/>
        </w:rPr>
        <w:t>1,473,915,712.50</w:t>
      </w:r>
      <w:r>
        <w:rPr>
          <w:rStyle w:val="CharStyle25"/>
        </w:rPr>
        <w:t>元。非公开发行新增股份于</w:t>
      </w:r>
      <w:r>
        <w:rPr>
          <w:rStyle w:val="CharStyle25"/>
          <w:rFonts w:ascii="Arial Narrow" w:eastAsia="Arial Narrow" w:hAnsi="Arial Narrow" w:cs="Arial Narrow"/>
          <w:w w:val="100"/>
          <w:sz w:val="24"/>
          <w:szCs w:val="24"/>
        </w:rPr>
        <w:t>2021</w:t>
      </w:r>
      <w:r>
        <w:rPr>
          <w:rStyle w:val="CharStyle25"/>
        </w:rPr>
        <w:t>年</w:t>
      </w:r>
      <w:r>
        <w:rPr>
          <w:rStyle w:val="CharStyle25"/>
          <w:rFonts w:ascii="Arial Narrow" w:eastAsia="Arial Narrow" w:hAnsi="Arial Narrow" w:cs="Arial Narrow"/>
          <w:w w:val="100"/>
          <w:sz w:val="24"/>
          <w:szCs w:val="24"/>
        </w:rPr>
        <w:t>5</w:t>
      </w:r>
      <w:r>
        <w:rPr>
          <w:rStyle w:val="CharStyle25"/>
        </w:rPr>
        <w:t>月</w:t>
      </w:r>
      <w:r>
        <w:rPr>
          <w:rStyle w:val="CharStyle25"/>
          <w:rFonts w:ascii="Arial Narrow" w:eastAsia="Arial Narrow" w:hAnsi="Arial Narrow" w:cs="Arial Narrow"/>
          <w:w w:val="100"/>
          <w:sz w:val="24"/>
          <w:szCs w:val="24"/>
        </w:rPr>
        <w:t>20</w:t>
      </w:r>
      <w:r>
        <w:rPr>
          <w:rStyle w:val="CharStyle25"/>
        </w:rPr>
        <w:t>日在深圳证券交易 所上市，并于</w:t>
      </w:r>
      <w:r>
        <w:rPr>
          <w:rStyle w:val="CharStyle25"/>
          <w:rFonts w:ascii="Arial Narrow" w:eastAsia="Arial Narrow" w:hAnsi="Arial Narrow" w:cs="Arial Narrow"/>
          <w:w w:val="100"/>
          <w:sz w:val="24"/>
          <w:szCs w:val="24"/>
        </w:rPr>
        <w:t>2021</w:t>
      </w:r>
      <w:r>
        <w:rPr>
          <w:rStyle w:val="CharStyle25"/>
        </w:rPr>
        <w:t>年</w:t>
      </w:r>
      <w:r>
        <w:rPr>
          <w:rStyle w:val="CharStyle25"/>
          <w:rFonts w:ascii="Arial Narrow" w:eastAsia="Arial Narrow" w:hAnsi="Arial Narrow" w:cs="Arial Narrow"/>
          <w:w w:val="100"/>
          <w:sz w:val="24"/>
          <w:szCs w:val="24"/>
        </w:rPr>
        <w:t>11</w:t>
      </w:r>
      <w:r>
        <w:rPr>
          <w:rStyle w:val="CharStyle25"/>
        </w:rPr>
        <w:t>月</w:t>
      </w:r>
      <w:r>
        <w:rPr>
          <w:rStyle w:val="CharStyle25"/>
          <w:rFonts w:ascii="Arial Narrow" w:eastAsia="Arial Narrow" w:hAnsi="Arial Narrow" w:cs="Arial Narrow"/>
          <w:w w:val="100"/>
          <w:sz w:val="24"/>
          <w:szCs w:val="24"/>
        </w:rPr>
        <w:t>20</w:t>
      </w:r>
      <w:r>
        <w:rPr>
          <w:rStyle w:val="CharStyle25"/>
        </w:rPr>
        <w:t>日解除限售上市流通。</w:t>
      </w:r>
    </w:p>
    <w:p>
      <w:pPr>
        <w:pStyle w:val="Style28"/>
        <w:keepNext/>
        <w:keepLines/>
        <w:widowControl w:val="0"/>
        <w:shd w:val="clear" w:color="auto" w:fill="auto"/>
        <w:tabs>
          <w:tab w:pos="397" w:val="left"/>
        </w:tabs>
        <w:bidi w:val="0"/>
        <w:spacing w:before="0" w:after="340" w:line="467" w:lineRule="exact"/>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sz w:val="24"/>
          <w:szCs w:val="24"/>
        </w:rPr>
        <w:t>2</w:t>
      </w:r>
      <w:bookmarkEnd w:id="952"/>
      <w:r>
        <w:rPr>
          <w:color w:val="000000"/>
          <w:spacing w:val="0"/>
          <w:w w:val="100"/>
          <w:position w:val="0"/>
        </w:rPr>
        <w:t>、</w:t>
        <w:tab/>
        <w:t>公司股份总数及股东结构的变动、公司资产和负债结构的变动情况说明</w:t>
      </w:r>
      <w:bookmarkEnd w:id="950"/>
      <w:bookmarkEnd w:id="951"/>
      <w:bookmarkEnd w:id="953"/>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4"/>
        <w:keepNext w:val="0"/>
        <w:keepLines w:val="0"/>
        <w:widowControl w:val="0"/>
        <w:shd w:val="clear" w:color="auto" w:fill="auto"/>
        <w:bidi w:val="0"/>
        <w:spacing w:before="0" w:after="0" w:line="467" w:lineRule="exact"/>
        <w:ind w:left="0" w:right="0" w:firstLine="580"/>
        <w:jc w:val="left"/>
      </w:pPr>
      <w:r>
        <w:rPr>
          <w:color w:val="000000"/>
          <w:spacing w:val="0"/>
          <w:w w:val="100"/>
          <w:position w:val="0"/>
        </w:rPr>
        <w:t>经中国证监会《关于核准深圳长城开发科技股份有限公司非公开发行股票 的批复》（证监许可〔</w:t>
      </w:r>
      <w:r>
        <w:rPr>
          <w:rFonts w:ascii="Arial Narrow" w:eastAsia="Arial Narrow" w:hAnsi="Arial Narrow" w:cs="Arial Narrow"/>
          <w:color w:val="000000"/>
          <w:spacing w:val="0"/>
          <w:w w:val="100"/>
          <w:position w:val="0"/>
          <w:sz w:val="24"/>
          <w:szCs w:val="24"/>
        </w:rPr>
        <w:t>2021</w:t>
      </w:r>
      <w:r>
        <w:rPr>
          <w:color w:val="000000"/>
          <w:spacing w:val="0"/>
          <w:w w:val="100"/>
          <w:position w:val="0"/>
        </w:rPr>
        <w:t xml:space="preserve">） </w:t>
      </w:r>
      <w:r>
        <w:rPr>
          <w:rFonts w:ascii="Arial Narrow" w:eastAsia="Arial Narrow" w:hAnsi="Arial Narrow" w:cs="Arial Narrow"/>
          <w:color w:val="000000"/>
          <w:spacing w:val="0"/>
          <w:w w:val="100"/>
          <w:position w:val="0"/>
          <w:sz w:val="24"/>
          <w:szCs w:val="24"/>
        </w:rPr>
        <w:t>441</w:t>
      </w:r>
      <w:r>
        <w:rPr>
          <w:color w:val="000000"/>
          <w:spacing w:val="0"/>
          <w:w w:val="100"/>
          <w:position w:val="0"/>
        </w:rPr>
        <w:t>号）核准，</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月，公司非公开发行人民 币普通股</w:t>
      </w:r>
      <w:r>
        <w:rPr>
          <w:color w:val="000000"/>
          <w:spacing w:val="0"/>
          <w:w w:val="100"/>
          <w:position w:val="0"/>
        </w:rPr>
        <w:t>（</w:t>
      </w:r>
      <w:r>
        <w:rPr>
          <w:rFonts w:ascii="Arial Narrow" w:eastAsia="Arial Narrow" w:hAnsi="Arial Narrow" w:cs="Arial Narrow"/>
          <w:color w:val="000000"/>
          <w:spacing w:val="0"/>
          <w:w w:val="100"/>
          <w:position w:val="0"/>
          <w:sz w:val="24"/>
          <w:szCs w:val="24"/>
        </w:rPr>
        <w:t>A</w:t>
      </w:r>
      <w:r>
        <w:rPr>
          <w:color w:val="000000"/>
          <w:spacing w:val="0"/>
          <w:w w:val="100"/>
          <w:position w:val="0"/>
        </w:rPr>
        <w:t>股）</w:t>
      </w:r>
      <w:r>
        <w:rPr>
          <w:rFonts w:ascii="Arial Narrow" w:eastAsia="Arial Narrow" w:hAnsi="Arial Narrow" w:cs="Arial Narrow"/>
          <w:color w:val="000000"/>
          <w:spacing w:val="0"/>
          <w:w w:val="100"/>
          <w:position w:val="0"/>
          <w:sz w:val="24"/>
          <w:szCs w:val="24"/>
        </w:rPr>
        <w:t>89,328,225</w:t>
      </w:r>
      <w:r>
        <w:rPr>
          <w:color w:val="000000"/>
          <w:spacing w:val="0"/>
          <w:w w:val="100"/>
          <w:position w:val="0"/>
        </w:rPr>
        <w:t>股。报告期内公司股份总数合计增加</w:t>
      </w:r>
      <w:r>
        <w:rPr>
          <w:rFonts w:ascii="Arial Narrow" w:eastAsia="Arial Narrow" w:hAnsi="Arial Narrow" w:cs="Arial Narrow"/>
          <w:color w:val="000000"/>
          <w:spacing w:val="0"/>
          <w:w w:val="100"/>
          <w:position w:val="0"/>
          <w:sz w:val="24"/>
          <w:szCs w:val="24"/>
        </w:rPr>
        <w:t xml:space="preserve">89,328,225 </w:t>
      </w:r>
      <w:r>
        <w:rPr>
          <w:color w:val="000000"/>
          <w:spacing w:val="0"/>
          <w:w w:val="100"/>
          <w:position w:val="0"/>
        </w:rPr>
        <w:t>股，股份总数由</w:t>
      </w:r>
      <w:r>
        <w:rPr>
          <w:rFonts w:ascii="Arial Narrow" w:eastAsia="Arial Narrow" w:hAnsi="Arial Narrow" w:cs="Arial Narrow"/>
          <w:color w:val="000000"/>
          <w:spacing w:val="0"/>
          <w:w w:val="100"/>
          <w:position w:val="0"/>
          <w:sz w:val="24"/>
          <w:szCs w:val="24"/>
        </w:rPr>
        <w:t>1,471,259,363</w:t>
      </w:r>
      <w:r>
        <w:rPr>
          <w:color w:val="000000"/>
          <w:spacing w:val="0"/>
          <w:w w:val="100"/>
          <w:position w:val="0"/>
        </w:rPr>
        <w:t>股变更为</w:t>
      </w:r>
      <w:r>
        <w:rPr>
          <w:rFonts w:ascii="Arial Narrow" w:eastAsia="Arial Narrow" w:hAnsi="Arial Narrow" w:cs="Arial Narrow"/>
          <w:color w:val="000000"/>
          <w:spacing w:val="0"/>
          <w:w w:val="100"/>
          <w:position w:val="0"/>
          <w:sz w:val="24"/>
          <w:szCs w:val="24"/>
        </w:rPr>
        <w:t>1,560,587,588</w:t>
      </w:r>
      <w:r>
        <w:rPr>
          <w:color w:val="000000"/>
          <w:spacing w:val="0"/>
          <w:w w:val="100"/>
          <w:position w:val="0"/>
        </w:rPr>
        <w:t>股，公司控股股东中电有限 所持本公司股份由</w:t>
      </w:r>
      <w:r>
        <w:rPr>
          <w:rFonts w:ascii="Arial Narrow" w:eastAsia="Arial Narrow" w:hAnsi="Arial Narrow" w:cs="Arial Narrow"/>
          <w:color w:val="000000"/>
          <w:spacing w:val="0"/>
          <w:w w:val="100"/>
          <w:position w:val="0"/>
          <w:sz w:val="24"/>
          <w:szCs w:val="24"/>
        </w:rPr>
        <w:t>36.61%</w:t>
      </w:r>
      <w:r>
        <w:rPr>
          <w:color w:val="000000"/>
          <w:spacing w:val="0"/>
          <w:w w:val="100"/>
          <w:position w:val="0"/>
        </w:rPr>
        <w:t>降至</w:t>
      </w:r>
      <w:r>
        <w:rPr>
          <w:rFonts w:ascii="Arial Narrow" w:eastAsia="Arial Narrow" w:hAnsi="Arial Narrow" w:cs="Arial Narrow"/>
          <w:color w:val="000000"/>
          <w:spacing w:val="0"/>
          <w:w w:val="100"/>
          <w:position w:val="0"/>
          <w:sz w:val="24"/>
          <w:szCs w:val="24"/>
        </w:rPr>
        <w:t>34.51%</w:t>
      </w:r>
      <w:r>
        <w:rPr>
          <w:color w:val="000000"/>
          <w:spacing w:val="0"/>
          <w:w w:val="100"/>
          <w:position w:val="0"/>
        </w:rPr>
        <w:t>。</w:t>
      </w:r>
    </w:p>
    <w:p>
      <w:pPr>
        <w:pStyle w:val="Style24"/>
        <w:keepNext w:val="0"/>
        <w:keepLines w:val="0"/>
        <w:widowControl w:val="0"/>
        <w:shd w:val="clear" w:color="auto" w:fill="auto"/>
        <w:bidi w:val="0"/>
        <w:spacing w:before="0" w:after="220" w:line="475" w:lineRule="exact"/>
        <w:ind w:left="0" w:right="0" w:firstLine="580"/>
        <w:jc w:val="left"/>
      </w:pPr>
      <w:r>
        <w:rPr>
          <w:color w:val="000000"/>
          <w:spacing w:val="0"/>
          <w:w w:val="100"/>
          <w:position w:val="0"/>
        </w:rPr>
        <w:t>本次非公开发行股票共募集资金</w:t>
      </w:r>
      <w:r>
        <w:rPr>
          <w:rFonts w:ascii="Arial Narrow" w:eastAsia="Arial Narrow" w:hAnsi="Arial Narrow" w:cs="Arial Narrow"/>
          <w:color w:val="000000"/>
          <w:spacing w:val="0"/>
          <w:w w:val="100"/>
          <w:position w:val="0"/>
          <w:sz w:val="24"/>
          <w:szCs w:val="24"/>
        </w:rPr>
        <w:t>146,165.28</w:t>
      </w:r>
      <w:r>
        <w:rPr>
          <w:color w:val="000000"/>
          <w:spacing w:val="0"/>
          <w:w w:val="100"/>
          <w:position w:val="0"/>
        </w:rPr>
        <w:t>万元，全部计入所有者权益，截 至报告期末，公司资产负债率同比下降</w:t>
      </w:r>
      <w:r>
        <w:rPr>
          <w:rFonts w:ascii="Arial Narrow" w:eastAsia="Arial Narrow" w:hAnsi="Arial Narrow" w:cs="Arial Narrow"/>
          <w:color w:val="000000"/>
          <w:spacing w:val="0"/>
          <w:w w:val="100"/>
          <w:position w:val="0"/>
          <w:sz w:val="24"/>
          <w:szCs w:val="24"/>
        </w:rPr>
        <w:t>5.40%</w:t>
      </w:r>
      <w:r>
        <w:rPr>
          <w:color w:val="000000"/>
          <w:spacing w:val="0"/>
          <w:w w:val="100"/>
          <w:position w:val="0"/>
        </w:rPr>
        <w:t>。</w:t>
      </w:r>
    </w:p>
    <w:p>
      <w:pPr>
        <w:pStyle w:val="Style28"/>
        <w:keepNext/>
        <w:keepLines/>
        <w:widowControl w:val="0"/>
        <w:shd w:val="clear" w:color="auto" w:fill="auto"/>
        <w:tabs>
          <w:tab w:pos="397" w:val="left"/>
        </w:tabs>
        <w:bidi w:val="0"/>
        <w:spacing w:before="0" w:after="340" w:line="467" w:lineRule="exact"/>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sz w:val="24"/>
          <w:szCs w:val="24"/>
        </w:rPr>
        <w:t>3</w:t>
      </w:r>
      <w:bookmarkEnd w:id="956"/>
      <w:r>
        <w:rPr>
          <w:color w:val="000000"/>
          <w:spacing w:val="0"/>
          <w:w w:val="100"/>
          <w:position w:val="0"/>
        </w:rPr>
        <w:t>、</w:t>
        <w:tab/>
        <w:t>现存的内部职工股情况</w:t>
      </w:r>
      <w:bookmarkEnd w:id="954"/>
      <w:bookmarkEnd w:id="955"/>
      <w:bookmarkEnd w:id="957"/>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28"/>
        <w:keepNext/>
        <w:keepLines/>
        <w:widowControl w:val="0"/>
        <w:shd w:val="clear" w:color="auto" w:fill="auto"/>
        <w:bidi w:val="0"/>
        <w:spacing w:before="0" w:after="140" w:line="467"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三</w:t>
      </w:r>
      <w:bookmarkEnd w:id="960"/>
      <w:r>
        <w:rPr>
          <w:color w:val="000000"/>
          <w:spacing w:val="0"/>
          <w:w w:val="100"/>
          <w:position w:val="0"/>
        </w:rPr>
        <w:t>、股东和实际控制人情况</w:t>
      </w:r>
      <w:bookmarkEnd w:id="958"/>
      <w:bookmarkEnd w:id="959"/>
      <w:bookmarkEnd w:id="961"/>
    </w:p>
    <w:p>
      <w:pPr>
        <w:pStyle w:val="Style28"/>
        <w:keepNext/>
        <w:keepLines/>
        <w:widowControl w:val="0"/>
        <w:shd w:val="clear" w:color="auto" w:fill="auto"/>
        <w:bidi w:val="0"/>
        <w:spacing w:before="0" w:after="340" w:line="467" w:lineRule="exact"/>
        <w:ind w:left="0" w:right="0" w:firstLine="0"/>
        <w:jc w:val="left"/>
      </w:pPr>
      <w:bookmarkStart w:id="958" w:name="bookmark958"/>
      <w:bookmarkStart w:id="959" w:name="bookmark959"/>
      <w:bookmarkStart w:id="962" w:name="bookmark9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、公司股东数量及持股情况</w:t>
      </w:r>
      <w:bookmarkEnd w:id="958"/>
      <w:bookmarkEnd w:id="959"/>
      <w:bookmarkEnd w:id="962"/>
    </w:p>
    <w:p>
      <w:pPr>
        <w:pStyle w:val="Style46"/>
        <w:keepNext w:val="0"/>
        <w:keepLines w:val="0"/>
        <w:widowControl w:val="0"/>
        <w:shd w:val="clear" w:color="auto" w:fill="auto"/>
        <w:bidi w:val="0"/>
        <w:spacing w:before="0" w:after="0" w:line="240" w:lineRule="auto"/>
        <w:ind w:left="7685" w:right="0" w:firstLine="0"/>
        <w:jc w:val="left"/>
      </w:pPr>
      <w:r>
        <w:rPr>
          <w:color w:val="000000"/>
          <w:spacing w:val="0"/>
          <w:w w:val="100"/>
          <w:position w:val="0"/>
        </w:rPr>
        <w:t>单位：股</w:t>
      </w:r>
    </w:p>
    <w:tbl>
      <w:tblPr>
        <w:tblOverlap w:val="never"/>
        <w:jc w:val="center"/>
        <w:tblLayout w:type="fixed"/>
      </w:tblPr>
      <w:tblGrid>
        <w:gridCol w:w="1219"/>
        <w:gridCol w:w="1210"/>
        <w:gridCol w:w="235"/>
        <w:gridCol w:w="979"/>
        <w:gridCol w:w="374"/>
        <w:gridCol w:w="629"/>
        <w:gridCol w:w="206"/>
        <w:gridCol w:w="715"/>
        <w:gridCol w:w="499"/>
        <w:gridCol w:w="278"/>
        <w:gridCol w:w="984"/>
        <w:gridCol w:w="1003"/>
        <w:gridCol w:w="158"/>
        <w:gridCol w:w="696"/>
        <w:gridCol w:w="523"/>
      </w:tblGrid>
      <w:tr>
        <w:trPr>
          <w:trHeight w:val="16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120,448</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121,851</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 权恢复的优先 股股东总数</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（如有）</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Arial Narrow" w:eastAsia="Arial Narrow" w:hAnsi="Arial Narrow" w:cs="Arial Narrow"/>
                <w:color w:val="000000"/>
                <w:spacing w:val="0"/>
                <w:w w:val="100"/>
                <w:position w:val="0"/>
                <w:sz w:val="18"/>
                <w:szCs w:val="18"/>
              </w:rPr>
              <w:t>5%</w:t>
            </w:r>
            <w:r>
              <w:rPr>
                <w:color w:val="000000"/>
                <w:spacing w:val="0"/>
                <w:w w:val="100"/>
                <w:position w:val="0"/>
              </w:rPr>
              <w:t>以上的普通股股东或前</w:t>
            </w:r>
            <w:r>
              <w:rPr>
                <w:rFonts w:ascii="Arial Narrow" w:eastAsia="Arial Narrow" w:hAnsi="Arial Narrow" w:cs="Arial Narrow"/>
                <w:color w:val="000000"/>
                <w:spacing w:val="0"/>
                <w:w w:val="100"/>
                <w:position w:val="0"/>
                <w:sz w:val="18"/>
                <w:szCs w:val="18"/>
              </w:rPr>
              <w:t>10</w:t>
            </w:r>
            <w:r>
              <w:rPr>
                <w:color w:val="000000"/>
                <w:spacing w:val="0"/>
                <w:w w:val="100"/>
                <w:position w:val="0"/>
              </w:rPr>
              <w:t>名普通股股东持股情况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持有的普</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通股数量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报告期内</w:t>
            </w:r>
          </w:p>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增减变动 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持有有限售 条件的普通 股数量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持有无限售</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条件的普通</w:t>
            </w:r>
          </w:p>
          <w:p>
            <w:pPr>
              <w:pStyle w:val="Style26"/>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股数量</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413" w:hRule="exact"/>
        </w:trPr>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398"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34.51%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538,558,777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538,558,777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博旭（香港）有限公司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6.83%</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106,649,381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106,649,381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3"/>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1.42%</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22,093,291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22,093,291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64"/>
        <w:gridCol w:w="1354"/>
        <w:gridCol w:w="629"/>
        <w:gridCol w:w="922"/>
        <w:gridCol w:w="778"/>
        <w:gridCol w:w="590"/>
        <w:gridCol w:w="437"/>
        <w:gridCol w:w="950"/>
        <w:gridCol w:w="864"/>
        <w:gridCol w:w="523"/>
      </w:tblGrid>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广东恒阔投资管理有限公司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20,223,812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20,223,812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中国建设银行股份有限公司一华 夏国证半导体芯片交易型开放式 指数证券投资基金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0.81%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12,625,508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12,625,508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广东恒坤发展投资基金有限公司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8,424,242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8,424,242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7,194,754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7,194,754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广东恒健新兴产业投资基金管理 有限公司一广东先进制造产业投 资基金合伙企业（有限合伙）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0.39%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6,054,545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6,054,545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中国农业银行股份有限公司一中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 资基金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0.32%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5,009,570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5,009,570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4,213,367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4,213,367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战略投资者或一般法人因配售新股成为前</w:t>
            </w:r>
            <w:r>
              <w:rPr>
                <w:rFonts w:ascii="Arial Narrow" w:eastAsia="Arial Narrow" w:hAnsi="Arial Narrow" w:cs="Arial Narrow"/>
                <w:color w:val="000000"/>
                <w:spacing w:val="0"/>
                <w:w w:val="100"/>
                <w:position w:val="0"/>
                <w:sz w:val="18"/>
                <w:szCs w:val="18"/>
              </w:rPr>
              <w:t>10</w:t>
            </w:r>
            <w:r>
              <w:rPr>
                <w:color w:val="000000"/>
                <w:spacing w:val="0"/>
                <w:w w:val="100"/>
                <w:position w:val="0"/>
              </w:rPr>
              <w:t>名普 通股股东的情况（如有）（参见注</w:t>
            </w:r>
            <w:r>
              <w:rPr>
                <w:rFonts w:ascii="Arial Narrow" w:eastAsia="Arial Narrow" w:hAnsi="Arial Narrow" w:cs="Arial Narrow"/>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公司第一、第二大股东与上述其他股东之间不存在关联关系，也不属于 一致行动人，股东广东恒阔投资管理有限公司、广东恒坤发展投资基金 有限公司、广东恒健新兴产业投资基金管理有限公司一广东先进制造产 业投资基金合伙企业（有限合伙）为同一股东控制下的主体，上述其他股 东之间未知是否存在关联关系或属于一致行动人。</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受托表决权、放弃表决权情况 的说明</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名股东中存在回购专户的特别说明</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Arial Narrow" w:eastAsia="Arial Narrow" w:hAnsi="Arial Narrow" w:cs="Arial Narrow"/>
                <w:color w:val="000000"/>
                <w:spacing w:val="0"/>
                <w:w w:val="100"/>
                <w:position w:val="0"/>
                <w:sz w:val="18"/>
                <w:szCs w:val="18"/>
              </w:rPr>
              <w:t>10</w:t>
            </w:r>
            <w:r>
              <w:rPr>
                <w:color w:val="000000"/>
                <w:spacing w:val="0"/>
                <w:w w:val="100"/>
                <w:position w:val="0"/>
              </w:rPr>
              <w:t>名无限售条件普通股股东持股情况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报告期末持有无限售条件普通股 股份数量</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576,446,789</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576,446,789</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博旭（香港）有限公司</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106,649,381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106,649,381</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Arial Narrow" w:eastAsia="Arial Narrow" w:hAnsi="Arial Narrow" w:cs="Arial Narrow"/>
                <w:color w:val="000000"/>
                <w:spacing w:val="0"/>
                <w:w w:val="100"/>
                <w:position w:val="0"/>
                <w:sz w:val="18"/>
                <w:szCs w:val="18"/>
              </w:rPr>
              <w:t>22,093,291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22,093,291</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广东恒阔投资管理有限公司</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Arial Narrow" w:eastAsia="Arial Narrow" w:hAnsi="Arial Narrow" w:cs="Arial Narrow"/>
                <w:color w:val="000000"/>
                <w:spacing w:val="0"/>
                <w:w w:val="100"/>
                <w:position w:val="0"/>
                <w:sz w:val="18"/>
                <w:szCs w:val="18"/>
              </w:rPr>
              <w:t>20,223,812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20,223,812</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中国建设银行股份有限公司一华夏国证半导体芯 片交易型开放式指数证券投资基金</w:t>
            </w:r>
          </w:p>
        </w:tc>
        <w:tc>
          <w:tcPr>
            <w:gridSpan w:val="4"/>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2140" w:right="0" w:firstLine="0"/>
              <w:jc w:val="left"/>
              <w:rPr>
                <w:sz w:val="18"/>
                <w:szCs w:val="18"/>
              </w:rPr>
            </w:pPr>
            <w:r>
              <w:rPr>
                <w:rFonts w:ascii="Arial Narrow" w:eastAsia="Arial Narrow" w:hAnsi="Arial Narrow" w:cs="Arial Narrow"/>
                <w:color w:val="000000"/>
                <w:spacing w:val="0"/>
                <w:w w:val="100"/>
                <w:position w:val="0"/>
                <w:sz w:val="18"/>
                <w:szCs w:val="18"/>
              </w:rPr>
              <w:t>12,625,508</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12,625,508</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广东恒坤发展投资基金有限公司</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8,424,242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8,424,242</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罗瑞云</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7,194,754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7,194,754</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广东恒健新兴产业投资基金管理有限公司一广东 先进制造产业投资基金合伙企业（有限合伙）</w:t>
            </w:r>
          </w:p>
        </w:tc>
        <w:tc>
          <w:tcPr>
            <w:gridSpan w:val="4"/>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6,054,545</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6,054,545</w:t>
            </w:r>
          </w:p>
        </w:tc>
      </w:tr>
      <w:tr>
        <w:trPr>
          <w:trHeight w:val="720"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中国农业银行股份有限公司一中证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 式指数证券投资基金</w:t>
            </w:r>
          </w:p>
        </w:tc>
        <w:tc>
          <w:tcPr>
            <w:gridSpan w:val="4"/>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5,009,570</w:t>
            </w:r>
          </w:p>
        </w:tc>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5,009,570</w:t>
            </w:r>
          </w:p>
        </w:tc>
      </w:tr>
    </w:tbl>
    <w:p>
      <w:pPr>
        <w:spacing w:lineRule="exact" w:line="1"/>
        <w:rPr>
          <w:sz w:val="2"/>
          <w:szCs w:val="2"/>
        </w:rPr>
      </w:pPr>
      <w:r>
        <w:br w:type="page"/>
      </w:r>
    </w:p>
    <w:tbl>
      <w:tblPr>
        <w:tblOverlap w:val="never"/>
        <w:jc w:val="center"/>
        <w:tblLayout w:type="fixed"/>
      </w:tblPr>
      <w:tblGrid>
        <w:gridCol w:w="4018"/>
        <w:gridCol w:w="5693"/>
      </w:tblGrid>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760" w:val="left"/>
              </w:tabs>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4,213,367</w:t>
            </w:r>
            <w:r>
              <w:rPr>
                <w:color w:val="000000"/>
                <w:spacing w:val="0"/>
                <w:w w:val="100"/>
                <w:position w:val="0"/>
                <w:sz w:val="17"/>
                <w:szCs w:val="17"/>
              </w:rPr>
              <w:t>人民币普通股</w:t>
              <w:tab/>
            </w:r>
            <w:r>
              <w:rPr>
                <w:rFonts w:ascii="Arial Narrow" w:eastAsia="Arial Narrow" w:hAnsi="Arial Narrow" w:cs="Arial Narrow"/>
                <w:color w:val="000000"/>
                <w:spacing w:val="0"/>
                <w:w w:val="100"/>
                <w:position w:val="0"/>
                <w:sz w:val="18"/>
                <w:szCs w:val="18"/>
              </w:rPr>
              <w:t>4,213,367</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前</w:t>
            </w:r>
            <w:r>
              <w:rPr>
                <w:rFonts w:ascii="Arial Narrow" w:eastAsia="Arial Narrow" w:hAnsi="Arial Narrow" w:cs="Arial Narrow"/>
                <w:color w:val="000000"/>
                <w:spacing w:val="0"/>
                <w:w w:val="100"/>
                <w:position w:val="0"/>
                <w:sz w:val="18"/>
                <w:szCs w:val="18"/>
              </w:rPr>
              <w:t>10</w:t>
            </w:r>
            <w:r>
              <w:rPr>
                <w:color w:val="000000"/>
                <w:spacing w:val="0"/>
                <w:w w:val="100"/>
                <w:position w:val="0"/>
              </w:rPr>
              <w:t>名无限售条件普通股股东之间，以及前</w:t>
            </w:r>
            <w:r>
              <w:rPr>
                <w:rFonts w:ascii="Arial Narrow" w:eastAsia="Arial Narrow" w:hAnsi="Arial Narrow" w:cs="Arial Narrow"/>
                <w:color w:val="000000"/>
                <w:spacing w:val="0"/>
                <w:w w:val="100"/>
                <w:position w:val="0"/>
                <w:sz w:val="18"/>
                <w:szCs w:val="18"/>
              </w:rPr>
              <w:t>10</w:t>
            </w:r>
            <w:r>
              <w:rPr>
                <w:color w:val="000000"/>
                <w:spacing w:val="0"/>
                <w:w w:val="100"/>
                <w:position w:val="0"/>
              </w:rPr>
              <w:t>名 无限售条件普通股股东和前</w:t>
            </w:r>
            <w:r>
              <w:rPr>
                <w:rFonts w:ascii="Arial Narrow" w:eastAsia="Arial Narrow" w:hAnsi="Arial Narrow" w:cs="Arial Narrow"/>
                <w:color w:val="000000"/>
                <w:spacing w:val="0"/>
                <w:w w:val="100"/>
                <w:position w:val="0"/>
                <w:sz w:val="18"/>
                <w:szCs w:val="18"/>
              </w:rPr>
              <w:t>10</w:t>
            </w:r>
            <w:r>
              <w:rPr>
                <w:color w:val="000000"/>
                <w:spacing w:val="0"/>
                <w:w w:val="100"/>
                <w:position w:val="0"/>
              </w:rPr>
              <w:t>名普通股股东之间 关联关系或一致行动的说明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公司第一、第二大股东与上述其他股东之间不存在关联关系，也不属于 一致行动人，股东广东恒阔投资管理有限公司、广东恒坤发展投资基金 有限公司、广东恒健新兴产业投资基金管理有限公司一广东先进制造产 业投资基金合伙企业（有限合伙）为同一股东控制下的主体，上述其他 股东之间未知是否存在关联关系或属于一致行动人。</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Arial Narrow" w:eastAsia="Arial Narrow" w:hAnsi="Arial Narrow" w:cs="Arial Narrow"/>
                <w:color w:val="000000"/>
                <w:spacing w:val="0"/>
                <w:w w:val="100"/>
                <w:position w:val="0"/>
                <w:sz w:val="18"/>
                <w:szCs w:val="18"/>
              </w:rPr>
              <w:t>10</w:t>
            </w:r>
            <w:r>
              <w:rPr>
                <w:color w:val="000000"/>
                <w:spacing w:val="0"/>
                <w:w w:val="100"/>
                <w:position w:val="0"/>
              </w:rPr>
              <w:t>名普通股股东参与融资融券业务股东情况说 明（如有）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股东罗瑞云通过广发证券股份有限公司客户信用交易担保证券账户持有 公司股票</w:t>
            </w:r>
            <w:r>
              <w:rPr>
                <w:rFonts w:ascii="Arial Narrow" w:eastAsia="Arial Narrow" w:hAnsi="Arial Narrow" w:cs="Arial Narrow"/>
                <w:color w:val="000000"/>
                <w:spacing w:val="0"/>
                <w:w w:val="100"/>
                <w:position w:val="0"/>
                <w:sz w:val="18"/>
                <w:szCs w:val="18"/>
              </w:rPr>
              <w:t>7,076,254</w:t>
            </w:r>
            <w:r>
              <w:rPr>
                <w:color w:val="000000"/>
                <w:spacing w:val="0"/>
                <w:w w:val="100"/>
                <w:position w:val="0"/>
              </w:rPr>
              <w:t>股。</w:t>
            </w:r>
          </w:p>
        </w:tc>
      </w:tr>
    </w:tbl>
    <w:p>
      <w:pPr>
        <w:widowControl w:val="0"/>
        <w:spacing w:after="299" w:line="1" w:lineRule="exact"/>
      </w:pPr>
    </w:p>
    <w:p>
      <w:pPr>
        <w:pStyle w:val="Style32"/>
        <w:keepNext/>
        <w:keepLines/>
        <w:widowControl w:val="0"/>
        <w:shd w:val="clear" w:color="auto" w:fill="auto"/>
        <w:bidi w:val="0"/>
        <w:spacing w:before="0" w:after="0" w:line="470" w:lineRule="exact"/>
        <w:ind w:left="0" w:right="0" w:firstLine="0"/>
        <w:jc w:val="left"/>
      </w:pPr>
      <w:bookmarkStart w:id="963" w:name="bookmark963"/>
      <w:bookmarkStart w:id="964" w:name="bookmark964"/>
      <w:bookmarkStart w:id="965" w:name="bookmark965"/>
      <w:r>
        <w:rPr>
          <w:color w:val="000000"/>
          <w:spacing w:val="0"/>
          <w:w w:val="100"/>
          <w:position w:val="0"/>
        </w:rPr>
        <w:t>公司前</w:t>
      </w:r>
      <w:r>
        <w:rPr>
          <w:rFonts w:ascii="Arial Narrow" w:eastAsia="Arial Narrow" w:hAnsi="Arial Narrow" w:cs="Arial Narrow"/>
          <w:color w:val="000000"/>
          <w:spacing w:val="0"/>
          <w:w w:val="100"/>
          <w:position w:val="0"/>
          <w:sz w:val="24"/>
          <w:szCs w:val="24"/>
        </w:rPr>
        <w:t>10</w:t>
      </w:r>
      <w:r>
        <w:rPr>
          <w:color w:val="000000"/>
          <w:spacing w:val="0"/>
          <w:w w:val="100"/>
          <w:position w:val="0"/>
        </w:rPr>
        <w:t>名普通股股东、前</w:t>
      </w:r>
      <w:r>
        <w:rPr>
          <w:rFonts w:ascii="Arial Narrow" w:eastAsia="Arial Narrow" w:hAnsi="Arial Narrow" w:cs="Arial Narrow"/>
          <w:color w:val="000000"/>
          <w:spacing w:val="0"/>
          <w:w w:val="100"/>
          <w:position w:val="0"/>
          <w:sz w:val="24"/>
          <w:szCs w:val="24"/>
        </w:rPr>
        <w:t>10</w:t>
      </w:r>
      <w:r>
        <w:rPr>
          <w:color w:val="000000"/>
          <w:spacing w:val="0"/>
          <w:w w:val="100"/>
          <w:position w:val="0"/>
        </w:rPr>
        <w:t>名无限售条件普通股股东在报告期内是否进行</w:t>
      </w:r>
      <w:bookmarkEnd w:id="963"/>
      <w:bookmarkEnd w:id="964"/>
      <w:bookmarkEnd w:id="965"/>
    </w:p>
    <w:p>
      <w:pPr>
        <w:pStyle w:val="Style32"/>
        <w:keepNext/>
        <w:keepLines/>
        <w:widowControl w:val="0"/>
        <w:shd w:val="clear" w:color="auto" w:fill="auto"/>
        <w:bidi w:val="0"/>
        <w:spacing w:before="0" w:after="240" w:line="470" w:lineRule="exact"/>
        <w:ind w:left="0" w:right="0" w:firstLine="0"/>
        <w:jc w:val="left"/>
      </w:pPr>
      <w:bookmarkStart w:id="963" w:name="bookmark963"/>
      <w:bookmarkStart w:id="964" w:name="bookmark964"/>
      <w:bookmarkStart w:id="966" w:name="bookmark966"/>
      <w:r>
        <w:rPr>
          <w:color w:val="000000"/>
          <w:spacing w:val="0"/>
          <w:w w:val="100"/>
          <w:position w:val="0"/>
        </w:rPr>
        <w:t>约定购回交易</w:t>
      </w:r>
      <w:bookmarkEnd w:id="963"/>
      <w:bookmarkEnd w:id="964"/>
      <w:bookmarkEnd w:id="966"/>
    </w:p>
    <w:p>
      <w:pPr>
        <w:pStyle w:val="Style34"/>
        <w:keepNext/>
        <w:keepLines/>
        <w:widowControl w:val="0"/>
        <w:shd w:val="clear" w:color="auto" w:fill="auto"/>
        <w:bidi w:val="0"/>
        <w:spacing w:before="0" w:after="60" w:line="240" w:lineRule="auto"/>
        <w:ind w:left="0" w:right="0" w:firstLine="0"/>
        <w:jc w:val="both"/>
      </w:pPr>
      <w:bookmarkStart w:id="967" w:name="bookmark967"/>
      <w:bookmarkStart w:id="968" w:name="bookmark968"/>
      <w:bookmarkStart w:id="969" w:name="bookmark969"/>
      <w:r>
        <w:rPr>
          <w:rFonts w:ascii="Arial Narrow" w:eastAsia="Arial Narrow" w:hAnsi="Arial Narrow" w:cs="Arial Narrow"/>
          <w:color w:val="000000"/>
          <w:spacing w:val="0"/>
          <w:w w:val="100"/>
          <w:position w:val="0"/>
        </w:rPr>
        <w:t>□</w:t>
      </w:r>
      <w:r>
        <w:rPr>
          <w:color w:val="000000"/>
          <w:spacing w:val="0"/>
          <w:w w:val="100"/>
          <w:position w:val="0"/>
        </w:rPr>
        <w:t>是</w:t>
      </w:r>
      <w:r>
        <w:rPr>
          <w:rFonts w:ascii="Arial Narrow" w:eastAsia="Arial Narrow" w:hAnsi="Arial Narrow" w:cs="Arial Narrow"/>
          <w:color w:val="000000"/>
          <w:spacing w:val="0"/>
          <w:w w:val="100"/>
          <w:position w:val="0"/>
        </w:rPr>
        <w:t>V</w:t>
      </w:r>
      <w:r>
        <w:rPr>
          <w:color w:val="000000"/>
          <w:spacing w:val="0"/>
          <w:w w:val="100"/>
          <w:position w:val="0"/>
        </w:rPr>
        <w:t>否</w:t>
      </w:r>
      <w:bookmarkEnd w:id="967"/>
      <w:bookmarkEnd w:id="968"/>
      <w:bookmarkEnd w:id="969"/>
    </w:p>
    <w:p>
      <w:pPr>
        <w:pStyle w:val="Style32"/>
        <w:keepNext/>
        <w:keepLines/>
        <w:widowControl w:val="0"/>
        <w:shd w:val="clear" w:color="auto" w:fill="auto"/>
        <w:bidi w:val="0"/>
        <w:spacing w:before="0" w:after="400" w:line="470" w:lineRule="exact"/>
        <w:ind w:left="0" w:right="0" w:firstLine="0"/>
        <w:jc w:val="left"/>
      </w:pPr>
      <w:bookmarkStart w:id="970" w:name="bookmark970"/>
      <w:bookmarkStart w:id="971" w:name="bookmark971"/>
      <w:bookmarkStart w:id="972" w:name="bookmark972"/>
      <w:r>
        <w:rPr>
          <w:color w:val="000000"/>
          <w:spacing w:val="0"/>
          <w:w w:val="100"/>
          <w:position w:val="0"/>
        </w:rPr>
        <w:t>公司前</w:t>
      </w:r>
      <w:r>
        <w:rPr>
          <w:rFonts w:ascii="Arial Narrow" w:eastAsia="Arial Narrow" w:hAnsi="Arial Narrow" w:cs="Arial Narrow"/>
          <w:color w:val="000000"/>
          <w:spacing w:val="0"/>
          <w:w w:val="100"/>
          <w:position w:val="0"/>
          <w:sz w:val="24"/>
          <w:szCs w:val="24"/>
        </w:rPr>
        <w:t>10</w:t>
      </w:r>
      <w:r>
        <w:rPr>
          <w:color w:val="000000"/>
          <w:spacing w:val="0"/>
          <w:w w:val="100"/>
          <w:position w:val="0"/>
        </w:rPr>
        <w:t>名普通股股东、前</w:t>
      </w:r>
      <w:r>
        <w:rPr>
          <w:rFonts w:ascii="Arial Narrow" w:eastAsia="Arial Narrow" w:hAnsi="Arial Narrow" w:cs="Arial Narrow"/>
          <w:color w:val="000000"/>
          <w:spacing w:val="0"/>
          <w:w w:val="100"/>
          <w:position w:val="0"/>
          <w:sz w:val="24"/>
          <w:szCs w:val="24"/>
        </w:rPr>
        <w:t>10</w:t>
      </w:r>
      <w:r>
        <w:rPr>
          <w:color w:val="000000"/>
          <w:spacing w:val="0"/>
          <w:w w:val="100"/>
          <w:position w:val="0"/>
        </w:rPr>
        <w:t>名无限售条件普通股股东在报告期内未进行约 定购回交易。</w:t>
      </w:r>
      <w:bookmarkEnd w:id="970"/>
      <w:bookmarkEnd w:id="971"/>
      <w:bookmarkEnd w:id="972"/>
    </w:p>
    <w:p>
      <w:pPr>
        <w:pStyle w:val="Style24"/>
        <w:keepNext w:val="0"/>
        <w:keepLines w:val="0"/>
        <w:widowControl w:val="0"/>
        <w:shd w:val="clear" w:color="auto" w:fill="auto"/>
        <w:bidi w:val="0"/>
        <w:spacing w:before="0" w:after="40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、公司控股股东情况</w:t>
      </w:r>
    </w:p>
    <w:p>
      <w:pPr>
        <w:pStyle w:val="Style5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控股股东性质：中央国有控股</w:t>
      </w:r>
    </w:p>
    <w:p>
      <w:pPr>
        <w:pStyle w:val="Style57"/>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66"/>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602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91440300MA5DQ1XB2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电子原材料、电子元器 件、电子仪器仪表、电子 整机产品、电子应用产品 与应用系统、电子专用设 备、配套产品、软件的科 研、开发、设计、制造、 产品配套销售；电子应用 系统工程、建筑工程、通 讯工程、水处理工程的总 承包与组织管理；环保和 节能技术的开发、推广、 应用；房地产开发、经 营；汽车、汽车零配件、 五金交电、照像器材、建 筑材料、装饰材料、服装 的销售；承办展览；房屋 修缮业务；咨询服务、技 术服务及转让；家用电器 的维修和销售。</w:t>
            </w:r>
          </w:p>
        </w:tc>
      </w:tr>
    </w:tbl>
    <w:p>
      <w:pPr>
        <w:spacing w:lineRule="exact" w:line="1"/>
        <w:rPr>
          <w:sz w:val="2"/>
          <w:szCs w:val="2"/>
        </w:rPr>
      </w:pPr>
      <w:r>
        <w:br w:type="page"/>
      </w:r>
    </w:p>
    <w:tbl>
      <w:tblPr>
        <w:tblOverlap w:val="never"/>
        <w:jc w:val="center"/>
        <w:tblLayout w:type="fixed"/>
      </w:tblPr>
      <w:tblGrid>
        <w:gridCol w:w="2266"/>
        <w:gridCol w:w="504"/>
        <w:gridCol w:w="1541"/>
        <w:gridCol w:w="1718"/>
        <w:gridCol w:w="3552"/>
      </w:tblGrid>
      <w:tr>
        <w:trPr>
          <w:trHeight w:val="384"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控股股东持有的其他上市公司股权情况如下：</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股票名称</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股票代码</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深桑达</w:t>
            </w:r>
            <w:r>
              <w:rPr>
                <w:rFonts w:ascii="Times New Roman" w:eastAsia="Times New Roman" w:hAnsi="Times New Roman" w:cs="Times New Roman"/>
                <w:color w:val="000000"/>
                <w:spacing w:val="0"/>
                <w:w w:val="100"/>
                <w:position w:val="0"/>
                <w:sz w:val="18"/>
                <w:szCs w:val="18"/>
              </w:rPr>
              <w:t>A</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000032</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21.17%</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上海贝岭</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600171</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000066</w:t>
            </w:r>
          </w:p>
        </w:tc>
        <w:tc>
          <w:tcPr>
            <w:tcBorders>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41.36%</w:t>
            </w:r>
          </w:p>
        </w:tc>
      </w:tr>
      <w:tr>
        <w:trPr>
          <w:trHeight w:val="331"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控股股东报告期内控股和参</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600536</w:t>
            </w:r>
          </w:p>
        </w:tc>
        <w:tc>
          <w:tcPr>
            <w:tcBorders>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29.82%</w:t>
            </w:r>
          </w:p>
        </w:tc>
      </w:tr>
      <w:tr>
        <w:trPr>
          <w:trHeight w:val="346"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股的其他境内外上市公司的</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华东科技</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000727</w:t>
            </w:r>
          </w:p>
        </w:tc>
        <w:tc>
          <w:tcPr>
            <w:tcBorders>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451" w:hRule="exact"/>
        </w:trPr>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股权情况</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南京熊猫</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600775/00553HK</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26.98%</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振华科技</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000733</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32.73%</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中电华大科技</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00085HK</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59.42%</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彩虹新能源</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00438HK</w:t>
            </w:r>
          </w:p>
        </w:tc>
        <w:tc>
          <w:tcPr>
            <w:tcBorders>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48.73%</w:t>
            </w:r>
          </w:p>
        </w:tc>
      </w:tr>
      <w:tr>
        <w:trPr>
          <w:trHeight w:val="38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振华新材</w:t>
            </w:r>
            <w:r>
              <w:rPr>
                <w:rFonts w:ascii="Times New Roman" w:eastAsia="Times New Roman" w:hAnsi="Times New Roman" w:cs="Times New Roman"/>
                <w:color w:val="000000"/>
                <w:spacing w:val="0"/>
                <w:w w:val="100"/>
                <w:position w:val="0"/>
                <w:sz w:val="18"/>
                <w:szCs w:val="18"/>
              </w:rPr>
              <w:t>-U</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688707</w:t>
            </w:r>
          </w:p>
        </w:tc>
        <w:tc>
          <w:tcPr>
            <w:tcBorders>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29.57%</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0"/>
        <w:jc w:val="left"/>
      </w:pPr>
      <w:bookmarkStart w:id="973" w:name="bookmark973"/>
      <w:bookmarkStart w:id="974" w:name="bookmark974"/>
      <w:bookmarkStart w:id="975" w:name="bookmark975"/>
      <w:r>
        <w:rPr>
          <w:color w:val="000000"/>
          <w:spacing w:val="0"/>
          <w:w w:val="100"/>
          <w:position w:val="0"/>
        </w:rPr>
        <w:t>控股股东报告期内变更</w:t>
      </w:r>
      <w:bookmarkEnd w:id="973"/>
      <w:bookmarkEnd w:id="974"/>
      <w:bookmarkEnd w:id="975"/>
    </w:p>
    <w:p>
      <w:pPr>
        <w:pStyle w:val="Style34"/>
        <w:keepNext/>
        <w:keepLines/>
        <w:widowControl w:val="0"/>
        <w:shd w:val="clear" w:color="auto" w:fill="auto"/>
        <w:bidi w:val="0"/>
        <w:spacing w:before="0" w:after="80" w:line="240" w:lineRule="auto"/>
        <w:ind w:left="0" w:right="0" w:firstLine="0"/>
        <w:jc w:val="left"/>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76"/>
      <w:bookmarkEnd w:id="977"/>
      <w:bookmarkEnd w:id="978"/>
    </w:p>
    <w:p>
      <w:pPr>
        <w:pStyle w:val="Style32"/>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1" w:name="bookmark981"/>
      <w:r>
        <w:rPr>
          <w:color w:val="000000"/>
          <w:spacing w:val="0"/>
          <w:w w:val="100"/>
          <w:position w:val="0"/>
        </w:rPr>
        <w:t>公司报告期控股股东未发生变更。</w:t>
      </w:r>
      <w:bookmarkEnd w:id="979"/>
      <w:bookmarkEnd w:id="980"/>
      <w:bookmarkEnd w:id="981"/>
    </w:p>
    <w:p>
      <w:pPr>
        <w:pStyle w:val="Style2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、公司实际控制人及其一致行动人</w:t>
      </w:r>
    </w:p>
    <w:p>
      <w:pPr>
        <w:pStyle w:val="Style32"/>
        <w:keepNext/>
        <w:keepLines/>
        <w:widowControl w:val="0"/>
        <w:shd w:val="clear" w:color="auto" w:fill="auto"/>
        <w:bidi w:val="0"/>
        <w:spacing w:before="0" w:after="80" w:line="240" w:lineRule="auto"/>
        <w:ind w:left="0" w:right="0" w:firstLine="0"/>
        <w:jc w:val="left"/>
      </w:pPr>
      <w:bookmarkStart w:id="982" w:name="bookmark982"/>
      <w:bookmarkStart w:id="983" w:name="bookmark983"/>
      <w:bookmarkStart w:id="984" w:name="bookmark984"/>
      <w:r>
        <w:rPr>
          <w:color w:val="000000"/>
          <w:spacing w:val="0"/>
          <w:w w:val="100"/>
          <w:position w:val="0"/>
        </w:rPr>
        <w:t>实际控制人性质：中央国资管理机构</w:t>
      </w:r>
      <w:bookmarkEnd w:id="982"/>
      <w:bookmarkEnd w:id="983"/>
      <w:bookmarkEnd w:id="984"/>
    </w:p>
    <w:p>
      <w:pPr>
        <w:pStyle w:val="Style32"/>
        <w:keepNext/>
        <w:keepLines/>
        <w:widowControl w:val="0"/>
        <w:shd w:val="clear" w:color="auto" w:fill="auto"/>
        <w:bidi w:val="0"/>
        <w:spacing w:before="0" w:after="80" w:line="240" w:lineRule="auto"/>
        <w:ind w:left="0" w:right="0" w:firstLine="0"/>
        <w:jc w:val="left"/>
      </w:pPr>
      <w:bookmarkStart w:id="982" w:name="bookmark982"/>
      <w:bookmarkStart w:id="983" w:name="bookmark983"/>
      <w:bookmarkStart w:id="985" w:name="bookmark985"/>
      <w:r>
        <w:rPr>
          <w:color w:val="000000"/>
          <w:spacing w:val="0"/>
          <w:w w:val="100"/>
          <w:position w:val="0"/>
        </w:rPr>
        <w:t>实际控制人类型：法人</w:t>
      </w:r>
      <w:bookmarkEnd w:id="982"/>
      <w:bookmarkEnd w:id="983"/>
      <w:bookmarkEnd w:id="985"/>
    </w:p>
    <w:tbl>
      <w:tblPr>
        <w:tblOverlap w:val="never"/>
        <w:jc w:val="center"/>
        <w:tblLayout w:type="fixed"/>
      </w:tblPr>
      <w:tblGrid>
        <w:gridCol w:w="2400"/>
        <w:gridCol w:w="1382"/>
        <w:gridCol w:w="1522"/>
        <w:gridCol w:w="1829"/>
        <w:gridCol w:w="244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50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中国电子信息产业集团有限公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芮晓武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1989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91110000100010249W</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电子原材料、电子元器件、电 子仪器仪表、电子整机产品、 电子应用产品与应用系统、电 子专用设备、配套产品、软件 的科研、开发、设计、制造、 产品配套销售；电子应用系统 工程、建筑工程、通讯工程、 水处理工程的总承包与组织管 理；环保和节能技术的开发、 推广、应用；房地产开发、经 营；汽车、汽车零配件、五金 交电、照像器材、建筑材料、 装饰材料、服装的销售；承办 展览；房屋修缮业务；咨询服 务、技术服务及转让；家用电 器的维修和销售。</w:t>
            </w:r>
          </w:p>
        </w:tc>
      </w:tr>
      <w:tr>
        <w:trPr>
          <w:trHeight w:val="111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日，实际控制人持有的其他上市公司股权情况如下：</w:t>
            </w:r>
          </w:p>
          <w:p>
            <w:pPr>
              <w:pStyle w:val="Style26"/>
              <w:keepNext w:val="0"/>
              <w:keepLines w:val="0"/>
              <w:widowControl w:val="0"/>
              <w:numPr>
                <w:ilvl w:val="0"/>
                <w:numId w:val="69"/>
              </w:numPr>
              <w:shd w:val="clear" w:color="auto" w:fill="auto"/>
              <w:tabs>
                <w:tab w:pos="590" w:val="left"/>
                <w:tab w:pos="2275" w:val="left"/>
                <w:tab w:pos="3984" w:val="left"/>
              </w:tabs>
              <w:bidi w:val="0"/>
              <w:spacing w:before="0" w:after="140" w:line="240" w:lineRule="auto"/>
              <w:ind w:left="0" w:right="0" w:firstLine="0"/>
              <w:jc w:val="left"/>
              <w:rPr>
                <w:sz w:val="18"/>
                <w:szCs w:val="18"/>
              </w:rPr>
            </w:pPr>
            <w:r>
              <w:rPr>
                <w:color w:val="000000"/>
                <w:spacing w:val="0"/>
                <w:w w:val="100"/>
                <w:position w:val="0"/>
                <w:sz w:val="17"/>
                <w:szCs w:val="17"/>
              </w:rPr>
              <w:t xml:space="preserve">深桑达 </w:t>
            </w:r>
            <w:r>
              <w:rPr>
                <w:rFonts w:ascii="Times New Roman" w:eastAsia="Times New Roman" w:hAnsi="Times New Roman" w:cs="Times New Roman"/>
                <w:color w:val="000000"/>
                <w:spacing w:val="0"/>
                <w:w w:val="100"/>
                <w:position w:val="0"/>
                <w:sz w:val="18"/>
                <w:szCs w:val="18"/>
              </w:rPr>
              <w:t>A</w:t>
              <w:tab/>
            </w:r>
            <w:r>
              <w:rPr>
                <w:rFonts w:ascii="Times New Roman" w:eastAsia="Times New Roman" w:hAnsi="Times New Roman" w:cs="Times New Roman"/>
                <w:color w:val="000000"/>
                <w:spacing w:val="0"/>
                <w:w w:val="100"/>
                <w:position w:val="0"/>
                <w:sz w:val="18"/>
                <w:szCs w:val="18"/>
              </w:rPr>
              <w:t>000032</w:t>
              <w:tab/>
              <w:t>47.56%</w:t>
            </w:r>
          </w:p>
          <w:p>
            <w:pPr>
              <w:pStyle w:val="Style26"/>
              <w:keepNext w:val="0"/>
              <w:keepLines w:val="0"/>
              <w:widowControl w:val="0"/>
              <w:numPr>
                <w:ilvl w:val="0"/>
                <w:numId w:val="69"/>
              </w:numPr>
              <w:shd w:val="clear" w:color="auto" w:fill="auto"/>
              <w:tabs>
                <w:tab w:pos="610" w:val="left"/>
                <w:tab w:pos="2294" w:val="left"/>
                <w:tab w:pos="4003" w:val="left"/>
              </w:tabs>
              <w:bidi w:val="0"/>
              <w:spacing w:before="0" w:after="140" w:line="240" w:lineRule="auto"/>
              <w:ind w:left="0" w:right="0" w:firstLine="0"/>
              <w:jc w:val="left"/>
              <w:rPr>
                <w:sz w:val="18"/>
                <w:szCs w:val="18"/>
              </w:rPr>
            </w:pPr>
            <w:r>
              <w:rPr>
                <w:color w:val="000000"/>
                <w:spacing w:val="0"/>
                <w:w w:val="100"/>
                <w:position w:val="0"/>
                <w:sz w:val="17"/>
                <w:szCs w:val="17"/>
              </w:rPr>
              <w:t>上海贝岭</w:t>
              <w:tab/>
            </w:r>
            <w:r>
              <w:rPr>
                <w:rFonts w:ascii="Times New Roman" w:eastAsia="Times New Roman" w:hAnsi="Times New Roman" w:cs="Times New Roman"/>
                <w:color w:val="000000"/>
                <w:spacing w:val="0"/>
                <w:w w:val="100"/>
                <w:position w:val="0"/>
                <w:sz w:val="18"/>
                <w:szCs w:val="18"/>
              </w:rPr>
              <w:t>600171</w:t>
              <w:tab/>
              <w:t>25.00%</w:t>
            </w:r>
          </w:p>
        </w:tc>
      </w:tr>
    </w:tbl>
    <w:p>
      <w:pPr>
        <w:spacing w:lineRule="exact" w:line="1"/>
        <w:rPr>
          <w:sz w:val="2"/>
          <w:szCs w:val="2"/>
        </w:rPr>
      </w:pPr>
      <w:r>
        <w:br w:type="page"/>
      </w:r>
    </w:p>
    <w:tbl>
      <w:tblPr>
        <w:tblOverlap w:val="never"/>
        <w:jc w:val="center"/>
        <w:tblLayout w:type="fixed"/>
      </w:tblPr>
      <w:tblGrid>
        <w:gridCol w:w="485"/>
        <w:gridCol w:w="1483"/>
        <w:gridCol w:w="1805"/>
        <w:gridCol w:w="1056"/>
      </w:tblGrid>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中国长城</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000066</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42.23%</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中国软件</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600536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41.95%</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冠捷科技</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000727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南京熊猫</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600775/00553HK</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29.98%</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振华科技</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000733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32.73%</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彩虹股份</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600707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21.05%</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中电华大科技</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00085HK</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59.42%</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彩虹新能源</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00438HK</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74.91%</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中电光谷</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00798HK</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33.67%</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晶门半导体</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02878HK</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28.31%</w:t>
            </w:r>
          </w:p>
        </w:tc>
      </w:tr>
      <w:tr>
        <w:trPr>
          <w:trHeight w:val="3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7"/>
                <w:szCs w:val="17"/>
              </w:rPr>
              <w:t>振华新材</w:t>
            </w:r>
            <w:r>
              <w:rPr>
                <w:rFonts w:ascii="Times New Roman" w:eastAsia="Times New Roman" w:hAnsi="Times New Roman" w:cs="Times New Roman"/>
                <w:color w:val="000000"/>
                <w:spacing w:val="0"/>
                <w:w w:val="100"/>
                <w:position w:val="0"/>
                <w:sz w:val="18"/>
                <w:szCs w:val="18"/>
              </w:rPr>
              <w:t>-U</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688707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29.57%</w:t>
            </w:r>
          </w:p>
        </w:tc>
      </w:tr>
      <w:tr>
        <w:trPr>
          <w:trHeight w:val="35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7"/>
                <w:szCs w:val="17"/>
              </w:rPr>
              <w:t>奇安信</w:t>
            </w:r>
            <w:r>
              <w:rPr>
                <w:rFonts w:ascii="Times New Roman" w:eastAsia="Times New Roman" w:hAnsi="Times New Roman" w:cs="Times New Roman"/>
                <w:color w:val="000000"/>
                <w:spacing w:val="0"/>
                <w:w w:val="100"/>
                <w:position w:val="0"/>
                <w:sz w:val="18"/>
                <w:szCs w:val="18"/>
              </w:rPr>
              <w:t>-U</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688561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20.19%</w:t>
            </w:r>
          </w:p>
        </w:tc>
      </w:tr>
      <w:tr>
        <w:trPr>
          <w:trHeight w:val="379" w:hRule="exact"/>
        </w:trPr>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color w:val="000000"/>
                <w:spacing w:val="0"/>
                <w:w w:val="100"/>
                <w:position w:val="0"/>
              </w:rPr>
              <w:t>澜起科技</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688008</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14.28%</w:t>
            </w:r>
          </w:p>
        </w:tc>
      </w:tr>
    </w:tbl>
    <w:p>
      <w:pPr>
        <w:widowControl w:val="0"/>
        <w:spacing w:after="79" w:line="1" w:lineRule="exact"/>
      </w:pPr>
    </w:p>
    <w:p>
      <w:pPr>
        <w:pStyle w:val="Style32"/>
        <w:keepNext/>
        <w:keepLines/>
        <w:widowControl w:val="0"/>
        <w:shd w:val="clear" w:color="auto" w:fill="auto"/>
        <w:bidi w:val="0"/>
        <w:spacing w:before="0" w:after="80" w:line="240" w:lineRule="auto"/>
        <w:ind w:left="0" w:right="0" w:firstLine="0"/>
        <w:jc w:val="left"/>
      </w:pPr>
      <w:bookmarkStart w:id="986" w:name="bookmark986"/>
      <w:bookmarkStart w:id="987" w:name="bookmark987"/>
      <w:bookmarkStart w:id="988" w:name="bookmark988"/>
      <w:r>
        <w:rPr>
          <w:color w:val="000000"/>
          <w:spacing w:val="0"/>
          <w:w w:val="100"/>
          <w:position w:val="0"/>
        </w:rPr>
        <w:t>实际控制人报告期内变更</w:t>
      </w:r>
      <w:bookmarkEnd w:id="986"/>
      <w:bookmarkEnd w:id="987"/>
      <w:bookmarkEnd w:id="988"/>
    </w:p>
    <w:p>
      <w:pPr>
        <w:pStyle w:val="Style34"/>
        <w:keepNext/>
        <w:keepLines/>
        <w:widowControl w:val="0"/>
        <w:shd w:val="clear" w:color="auto" w:fill="auto"/>
        <w:bidi w:val="0"/>
        <w:spacing w:before="0" w:after="80" w:line="240" w:lineRule="auto"/>
        <w:ind w:left="0" w:right="0" w:firstLine="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89"/>
      <w:bookmarkEnd w:id="990"/>
      <w:bookmarkEnd w:id="991"/>
    </w:p>
    <w:p>
      <w:pPr>
        <w:pStyle w:val="Style32"/>
        <w:keepNext/>
        <w:keepLines/>
        <w:widowControl w:val="0"/>
        <w:shd w:val="clear" w:color="auto" w:fill="auto"/>
        <w:bidi w:val="0"/>
        <w:spacing w:before="0" w:after="80" w:line="240" w:lineRule="auto"/>
        <w:ind w:left="0" w:right="0" w:firstLine="0"/>
        <w:jc w:val="left"/>
      </w:pPr>
      <w:bookmarkStart w:id="992" w:name="bookmark992"/>
      <w:bookmarkStart w:id="993" w:name="bookmark993"/>
      <w:bookmarkStart w:id="994" w:name="bookmark994"/>
      <w:r>
        <w:rPr>
          <w:color w:val="000000"/>
          <w:spacing w:val="0"/>
          <w:w w:val="100"/>
          <w:position w:val="0"/>
        </w:rPr>
        <w:t>公司报告期实际控制人未发生变更。</w:t>
      </w:r>
      <w:bookmarkEnd w:id="992"/>
      <w:bookmarkEnd w:id="993"/>
      <w:bookmarkEnd w:id="994"/>
    </w:p>
    <w:p>
      <w:pPr>
        <w:pStyle w:val="Style32"/>
        <w:keepNext/>
        <w:keepLines/>
        <w:widowControl w:val="0"/>
        <w:shd w:val="clear" w:color="auto" w:fill="auto"/>
        <w:bidi w:val="0"/>
        <w:spacing w:before="0" w:after="260" w:line="240" w:lineRule="auto"/>
        <w:ind w:left="0" w:right="0" w:firstLine="0"/>
        <w:jc w:val="left"/>
      </w:pPr>
      <w:bookmarkStart w:id="992" w:name="bookmark992"/>
      <w:bookmarkStart w:id="993" w:name="bookmark993"/>
      <w:bookmarkStart w:id="995" w:name="bookmark995"/>
      <w:r>
        <w:rPr>
          <w:color w:val="000000"/>
          <w:spacing w:val="0"/>
          <w:w w:val="100"/>
          <w:position w:val="0"/>
        </w:rPr>
        <w:t>公司与实际控制人之间的产权及控制关系的方框图</w:t>
      </w:r>
      <w:bookmarkEnd w:id="992"/>
      <w:bookmarkEnd w:id="993"/>
      <w:bookmarkEnd w:id="995"/>
    </w:p>
    <w:p>
      <w:pPr>
        <w:widowControl w:val="0"/>
        <w:jc w:val="center"/>
        <w:rPr>
          <w:sz w:val="2"/>
          <w:szCs w:val="2"/>
        </w:rPr>
      </w:pPr>
      <w:r>
        <w:drawing>
          <wp:inline>
            <wp:extent cx="3060065" cy="21456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2145665"/>
                    </a:xfrm>
                    <a:prstGeom prst="rect"/>
                  </pic:spPr>
                </pic:pic>
              </a:graphicData>
            </a:graphic>
          </wp:inline>
        </w:drawing>
      </w:r>
    </w:p>
    <w:p>
      <w:pPr>
        <w:widowControl w:val="0"/>
        <w:spacing w:after="259" w:line="1" w:lineRule="exact"/>
      </w:pPr>
    </w:p>
    <w:p>
      <w:pPr>
        <w:pStyle w:val="Style32"/>
        <w:keepNext/>
        <w:keepLines/>
        <w:widowControl w:val="0"/>
        <w:shd w:val="clear" w:color="auto" w:fill="auto"/>
        <w:bidi w:val="0"/>
        <w:spacing w:before="0" w:after="80" w:line="240" w:lineRule="auto"/>
        <w:ind w:left="0" w:right="0" w:firstLine="0"/>
        <w:jc w:val="left"/>
      </w:pPr>
      <w:bookmarkStart w:id="996" w:name="bookmark996"/>
      <w:bookmarkStart w:id="997" w:name="bookmark997"/>
      <w:bookmarkStart w:id="998" w:name="bookmark998"/>
      <w:r>
        <w:rPr>
          <w:color w:val="000000"/>
          <w:spacing w:val="0"/>
          <w:w w:val="100"/>
          <w:position w:val="0"/>
        </w:rPr>
        <w:t>实际控制人通过信托或其他资产管理方式控制公司</w:t>
      </w:r>
      <w:bookmarkEnd w:id="996"/>
      <w:bookmarkEnd w:id="997"/>
      <w:bookmarkEnd w:id="998"/>
    </w:p>
    <w:p>
      <w:pPr>
        <w:pStyle w:val="Style34"/>
        <w:keepNext/>
        <w:keepLines/>
        <w:widowControl w:val="0"/>
        <w:shd w:val="clear" w:color="auto" w:fill="auto"/>
        <w:bidi w:val="0"/>
        <w:spacing w:before="0" w:after="260" w:line="240" w:lineRule="auto"/>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000"/>
      <w:bookmarkEnd w:id="1001"/>
      <w:bookmarkEnd w:id="999"/>
    </w:p>
    <w:p>
      <w:pPr>
        <w:pStyle w:val="Style24"/>
        <w:keepNext w:val="0"/>
        <w:keepLines w:val="0"/>
        <w:widowControl w:val="0"/>
        <w:shd w:val="clear" w:color="auto" w:fill="auto"/>
        <w:tabs>
          <w:tab w:pos="378" w:val="left"/>
        </w:tabs>
        <w:bidi w:val="0"/>
        <w:spacing w:before="0" w:after="380" w:line="307" w:lineRule="exact"/>
        <w:ind w:left="0" w:right="0" w:firstLine="0"/>
        <w:jc w:val="left"/>
        <w:rPr>
          <w:sz w:val="20"/>
          <w:szCs w:val="20"/>
        </w:rPr>
      </w:pPr>
      <w:bookmarkStart w:id="1002" w:name="bookmark1002"/>
      <w:r>
        <w:rPr>
          <w:rFonts w:ascii="Times New Roman" w:eastAsia="Times New Roman" w:hAnsi="Times New Roman" w:cs="Times New Roman"/>
          <w:b/>
          <w:bCs/>
          <w:color w:val="000000"/>
          <w:spacing w:val="0"/>
          <w:w w:val="100"/>
          <w:position w:val="0"/>
          <w:sz w:val="20"/>
          <w:szCs w:val="20"/>
        </w:rPr>
        <w:t>4</w:t>
      </w:r>
      <w:bookmarkEnd w:id="1002"/>
      <w:r>
        <w:rPr>
          <w:b/>
          <w:bCs/>
          <w:color w:val="000000"/>
          <w:spacing w:val="0"/>
          <w:w w:val="100"/>
          <w:position w:val="0"/>
          <w:sz w:val="20"/>
          <w:szCs w:val="20"/>
        </w:rPr>
        <w:t>、</w:t>
        <w:tab/>
        <w:t>公司控股股东或第一大股东及其一致行动人累计质押股份数量占其所持公司股份数量比 例达到</w:t>
      </w:r>
      <w:r>
        <w:rPr>
          <w:rFonts w:ascii="Times New Roman" w:eastAsia="Times New Roman" w:hAnsi="Times New Roman" w:cs="Times New Roman"/>
          <w:b/>
          <w:bCs/>
          <w:color w:val="000000"/>
          <w:spacing w:val="0"/>
          <w:w w:val="100"/>
          <w:position w:val="0"/>
          <w:sz w:val="20"/>
          <w:szCs w:val="20"/>
        </w:rPr>
        <w:t>80%</w:t>
      </w:r>
    </w:p>
    <w:p>
      <w:pPr>
        <w:pStyle w:val="Style34"/>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03"/>
      <w:bookmarkEnd w:id="1004"/>
      <w:bookmarkEnd w:id="1005"/>
    </w:p>
    <w:p>
      <w:pPr>
        <w:pStyle w:val="Style24"/>
        <w:keepNext w:val="0"/>
        <w:keepLines w:val="0"/>
        <w:widowControl w:val="0"/>
        <w:shd w:val="clear" w:color="auto" w:fill="auto"/>
        <w:tabs>
          <w:tab w:pos="378" w:val="left"/>
        </w:tabs>
        <w:bidi w:val="0"/>
        <w:spacing w:before="0" w:after="380" w:line="240" w:lineRule="auto"/>
        <w:ind w:left="0" w:right="0" w:firstLine="0"/>
        <w:jc w:val="left"/>
        <w:rPr>
          <w:sz w:val="20"/>
          <w:szCs w:val="20"/>
        </w:rPr>
      </w:pPr>
      <w:bookmarkStart w:id="1006" w:name="bookmark1006"/>
      <w:r>
        <w:rPr>
          <w:rFonts w:ascii="Times New Roman" w:eastAsia="Times New Roman" w:hAnsi="Times New Roman" w:cs="Times New Roman"/>
          <w:b/>
          <w:bCs/>
          <w:color w:val="000000"/>
          <w:spacing w:val="0"/>
          <w:w w:val="100"/>
          <w:position w:val="0"/>
          <w:sz w:val="20"/>
          <w:szCs w:val="20"/>
        </w:rPr>
        <w:t>5</w:t>
      </w:r>
      <w:bookmarkEnd w:id="1006"/>
      <w:r>
        <w:rPr>
          <w:b/>
          <w:bCs/>
          <w:color w:val="000000"/>
          <w:spacing w:val="0"/>
          <w:w w:val="100"/>
          <w:position w:val="0"/>
          <w:sz w:val="20"/>
          <w:szCs w:val="20"/>
        </w:rPr>
        <w:t>、</w:t>
        <w:tab/>
        <w:t>其他持股在</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以上的法人股东</w:t>
      </w:r>
    </w:p>
    <w:p>
      <w:pPr>
        <w:pStyle w:val="Style34"/>
        <w:keepNext/>
        <w:keepLines/>
        <w:widowControl w:val="0"/>
        <w:shd w:val="clear" w:color="auto" w:fill="auto"/>
        <w:bidi w:val="0"/>
        <w:spacing w:before="0" w:after="26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1007"/>
      <w:bookmarkEnd w:id="1008"/>
      <w:bookmarkEnd w:id="1009"/>
    </w:p>
    <w:p>
      <w:pPr>
        <w:pStyle w:val="Style2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、控股股东、实际控制人、重组方及其他承诺主体股份限制减持情况</w:t>
      </w:r>
    </w:p>
    <w:p>
      <w:pPr>
        <w:pStyle w:val="Style2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8"/>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四</w:t>
      </w:r>
      <w:bookmarkEnd w:id="1012"/>
      <w:r>
        <w:rPr>
          <w:color w:val="000000"/>
          <w:spacing w:val="0"/>
          <w:w w:val="100"/>
          <w:position w:val="0"/>
        </w:rPr>
        <w:t>、股份回购在报告期的具体实施情况</w:t>
      </w:r>
      <w:bookmarkEnd w:id="1010"/>
      <w:bookmarkEnd w:id="1011"/>
      <w:bookmarkEnd w:id="1013"/>
    </w:p>
    <w:p>
      <w:pPr>
        <w:pStyle w:val="Style32"/>
        <w:keepNext/>
        <w:keepLines/>
        <w:widowControl w:val="0"/>
        <w:shd w:val="clear" w:color="auto" w:fill="auto"/>
        <w:bidi w:val="0"/>
        <w:spacing w:before="0" w:after="100" w:line="240" w:lineRule="auto"/>
        <w:ind w:left="0" w:right="0" w:firstLine="0"/>
        <w:jc w:val="left"/>
      </w:pPr>
      <w:bookmarkStart w:id="1014" w:name="bookmark1014"/>
      <w:bookmarkStart w:id="1015" w:name="bookmark1015"/>
      <w:bookmarkStart w:id="1016" w:name="bookmark1016"/>
      <w:r>
        <w:rPr>
          <w:color w:val="000000"/>
          <w:spacing w:val="0"/>
          <w:w w:val="100"/>
          <w:position w:val="0"/>
        </w:rPr>
        <w:t>股份回购的实施进展情况</w:t>
      </w:r>
      <w:bookmarkEnd w:id="1014"/>
      <w:bookmarkEnd w:id="1015"/>
      <w:bookmarkEnd w:id="1016"/>
    </w:p>
    <w:p>
      <w:pPr>
        <w:pStyle w:val="Style24"/>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2"/>
        <w:keepNext/>
        <w:keepLines/>
        <w:widowControl w:val="0"/>
        <w:shd w:val="clear" w:color="auto" w:fill="auto"/>
        <w:bidi w:val="0"/>
        <w:spacing w:before="0" w:after="100" w:line="240" w:lineRule="auto"/>
        <w:ind w:left="0" w:right="0" w:firstLine="0"/>
        <w:jc w:val="left"/>
      </w:pPr>
      <w:bookmarkStart w:id="1017" w:name="bookmark1017"/>
      <w:bookmarkStart w:id="1018" w:name="bookmark1018"/>
      <w:bookmarkStart w:id="1019" w:name="bookmark1019"/>
      <w:r>
        <w:rPr>
          <w:color w:val="000000"/>
          <w:spacing w:val="0"/>
          <w:w w:val="100"/>
          <w:position w:val="0"/>
        </w:rPr>
        <w:t>采用集中竞价方式减持回购股份的实施进展情况</w:t>
      </w:r>
      <w:bookmarkEnd w:id="1017"/>
      <w:bookmarkEnd w:id="1018"/>
      <w:bookmarkEnd w:id="1019"/>
    </w:p>
    <w:p>
      <w:pPr>
        <w:pStyle w:val="Style24"/>
        <w:keepNext w:val="0"/>
        <w:keepLines w:val="0"/>
        <w:widowControl w:val="0"/>
        <w:shd w:val="clear" w:color="auto" w:fill="auto"/>
        <w:bidi w:val="0"/>
        <w:spacing w:before="0" w:after="220" w:line="240" w:lineRule="auto"/>
        <w:ind w:left="0" w:right="0" w:firstLine="0"/>
        <w:jc w:val="left"/>
        <w:rPr>
          <w:sz w:val="20"/>
          <w:szCs w:val="20"/>
        </w:rPr>
        <w:sectPr>
          <w:footnotePr>
            <w:pos w:val="pageBottom"/>
            <w:numFmt w:val="decimal"/>
            <w:numRestart w:val="continuous"/>
          </w:footnotePr>
          <w:pgSz w:w="11900" w:h="16840"/>
          <w:pgMar w:top="1263" w:right="473" w:bottom="1450" w:left="8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15"/>
        <w:keepNext/>
        <w:keepLines/>
        <w:widowControl w:val="0"/>
        <w:shd w:val="clear" w:color="auto" w:fill="auto"/>
        <w:bidi w:val="0"/>
        <w:spacing w:before="0" w:after="560" w:line="240" w:lineRule="auto"/>
        <w:ind w:left="0" w:right="0" w:firstLine="0"/>
        <w:jc w:val="center"/>
      </w:pPr>
      <w:bookmarkStart w:id="1020" w:name="bookmark1020"/>
      <w:bookmarkStart w:id="1021" w:name="bookmark1021"/>
      <w:bookmarkStart w:id="1022" w:name="bookmark1022"/>
      <w:r>
        <w:rPr>
          <w:color w:val="000000"/>
          <w:spacing w:val="0"/>
          <w:w w:val="100"/>
          <w:position w:val="0"/>
        </w:rPr>
        <w:t>第八节优先股相关情况</w:t>
      </w:r>
      <w:bookmarkEnd w:id="1020"/>
      <w:bookmarkEnd w:id="1021"/>
      <w:bookmarkEnd w:id="1022"/>
    </w:p>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24"/>
        <w:keepNext w:val="0"/>
        <w:keepLines w:val="0"/>
        <w:widowControl w:val="0"/>
        <w:shd w:val="clear" w:color="auto" w:fill="auto"/>
        <w:bidi w:val="0"/>
        <w:spacing w:before="0" w:after="1280" w:line="240" w:lineRule="auto"/>
        <w:ind w:left="0" w:right="0" w:firstLine="0"/>
        <w:jc w:val="left"/>
      </w:pPr>
      <w:r>
        <w:rPr>
          <w:color w:val="000000"/>
          <w:spacing w:val="0"/>
          <w:w w:val="100"/>
          <w:position w:val="0"/>
        </w:rPr>
        <w:t>报告期公司不存在优先股。</w:t>
      </w:r>
    </w:p>
    <w:p>
      <w:pPr>
        <w:pStyle w:val="Style15"/>
        <w:keepNext/>
        <w:keepLines/>
        <w:widowControl w:val="0"/>
        <w:shd w:val="clear" w:color="auto" w:fill="auto"/>
        <w:bidi w:val="0"/>
        <w:spacing w:before="0" w:after="560" w:line="240" w:lineRule="auto"/>
        <w:ind w:left="0" w:right="0" w:firstLine="0"/>
        <w:jc w:val="center"/>
      </w:pPr>
      <w:bookmarkStart w:id="1023" w:name="bookmark1023"/>
      <w:bookmarkStart w:id="1024" w:name="bookmark1024"/>
      <w:bookmarkStart w:id="1025" w:name="bookmark1025"/>
      <w:r>
        <w:rPr>
          <w:color w:val="000000"/>
          <w:spacing w:val="0"/>
          <w:w w:val="100"/>
          <w:position w:val="0"/>
        </w:rPr>
        <w:t>第九节债券相关情况</w:t>
      </w:r>
      <w:bookmarkEnd w:id="1023"/>
      <w:bookmarkEnd w:id="1024"/>
      <w:bookmarkEnd w:id="1025"/>
    </w:p>
    <w:p>
      <w:pPr>
        <w:pStyle w:val="Style24"/>
        <w:keepNext w:val="0"/>
        <w:keepLines w:val="0"/>
        <w:widowControl w:val="0"/>
        <w:shd w:val="clear" w:color="auto" w:fill="auto"/>
        <w:bidi w:val="0"/>
        <w:spacing w:before="0" w:after="13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15"/>
        <w:keepNext/>
        <w:keepLines/>
        <w:widowControl w:val="0"/>
        <w:shd w:val="clear" w:color="auto" w:fill="auto"/>
        <w:bidi w:val="0"/>
        <w:spacing w:before="0" w:line="240" w:lineRule="auto"/>
        <w:ind w:left="0" w:right="0" w:firstLine="0"/>
        <w:jc w:val="center"/>
      </w:pPr>
      <w:bookmarkStart w:id="1026" w:name="bookmark1026"/>
      <w:bookmarkStart w:id="1027" w:name="bookmark1027"/>
      <w:bookmarkStart w:id="1028" w:name="bookmark1028"/>
      <w:r>
        <w:rPr>
          <w:color w:val="000000"/>
          <w:spacing w:val="0"/>
          <w:w w:val="100"/>
          <w:position w:val="0"/>
        </w:rPr>
        <w:t>第十节财务报告</w:t>
      </w:r>
      <w:bookmarkEnd w:id="1026"/>
      <w:bookmarkEnd w:id="1027"/>
      <w:bookmarkEnd w:id="1028"/>
    </w:p>
    <w:p>
      <w:pPr>
        <w:pStyle w:val="Style24"/>
        <w:keepNext w:val="0"/>
        <w:keepLines w:val="0"/>
        <w:widowControl w:val="0"/>
        <w:shd w:val="clear" w:color="auto" w:fill="auto"/>
        <w:tabs>
          <w:tab w:pos="411" w:val="left"/>
        </w:tabs>
        <w:bidi w:val="0"/>
        <w:spacing w:before="0" w:after="0" w:line="542" w:lineRule="exact"/>
        <w:ind w:left="440" w:right="0" w:hanging="440"/>
        <w:jc w:val="left"/>
      </w:pPr>
      <w:bookmarkStart w:id="1029" w:name="bookmark1029"/>
      <w:r>
        <w:rPr>
          <w:rFonts w:ascii="Arial Narrow" w:eastAsia="Arial Narrow" w:hAnsi="Arial Narrow" w:cs="Arial Narrow"/>
          <w:color w:val="000000"/>
          <w:spacing w:val="0"/>
          <w:w w:val="100"/>
          <w:position w:val="0"/>
          <w:sz w:val="24"/>
          <w:szCs w:val="24"/>
        </w:rPr>
        <w:t>1</w:t>
      </w:r>
      <w:bookmarkEnd w:id="1029"/>
      <w:r>
        <w:rPr>
          <w:color w:val="000000"/>
          <w:spacing w:val="0"/>
          <w:w w:val="100"/>
          <w:position w:val="0"/>
          <w:sz w:val="24"/>
          <w:szCs w:val="24"/>
        </w:rPr>
        <w:t>、</w:t>
        <w:tab/>
      </w:r>
      <w:r>
        <w:rPr>
          <w:color w:val="000000"/>
          <w:spacing w:val="0"/>
          <w:w w:val="100"/>
          <w:position w:val="0"/>
        </w:rPr>
        <w:t>审计意见：公司</w:t>
      </w:r>
      <w:r>
        <w:rPr>
          <w:rFonts w:ascii="Arial Narrow" w:eastAsia="Arial Narrow" w:hAnsi="Arial Narrow" w:cs="Arial Narrow"/>
          <w:color w:val="000000"/>
          <w:spacing w:val="0"/>
          <w:w w:val="100"/>
          <w:position w:val="0"/>
          <w:sz w:val="24"/>
          <w:szCs w:val="24"/>
        </w:rPr>
        <w:t>2021</w:t>
      </w:r>
      <w:r>
        <w:rPr>
          <w:color w:val="000000"/>
          <w:spacing w:val="0"/>
          <w:w w:val="100"/>
          <w:position w:val="0"/>
        </w:rPr>
        <w:t>年度财务报告经立信会计师事务所审计，出具了标准无 保留审计意见的审计报告（信会师报字〔</w:t>
      </w:r>
      <w:r>
        <w:rPr>
          <w:rFonts w:ascii="Arial Narrow" w:eastAsia="Arial Narrow" w:hAnsi="Arial Narrow" w:cs="Arial Narrow"/>
          <w:color w:val="000000"/>
          <w:spacing w:val="0"/>
          <w:w w:val="100"/>
          <w:position w:val="0"/>
          <w:sz w:val="24"/>
          <w:szCs w:val="24"/>
        </w:rPr>
        <w:t>2022</w:t>
      </w:r>
      <w:r>
        <w:rPr>
          <w:color w:val="000000"/>
          <w:spacing w:val="0"/>
          <w:w w:val="100"/>
          <w:position w:val="0"/>
        </w:rPr>
        <w:t>〕第</w:t>
      </w:r>
      <w:r>
        <w:rPr>
          <w:rFonts w:ascii="Arial Narrow" w:eastAsia="Arial Narrow" w:hAnsi="Arial Narrow" w:cs="Arial Narrow"/>
          <w:color w:val="000000"/>
          <w:spacing w:val="0"/>
          <w:w w:val="100"/>
          <w:position w:val="0"/>
          <w:sz w:val="24"/>
          <w:szCs w:val="24"/>
        </w:rPr>
        <w:t>ZI10127</w:t>
      </w:r>
      <w:r>
        <w:rPr>
          <w:color w:val="000000"/>
          <w:spacing w:val="0"/>
          <w:w w:val="100"/>
          <w:position w:val="0"/>
        </w:rPr>
        <w:t>号）</w:t>
      </w:r>
    </w:p>
    <w:p>
      <w:pPr>
        <w:pStyle w:val="Style24"/>
        <w:keepNext w:val="0"/>
        <w:keepLines w:val="0"/>
        <w:widowControl w:val="0"/>
        <w:shd w:val="clear" w:color="auto" w:fill="auto"/>
        <w:tabs>
          <w:tab w:pos="411" w:val="left"/>
        </w:tabs>
        <w:bidi w:val="0"/>
        <w:spacing w:before="0" w:after="80" w:line="542" w:lineRule="exact"/>
        <w:ind w:left="0" w:right="0" w:firstLine="0"/>
        <w:jc w:val="left"/>
      </w:pPr>
      <w:bookmarkStart w:id="1030" w:name="bookmark1030"/>
      <w:r>
        <w:rPr>
          <w:rFonts w:ascii="Arial Narrow" w:eastAsia="Arial Narrow" w:hAnsi="Arial Narrow" w:cs="Arial Narrow"/>
          <w:color w:val="000000"/>
          <w:spacing w:val="0"/>
          <w:w w:val="100"/>
          <w:position w:val="0"/>
          <w:sz w:val="24"/>
          <w:szCs w:val="24"/>
        </w:rPr>
        <w:t>2</w:t>
      </w:r>
      <w:bookmarkEnd w:id="1030"/>
      <w:r>
        <w:rPr>
          <w:color w:val="000000"/>
          <w:spacing w:val="0"/>
          <w:w w:val="100"/>
          <w:position w:val="0"/>
          <w:sz w:val="24"/>
          <w:szCs w:val="24"/>
        </w:rPr>
        <w:t>、</w:t>
        <w:tab/>
      </w:r>
      <w:r>
        <w:rPr>
          <w:color w:val="000000"/>
          <w:spacing w:val="0"/>
          <w:w w:val="100"/>
          <w:position w:val="0"/>
        </w:rPr>
        <w:t>经审计财务报表（附后）</w:t>
      </w:r>
    </w:p>
    <w:p>
      <w:pPr>
        <w:pStyle w:val="Style24"/>
        <w:keepNext w:val="0"/>
        <w:keepLines w:val="0"/>
        <w:widowControl w:val="0"/>
        <w:shd w:val="clear" w:color="auto" w:fill="auto"/>
        <w:tabs>
          <w:tab w:pos="411" w:val="left"/>
        </w:tabs>
        <w:bidi w:val="0"/>
        <w:spacing w:before="0" w:after="1980" w:line="542" w:lineRule="exact"/>
        <w:ind w:left="0" w:right="0" w:firstLine="0"/>
        <w:jc w:val="left"/>
      </w:pPr>
      <w:bookmarkStart w:id="1031" w:name="bookmark1031"/>
      <w:r>
        <w:rPr>
          <w:rFonts w:ascii="Arial Narrow" w:eastAsia="Arial Narrow" w:hAnsi="Arial Narrow" w:cs="Arial Narrow"/>
          <w:color w:val="000000"/>
          <w:spacing w:val="0"/>
          <w:w w:val="100"/>
          <w:position w:val="0"/>
          <w:sz w:val="24"/>
          <w:szCs w:val="24"/>
        </w:rPr>
        <w:t>3</w:t>
      </w:r>
      <w:bookmarkEnd w:id="1031"/>
      <w:r>
        <w:rPr>
          <w:color w:val="000000"/>
          <w:spacing w:val="0"/>
          <w:w w:val="100"/>
          <w:position w:val="0"/>
          <w:sz w:val="24"/>
          <w:szCs w:val="24"/>
        </w:rPr>
        <w:t>、</w:t>
        <w:tab/>
      </w:r>
      <w:r>
        <w:rPr>
          <w:color w:val="000000"/>
          <w:spacing w:val="0"/>
          <w:w w:val="100"/>
          <w:position w:val="0"/>
        </w:rPr>
        <w:t>财务报表附注（附后）</w:t>
      </w:r>
    </w:p>
    <w:p>
      <w:pPr>
        <w:pStyle w:val="Style24"/>
        <w:keepNext w:val="0"/>
        <w:keepLines w:val="0"/>
        <w:widowControl w:val="0"/>
        <w:shd w:val="clear" w:color="auto" w:fill="auto"/>
        <w:bidi w:val="0"/>
        <w:spacing w:before="0" w:after="80" w:line="240" w:lineRule="auto"/>
        <w:ind w:left="0" w:right="1280" w:firstLine="0"/>
        <w:jc w:val="right"/>
      </w:pPr>
      <w:r>
        <w:rPr>
          <w:color w:val="000000"/>
          <w:spacing w:val="0"/>
          <w:w w:val="100"/>
          <w:position w:val="0"/>
        </w:rPr>
        <w:t>深圳长城开发科技股份有限公司</w:t>
      </w:r>
    </w:p>
    <w:p>
      <w:pPr>
        <w:pStyle w:val="Style24"/>
        <w:keepNext w:val="0"/>
        <w:keepLines w:val="0"/>
        <w:widowControl w:val="0"/>
        <w:shd w:val="clear" w:color="auto" w:fill="auto"/>
        <w:bidi w:val="0"/>
        <w:spacing w:before="0" w:after="80" w:line="240" w:lineRule="auto"/>
        <w:ind w:left="6260" w:right="0" w:firstLine="0"/>
        <w:jc w:val="left"/>
      </w:pPr>
      <w:r>
        <w:rPr>
          <w:color w:val="000000"/>
          <w:spacing w:val="0"/>
          <w:w w:val="100"/>
          <w:position w:val="0"/>
        </w:rPr>
        <w:t>董事会</w:t>
      </w:r>
    </w:p>
    <w:p>
      <w:pPr>
        <w:pStyle w:val="Style24"/>
        <w:keepNext w:val="0"/>
        <w:keepLines w:val="0"/>
        <w:widowControl w:val="0"/>
        <w:shd w:val="clear" w:color="auto" w:fill="auto"/>
        <w:bidi w:val="0"/>
        <w:spacing w:before="0" w:after="480" w:line="240" w:lineRule="auto"/>
        <w:ind w:left="0" w:right="0" w:firstLine="0"/>
        <w:jc w:val="center"/>
        <w:sectPr>
          <w:footnotePr>
            <w:pos w:val="pageBottom"/>
            <w:numFmt w:val="decimal"/>
            <w:numRestart w:val="continuous"/>
          </w:footnotePr>
          <w:pgSz w:w="11900" w:h="16840"/>
          <w:pgMar w:top="1628" w:right="507" w:bottom="1628" w:left="1769" w:header="0" w:footer="3" w:gutter="0"/>
          <w:cols w:space="720"/>
          <w:noEndnote/>
          <w:rtlGutter w:val="0"/>
          <w:docGrid w:linePitch="360"/>
        </w:sectPr>
      </w:pPr>
      <w:r>
        <w:rPr>
          <w:color w:val="000000"/>
          <w:spacing w:val="0"/>
          <w:w w:val="100"/>
          <w:position w:val="0"/>
        </w:rPr>
        <w:t>二零二二年四月二十一日</w:t>
      </w:r>
    </w:p>
    <w:p>
      <w:pPr>
        <w:pStyle w:val="Style17"/>
        <w:keepNext w:val="0"/>
        <w:keepLines w:val="0"/>
        <w:widowControl w:val="0"/>
        <w:shd w:val="clear" w:color="auto" w:fill="auto"/>
        <w:bidi w:val="0"/>
        <w:spacing w:before="0" w:after="320" w:line="240" w:lineRule="auto"/>
        <w:ind w:left="4740" w:right="0" w:firstLine="0"/>
        <w:jc w:val="left"/>
      </w:pPr>
      <w:r>
        <w:rPr>
          <w:color w:val="000000"/>
          <w:spacing w:val="0"/>
          <w:w w:val="100"/>
          <w:position w:val="0"/>
        </w:rPr>
        <w:t>深圳长城开发科技股份有限公司</w:t>
      </w:r>
    </w:p>
    <w:p>
      <w:pPr>
        <w:pStyle w:val="Style17"/>
        <w:keepNext w:val="0"/>
        <w:keepLines w:val="0"/>
        <w:widowControl w:val="0"/>
        <w:shd w:val="clear" w:color="auto" w:fill="auto"/>
        <w:bidi w:val="0"/>
        <w:spacing w:before="0" w:after="320" w:line="240" w:lineRule="auto"/>
        <w:ind w:left="0" w:right="1800" w:firstLine="0"/>
        <w:jc w:val="right"/>
      </w:pPr>
      <w:r>
        <w:rPr>
          <w:color w:val="000000"/>
          <w:spacing w:val="0"/>
          <w:w w:val="100"/>
          <w:position w:val="0"/>
        </w:rPr>
        <w:t>审计报告及财务报表</w:t>
      </w:r>
    </w:p>
    <w:p>
      <w:pPr>
        <w:pStyle w:val="Style17"/>
        <w:keepNext w:val="0"/>
        <w:keepLines w:val="0"/>
        <w:widowControl w:val="0"/>
        <w:shd w:val="clear" w:color="auto" w:fill="auto"/>
        <w:bidi w:val="0"/>
        <w:spacing w:before="0" w:after="320" w:line="240" w:lineRule="auto"/>
        <w:ind w:left="5780" w:right="0" w:firstLine="0"/>
        <w:jc w:val="left"/>
      </w:pPr>
      <w:bookmarkStart w:id="1032" w:name="bookmark1032"/>
      <w:r>
        <w:rPr>
          <w:color w:val="000000"/>
          <w:spacing w:val="0"/>
          <w:w w:val="100"/>
          <w:position w:val="0"/>
        </w:rPr>
        <w:t>二</w:t>
      </w:r>
      <w:bookmarkEnd w:id="1032"/>
      <w:r>
        <w:rPr>
          <w:color w:val="000000"/>
          <w:spacing w:val="0"/>
          <w:w w:val="100"/>
          <w:position w:val="0"/>
        </w:rPr>
        <w:t>。二一年度</w:t>
      </w:r>
    </w:p>
    <w:p>
      <w:pPr>
        <w:pStyle w:val="Style26"/>
        <w:keepNext w:val="0"/>
        <w:keepLines w:val="0"/>
        <w:widowControl w:val="0"/>
        <w:shd w:val="clear" w:color="auto" w:fill="auto"/>
        <w:bidi w:val="0"/>
        <w:spacing w:before="0" w:after="320" w:line="240" w:lineRule="auto"/>
        <w:ind w:left="4740" w:right="0" w:firstLine="0"/>
        <w:jc w:val="left"/>
        <w:rPr>
          <w:sz w:val="26"/>
          <w:szCs w:val="26"/>
        </w:rPr>
        <w:sectPr>
          <w:footnotePr>
            <w:pos w:val="pageBottom"/>
            <w:numFmt w:val="decimal"/>
            <w:numRestart w:val="continuous"/>
          </w:footnotePr>
          <w:pgSz w:w="11900" w:h="16840"/>
          <w:pgMar w:top="4657" w:right="507" w:bottom="4657" w:left="1769" w:header="0" w:footer="3" w:gutter="0"/>
          <w:cols w:space="720"/>
          <w:noEndnote/>
          <w:rtlGutter w:val="0"/>
          <w:docGrid w:linePitch="360"/>
        </w:sectPr>
      </w:pPr>
      <w:r>
        <w:rPr>
          <w:b/>
          <w:bCs/>
          <w:color w:val="000000"/>
          <w:spacing w:val="0"/>
          <w:w w:val="100"/>
          <w:position w:val="0"/>
          <w:sz w:val="26"/>
          <w:szCs w:val="26"/>
        </w:rPr>
        <w:t>信会师报字</w:t>
      </w:r>
      <w:r>
        <w:rPr>
          <w:rFonts w:ascii="Times New Roman" w:eastAsia="Times New Roman" w:hAnsi="Times New Roman" w:cs="Times New Roman"/>
          <w:b/>
          <w:bCs/>
          <w:color w:val="000000"/>
          <w:spacing w:val="0"/>
          <w:w w:val="100"/>
          <w:position w:val="0"/>
          <w:sz w:val="28"/>
          <w:szCs w:val="28"/>
        </w:rPr>
        <w:t>［2022］</w:t>
      </w:r>
      <w:r>
        <w:rPr>
          <w:b/>
          <w:bCs/>
          <w:color w:val="000000"/>
          <w:spacing w:val="0"/>
          <w:w w:val="100"/>
          <w:position w:val="0"/>
          <w:sz w:val="26"/>
          <w:szCs w:val="26"/>
        </w:rPr>
        <w:t>第</w:t>
      </w:r>
      <w:r>
        <w:rPr>
          <w:rFonts w:ascii="Times New Roman" w:eastAsia="Times New Roman" w:hAnsi="Times New Roman" w:cs="Times New Roman"/>
          <w:b/>
          <w:bCs/>
          <w:color w:val="000000"/>
          <w:spacing w:val="0"/>
          <w:w w:val="100"/>
          <w:position w:val="0"/>
          <w:sz w:val="28"/>
          <w:szCs w:val="28"/>
        </w:rPr>
        <w:t>ZI10127</w:t>
      </w:r>
      <w:r>
        <w:rPr>
          <w:b/>
          <w:bCs/>
          <w:color w:val="000000"/>
          <w:spacing w:val="0"/>
          <w:w w:val="100"/>
          <w:position w:val="0"/>
          <w:sz w:val="26"/>
          <w:szCs w:val="26"/>
        </w:rPr>
        <w:t>号</w:t>
      </w:r>
    </w:p>
    <w:p>
      <w:pPr>
        <w:pStyle w:val="Style15"/>
        <w:keepNext/>
        <w:keepLines/>
        <w:widowControl w:val="0"/>
        <w:shd w:val="clear" w:color="auto" w:fill="auto"/>
        <w:bidi w:val="0"/>
        <w:spacing w:before="0" w:after="580" w:line="240" w:lineRule="auto"/>
        <w:ind w:left="0" w:right="0" w:firstLine="0"/>
        <w:jc w:val="center"/>
      </w:pPr>
      <w:bookmarkStart w:id="1033" w:name="bookmark1033"/>
      <w:bookmarkStart w:id="1034" w:name="bookmark1034"/>
      <w:bookmarkStart w:id="1035" w:name="bookmark1035"/>
      <w:r>
        <w:rPr>
          <w:color w:val="000000"/>
          <w:spacing w:val="0"/>
          <w:w w:val="100"/>
          <w:position w:val="0"/>
        </w:rPr>
        <w:t>深圳长城开发科技股份有限司</w:t>
      </w:r>
      <w:bookmarkEnd w:id="1033"/>
      <w:bookmarkEnd w:id="1034"/>
      <w:bookmarkEnd w:id="1035"/>
    </w:p>
    <w:p>
      <w:pPr>
        <w:pStyle w:val="Style15"/>
        <w:keepNext/>
        <w:keepLines/>
        <w:widowControl w:val="0"/>
        <w:shd w:val="clear" w:color="auto" w:fill="auto"/>
        <w:bidi w:val="0"/>
        <w:spacing w:before="0" w:after="200" w:line="240" w:lineRule="auto"/>
        <w:ind w:left="0" w:right="0" w:firstLine="0"/>
        <w:jc w:val="center"/>
      </w:pPr>
      <w:bookmarkStart w:id="1033" w:name="bookmark1033"/>
      <w:bookmarkStart w:id="1034" w:name="bookmark1034"/>
      <w:bookmarkStart w:id="1036" w:name="bookmark1036"/>
      <w:r>
        <w:rPr>
          <w:color w:val="000000"/>
          <w:spacing w:val="0"/>
          <w:w w:val="100"/>
          <w:position w:val="0"/>
        </w:rPr>
        <w:t>审计报告及财务报表</w:t>
      </w:r>
      <w:bookmarkEnd w:id="1033"/>
      <w:bookmarkEnd w:id="1034"/>
      <w:bookmarkEnd w:id="1036"/>
    </w:p>
    <w:p>
      <w:pPr>
        <w:pStyle w:val="Style26"/>
        <w:keepNext w:val="0"/>
        <w:keepLines w:val="0"/>
        <w:widowControl w:val="0"/>
        <w:shd w:val="clear" w:color="auto" w:fill="auto"/>
        <w:bidi w:val="0"/>
        <w:spacing w:before="0" w:after="92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日止）</w:t>
      </w:r>
    </w:p>
    <w:p>
      <w:pPr>
        <w:pStyle w:val="Style24"/>
        <w:keepNext w:val="0"/>
        <w:keepLines w:val="0"/>
        <w:widowControl w:val="0"/>
        <w:shd w:val="clear" w:color="auto" w:fill="auto"/>
        <w:tabs>
          <w:tab w:leader="underscore" w:pos="2501" w:val="left"/>
          <w:tab w:leader="underscore" w:pos="5381" w:val="left"/>
        </w:tabs>
        <w:bidi w:val="0"/>
        <w:spacing w:before="0" w:after="0" w:line="240" w:lineRule="auto"/>
        <w:ind w:left="0" w:right="0" w:firstLine="0"/>
        <w:jc w:val="center"/>
      </w:pPr>
      <w:r>
        <w:rPr>
          <w:b/>
          <w:bCs/>
          <w:color w:val="000000"/>
          <w:spacing w:val="0"/>
          <w:w w:val="100"/>
          <w:position w:val="0"/>
        </w:rPr>
        <w:tab/>
        <w:t>|录</w:t>
        <w:tab/>
        <w:t xml:space="preserve"> </w:t>
      </w:r>
      <w:r>
        <w:rPr>
          <w:b/>
          <w:bCs/>
          <w:color w:val="000000"/>
          <w:spacing w:val="0"/>
          <w:w w:val="100"/>
          <w:position w:val="0"/>
          <w:u w:val="single"/>
        </w:rPr>
        <w:t>页次</w:t>
      </w:r>
    </w:p>
    <w:p>
      <w:pPr>
        <w:pStyle w:val="Style21"/>
        <w:keepNext w:val="0"/>
        <w:keepLines w:val="0"/>
        <w:widowControl w:val="0"/>
        <w:shd w:val="clear" w:color="auto" w:fill="auto"/>
        <w:tabs>
          <w:tab w:pos="1150" w:val="left"/>
          <w:tab w:pos="7752" w:val="left"/>
        </w:tabs>
        <w:bidi w:val="0"/>
        <w:spacing w:before="0" w:after="420" w:line="240" w:lineRule="auto"/>
        <w:ind w:left="0" w:right="0" w:firstLine="0"/>
        <w:jc w:val="left"/>
        <w:rPr>
          <w:sz w:val="24"/>
          <w:szCs w:val="24"/>
        </w:rPr>
      </w:pPr>
      <w:r>
        <w:fldChar w:fldCharType="begin"/>
        <w:instrText xml:space="preserve"> TOC \o "1-5" \h \z </w:instrText>
        <w:fldChar w:fldCharType="separate"/>
      </w:r>
      <w:bookmarkStart w:id="1037" w:name="bookmark1037"/>
      <w:r>
        <w:rPr>
          <w:color w:val="000000"/>
          <w:spacing w:val="0"/>
          <w:w w:val="100"/>
          <w:position w:val="0"/>
          <w:sz w:val="22"/>
          <w:szCs w:val="22"/>
        </w:rPr>
        <w:t>一</w:t>
      </w:r>
      <w:bookmarkEnd w:id="1037"/>
      <w:r>
        <w:rPr>
          <w:color w:val="000000"/>
          <w:spacing w:val="0"/>
          <w:w w:val="100"/>
          <w:position w:val="0"/>
          <w:sz w:val="22"/>
          <w:szCs w:val="22"/>
        </w:rPr>
        <w:t>、</w:t>
        <w:tab/>
        <w:t>审计报告</w:t>
        <w:tab/>
      </w:r>
      <w:r>
        <w:rPr>
          <w:rFonts w:ascii="Times New Roman" w:eastAsia="Times New Roman" w:hAnsi="Times New Roman" w:cs="Times New Roman"/>
          <w:color w:val="000000"/>
          <w:spacing w:val="0"/>
          <w:w w:val="100"/>
          <w:position w:val="0"/>
          <w:sz w:val="24"/>
          <w:szCs w:val="24"/>
        </w:rPr>
        <w:t>1-4</w:t>
      </w:r>
    </w:p>
    <w:p>
      <w:pPr>
        <w:pStyle w:val="Style21"/>
        <w:keepNext w:val="0"/>
        <w:keepLines w:val="0"/>
        <w:widowControl w:val="0"/>
        <w:shd w:val="clear" w:color="auto" w:fill="auto"/>
        <w:tabs>
          <w:tab w:pos="1150" w:val="left"/>
        </w:tabs>
        <w:bidi w:val="0"/>
        <w:spacing w:before="0" w:after="42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二</w:t>
      </w:r>
      <w:bookmarkEnd w:id="1040"/>
      <w:r>
        <w:rPr>
          <w:color w:val="000000"/>
          <w:spacing w:val="0"/>
          <w:w w:val="100"/>
          <w:position w:val="0"/>
        </w:rPr>
        <w:t>、</w:t>
        <w:tab/>
        <w:t>财务报表</w:t>
      </w:r>
      <w:bookmarkEnd w:id="1038"/>
      <w:bookmarkEnd w:id="1039"/>
      <w:bookmarkEnd w:id="1041"/>
    </w:p>
    <w:p>
      <w:pPr>
        <w:pStyle w:val="Style21"/>
        <w:keepNext w:val="0"/>
        <w:keepLines w:val="0"/>
        <w:widowControl w:val="0"/>
        <w:shd w:val="clear" w:color="auto" w:fill="auto"/>
        <w:tabs>
          <w:tab w:pos="8202" w:val="right"/>
        </w:tabs>
        <w:bidi w:val="0"/>
        <w:spacing w:before="0" w:after="420" w:line="240" w:lineRule="auto"/>
        <w:ind w:left="1280" w:right="0" w:firstLine="0"/>
        <w:jc w:val="left"/>
        <w:rPr>
          <w:sz w:val="24"/>
          <w:szCs w:val="24"/>
        </w:rPr>
      </w:pPr>
      <w:r>
        <w:rPr>
          <w:b w:val="0"/>
          <w:bCs w:val="0"/>
          <w:color w:val="000000"/>
          <w:spacing w:val="0"/>
          <w:w w:val="100"/>
          <w:position w:val="0"/>
          <w:sz w:val="22"/>
          <w:szCs w:val="22"/>
        </w:rPr>
        <w:t>合并资产负债表和母公司资产负债表</w:t>
        <w:tab/>
      </w:r>
      <w:r>
        <w:rPr>
          <w:rFonts w:ascii="Times New Roman" w:eastAsia="Times New Roman" w:hAnsi="Times New Roman" w:cs="Times New Roman"/>
          <w:b w:val="0"/>
          <w:bCs w:val="0"/>
          <w:color w:val="000000"/>
          <w:spacing w:val="0"/>
          <w:w w:val="100"/>
          <w:position w:val="0"/>
          <w:sz w:val="24"/>
          <w:szCs w:val="24"/>
        </w:rPr>
        <w:t>1-4</w:t>
      </w:r>
    </w:p>
    <w:p>
      <w:pPr>
        <w:pStyle w:val="Style21"/>
        <w:keepNext w:val="0"/>
        <w:keepLines w:val="0"/>
        <w:widowControl w:val="0"/>
        <w:shd w:val="clear" w:color="auto" w:fill="auto"/>
        <w:tabs>
          <w:tab w:pos="8202" w:val="right"/>
        </w:tabs>
        <w:bidi w:val="0"/>
        <w:spacing w:before="0" w:after="420" w:line="240" w:lineRule="auto"/>
        <w:ind w:left="1280" w:right="0" w:firstLine="0"/>
        <w:jc w:val="left"/>
        <w:rPr>
          <w:sz w:val="24"/>
          <w:szCs w:val="24"/>
        </w:rPr>
      </w:pPr>
      <w:r>
        <w:rPr>
          <w:b w:val="0"/>
          <w:bCs w:val="0"/>
          <w:color w:val="000000"/>
          <w:spacing w:val="0"/>
          <w:w w:val="100"/>
          <w:position w:val="0"/>
          <w:sz w:val="22"/>
          <w:szCs w:val="22"/>
        </w:rPr>
        <w:t>合并利润表和母公司利润表</w:t>
        <w:tab/>
      </w:r>
      <w:r>
        <w:rPr>
          <w:rFonts w:ascii="Times New Roman" w:eastAsia="Times New Roman" w:hAnsi="Times New Roman" w:cs="Times New Roman"/>
          <w:b w:val="0"/>
          <w:bCs w:val="0"/>
          <w:color w:val="000000"/>
          <w:spacing w:val="0"/>
          <w:w w:val="100"/>
          <w:position w:val="0"/>
          <w:sz w:val="24"/>
          <w:szCs w:val="24"/>
        </w:rPr>
        <w:t>5-6</w:t>
      </w:r>
    </w:p>
    <w:p>
      <w:pPr>
        <w:pStyle w:val="Style21"/>
        <w:keepNext w:val="0"/>
        <w:keepLines w:val="0"/>
        <w:widowControl w:val="0"/>
        <w:shd w:val="clear" w:color="auto" w:fill="auto"/>
        <w:tabs>
          <w:tab w:pos="8202" w:val="right"/>
        </w:tabs>
        <w:bidi w:val="0"/>
        <w:spacing w:before="0" w:after="420" w:line="240" w:lineRule="auto"/>
        <w:ind w:left="1280" w:right="0" w:firstLine="0"/>
        <w:jc w:val="left"/>
        <w:rPr>
          <w:sz w:val="24"/>
          <w:szCs w:val="24"/>
        </w:rPr>
      </w:pPr>
      <w:r>
        <w:rPr>
          <w:b w:val="0"/>
          <w:bCs w:val="0"/>
          <w:color w:val="000000"/>
          <w:spacing w:val="0"/>
          <w:w w:val="100"/>
          <w:position w:val="0"/>
          <w:sz w:val="22"/>
          <w:szCs w:val="22"/>
        </w:rPr>
        <w:t>合并现金流量表和母公司现金流量表</w:t>
        <w:tab/>
      </w:r>
      <w:r>
        <w:rPr>
          <w:rFonts w:ascii="Times New Roman" w:eastAsia="Times New Roman" w:hAnsi="Times New Roman" w:cs="Times New Roman"/>
          <w:b w:val="0"/>
          <w:bCs w:val="0"/>
          <w:color w:val="000000"/>
          <w:spacing w:val="0"/>
          <w:w w:val="100"/>
          <w:position w:val="0"/>
          <w:sz w:val="24"/>
          <w:szCs w:val="24"/>
        </w:rPr>
        <w:t>7-8</w:t>
      </w:r>
    </w:p>
    <w:p>
      <w:pPr>
        <w:pStyle w:val="Style21"/>
        <w:keepNext w:val="0"/>
        <w:keepLines w:val="0"/>
        <w:widowControl w:val="0"/>
        <w:shd w:val="clear" w:color="auto" w:fill="auto"/>
        <w:tabs>
          <w:tab w:pos="8202" w:val="right"/>
        </w:tabs>
        <w:bidi w:val="0"/>
        <w:spacing w:before="0" w:after="40" w:line="240" w:lineRule="auto"/>
        <w:ind w:left="1280" w:right="0" w:firstLine="0"/>
        <w:jc w:val="left"/>
        <w:rPr>
          <w:sz w:val="24"/>
          <w:szCs w:val="24"/>
        </w:rPr>
      </w:pPr>
      <w:r>
        <w:rPr>
          <w:b w:val="0"/>
          <w:bCs w:val="0"/>
          <w:color w:val="000000"/>
          <w:spacing w:val="0"/>
          <w:w w:val="100"/>
          <w:position w:val="0"/>
          <w:sz w:val="22"/>
          <w:szCs w:val="22"/>
        </w:rPr>
        <w:t>合并所有者权益变动表和母公司所有者权益变动</w:t>
        <w:tab/>
      </w:r>
      <w:r>
        <w:rPr>
          <w:rFonts w:ascii="Times New Roman" w:eastAsia="Times New Roman" w:hAnsi="Times New Roman" w:cs="Times New Roman"/>
          <w:b w:val="0"/>
          <w:bCs w:val="0"/>
          <w:color w:val="000000"/>
          <w:spacing w:val="0"/>
          <w:w w:val="100"/>
          <w:position w:val="0"/>
          <w:sz w:val="24"/>
          <w:szCs w:val="24"/>
        </w:rPr>
        <w:t>9-12</w:t>
      </w:r>
    </w:p>
    <w:p>
      <w:pPr>
        <w:pStyle w:val="Style21"/>
        <w:keepNext w:val="0"/>
        <w:keepLines w:val="0"/>
        <w:widowControl w:val="0"/>
        <w:shd w:val="clear" w:color="auto" w:fill="auto"/>
        <w:bidi w:val="0"/>
        <w:spacing w:before="0" w:after="460" w:line="240" w:lineRule="auto"/>
        <w:ind w:left="1280" w:right="0" w:firstLine="0"/>
        <w:jc w:val="left"/>
      </w:pPr>
      <w:r>
        <w:rPr>
          <w:b w:val="0"/>
          <w:bCs w:val="0"/>
          <w:color w:val="000000"/>
          <w:spacing w:val="0"/>
          <w:w w:val="100"/>
          <w:position w:val="0"/>
        </w:rPr>
        <w:t>表</w:t>
      </w:r>
    </w:p>
    <w:p>
      <w:pPr>
        <w:pStyle w:val="Style21"/>
        <w:keepNext w:val="0"/>
        <w:keepLines w:val="0"/>
        <w:widowControl w:val="0"/>
        <w:shd w:val="clear" w:color="auto" w:fill="auto"/>
        <w:tabs>
          <w:tab w:pos="8202" w:val="right"/>
        </w:tabs>
        <w:bidi w:val="0"/>
        <w:spacing w:before="0" w:after="420" w:line="240" w:lineRule="auto"/>
        <w:ind w:left="1280" w:right="0" w:firstLine="0"/>
        <w:jc w:val="left"/>
        <w:rPr>
          <w:sz w:val="24"/>
          <w:szCs w:val="24"/>
        </w:rPr>
      </w:pPr>
      <w:r>
        <w:rPr>
          <w:b w:val="0"/>
          <w:bCs w:val="0"/>
          <w:color w:val="000000"/>
          <w:spacing w:val="0"/>
          <w:w w:val="100"/>
          <w:position w:val="0"/>
          <w:sz w:val="22"/>
          <w:szCs w:val="22"/>
        </w:rPr>
        <w:t>财务报表附注</w:t>
        <w:tab/>
      </w:r>
      <w:r>
        <w:rPr>
          <w:rFonts w:ascii="Times New Roman" w:eastAsia="Times New Roman" w:hAnsi="Times New Roman" w:cs="Times New Roman"/>
          <w:b w:val="0"/>
          <w:bCs w:val="0"/>
          <w:color w:val="000000"/>
          <w:spacing w:val="0"/>
          <w:w w:val="100"/>
          <w:position w:val="0"/>
          <w:sz w:val="24"/>
          <w:szCs w:val="24"/>
        </w:rPr>
        <w:t>1-111</w:t>
      </w:r>
      <w:r>
        <w:fldChar w:fldCharType="end"/>
      </w:r>
    </w:p>
    <w:p>
      <w:pPr>
        <w:pStyle w:val="Style24"/>
        <w:keepNext w:val="0"/>
        <w:keepLines w:val="0"/>
        <w:widowControl w:val="0"/>
        <w:shd w:val="clear" w:color="auto" w:fill="auto"/>
        <w:tabs>
          <w:tab w:pos="1150" w:val="left"/>
        </w:tabs>
        <w:bidi w:val="0"/>
        <w:spacing w:before="0" w:after="420" w:line="240" w:lineRule="auto"/>
        <w:ind w:left="0" w:right="0" w:firstLine="0"/>
        <w:jc w:val="left"/>
        <w:sectPr>
          <w:footnotePr>
            <w:pos w:val="pageBottom"/>
            <w:numFmt w:val="decimal"/>
            <w:numRestart w:val="continuous"/>
          </w:footnotePr>
          <w:pgSz w:w="11900" w:h="16840"/>
          <w:pgMar w:top="2780" w:right="507" w:bottom="2780" w:left="1769" w:header="0" w:footer="3" w:gutter="0"/>
          <w:cols w:space="720"/>
          <w:noEndnote/>
          <w:rtlGutter w:val="0"/>
          <w:docGrid w:linePitch="360"/>
        </w:sectPr>
      </w:pPr>
      <w:bookmarkStart w:id="1042" w:name="bookmark1042"/>
      <w:r>
        <w:rPr>
          <w:b/>
          <w:bCs/>
          <w:color w:val="000000"/>
          <w:spacing w:val="0"/>
          <w:w w:val="100"/>
          <w:position w:val="0"/>
        </w:rPr>
        <w:t>三</w:t>
      </w:r>
      <w:bookmarkEnd w:id="1042"/>
      <w:r>
        <w:rPr>
          <w:b/>
          <w:bCs/>
          <w:color w:val="000000"/>
          <w:spacing w:val="0"/>
          <w:w w:val="100"/>
          <w:position w:val="0"/>
        </w:rPr>
        <w:t>、</w:t>
        <w:tab/>
        <w:t>事务所执业资质证书</w:t>
      </w:r>
    </w:p>
    <w:p>
      <w:pPr>
        <w:pStyle w:val="Style26"/>
        <w:keepNext w:val="0"/>
        <w:keepLines w:val="0"/>
        <w:widowControl w:val="0"/>
        <w:shd w:val="clear" w:color="auto" w:fill="auto"/>
        <w:bidi w:val="0"/>
        <w:spacing w:before="2160" w:after="400" w:line="240" w:lineRule="auto"/>
        <w:ind w:left="0" w:right="128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ZI10127</w:t>
      </w:r>
      <w:r>
        <w:rPr>
          <w:color w:val="000000"/>
          <w:spacing w:val="0"/>
          <w:w w:val="100"/>
          <w:position w:val="0"/>
        </w:rPr>
        <w:t>号</w:t>
      </w:r>
    </w:p>
    <w:p>
      <w:pPr>
        <w:pStyle w:val="Style17"/>
        <w:keepNext w:val="0"/>
        <w:keepLines w:val="0"/>
        <w:widowControl w:val="0"/>
        <w:shd w:val="clear" w:color="auto" w:fill="auto"/>
        <w:bidi w:val="0"/>
        <w:spacing w:before="0" w:after="400" w:line="363" w:lineRule="exact"/>
        <w:ind w:left="0" w:right="0" w:firstLine="0"/>
        <w:jc w:val="left"/>
      </w:pPr>
      <w:r>
        <w:rPr>
          <w:color w:val="000000"/>
          <w:spacing w:val="0"/>
          <w:w w:val="100"/>
          <w:position w:val="0"/>
        </w:rPr>
        <w:t>深圳长城开发科技股份有限公司全体股东：</w:t>
      </w:r>
    </w:p>
    <w:p>
      <w:pPr>
        <w:pStyle w:val="Style17"/>
        <w:keepNext w:val="0"/>
        <w:keepLines w:val="0"/>
        <w:widowControl w:val="0"/>
        <w:shd w:val="clear" w:color="auto" w:fill="auto"/>
        <w:tabs>
          <w:tab w:pos="1268" w:val="left"/>
        </w:tabs>
        <w:bidi w:val="0"/>
        <w:spacing w:before="0" w:after="400" w:line="363" w:lineRule="exact"/>
        <w:ind w:left="0" w:right="0"/>
        <w:jc w:val="both"/>
      </w:pPr>
      <w:bookmarkStart w:id="1043" w:name="bookmark1043"/>
      <w:r>
        <w:rPr>
          <w:color w:val="000000"/>
          <w:spacing w:val="0"/>
          <w:w w:val="100"/>
          <w:position w:val="0"/>
        </w:rPr>
        <w:t>一</w:t>
      </w:r>
      <w:bookmarkEnd w:id="1043"/>
      <w:r>
        <w:rPr>
          <w:color w:val="000000"/>
          <w:spacing w:val="0"/>
          <w:w w:val="100"/>
          <w:position w:val="0"/>
        </w:rPr>
        <w:t>、</w:t>
        <w:tab/>
        <w:t>审计意见</w:t>
      </w:r>
    </w:p>
    <w:p>
      <w:pPr>
        <w:pStyle w:val="Style17"/>
        <w:keepNext w:val="0"/>
        <w:keepLines w:val="0"/>
        <w:widowControl w:val="0"/>
        <w:shd w:val="clear" w:color="auto" w:fill="auto"/>
        <w:bidi w:val="0"/>
        <w:spacing w:before="0" w:after="0" w:line="363" w:lineRule="exact"/>
        <w:ind w:left="0" w:right="0"/>
        <w:jc w:val="both"/>
      </w:pPr>
      <w:r>
        <w:rPr>
          <w:b w:val="0"/>
          <w:bCs w:val="0"/>
          <w:color w:val="000000"/>
          <w:spacing w:val="0"/>
          <w:w w:val="100"/>
          <w:position w:val="0"/>
        </w:rPr>
        <w:t>我们审计了深圳长城开发科技股份有限公司（以下简称深科技） 财务报表，包括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日的合并及母公司资产负债表，</w:t>
      </w:r>
      <w:r>
        <w:rPr>
          <w:rFonts w:ascii="Times New Roman" w:eastAsia="Times New Roman" w:hAnsi="Times New Roman" w:cs="Times New Roman"/>
          <w:b w:val="0"/>
          <w:bCs w:val="0"/>
          <w:color w:val="000000"/>
          <w:spacing w:val="0"/>
          <w:w w:val="100"/>
          <w:position w:val="0"/>
          <w:sz w:val="28"/>
          <w:szCs w:val="28"/>
        </w:rPr>
        <w:t xml:space="preserve">2021 </w:t>
      </w:r>
      <w:r>
        <w:rPr>
          <w:b w:val="0"/>
          <w:bCs w:val="0"/>
          <w:color w:val="000000"/>
          <w:spacing w:val="0"/>
          <w:w w:val="100"/>
          <w:position w:val="0"/>
        </w:rPr>
        <w:t>年度的合并及母公司利润表、合并及母公司现金流量表、合并及母公 司所有者权益变动表以及相关财务报表附注。</w:t>
      </w:r>
    </w:p>
    <w:p>
      <w:pPr>
        <w:pStyle w:val="Style17"/>
        <w:keepNext w:val="0"/>
        <w:keepLines w:val="0"/>
        <w:widowControl w:val="0"/>
        <w:shd w:val="clear" w:color="auto" w:fill="auto"/>
        <w:bidi w:val="0"/>
        <w:spacing w:before="0" w:after="400" w:line="360" w:lineRule="exact"/>
        <w:ind w:left="0" w:right="0"/>
        <w:jc w:val="both"/>
      </w:pPr>
      <w:r>
        <w:rPr>
          <w:b w:val="0"/>
          <w:bCs w:val="0"/>
          <w:color w:val="000000"/>
          <w:spacing w:val="0"/>
          <w:w w:val="100"/>
          <w:position w:val="0"/>
        </w:rPr>
        <w:t>我们认为，后附的财务报表在所有重大方面按照企业会计准则的 规定编制，公允反映了深科技</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日的合并及母公司财 务状况以及</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年度的合并及母公司经营成果和现金流量。</w:t>
      </w:r>
    </w:p>
    <w:p>
      <w:pPr>
        <w:pStyle w:val="Style17"/>
        <w:keepNext w:val="0"/>
        <w:keepLines w:val="0"/>
        <w:widowControl w:val="0"/>
        <w:shd w:val="clear" w:color="auto" w:fill="auto"/>
        <w:tabs>
          <w:tab w:pos="1268" w:val="left"/>
        </w:tabs>
        <w:bidi w:val="0"/>
        <w:spacing w:before="0" w:after="400" w:line="363" w:lineRule="exact"/>
        <w:ind w:left="0" w:right="0"/>
        <w:jc w:val="both"/>
      </w:pPr>
      <w:bookmarkStart w:id="1044" w:name="bookmark1044"/>
      <w:r>
        <w:rPr>
          <w:color w:val="000000"/>
          <w:spacing w:val="0"/>
          <w:w w:val="100"/>
          <w:position w:val="0"/>
        </w:rPr>
        <w:t>二</w:t>
      </w:r>
      <w:bookmarkEnd w:id="1044"/>
      <w:r>
        <w:rPr>
          <w:color w:val="000000"/>
          <w:spacing w:val="0"/>
          <w:w w:val="100"/>
          <w:position w:val="0"/>
        </w:rPr>
        <w:t>、</w:t>
        <w:tab/>
        <w:t>形成审计意见的基础</w:t>
      </w:r>
    </w:p>
    <w:p>
      <w:pPr>
        <w:pStyle w:val="Style17"/>
        <w:keepNext w:val="0"/>
        <w:keepLines w:val="0"/>
        <w:widowControl w:val="0"/>
        <w:shd w:val="clear" w:color="auto" w:fill="auto"/>
        <w:bidi w:val="0"/>
        <w:spacing w:before="0" w:after="400" w:line="362" w:lineRule="exact"/>
        <w:ind w:left="0" w:right="0"/>
        <w:jc w:val="both"/>
      </w:pPr>
      <w:r>
        <w:rPr>
          <w:b w:val="0"/>
          <w:bCs w:val="0"/>
          <w:color w:val="000000"/>
          <w:spacing w:val="0"/>
          <w:w w:val="100"/>
          <w:position w:val="0"/>
        </w:rPr>
        <w:t>我们按照中国注册会计师审计准则的规定执行了审计工作。审计 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注册会计师对财务报表审计的责任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部分进一步阐述了我们 在这些准则下的责任。按照中国注册会计师职业道德守则，我们独立 于深科技，并履行了职业道德方面的其他责任。我们相信，我们获取 的审计证据是充分、适当的，为发表审计意见提供了基础。</w:t>
      </w:r>
    </w:p>
    <w:p>
      <w:pPr>
        <w:pStyle w:val="Style17"/>
        <w:keepNext w:val="0"/>
        <w:keepLines w:val="0"/>
        <w:widowControl w:val="0"/>
        <w:shd w:val="clear" w:color="auto" w:fill="auto"/>
        <w:tabs>
          <w:tab w:pos="1268" w:val="left"/>
        </w:tabs>
        <w:bidi w:val="0"/>
        <w:spacing w:before="0" w:after="400" w:line="363" w:lineRule="exact"/>
        <w:ind w:left="0" w:right="0"/>
        <w:jc w:val="both"/>
      </w:pPr>
      <w:bookmarkStart w:id="1045" w:name="bookmark1045"/>
      <w:r>
        <w:rPr>
          <w:color w:val="000000"/>
          <w:spacing w:val="0"/>
          <w:w w:val="100"/>
          <w:position w:val="0"/>
        </w:rPr>
        <w:t>三</w:t>
      </w:r>
      <w:bookmarkEnd w:id="1045"/>
      <w:r>
        <w:rPr>
          <w:color w:val="000000"/>
          <w:spacing w:val="0"/>
          <w:w w:val="100"/>
          <w:position w:val="0"/>
        </w:rPr>
        <w:t>、</w:t>
        <w:tab/>
        <w:t>关键审计事项</w:t>
      </w:r>
    </w:p>
    <w:p>
      <w:pPr>
        <w:pStyle w:val="Style17"/>
        <w:keepNext w:val="0"/>
        <w:keepLines w:val="0"/>
        <w:widowControl w:val="0"/>
        <w:shd w:val="clear" w:color="auto" w:fill="auto"/>
        <w:bidi w:val="0"/>
        <w:spacing w:before="0" w:after="400" w:line="365" w:lineRule="exact"/>
        <w:ind w:left="0" w:right="0"/>
        <w:jc w:val="both"/>
      </w:pPr>
      <w:r>
        <w:rPr>
          <w:b w:val="0"/>
          <w:bCs w:val="0"/>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计意见为背景，我们不对这些事项单独发表意见。我们确定下列事项 是需要在审计报告中沟通的关键审计事项。</w:t>
      </w:r>
      <w:r>
        <w:br w:type="page"/>
      </w:r>
    </w:p>
    <w:tbl>
      <w:tblPr>
        <w:tblOverlap w:val="never"/>
        <w:jc w:val="left"/>
        <w:tblLayout w:type="fixed"/>
      </w:tblPr>
      <w:tblGrid>
        <w:gridCol w:w="3821"/>
        <w:gridCol w:w="4387"/>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关键审计事项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该事项在审计中是如何应对的</w:t>
            </w:r>
          </w:p>
        </w:tc>
      </w:tr>
      <w:tr>
        <w:trPr>
          <w:trHeight w:val="470"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（一）衍生金融产品业务</w:t>
            </w:r>
          </w:p>
        </w:tc>
      </w:tr>
      <w:tr>
        <w:trPr>
          <w:trHeight w:val="828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82" w:lineRule="exact"/>
              <w:ind w:left="0" w:right="0" w:firstLine="0"/>
              <w:jc w:val="both"/>
              <w:rPr>
                <w:sz w:val="20"/>
                <w:szCs w:val="20"/>
              </w:rPr>
            </w:pPr>
            <w:r>
              <w:rPr>
                <w:color w:val="000000"/>
                <w:spacing w:val="0"/>
                <w:w w:val="100"/>
                <w:position w:val="0"/>
                <w:sz w:val="20"/>
                <w:szCs w:val="20"/>
              </w:rPr>
              <w:t>截至</w:t>
            </w:r>
            <w:r>
              <w:rPr>
                <w:color w:val="000000"/>
                <w:spacing w:val="0"/>
                <w:w w:val="100"/>
                <w:position w:val="0"/>
                <w:sz w:val="22"/>
                <w:szCs w:val="22"/>
              </w:rPr>
              <w:t>2021</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日，深科技衍生 金融资产的余额为</w:t>
            </w:r>
            <w:r>
              <w:rPr>
                <w:color w:val="000000"/>
                <w:spacing w:val="0"/>
                <w:w w:val="100"/>
                <w:position w:val="0"/>
                <w:sz w:val="22"/>
                <w:szCs w:val="22"/>
              </w:rPr>
              <w:t>61,440.62</w:t>
            </w:r>
            <w:r>
              <w:rPr>
                <w:color w:val="000000"/>
                <w:spacing w:val="0"/>
                <w:w w:val="100"/>
                <w:position w:val="0"/>
                <w:sz w:val="20"/>
                <w:szCs w:val="20"/>
              </w:rPr>
              <w:t>万元， 衍生金融负债的余额为</w:t>
            </w:r>
            <w:r>
              <w:rPr>
                <w:color w:val="000000"/>
                <w:spacing w:val="0"/>
                <w:w w:val="100"/>
                <w:position w:val="0"/>
                <w:sz w:val="22"/>
                <w:szCs w:val="22"/>
              </w:rPr>
              <w:t>234.84</w:t>
            </w:r>
            <w:r>
              <w:rPr>
                <w:color w:val="000000"/>
                <w:spacing w:val="0"/>
                <w:w w:val="100"/>
                <w:position w:val="0"/>
                <w:sz w:val="20"/>
                <w:szCs w:val="20"/>
              </w:rPr>
              <w:t xml:space="preserve">万元， </w:t>
            </w:r>
            <w:r>
              <w:rPr>
                <w:color w:val="000000"/>
                <w:spacing w:val="0"/>
                <w:w w:val="100"/>
                <w:position w:val="0"/>
                <w:sz w:val="22"/>
                <w:szCs w:val="22"/>
              </w:rPr>
              <w:t>2021</w:t>
            </w:r>
            <w:r>
              <w:rPr>
                <w:color w:val="000000"/>
                <w:spacing w:val="0"/>
                <w:w w:val="100"/>
                <w:position w:val="0"/>
                <w:sz w:val="20"/>
                <w:szCs w:val="20"/>
              </w:rPr>
              <w:t>年因衍生品业务形成的公允价值 变动损益金额为</w:t>
            </w:r>
            <w:r>
              <w:rPr>
                <w:color w:val="000000"/>
                <w:spacing w:val="0"/>
                <w:w w:val="100"/>
                <w:position w:val="0"/>
                <w:sz w:val="22"/>
                <w:szCs w:val="22"/>
              </w:rPr>
              <w:t>30,395.94</w:t>
            </w:r>
            <w:r>
              <w:rPr>
                <w:color w:val="000000"/>
                <w:spacing w:val="0"/>
                <w:w w:val="100"/>
                <w:position w:val="0"/>
                <w:sz w:val="20"/>
                <w:szCs w:val="20"/>
              </w:rPr>
              <w:t xml:space="preserve">万元， </w:t>
            </w:r>
            <w:r>
              <w:rPr>
                <w:color w:val="000000"/>
                <w:spacing w:val="0"/>
                <w:w w:val="100"/>
                <w:position w:val="0"/>
                <w:sz w:val="22"/>
                <w:szCs w:val="22"/>
              </w:rPr>
              <w:t>2021</w:t>
            </w:r>
            <w:r>
              <w:rPr>
                <w:color w:val="000000"/>
                <w:spacing w:val="0"/>
                <w:w w:val="100"/>
                <w:position w:val="0"/>
                <w:sz w:val="20"/>
                <w:szCs w:val="20"/>
              </w:rPr>
              <w:t>年已实现的衍生品产生的收益金 额为</w:t>
            </w:r>
            <w:r>
              <w:rPr>
                <w:color w:val="000000"/>
                <w:spacing w:val="0"/>
                <w:w w:val="100"/>
                <w:position w:val="0"/>
                <w:sz w:val="22"/>
                <w:szCs w:val="22"/>
              </w:rPr>
              <w:t>17,078.12</w:t>
            </w:r>
            <w:r>
              <w:rPr>
                <w:color w:val="000000"/>
                <w:spacing w:val="0"/>
                <w:w w:val="100"/>
                <w:position w:val="0"/>
                <w:sz w:val="20"/>
                <w:szCs w:val="20"/>
              </w:rPr>
              <w:t>万元。因为该业务涉 及交易金额重大，对深科技的资产状 况和经营成果影响较大，因此，我们将 深科技衍生金融品业务识别为关键审 计事项。</w:t>
            </w:r>
          </w:p>
          <w:p>
            <w:pPr>
              <w:pStyle w:val="Style26"/>
              <w:keepNext w:val="0"/>
              <w:keepLines w:val="0"/>
              <w:widowControl w:val="0"/>
              <w:shd w:val="clear" w:color="auto" w:fill="auto"/>
              <w:bidi w:val="0"/>
              <w:spacing w:before="0" w:after="0" w:line="380" w:lineRule="exact"/>
              <w:ind w:left="0" w:right="0" w:firstLine="0"/>
              <w:jc w:val="both"/>
              <w:rPr>
                <w:sz w:val="20"/>
                <w:szCs w:val="20"/>
              </w:rPr>
            </w:pPr>
            <w:r>
              <w:rPr>
                <w:color w:val="000000"/>
                <w:spacing w:val="0"/>
                <w:w w:val="100"/>
                <w:position w:val="0"/>
                <w:sz w:val="20"/>
                <w:szCs w:val="20"/>
              </w:rPr>
              <w:t>相关的会计政策详情及分析请参阅合 并财务报表附注“三、重要会计政策 和会计估计”注释十所述的会计政策 及“五、合并财务报表项目附注”注 释（二）、（二十一）、（四十五）、（四十 八）。</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83" w:lineRule="exact"/>
              <w:ind w:left="0" w:right="0" w:firstLine="0"/>
              <w:jc w:val="both"/>
              <w:rPr>
                <w:sz w:val="20"/>
                <w:szCs w:val="20"/>
              </w:rPr>
            </w:pPr>
            <w:r>
              <w:rPr>
                <w:color w:val="000000"/>
                <w:spacing w:val="0"/>
                <w:w w:val="100"/>
                <w:position w:val="0"/>
                <w:sz w:val="20"/>
                <w:szCs w:val="20"/>
              </w:rPr>
              <w:t>我们针对衍生金融产品业务执行了以下主 要审计程序：</w:t>
            </w:r>
          </w:p>
          <w:p>
            <w:pPr>
              <w:pStyle w:val="Style26"/>
              <w:keepNext w:val="0"/>
              <w:keepLines w:val="0"/>
              <w:widowControl w:val="0"/>
              <w:shd w:val="clear" w:color="auto" w:fill="auto"/>
              <w:tabs>
                <w:tab w:pos="566" w:val="left"/>
              </w:tabs>
              <w:bidi w:val="0"/>
              <w:spacing w:before="0" w:after="0" w:line="38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对深科技衍生金融产品业务相关的关 键内控设计和执行情况进行了解和测试，评 价相关业务的内部控制是否有效；</w:t>
            </w:r>
          </w:p>
          <w:p>
            <w:pPr>
              <w:pStyle w:val="Style26"/>
              <w:keepNext w:val="0"/>
              <w:keepLines w:val="0"/>
              <w:widowControl w:val="0"/>
              <w:shd w:val="clear" w:color="auto" w:fill="auto"/>
              <w:tabs>
                <w:tab w:pos="566" w:val="left"/>
              </w:tabs>
              <w:bidi w:val="0"/>
              <w:spacing w:before="0" w:after="0" w:line="383"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获取并查阅公司董事会授权及管理层 投资决策文件，对深科技管理层进行访谈， 了解开展衍生金融产品业务的必要性和合 理性；</w:t>
            </w:r>
          </w:p>
          <w:p>
            <w:pPr>
              <w:pStyle w:val="Style26"/>
              <w:keepNext w:val="0"/>
              <w:keepLines w:val="0"/>
              <w:widowControl w:val="0"/>
              <w:shd w:val="clear" w:color="auto" w:fill="auto"/>
              <w:tabs>
                <w:tab w:pos="509" w:val="left"/>
              </w:tabs>
              <w:bidi w:val="0"/>
              <w:spacing w:before="0" w:after="0" w:line="38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了解并评价签约机构的资信状况，核查 衍生金融产品签约、到期结汇或购汇单据等 相关文件，检查相关手续是否完成；</w:t>
            </w:r>
          </w:p>
          <w:p>
            <w:pPr>
              <w:pStyle w:val="Style26"/>
              <w:keepNext w:val="0"/>
              <w:keepLines w:val="0"/>
              <w:widowControl w:val="0"/>
              <w:shd w:val="clear" w:color="auto" w:fill="auto"/>
              <w:tabs>
                <w:tab w:pos="485" w:val="left"/>
              </w:tabs>
              <w:bidi w:val="0"/>
              <w:spacing w:before="0" w:after="0" w:line="38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索取报表日银行估值报告，重新测算公 允价值计量的准确性，同时向银行进行询证 并取得回函；</w:t>
            </w:r>
          </w:p>
          <w:p>
            <w:pPr>
              <w:pStyle w:val="Style26"/>
              <w:keepNext w:val="0"/>
              <w:keepLines w:val="0"/>
              <w:widowControl w:val="0"/>
              <w:shd w:val="clear" w:color="auto" w:fill="auto"/>
              <w:tabs>
                <w:tab w:pos="485" w:val="left"/>
              </w:tabs>
              <w:bidi w:val="0"/>
              <w:spacing w:before="0" w:after="0" w:line="37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根据银行估值报告，结合测算衍生金融 产品已实现和未实现的损益，以确认深科技 对该项金融资产的分类、计量和列报是否正 确；</w:t>
            </w:r>
          </w:p>
          <w:p>
            <w:pPr>
              <w:pStyle w:val="Style26"/>
              <w:keepNext w:val="0"/>
              <w:keepLines w:val="0"/>
              <w:widowControl w:val="0"/>
              <w:shd w:val="clear" w:color="auto" w:fill="auto"/>
              <w:tabs>
                <w:tab w:pos="566" w:val="left"/>
              </w:tabs>
              <w:bidi w:val="0"/>
              <w:spacing w:before="0" w:after="0" w:line="38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w:t>
              <w:tab/>
              <w:t>检查此项交易是否在财务报表中充分 披露。</w:t>
            </w:r>
          </w:p>
        </w:tc>
      </w:tr>
    </w:tbl>
    <w:p>
      <w:pPr>
        <w:widowControl w:val="0"/>
        <w:spacing w:after="499" w:line="1" w:lineRule="exact"/>
      </w:pPr>
    </w:p>
    <w:p>
      <w:pPr>
        <w:pStyle w:val="Style17"/>
        <w:keepNext w:val="0"/>
        <w:keepLines w:val="0"/>
        <w:widowControl w:val="0"/>
        <w:shd w:val="clear" w:color="auto" w:fill="auto"/>
        <w:bidi w:val="0"/>
        <w:spacing w:before="0" w:after="440" w:line="240" w:lineRule="auto"/>
        <w:ind w:left="0" w:right="0"/>
        <w:jc w:val="left"/>
      </w:pPr>
      <w:bookmarkStart w:id="1046" w:name="bookmark1046"/>
      <w:r>
        <w:rPr>
          <w:color w:val="000000"/>
          <w:spacing w:val="0"/>
          <w:w w:val="100"/>
          <w:position w:val="0"/>
        </w:rPr>
        <w:t>四</w:t>
      </w:r>
      <w:bookmarkEnd w:id="1046"/>
      <w:r>
        <w:rPr>
          <w:color w:val="000000"/>
          <w:spacing w:val="0"/>
          <w:w w:val="100"/>
          <w:position w:val="0"/>
        </w:rPr>
        <w:t>、其他信息</w:t>
      </w:r>
    </w:p>
    <w:p>
      <w:pPr>
        <w:pStyle w:val="Style17"/>
        <w:keepNext w:val="0"/>
        <w:keepLines w:val="0"/>
        <w:widowControl w:val="0"/>
        <w:shd w:val="clear" w:color="auto" w:fill="auto"/>
        <w:bidi w:val="0"/>
        <w:spacing w:before="0" w:after="40" w:line="382" w:lineRule="exact"/>
        <w:ind w:left="0" w:right="0"/>
        <w:jc w:val="left"/>
      </w:pPr>
      <w:r>
        <w:rPr>
          <w:b w:val="0"/>
          <w:bCs w:val="0"/>
          <w:color w:val="000000"/>
          <w:spacing w:val="0"/>
          <w:w w:val="100"/>
          <w:position w:val="0"/>
        </w:rPr>
        <w:t>深科技管理层（以下简称管理层）对其他信息负责。其他信息包 括深科技</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年年度报告中涵盖的信息，但不包括财务报表和我们 的审计报告。</w:t>
      </w:r>
    </w:p>
    <w:p>
      <w:pPr>
        <w:pStyle w:val="Style17"/>
        <w:keepNext w:val="0"/>
        <w:keepLines w:val="0"/>
        <w:widowControl w:val="0"/>
        <w:shd w:val="clear" w:color="auto" w:fill="auto"/>
        <w:bidi w:val="0"/>
        <w:spacing w:before="0" w:after="40" w:line="374" w:lineRule="exact"/>
        <w:ind w:left="0" w:right="0"/>
        <w:jc w:val="left"/>
      </w:pPr>
      <w:r>
        <w:rPr>
          <w:b w:val="0"/>
          <w:bCs w:val="0"/>
          <w:color w:val="000000"/>
          <w:spacing w:val="0"/>
          <w:w w:val="100"/>
          <w:position w:val="0"/>
        </w:rPr>
        <w:t>我们对财务报表发表的审计意见不涵盖其他信息，我们也不对其 他信息发表任何形式的鉴证结论。</w:t>
      </w:r>
    </w:p>
    <w:p>
      <w:pPr>
        <w:pStyle w:val="Style17"/>
        <w:keepNext w:val="0"/>
        <w:keepLines w:val="0"/>
        <w:widowControl w:val="0"/>
        <w:shd w:val="clear" w:color="auto" w:fill="auto"/>
        <w:bidi w:val="0"/>
        <w:spacing w:before="0" w:after="240" w:line="384" w:lineRule="exact"/>
        <w:ind w:left="0" w:right="0"/>
        <w:jc w:val="left"/>
      </w:pPr>
      <w:r>
        <w:rPr>
          <w:b w:val="0"/>
          <w:bCs w:val="0"/>
          <w:color w:val="000000"/>
          <w:spacing w:val="0"/>
          <w:w w:val="100"/>
          <w:position w:val="0"/>
        </w:rPr>
        <w:t>结合我们对财务报表的审计，我们的责任是阅读其他信息，在此 过程中，考虑其他信息是否与财务报表或我们在审计过程中了解到的 情况存在重大不一致或者似乎存在重大错报。</w:t>
      </w:r>
    </w:p>
    <w:p>
      <w:pPr>
        <w:pStyle w:val="Style17"/>
        <w:keepNext w:val="0"/>
        <w:keepLines w:val="0"/>
        <w:widowControl w:val="0"/>
        <w:shd w:val="clear" w:color="auto" w:fill="auto"/>
        <w:bidi w:val="0"/>
        <w:spacing w:before="0" w:after="0" w:line="384" w:lineRule="exact"/>
        <w:ind w:left="0" w:right="0"/>
        <w:jc w:val="both"/>
      </w:pPr>
      <w:r>
        <w:rPr>
          <w:b w:val="0"/>
          <w:bCs w:val="0"/>
          <w:color w:val="000000"/>
          <w:spacing w:val="0"/>
          <w:w w:val="100"/>
          <w:position w:val="0"/>
        </w:rPr>
        <w:t>基于我们已执行的工作，如果我们确定其他信息存在重大错报， 我们应当报告该事实。在这方面，我们无任何事项需要报告。</w:t>
      </w:r>
    </w:p>
    <w:p>
      <w:pPr>
        <w:pStyle w:val="Style17"/>
        <w:keepNext w:val="0"/>
        <w:keepLines w:val="0"/>
        <w:widowControl w:val="0"/>
        <w:shd w:val="clear" w:color="auto" w:fill="auto"/>
        <w:tabs>
          <w:tab w:pos="1238" w:val="left"/>
        </w:tabs>
        <w:bidi w:val="0"/>
        <w:spacing w:before="0" w:after="460" w:line="379" w:lineRule="exact"/>
        <w:ind w:left="0" w:right="0"/>
        <w:jc w:val="both"/>
      </w:pPr>
      <w:bookmarkStart w:id="1047" w:name="bookmark1047"/>
      <w:r>
        <w:rPr>
          <w:color w:val="000000"/>
          <w:spacing w:val="0"/>
          <w:w w:val="100"/>
          <w:position w:val="0"/>
        </w:rPr>
        <w:t>五</w:t>
      </w:r>
      <w:bookmarkEnd w:id="1047"/>
      <w:r>
        <w:rPr>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0" w:line="379" w:lineRule="exact"/>
        <w:ind w:left="0" w:right="0"/>
        <w:jc w:val="both"/>
      </w:pPr>
      <w:r>
        <w:rPr>
          <w:b w:val="0"/>
          <w:bCs w:val="0"/>
          <w:color w:val="000000"/>
          <w:spacing w:val="0"/>
          <w:w w:val="100"/>
          <w:position w:val="0"/>
        </w:rPr>
        <w:t>管理层负责按照企业会计准则的规定编制财务报表，使其实现公 允反映，并设计、执行和维护必要的内部控制，以使财务报表不存在 由于舞弊或错误导致的重大错报。</w:t>
      </w:r>
    </w:p>
    <w:p>
      <w:pPr>
        <w:pStyle w:val="Style17"/>
        <w:keepNext w:val="0"/>
        <w:keepLines w:val="0"/>
        <w:widowControl w:val="0"/>
        <w:shd w:val="clear" w:color="auto" w:fill="auto"/>
        <w:bidi w:val="0"/>
        <w:spacing w:before="0" w:after="0" w:line="379" w:lineRule="exact"/>
        <w:ind w:left="0" w:right="0"/>
        <w:jc w:val="both"/>
      </w:pPr>
      <w:r>
        <w:rPr>
          <w:b w:val="0"/>
          <w:bCs w:val="0"/>
          <w:color w:val="000000"/>
          <w:spacing w:val="0"/>
          <w:w w:val="100"/>
          <w:position w:val="0"/>
        </w:rPr>
        <w:t>在编制财务报表时，管理层负责评估深科技的持续经营能力，披 露与持续经营相关的事项（如适用），并运用持续经营假设，除非计 划进行清算、终止运营或别无其他现实的选择。</w:t>
      </w:r>
    </w:p>
    <w:p>
      <w:pPr>
        <w:pStyle w:val="Style17"/>
        <w:keepNext w:val="0"/>
        <w:keepLines w:val="0"/>
        <w:widowControl w:val="0"/>
        <w:shd w:val="clear" w:color="auto" w:fill="auto"/>
        <w:bidi w:val="0"/>
        <w:spacing w:before="0" w:after="460" w:line="379" w:lineRule="exact"/>
        <w:ind w:left="0" w:right="0"/>
        <w:jc w:val="both"/>
      </w:pPr>
      <w:r>
        <w:rPr>
          <w:b w:val="0"/>
          <w:bCs w:val="0"/>
          <w:color w:val="000000"/>
          <w:spacing w:val="0"/>
          <w:w w:val="100"/>
          <w:position w:val="0"/>
        </w:rPr>
        <w:t>治理层负责监督深科技的财务报告过程。</w:t>
      </w:r>
    </w:p>
    <w:p>
      <w:pPr>
        <w:pStyle w:val="Style17"/>
        <w:keepNext w:val="0"/>
        <w:keepLines w:val="0"/>
        <w:widowControl w:val="0"/>
        <w:shd w:val="clear" w:color="auto" w:fill="auto"/>
        <w:tabs>
          <w:tab w:pos="1238" w:val="left"/>
        </w:tabs>
        <w:bidi w:val="0"/>
        <w:spacing w:before="0" w:after="460" w:line="379" w:lineRule="exact"/>
        <w:ind w:left="0" w:right="0"/>
        <w:jc w:val="both"/>
      </w:pPr>
      <w:bookmarkStart w:id="1048" w:name="bookmark1048"/>
      <w:r>
        <w:rPr>
          <w:color w:val="000000"/>
          <w:spacing w:val="0"/>
          <w:w w:val="100"/>
          <w:position w:val="0"/>
        </w:rPr>
        <w:t>六</w:t>
      </w:r>
      <w:bookmarkEnd w:id="1048"/>
      <w:r>
        <w:rPr>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0" w:line="378" w:lineRule="exact"/>
        <w:ind w:left="0" w:right="0"/>
        <w:jc w:val="both"/>
      </w:pPr>
      <w:r>
        <w:rPr>
          <w:b w:val="0"/>
          <w:bCs w:val="0"/>
          <w:color w:val="000000"/>
          <w:spacing w:val="0"/>
          <w:w w:val="100"/>
          <w:position w:val="0"/>
        </w:rPr>
        <w:t>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期错报单独或汇总起来可能影响财务报表使用者依据财务报表作出 的经济决策，则通常认为错报是重大的。</w:t>
      </w:r>
    </w:p>
    <w:p>
      <w:pPr>
        <w:pStyle w:val="Style17"/>
        <w:keepNext w:val="0"/>
        <w:keepLines w:val="0"/>
        <w:widowControl w:val="0"/>
        <w:shd w:val="clear" w:color="auto" w:fill="auto"/>
        <w:bidi w:val="0"/>
        <w:spacing w:before="0" w:after="0" w:line="384" w:lineRule="exact"/>
        <w:ind w:left="0" w:right="0"/>
        <w:jc w:val="both"/>
      </w:pPr>
      <w:r>
        <w:rPr>
          <w:b w:val="0"/>
          <w:bCs w:val="0"/>
          <w:color w:val="000000"/>
          <w:spacing w:val="0"/>
          <w:w w:val="100"/>
          <w:position w:val="0"/>
        </w:rPr>
        <w:t>在按照审计准则执行审计工作的过程中，我们运用职业判断，并 保持职业怀疑。同时，我们也执行以下工作：</w:t>
      </w:r>
    </w:p>
    <w:p>
      <w:pPr>
        <w:pStyle w:val="Style17"/>
        <w:keepNext w:val="0"/>
        <w:keepLines w:val="0"/>
        <w:widowControl w:val="0"/>
        <w:shd w:val="clear" w:color="auto" w:fill="auto"/>
        <w:tabs>
          <w:tab w:pos="1290" w:val="left"/>
        </w:tabs>
        <w:bidi w:val="0"/>
        <w:spacing w:before="0" w:after="0" w:line="379" w:lineRule="exact"/>
        <w:ind w:left="0" w:right="0"/>
        <w:jc w:val="both"/>
      </w:pPr>
      <w:bookmarkStart w:id="1049" w:name="bookmark1049"/>
      <w:r>
        <w:rPr>
          <w:b w:val="0"/>
          <w:bCs w:val="0"/>
          <w:color w:val="000000"/>
          <w:spacing w:val="0"/>
          <w:w w:val="100"/>
          <w:position w:val="0"/>
        </w:rPr>
        <w:t>（</w:t>
      </w:r>
      <w:bookmarkEnd w:id="1049"/>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rPr>
        <w:t>）</w:t>
        <w:tab/>
        <w:t>识别和评估由于舞弊或错误导致的财务报表重大错报风险， 设计和实施审计程序以应对这些风险，并获取充分、适当的审计证据， 作为发表审计意见的基础。由于舞弊可能涉及串通、伪造、故意遗漏、 虚假陈述或凌驾于内部控制之上，未能发现由于舞弊导致的重大错报 的风险高于未能发现由于错误导致的重大错报的风险。</w:t>
      </w:r>
    </w:p>
    <w:p>
      <w:pPr>
        <w:pStyle w:val="Style17"/>
        <w:keepNext w:val="0"/>
        <w:keepLines w:val="0"/>
        <w:widowControl w:val="0"/>
        <w:shd w:val="clear" w:color="auto" w:fill="auto"/>
        <w:tabs>
          <w:tab w:pos="1238" w:val="left"/>
        </w:tabs>
        <w:bidi w:val="0"/>
        <w:spacing w:before="0" w:after="0" w:line="379" w:lineRule="exact"/>
        <w:ind w:left="0" w:right="0"/>
        <w:jc w:val="both"/>
      </w:pPr>
      <w:bookmarkStart w:id="1050" w:name="bookmark1050"/>
      <w:r>
        <w:rPr>
          <w:b w:val="0"/>
          <w:bCs w:val="0"/>
          <w:color w:val="000000"/>
          <w:spacing w:val="0"/>
          <w:w w:val="100"/>
          <w:position w:val="0"/>
        </w:rPr>
        <w:t>（</w:t>
      </w:r>
      <w:bookmarkEnd w:id="1050"/>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rPr>
        <w:t>）</w:t>
        <w:tab/>
        <w:t>了解与审计相关的内部控制，以设计恰当的审计程序。</w:t>
      </w:r>
    </w:p>
    <w:p>
      <w:pPr>
        <w:pStyle w:val="Style17"/>
        <w:keepNext w:val="0"/>
        <w:keepLines w:val="0"/>
        <w:widowControl w:val="0"/>
        <w:shd w:val="clear" w:color="auto" w:fill="auto"/>
        <w:tabs>
          <w:tab w:pos="1290" w:val="left"/>
        </w:tabs>
        <w:bidi w:val="0"/>
        <w:spacing w:before="0" w:after="0" w:line="389" w:lineRule="exact"/>
        <w:ind w:left="0" w:right="0"/>
        <w:jc w:val="both"/>
      </w:pPr>
      <w:bookmarkStart w:id="1051" w:name="bookmark1051"/>
      <w:r>
        <w:rPr>
          <w:b w:val="0"/>
          <w:bCs w:val="0"/>
          <w:color w:val="000000"/>
          <w:spacing w:val="0"/>
          <w:w w:val="100"/>
          <w:position w:val="0"/>
        </w:rPr>
        <w:t>（</w:t>
      </w:r>
      <w:bookmarkEnd w:id="1051"/>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rPr>
        <w:t>）</w:t>
        <w:tab/>
        <w:t>评价管理层选用会计政策的恰当性和作出会计估计及相关 披露的合理性。</w:t>
      </w:r>
    </w:p>
    <w:p>
      <w:pPr>
        <w:pStyle w:val="Style17"/>
        <w:keepNext w:val="0"/>
        <w:keepLines w:val="0"/>
        <w:widowControl w:val="0"/>
        <w:shd w:val="clear" w:color="auto" w:fill="auto"/>
        <w:tabs>
          <w:tab w:pos="1295" w:val="left"/>
        </w:tabs>
        <w:bidi w:val="0"/>
        <w:spacing w:before="0" w:after="1120" w:line="385" w:lineRule="exact"/>
        <w:ind w:left="0" w:right="0"/>
        <w:jc w:val="both"/>
      </w:pPr>
      <w:bookmarkStart w:id="1052" w:name="bookmark1052"/>
      <w:r>
        <w:rPr>
          <w:b w:val="0"/>
          <w:bCs w:val="0"/>
          <w:color w:val="000000"/>
          <w:spacing w:val="0"/>
          <w:w w:val="100"/>
          <w:position w:val="0"/>
        </w:rPr>
        <w:t>（</w:t>
      </w:r>
      <w:bookmarkEnd w:id="1052"/>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rPr>
        <w:t>）</w:t>
        <w:tab/>
        <w:t xml:space="preserve">对管理层使用持续经营假设的恰当性得出结论。同时，根 据获取的审计证据，就可能导致对深科技持续经营能力产生重大疑虑 的事项或情况是否存在重大不确定性得出结论。如果我们得出结论认 为存在重大不确定性，审计准则要求我们在审计报告中提请报表使用 者注意财务报表中的相关披露；如果披露不充分，我们应当发表非无 </w:t>
      </w:r>
      <w:r>
        <w:rPr>
          <w:b w:val="0"/>
          <w:bCs w:val="0"/>
          <w:color w:val="000000"/>
          <w:spacing w:val="0"/>
          <w:w w:val="100"/>
          <w:position w:val="0"/>
        </w:rPr>
        <w:t>保留意见。我们的结论基于截至审计报告日可获得的信息。然而，未 来的事项或情况可能导致深科技不能持续经营。</w:t>
      </w:r>
    </w:p>
    <w:p>
      <w:pPr>
        <w:pStyle w:val="Style17"/>
        <w:keepNext w:val="0"/>
        <w:keepLines w:val="0"/>
        <w:widowControl w:val="0"/>
        <w:shd w:val="clear" w:color="auto" w:fill="auto"/>
        <w:tabs>
          <w:tab w:pos="1294" w:val="left"/>
        </w:tabs>
        <w:bidi w:val="0"/>
        <w:spacing w:before="0" w:after="0" w:line="374" w:lineRule="exact"/>
        <w:ind w:left="0" w:right="0"/>
        <w:jc w:val="both"/>
      </w:pPr>
      <w:bookmarkStart w:id="1053" w:name="bookmark1053"/>
      <w:r>
        <w:rPr>
          <w:b w:val="0"/>
          <w:bCs w:val="0"/>
          <w:color w:val="000000"/>
          <w:spacing w:val="0"/>
          <w:w w:val="100"/>
          <w:position w:val="0"/>
        </w:rPr>
        <w:t>（</w:t>
      </w:r>
      <w:bookmarkEnd w:id="1053"/>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rPr>
        <w:t>）</w:t>
        <w:tab/>
        <w:t>评价财务报表的总体列报（包括披露）、结构和内容，并评 价财务报表是否公允反映相关交易和事项。</w:t>
      </w:r>
    </w:p>
    <w:p>
      <w:pPr>
        <w:pStyle w:val="Style17"/>
        <w:keepNext w:val="0"/>
        <w:keepLines w:val="0"/>
        <w:widowControl w:val="0"/>
        <w:shd w:val="clear" w:color="auto" w:fill="auto"/>
        <w:tabs>
          <w:tab w:pos="1294" w:val="left"/>
        </w:tabs>
        <w:bidi w:val="0"/>
        <w:spacing w:before="0" w:after="0" w:line="374" w:lineRule="exact"/>
        <w:ind w:left="0" w:right="0"/>
        <w:jc w:val="both"/>
      </w:pPr>
      <w:bookmarkStart w:id="1054" w:name="bookmark1054"/>
      <w:r>
        <w:rPr>
          <w:b w:val="0"/>
          <w:bCs w:val="0"/>
          <w:color w:val="000000"/>
          <w:spacing w:val="0"/>
          <w:w w:val="100"/>
          <w:position w:val="0"/>
        </w:rPr>
        <w:t>（</w:t>
      </w:r>
      <w:bookmarkEnd w:id="1054"/>
      <w:r>
        <w:rPr>
          <w:rFonts w:ascii="Times New Roman" w:eastAsia="Times New Roman" w:hAnsi="Times New Roman" w:cs="Times New Roman"/>
          <w:b w:val="0"/>
          <w:bCs w:val="0"/>
          <w:color w:val="000000"/>
          <w:spacing w:val="0"/>
          <w:w w:val="100"/>
          <w:position w:val="0"/>
          <w:sz w:val="28"/>
          <w:szCs w:val="28"/>
        </w:rPr>
        <w:t>6</w:t>
      </w:r>
      <w:r>
        <w:rPr>
          <w:b w:val="0"/>
          <w:bCs w:val="0"/>
          <w:color w:val="000000"/>
          <w:spacing w:val="0"/>
          <w:w w:val="100"/>
          <w:position w:val="0"/>
        </w:rPr>
        <w:t>）</w:t>
        <w:tab/>
        <w:t>就深科技中实体或业务活动的财务信息获取充分、适当的 审计证据，以对财务报表发表审计意见。我们负责指导、监督和执行 集团审计，并对审计意见承担全部责任。</w:t>
      </w:r>
    </w:p>
    <w:p>
      <w:pPr>
        <w:pStyle w:val="Style17"/>
        <w:keepNext w:val="0"/>
        <w:keepLines w:val="0"/>
        <w:widowControl w:val="0"/>
        <w:shd w:val="clear" w:color="auto" w:fill="auto"/>
        <w:bidi w:val="0"/>
        <w:spacing w:before="0" w:after="0" w:line="362" w:lineRule="exact"/>
        <w:ind w:left="0" w:right="0"/>
        <w:jc w:val="both"/>
      </w:pPr>
      <w:r>
        <w:rPr>
          <w:b w:val="0"/>
          <w:bCs w:val="0"/>
          <w:color w:val="000000"/>
          <w:spacing w:val="0"/>
          <w:w w:val="100"/>
          <w:position w:val="0"/>
        </w:rPr>
        <w:t>我们与治理层就计划的审计范围、时间安排和重大审计发现等事 项进行沟通，包括沟通我们在审计中识别出的值得关注的内部控制缺 陷。</w:t>
      </w:r>
    </w:p>
    <w:p>
      <w:pPr>
        <w:pStyle w:val="Style17"/>
        <w:keepNext w:val="0"/>
        <w:keepLines w:val="0"/>
        <w:widowControl w:val="0"/>
        <w:shd w:val="clear" w:color="auto" w:fill="auto"/>
        <w:bidi w:val="0"/>
        <w:spacing w:before="0" w:after="0" w:line="362" w:lineRule="exact"/>
        <w:ind w:left="0" w:right="0"/>
        <w:jc w:val="both"/>
      </w:pPr>
      <w:r>
        <w:rPr>
          <w:b w:val="0"/>
          <w:bCs w:val="0"/>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17"/>
        <w:keepNext w:val="0"/>
        <w:keepLines w:val="0"/>
        <w:widowControl w:val="0"/>
        <w:shd w:val="clear" w:color="auto" w:fill="auto"/>
        <w:bidi w:val="0"/>
        <w:spacing w:before="0" w:after="1980" w:line="365" w:lineRule="exact"/>
        <w:ind w:left="0" w:right="0"/>
        <w:jc w:val="both"/>
      </w:pPr>
      <w:r>
        <w:rPr>
          <w:b w:val="0"/>
          <w:bCs w:val="0"/>
          <w:color w:val="000000"/>
          <w:spacing w:val="0"/>
          <w:w w:val="100"/>
          <w:position w:val="0"/>
        </w:rPr>
        <w:t>从与治理层沟通过的事项中，我们确定哪些事项对本期财务报表 审计最为重要，因而构成关键审计事项。我们在审计报告中描述这些 事项，除非法律法规禁止公开披露这些事项，或在极少数情形下，如 果合理预期在审计报告中沟通某事项造成的负面后果超过在公众利 益方面产生的益处，我们确定不应在审计报告中沟通该事项。</w:t>
      </w:r>
    </w:p>
    <w:p>
      <w:pPr>
        <w:pStyle w:val="Style17"/>
        <w:keepNext w:val="0"/>
        <w:keepLines w:val="0"/>
        <w:widowControl w:val="0"/>
        <w:shd w:val="clear" w:color="auto" w:fill="auto"/>
        <w:bidi w:val="0"/>
        <w:spacing w:before="0" w:after="1540" w:line="240" w:lineRule="auto"/>
        <w:ind w:left="0" w:right="0" w:firstLine="280"/>
        <w:jc w:val="both"/>
      </w:pPr>
      <w:r>
        <w:rPr>
          <w:color w:val="000000"/>
          <w:spacing w:val="0"/>
          <w:w w:val="100"/>
          <w:position w:val="0"/>
        </w:rPr>
        <w:t>立信会计师事务所（特殊普通合伙）中国注册会计师:</w:t>
      </w:r>
    </w:p>
    <w:p>
      <w:pPr>
        <w:pStyle w:val="Style17"/>
        <w:keepNext w:val="0"/>
        <w:keepLines w:val="0"/>
        <w:widowControl w:val="0"/>
        <w:shd w:val="clear" w:color="auto" w:fill="auto"/>
        <w:bidi w:val="0"/>
        <w:spacing w:before="0" w:after="1540" w:line="240" w:lineRule="auto"/>
        <w:ind w:left="5060" w:right="0" w:firstLine="0"/>
        <w:jc w:val="left"/>
      </w:pPr>
      <w:r>
        <w:rPr>
          <w:color w:val="000000"/>
          <w:spacing w:val="0"/>
          <w:w w:val="100"/>
          <w:position w:val="0"/>
        </w:rPr>
        <w:t>中国注册会计师:</w:t>
      </w:r>
    </w:p>
    <w:p>
      <w:pPr>
        <w:pStyle w:val="Style26"/>
        <w:keepNext w:val="0"/>
        <w:keepLines w:val="0"/>
        <w:widowControl w:val="0"/>
        <w:shd w:val="clear" w:color="auto" w:fill="auto"/>
        <w:bidi w:val="0"/>
        <w:spacing w:before="0" w:after="580" w:line="240" w:lineRule="auto"/>
        <w:ind w:left="2260" w:right="0" w:firstLine="0"/>
        <w:jc w:val="left"/>
        <w:rPr>
          <w:sz w:val="26"/>
          <w:szCs w:val="26"/>
        </w:rPr>
      </w:pPr>
      <w:r>
        <mc:AlternateContent>
          <mc:Choice Requires="wps">
            <w:drawing>
              <wp:anchor distT="0" distB="0" distL="114300" distR="114300" simplePos="0" relativeHeight="125829378" behindDoc="0" locked="0" layoutInCell="1" allowOverlap="1">
                <wp:simplePos x="0" y="0"/>
                <wp:positionH relativeFrom="page">
                  <wp:posOffset>1995170</wp:posOffset>
                </wp:positionH>
                <wp:positionV relativeFrom="paragraph">
                  <wp:posOffset>12700</wp:posOffset>
                </wp:positionV>
                <wp:extent cx="792480" cy="234950"/>
                <wp:wrapSquare wrapText="right"/>
                <wp:docPr id="2" name="Shape 2"/>
                <a:graphic xmlns:a="http://schemas.openxmlformats.org/drawingml/2006/main">
                  <a:graphicData uri="http://schemas.microsoft.com/office/word/2010/wordprocessingShape">
                    <wps:wsp>
                      <wps:cNvSpPr txBox="1"/>
                      <wps:spPr>
                        <a:xfrm>
                          <a:ext cx="792480" cy="2349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57.09999999999999pt;margin-top:1.pt;width:62.399999999999999pt;height:18.5pt;z-index:-12582937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sz w:val="28"/>
          <w:szCs w:val="28"/>
        </w:rPr>
        <w:t>2022</w:t>
      </w:r>
      <w:r>
        <w:rPr>
          <w:b/>
          <w:bCs/>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28"/>
          <w:szCs w:val="28"/>
        </w:rPr>
        <w:t>4</w:t>
      </w:r>
      <w:r>
        <w:rPr>
          <w:b/>
          <w:bCs/>
          <w:color w:val="000000"/>
          <w:spacing w:val="0"/>
          <w:w w:val="100"/>
          <w:position w:val="0"/>
          <w:sz w:val="26"/>
          <w:szCs w:val="26"/>
        </w:rPr>
        <w:t>月</w:t>
      </w:r>
      <w:r>
        <w:rPr>
          <w:rFonts w:ascii="Times New Roman" w:eastAsia="Times New Roman" w:hAnsi="Times New Roman" w:cs="Times New Roman"/>
          <w:b/>
          <w:bCs/>
          <w:color w:val="000000"/>
          <w:spacing w:val="0"/>
          <w:w w:val="100"/>
          <w:position w:val="0"/>
          <w:sz w:val="28"/>
          <w:szCs w:val="28"/>
        </w:rPr>
        <w:t>19</w:t>
      </w:r>
      <w:r>
        <w:rPr>
          <w:b/>
          <w:bCs/>
          <w:color w:val="000000"/>
          <w:spacing w:val="0"/>
          <w:w w:val="100"/>
          <w:position w:val="0"/>
          <w:sz w:val="26"/>
          <w:szCs w:val="26"/>
        </w:rPr>
        <w:t>日</w:t>
      </w:r>
      <w:r>
        <w:br w:type="page"/>
      </w:r>
    </w:p>
    <w:p>
      <w:pPr>
        <w:pStyle w:val="Style57"/>
        <w:keepNext w:val="0"/>
        <w:keepLines w:val="0"/>
        <w:widowControl w:val="0"/>
        <w:shd w:val="clear" w:color="auto" w:fill="auto"/>
        <w:bidi w:val="0"/>
        <w:spacing w:before="0" w:after="120" w:line="240" w:lineRule="auto"/>
        <w:ind w:left="2460" w:right="0" w:firstLine="0"/>
        <w:jc w:val="left"/>
      </w:pPr>
      <w:r>
        <w:rPr>
          <w:b/>
          <w:bCs/>
          <w:color w:val="000000"/>
          <w:spacing w:val="0"/>
          <w:w w:val="100"/>
          <w:position w:val="0"/>
        </w:rPr>
        <w:t>（除特别注明外，金额单位均为人民币元）</w:t>
      </w:r>
    </w:p>
    <w:tbl>
      <w:tblPr>
        <w:tblOverlap w:val="never"/>
        <w:jc w:val="left"/>
        <w:tblLayout w:type="fixed"/>
      </w:tblPr>
      <w:tblGrid>
        <w:gridCol w:w="3970"/>
        <w:gridCol w:w="994"/>
        <w:gridCol w:w="1771"/>
        <w:gridCol w:w="158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8,545,163,850.10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7,494,030,376.80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914,982,034.48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16,694,684.66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27,318,122.42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2,772,079,902.57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2,926,805,378.96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88,010,396.76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81,875,713.43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866,552,281.82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153,604,219.20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3,545,482,786.56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2,367,355,677.16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246,308,653.99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121,833,737.72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16,694,698,736.46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14,087,805,260.17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724,069,310.08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775,408,443.10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520,052,457.64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234,700,157.64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1,326,163,172.00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567,873,382.00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4,259,128,850.98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3,351,180,275.68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2,516,081,507.23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1,654,119,394.67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31,365,023.69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595,005,441.99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602,580,486.11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10,313,565.41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10,313,565.41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222,195,144.45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143,394,723.93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95,523,626.60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162,629,160.46</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54,318,974.09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44,621,977.71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10,354,217,074.16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7,546,821,566.71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27,048,915,810.62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21,634,626,826.88</w:t>
            </w:r>
          </w:p>
        </w:tc>
      </w:tr>
    </w:tbl>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79" w:line="1" w:lineRule="exact"/>
      </w:pPr>
    </w:p>
    <w:p>
      <w:pPr>
        <w:pStyle w:val="Style57"/>
        <w:keepNext w:val="0"/>
        <w:keepLines w:val="0"/>
        <w:widowControl w:val="0"/>
        <w:shd w:val="clear" w:color="auto" w:fill="auto"/>
        <w:tabs>
          <w:tab w:pos="2602" w:val="left"/>
          <w:tab w:pos="5558" w:val="left"/>
        </w:tabs>
        <w:bidi w:val="0"/>
        <w:spacing w:before="0" w:after="240" w:line="240" w:lineRule="auto"/>
        <w:ind w:left="0" w:right="0" w:firstLine="0"/>
        <w:jc w:val="left"/>
      </w:pPr>
      <w:r>
        <w:rPr>
          <w:color w:val="000000"/>
          <w:spacing w:val="0"/>
          <w:w w:val="100"/>
          <w:position w:val="0"/>
        </w:rPr>
        <w:t>公司法定代表人：</w:t>
        <w:tab/>
        <w:t>主管会计工作负责人：</w:t>
        <w:tab/>
        <w:t>会计机构负责人:</w:t>
      </w:r>
      <w:r>
        <w:br w:type="page"/>
      </w:r>
    </w:p>
    <w:p>
      <w:pPr>
        <w:pStyle w:val="Style5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left"/>
        <w:tblLayout w:type="fixed"/>
      </w:tblPr>
      <w:tblGrid>
        <w:gridCol w:w="3542"/>
        <w:gridCol w:w="1133"/>
        <w:gridCol w:w="1920"/>
        <w:gridCol w:w="1723"/>
      </w:tblGrid>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rPr>
              <w:t>负债和所有者权益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附注五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上年年末余额</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8,141,470,490.59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7,775,268,255.36</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衍生金融负债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2,348,430.20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606,883,722.15</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3,135,658,819.21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2,182,060,280.07</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2,314,569.10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11,501,323.32</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192,803,513.58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27,556,941.58</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327,850,436.37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305,712,350.95</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406,797,485.95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257,758,609.09</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687,478,458.84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207,153,105.49</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一年内到期的非流动负债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1,454,800,025.85</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（二十九）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104,381,881.90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24,963,771.62</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14,455,904,111.59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11,398,858,359.63</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630,000,000.00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1,850,000,000.00</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租赁负债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27,394,035.17</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预计负债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2,556,513.69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8,818,792.10</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79,036,388.91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68,225,390.62</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递延所得税负债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（十八）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380,086,779.28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298,748,854.93</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b/>
                <w:bCs/>
                <w:color w:val="000000"/>
                <w:spacing w:val="0"/>
                <w:w w:val="100"/>
                <w:position w:val="0"/>
                <w:sz w:val="15"/>
                <w:szCs w:val="15"/>
              </w:rPr>
              <w:t>1,119,073,717.05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b/>
                <w:bCs/>
                <w:color w:val="000000"/>
                <w:spacing w:val="0"/>
                <w:w w:val="100"/>
                <w:position w:val="0"/>
                <w:sz w:val="15"/>
                <w:szCs w:val="15"/>
              </w:rPr>
              <w:t>2,225,793,037.65</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b/>
                <w:bCs/>
                <w:color w:val="000000"/>
                <w:spacing w:val="0"/>
                <w:w w:val="100"/>
                <w:position w:val="0"/>
                <w:sz w:val="15"/>
                <w:szCs w:val="15"/>
              </w:rPr>
              <w:t>15,574,977,828.64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b/>
                <w:bCs/>
                <w:color w:val="000000"/>
                <w:spacing w:val="0"/>
                <w:w w:val="100"/>
                <w:position w:val="0"/>
                <w:sz w:val="15"/>
                <w:szCs w:val="15"/>
              </w:rPr>
              <w:t>13,624,651,397.28</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1,560,587,588.00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1,471,259,363.00</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2,147,305,714.23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774,981,128.87</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416,669,811.12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142,039,021.46</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专项储备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1,110,435,434.85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1,110,435,434.85</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（三十九）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4,611,918,816.82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4,086,218,676.08</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b/>
                <w:bCs/>
                <w:color w:val="000000"/>
                <w:spacing w:val="0"/>
                <w:w w:val="100"/>
                <w:position w:val="0"/>
                <w:sz w:val="15"/>
                <w:szCs w:val="15"/>
              </w:rPr>
              <w:t>9,846,917,365.02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b/>
                <w:bCs/>
                <w:color w:val="000000"/>
                <w:spacing w:val="0"/>
                <w:w w:val="100"/>
                <w:position w:val="0"/>
                <w:sz w:val="15"/>
                <w:szCs w:val="15"/>
              </w:rPr>
              <w:t>7,584,933,624.26</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1,627,020,616.96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color w:val="000000"/>
                <w:spacing w:val="0"/>
                <w:w w:val="100"/>
                <w:position w:val="0"/>
                <w:sz w:val="15"/>
                <w:szCs w:val="15"/>
              </w:rPr>
              <w:t>425,041,805.34</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b/>
                <w:bCs/>
                <w:color w:val="000000"/>
                <w:spacing w:val="0"/>
                <w:w w:val="100"/>
                <w:position w:val="0"/>
                <w:sz w:val="15"/>
                <w:szCs w:val="15"/>
              </w:rPr>
              <w:t>11,473,937,981.98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b/>
                <w:bCs/>
                <w:color w:val="000000"/>
                <w:spacing w:val="0"/>
                <w:w w:val="100"/>
                <w:position w:val="0"/>
                <w:sz w:val="15"/>
                <w:szCs w:val="15"/>
              </w:rPr>
              <w:t>8,009,975,429.60</w:t>
            </w:r>
          </w:p>
        </w:tc>
      </w:tr>
      <w:tr>
        <w:trPr>
          <w:trHeight w:val="235"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5"/>
                <w:szCs w:val="15"/>
              </w:rPr>
            </w:pPr>
            <w:r>
              <w:rPr>
                <w:rFonts w:ascii="Times New Roman" w:eastAsia="Times New Roman" w:hAnsi="Times New Roman" w:cs="Times New Roman"/>
                <w:b/>
                <w:bCs/>
                <w:color w:val="000000"/>
                <w:spacing w:val="0"/>
                <w:w w:val="100"/>
                <w:position w:val="0"/>
                <w:sz w:val="15"/>
                <w:szCs w:val="15"/>
              </w:rPr>
              <w:t>27,048,915,810.62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b/>
                <w:bCs/>
                <w:color w:val="000000"/>
                <w:spacing w:val="0"/>
                <w:w w:val="100"/>
                <w:position w:val="0"/>
                <w:sz w:val="15"/>
                <w:szCs w:val="15"/>
              </w:rPr>
              <w:t>21,634,626,826.88</w:t>
            </w:r>
          </w:p>
        </w:tc>
      </w:tr>
    </w:tbl>
    <w:p>
      <w:pPr>
        <w:widowControl w:val="0"/>
        <w:spacing w:after="119" w:line="1" w:lineRule="exact"/>
      </w:pPr>
    </w:p>
    <w:p>
      <w:pPr>
        <w:pStyle w:val="Style5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后附财务报表附注为财务报表的组成部分。</w:t>
      </w:r>
    </w:p>
    <w:p>
      <w:pPr>
        <w:pStyle w:val="Style57"/>
        <w:keepNext w:val="0"/>
        <w:keepLines w:val="0"/>
        <w:widowControl w:val="0"/>
        <w:shd w:val="clear" w:color="auto" w:fill="auto"/>
        <w:tabs>
          <w:tab w:pos="2602" w:val="left"/>
          <w:tab w:pos="5558" w:val="left"/>
        </w:tabs>
        <w:bidi w:val="0"/>
        <w:spacing w:before="0" w:after="260" w:line="240" w:lineRule="auto"/>
        <w:ind w:left="0" w:right="0" w:firstLine="0"/>
        <w:jc w:val="left"/>
      </w:pPr>
      <w:r>
        <w:rPr>
          <w:color w:val="000000"/>
          <w:spacing w:val="0"/>
          <w:w w:val="100"/>
          <w:position w:val="0"/>
        </w:rPr>
        <w:t>公司法定代表人：</w:t>
        <w:tab/>
        <w:t>主管会计工作负责人：</w:t>
        <w:tab/>
        <w:t>会计机构负责人:</w:t>
      </w:r>
      <w:r>
        <w:br w:type="page"/>
      </w:r>
    </w:p>
    <w:p>
      <w:pPr>
        <w:pStyle w:val="Style57"/>
        <w:keepNext w:val="0"/>
        <w:keepLines w:val="0"/>
        <w:widowControl w:val="0"/>
        <w:shd w:val="clear" w:color="auto" w:fill="auto"/>
        <w:bidi w:val="0"/>
        <w:spacing w:before="0" w:after="120" w:line="240" w:lineRule="auto"/>
        <w:ind w:left="2460" w:right="0" w:firstLine="0"/>
        <w:jc w:val="left"/>
      </w:pPr>
      <w:r>
        <w:rPr>
          <w:b/>
          <w:bCs/>
          <w:color w:val="000000"/>
          <w:spacing w:val="0"/>
          <w:w w:val="100"/>
          <w:position w:val="0"/>
        </w:rPr>
        <w:t>（除特别注明外，金额单位均为人民币元）</w:t>
      </w:r>
    </w:p>
    <w:tbl>
      <w:tblPr>
        <w:tblOverlap w:val="never"/>
        <w:jc w:val="left"/>
        <w:tblLayout w:type="fixed"/>
      </w:tblPr>
      <w:tblGrid>
        <w:gridCol w:w="4114"/>
        <w:gridCol w:w="989"/>
        <w:gridCol w:w="1632"/>
        <w:gridCol w:w="1584"/>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2,561,824,289.84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2,118,009,656.61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9,326,470.09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98,114,254.43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271,243,521.37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25,156,037.53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1,697,795,288.08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558,855,370.02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1,047,695,755.35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4,966,831.88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2,199,267.23</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63,328,146.06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48,891,578.02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3,328,592,968.84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5,195,161,536.75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5,671,934,481.68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4,167,597,552.74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520,052,457.64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234,700,157.64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422,842,808.00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398,453,382.00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247,219,383.70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264,064,041.51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1,745,726,098.10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1,268,709,330.86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69,554,186.64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71,068,978.32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2,630,875.07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8,679,960,290.83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6,404,593,443.07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12,008,553,259.67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11,599,754,979.82</w:t>
            </w:r>
          </w:p>
        </w:tc>
      </w:tr>
    </w:tbl>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79" w:line="1" w:lineRule="exact"/>
      </w:pPr>
    </w:p>
    <w:p>
      <w:pPr>
        <w:pStyle w:val="Style57"/>
        <w:keepNext w:val="0"/>
        <w:keepLines w:val="0"/>
        <w:widowControl w:val="0"/>
        <w:shd w:val="clear" w:color="auto" w:fill="auto"/>
        <w:tabs>
          <w:tab w:pos="2602" w:val="left"/>
          <w:tab w:pos="5558" w:val="left"/>
        </w:tabs>
        <w:bidi w:val="0"/>
        <w:spacing w:before="0" w:after="240" w:line="240" w:lineRule="auto"/>
        <w:ind w:left="0" w:right="0" w:firstLine="0"/>
        <w:jc w:val="left"/>
      </w:pPr>
      <w:r>
        <w:rPr>
          <w:color w:val="000000"/>
          <w:spacing w:val="0"/>
          <w:w w:val="100"/>
          <w:position w:val="0"/>
        </w:rPr>
        <w:t>公司法定代表人：</w:t>
        <w:tab/>
        <w:t>主管会计工作负责人：</w:t>
        <w:tab/>
        <w:t>会计机构负责人:</w:t>
      </w:r>
      <w:r>
        <w:br w:type="page"/>
      </w:r>
    </w:p>
    <w:p>
      <w:pPr>
        <w:pStyle w:val="Style57"/>
        <w:keepNext w:val="0"/>
        <w:keepLines w:val="0"/>
        <w:widowControl w:val="0"/>
        <w:shd w:val="clear" w:color="auto" w:fill="auto"/>
        <w:bidi w:val="0"/>
        <w:spacing w:before="0" w:after="120" w:line="240" w:lineRule="auto"/>
        <w:ind w:left="2460" w:right="0" w:firstLine="0"/>
        <w:jc w:val="left"/>
      </w:pPr>
      <w:r>
        <w:rPr>
          <w:b/>
          <w:bCs/>
          <w:color w:val="000000"/>
          <w:spacing w:val="0"/>
          <w:w w:val="100"/>
          <w:position w:val="0"/>
        </w:rPr>
        <w:t>（除特别注明外，金额单位均为人民币元）</w:t>
      </w:r>
    </w:p>
    <w:tbl>
      <w:tblPr>
        <w:tblOverlap w:val="never"/>
        <w:jc w:val="left"/>
        <w:tblLayout w:type="fixed"/>
      </w:tblPr>
      <w:tblGrid>
        <w:gridCol w:w="3830"/>
        <w:gridCol w:w="1133"/>
        <w:gridCol w:w="1771"/>
        <w:gridCol w:w="158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上年年末余额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2,660,000,000.00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21,851,100.00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84,360,945.55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715,806,621.33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2,728,592.92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14,969,104.37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9,909,790.73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41,199,386.64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41,833,549.15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15,901,585.86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11,684,424.02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891,148,124.58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2,645,326,857.52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1,945,983.57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3,535,742.18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5,009,525,130.57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4,952,676,677.85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4,278,217.09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4,460,000.12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1,182,500.08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181,923,239.02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107,616,686.42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766,383,239.14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1,813,077,403.59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5,775,908,369.71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6,765,754,081.44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1,560,587,588.00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1,471,259,363.00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2,179,878,042.75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807,553,457.39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327,970,184.14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108,393,353.93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1,100,134,464.08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1,100,134,464.08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1,064,074,610.99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1,346,660,259.98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6,232,644,889.96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4,834,000,898.38</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12,008,553,259.67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11,599,754,979.82</w:t>
            </w:r>
          </w:p>
        </w:tc>
      </w:tr>
    </w:tbl>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79" w:line="1" w:lineRule="exact"/>
      </w:pPr>
    </w:p>
    <w:p>
      <w:pPr>
        <w:pStyle w:val="Style57"/>
        <w:keepNext w:val="0"/>
        <w:keepLines w:val="0"/>
        <w:widowControl w:val="0"/>
        <w:shd w:val="clear" w:color="auto" w:fill="auto"/>
        <w:tabs>
          <w:tab w:pos="2602" w:val="left"/>
          <w:tab w:pos="5558" w:val="left"/>
        </w:tabs>
        <w:bidi w:val="0"/>
        <w:spacing w:before="0" w:after="240" w:line="240" w:lineRule="auto"/>
        <w:ind w:left="0" w:right="0" w:firstLine="0"/>
        <w:jc w:val="left"/>
        <w:sectPr>
          <w:footnotePr>
            <w:pos w:val="pageBottom"/>
            <w:numFmt w:val="decimal"/>
            <w:numRestart w:val="continuous"/>
          </w:footnotePr>
          <w:pgSz w:w="11900" w:h="16840"/>
          <w:pgMar w:top="1613" w:right="507" w:bottom="1317" w:left="1769" w:header="0" w:footer="3" w:gutter="0"/>
          <w:cols w:space="720"/>
          <w:noEndnote/>
          <w:rtlGutter w:val="0"/>
          <w:docGrid w:linePitch="360"/>
        </w:sectPr>
      </w:pPr>
      <w:r>
        <w:rPr>
          <w:color w:val="000000"/>
          <w:spacing w:val="0"/>
          <w:w w:val="100"/>
          <w:position w:val="0"/>
        </w:rPr>
        <w:t>公司法定代表人：</w:t>
        <w:tab/>
        <w:t>主管会计工作负责人：</w:t>
        <w:tab/>
        <w:t>会计机构负责人:</w:t>
      </w:r>
    </w:p>
    <w:p>
      <w:pPr>
        <w:pStyle w:val="Style57"/>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深圳长城开发科技股份有限公司</w:t>
        <w:br/>
        <w:t>合并利润表</w:t>
      </w:r>
    </w:p>
    <w:p>
      <w:pPr>
        <w:pStyle w:val="Style26"/>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p>
      <w:pPr>
        <w:pStyle w:val="Style5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left"/>
        <w:tblLayout w:type="fixed"/>
      </w:tblPr>
      <w:tblGrid>
        <w:gridCol w:w="3994"/>
        <w:gridCol w:w="994"/>
        <w:gridCol w:w="1805"/>
        <w:gridCol w:w="1694"/>
      </w:tblGrid>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上期金额</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b/>
                <w:bCs/>
                <w:color w:val="000000"/>
                <w:spacing w:val="0"/>
                <w:w w:val="100"/>
                <w:position w:val="0"/>
                <w:sz w:val="13"/>
                <w:szCs w:val="13"/>
              </w:rPr>
              <w:t>16,488,253,175.97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b/>
                <w:bCs/>
                <w:color w:val="000000"/>
                <w:spacing w:val="0"/>
                <w:w w:val="100"/>
                <w:position w:val="0"/>
                <w:sz w:val="13"/>
                <w:szCs w:val="13"/>
              </w:rPr>
              <w:t>14,967,234,846.43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color w:val="000000"/>
                <w:spacing w:val="0"/>
                <w:w w:val="100"/>
                <w:position w:val="0"/>
                <w:sz w:val="13"/>
                <w:szCs w:val="13"/>
              </w:rPr>
              <w:t>16,488,253,175.97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14,967,234,846.43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b/>
                <w:bCs/>
                <w:color w:val="000000"/>
                <w:spacing w:val="0"/>
                <w:w w:val="100"/>
                <w:position w:val="0"/>
                <w:sz w:val="13"/>
                <w:szCs w:val="13"/>
              </w:rPr>
              <w:t>15,945,582,878.12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b/>
                <w:bCs/>
                <w:color w:val="000000"/>
                <w:spacing w:val="0"/>
                <w:w w:val="100"/>
                <w:position w:val="0"/>
                <w:sz w:val="13"/>
                <w:szCs w:val="13"/>
              </w:rPr>
              <w:t>14,436,742,688.43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color w:val="000000"/>
                <w:spacing w:val="0"/>
                <w:w w:val="100"/>
                <w:position w:val="0"/>
                <w:sz w:val="13"/>
                <w:szCs w:val="13"/>
              </w:rPr>
              <w:t>14,898,335,355.79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13,271,458,293.82</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税金及附加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68,232,119.27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83,365,441.31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69,785,695.89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82,425,127.05</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628,140,916.72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473,768,439.90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310,326,547.06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255,116,919.67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-29,237,756.61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270,608,466.68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207,696,050.50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131,723,874.37</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147,892,780.49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113,948,160.03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加：其他收益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197,958,012.64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128,751,293.31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投资收益（损失以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-5,134,611.33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259,383,871.64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-22,809,132.45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-260,312.58</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left"/>
              <w:rPr>
                <w:sz w:val="13"/>
                <w:szCs w:val="13"/>
              </w:rPr>
            </w:pPr>
            <w:r>
              <w:rPr>
                <w:color w:val="000000"/>
                <w:spacing w:val="0"/>
                <w:w w:val="100"/>
                <w:position w:val="0"/>
                <w:sz w:val="13"/>
                <w:szCs w:val="13"/>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汇兑收益（损失以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净敞口套期收益（损失以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公允价值变动收益（损失以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314,635,023.47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253,253,607.49</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信用减值损失（损失以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-7,525,278.15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-20,508,136.46</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资产减值损失（损失以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-25,967,125.51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-31,358,192.77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资产处置收益（损失以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4,379,105.10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1,547,943.82</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三、营业利润（亏损以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b/>
                <w:bCs/>
                <w:color w:val="000000"/>
                <w:spacing w:val="0"/>
                <w:w w:val="100"/>
                <w:position w:val="0"/>
                <w:sz w:val="13"/>
                <w:szCs w:val="13"/>
              </w:rPr>
              <w:t>1,021,015,424.07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b/>
                <w:bCs/>
                <w:color w:val="000000"/>
                <w:spacing w:val="0"/>
                <w:w w:val="100"/>
                <w:position w:val="0"/>
                <w:sz w:val="13"/>
                <w:szCs w:val="13"/>
              </w:rPr>
              <w:t>1,121,562,545.03</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加：营业外收入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4,110,984.36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3,895,509.68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减：营业外支出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3"/>
                <w:szCs w:val="13"/>
              </w:rPr>
            </w:pPr>
            <w:r>
              <w:rPr>
                <w:rFonts w:ascii="Times New Roman" w:eastAsia="Times New Roman" w:hAnsi="Times New Roman" w:cs="Times New Roman"/>
                <w:color w:val="000000"/>
                <w:spacing w:val="0"/>
                <w:w w:val="100"/>
                <w:position w:val="0"/>
                <w:sz w:val="13"/>
                <w:szCs w:val="13"/>
              </w:rPr>
              <w:t>1,759,000.53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5,571,105.62</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四、利润总额（亏损总额以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b/>
                <w:bCs/>
                <w:color w:val="000000"/>
                <w:spacing w:val="0"/>
                <w:w w:val="100"/>
                <w:position w:val="0"/>
                <w:sz w:val="13"/>
                <w:szCs w:val="13"/>
              </w:rPr>
              <w:t>1,023,367,407.90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b/>
                <w:bCs/>
                <w:color w:val="000000"/>
                <w:spacing w:val="0"/>
                <w:w w:val="100"/>
                <w:position w:val="0"/>
                <w:sz w:val="13"/>
                <w:szCs w:val="13"/>
              </w:rPr>
              <w:t>1,119,886,949.09</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189,304,282.88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166,799,309.35</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b/>
                <w:bCs/>
                <w:color w:val="000000"/>
                <w:spacing w:val="0"/>
                <w:w w:val="100"/>
                <w:position w:val="0"/>
                <w:sz w:val="13"/>
                <w:szCs w:val="13"/>
              </w:rPr>
              <w:t>834,063,125.02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b/>
                <w:bCs/>
                <w:color w:val="000000"/>
                <w:spacing w:val="0"/>
                <w:w w:val="100"/>
                <w:position w:val="0"/>
                <w:sz w:val="13"/>
                <w:szCs w:val="13"/>
              </w:rPr>
              <w:t>953,087,639.74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持续经营净利润（净亏损以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834,063,125.02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953,087,639.74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终止经营净利润（净亏损以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归属于母公司股东的净利润（净亏损以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775,394,154.82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857,132,642.21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少数股东损益（净亏损以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58,668,970.20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95,954,997.53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b/>
                <w:bCs/>
                <w:color w:val="000000"/>
                <w:spacing w:val="0"/>
                <w:w w:val="100"/>
                <w:position w:val="0"/>
                <w:sz w:val="13"/>
                <w:szCs w:val="13"/>
              </w:rPr>
              <w:t>274,420,631.08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b/>
                <w:bCs/>
                <w:color w:val="000000"/>
                <w:spacing w:val="0"/>
                <w:w w:val="100"/>
                <w:position w:val="0"/>
                <w:sz w:val="13"/>
                <w:szCs w:val="13"/>
              </w:rPr>
              <w:t>-106,426,326.04</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274,630,789.66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color w:val="000000"/>
                <w:spacing w:val="0"/>
                <w:w w:val="100"/>
                <w:position w:val="0"/>
                <w:sz w:val="13"/>
                <w:szCs w:val="13"/>
              </w:rPr>
              <w:t>-106,571,365.56</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b/>
                <w:bCs/>
                <w:color w:val="000000"/>
                <w:spacing w:val="0"/>
                <w:w w:val="100"/>
                <w:position w:val="0"/>
                <w:sz w:val="13"/>
                <w:szCs w:val="13"/>
              </w:rPr>
              <w:t>214,014,225.00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b/>
                <w:bCs/>
                <w:color w:val="000000"/>
                <w:spacing w:val="0"/>
                <w:w w:val="100"/>
                <w:position w:val="0"/>
                <w:sz w:val="13"/>
                <w:szCs w:val="13"/>
              </w:rPr>
              <w:t>-30,934,294.47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214,014,225.00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-30,934,294.47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b/>
                <w:bCs/>
                <w:color w:val="000000"/>
                <w:spacing w:val="0"/>
                <w:w w:val="100"/>
                <w:position w:val="0"/>
                <w:sz w:val="13"/>
                <w:szCs w:val="13"/>
              </w:rPr>
              <w:t>60,616,564.66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b/>
                <w:bCs/>
                <w:color w:val="000000"/>
                <w:spacing w:val="0"/>
                <w:w w:val="100"/>
                <w:position w:val="0"/>
                <w:sz w:val="13"/>
                <w:szCs w:val="13"/>
              </w:rPr>
              <w:t>-75,637,071.09</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-44,691,586.34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-29,674,727.49</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-71,020,491.81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-45,962,343.60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176,328,642.81</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-210,158.58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145,039.52</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b/>
                <w:bCs/>
                <w:color w:val="000000"/>
                <w:spacing w:val="0"/>
                <w:w w:val="100"/>
                <w:position w:val="0"/>
                <w:sz w:val="13"/>
                <w:szCs w:val="13"/>
              </w:rPr>
              <w:t>1,108,483,756.10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b/>
                <w:bCs/>
                <w:color w:val="000000"/>
                <w:spacing w:val="0"/>
                <w:w w:val="100"/>
                <w:position w:val="0"/>
                <w:sz w:val="13"/>
                <w:szCs w:val="13"/>
              </w:rPr>
              <w:t>846,661,313.70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1,050,024,944.48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750,561,276.65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58,458,811.62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96,100,037.05</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（一）基本每股收益（元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rPr>
                <w:sz w:val="13"/>
                <w:szCs w:val="13"/>
              </w:rPr>
            </w:pPr>
            <w:r>
              <w:rPr>
                <w:rFonts w:ascii="Times New Roman" w:eastAsia="Times New Roman" w:hAnsi="Times New Roman" w:cs="Times New Roman"/>
                <w:color w:val="000000"/>
                <w:spacing w:val="0"/>
                <w:w w:val="100"/>
                <w:position w:val="0"/>
                <w:sz w:val="13"/>
                <w:szCs w:val="13"/>
              </w:rPr>
              <w:t>0.5065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3"/>
                <w:szCs w:val="13"/>
              </w:rPr>
            </w:pPr>
            <w:r>
              <w:rPr>
                <w:rFonts w:ascii="Times New Roman" w:eastAsia="Times New Roman" w:hAnsi="Times New Roman" w:cs="Times New Roman"/>
                <w:color w:val="000000"/>
                <w:spacing w:val="0"/>
                <w:w w:val="100"/>
                <w:position w:val="0"/>
                <w:sz w:val="13"/>
                <w:szCs w:val="13"/>
              </w:rPr>
              <w:t>0.5826</w:t>
            </w:r>
          </w:p>
        </w:tc>
      </w:tr>
      <w:tr>
        <w:trPr>
          <w:trHeight w:val="21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（二）稀释每股收益（元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3"/>
                <w:szCs w:val="13"/>
              </w:rPr>
            </w:pPr>
            <w:r>
              <w:rPr>
                <w:rFonts w:ascii="Times New Roman" w:eastAsia="Times New Roman" w:hAnsi="Times New Roman" w:cs="Times New Roman"/>
                <w:color w:val="000000"/>
                <w:spacing w:val="0"/>
                <w:w w:val="100"/>
                <w:position w:val="0"/>
                <w:sz w:val="13"/>
                <w:szCs w:val="13"/>
              </w:rPr>
              <w:t>0.5065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3"/>
                <w:szCs w:val="13"/>
              </w:rPr>
            </w:pPr>
            <w:r>
              <w:rPr>
                <w:rFonts w:ascii="Times New Roman" w:eastAsia="Times New Roman" w:hAnsi="Times New Roman" w:cs="Times New Roman"/>
                <w:color w:val="000000"/>
                <w:spacing w:val="0"/>
                <w:w w:val="100"/>
                <w:position w:val="0"/>
                <w:sz w:val="13"/>
                <w:szCs w:val="13"/>
              </w:rPr>
              <w:t>0.5826</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180"/>
        <w:jc w:val="both"/>
        <w:rPr>
          <w:sz w:val="14"/>
          <w:szCs w:val="14"/>
        </w:rPr>
      </w:pPr>
      <w:r>
        <w:rPr>
          <w:color w:val="000000"/>
          <w:spacing w:val="0"/>
          <w:w w:val="100"/>
          <w:position w:val="0"/>
          <w:sz w:val="14"/>
          <w:szCs w:val="14"/>
        </w:rPr>
        <w:t>后附财务报表附注为财务报表的组成部分。</w:t>
      </w:r>
    </w:p>
    <w:p>
      <w:pPr>
        <w:pStyle w:val="Style26"/>
        <w:keepNext w:val="0"/>
        <w:keepLines w:val="0"/>
        <w:widowControl w:val="0"/>
        <w:shd w:val="clear" w:color="auto" w:fill="auto"/>
        <w:tabs>
          <w:tab w:pos="3026" w:val="left"/>
          <w:tab w:pos="6084" w:val="left"/>
        </w:tabs>
        <w:bidi w:val="0"/>
        <w:spacing w:before="0" w:after="120" w:line="240" w:lineRule="auto"/>
        <w:ind w:left="0" w:right="0" w:firstLine="180"/>
        <w:jc w:val="both"/>
        <w:rPr>
          <w:sz w:val="14"/>
          <w:szCs w:val="14"/>
        </w:rPr>
        <w:sectPr>
          <w:footnotePr>
            <w:pos w:val="pageBottom"/>
            <w:numFmt w:val="decimal"/>
            <w:numRestart w:val="continuous"/>
          </w:footnotePr>
          <w:pgSz w:w="11900" w:h="16840"/>
          <w:pgMar w:top="913" w:right="664" w:bottom="819" w:left="1611" w:header="0" w:footer="3" w:gutter="0"/>
          <w:cols w:space="720"/>
          <w:noEndnote/>
          <w:rtlGutter w:val="0"/>
          <w:docGrid w:linePitch="360"/>
        </w:sectPr>
      </w:pPr>
      <w:r>
        <w:rPr>
          <w:color w:val="000000"/>
          <w:spacing w:val="0"/>
          <w:w w:val="100"/>
          <w:position w:val="0"/>
          <w:sz w:val="14"/>
          <w:szCs w:val="14"/>
        </w:rPr>
        <w:t>公司法定代表人：</w:t>
        <w:tab/>
        <w:t>主管会计工作负责人：</w:t>
        <w:tab/>
        <w:t>会计机构负责人:</w:t>
      </w:r>
    </w:p>
    <w:p>
      <w:pPr>
        <w:pStyle w:val="Style5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5102"/>
        <w:gridCol w:w="1104"/>
        <w:gridCol w:w="1522"/>
        <w:gridCol w:w="153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484,881,111.47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1,224,136,327.43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493,264,647.22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1,276,445,557.14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5,890,874.64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6,041,914.51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8,666,723.39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12,616,461.57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143,835,507.42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126,527,989.67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28,184,154.52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31,999,561.87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47,694,942.50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138,502,039.68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63,356,642.95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104,863,157.17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65,031,731.19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61,099,049.94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5,078,389.02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19,247,993.94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187,277,885.45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68,685,750.12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7,055,517.31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-18,113,804.50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19,446,686.00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-49,363,498.01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-1,506,363.91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4,151,021.80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94,253.89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1,840,085.37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-32,264,887.77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-323,435,843.79</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177,149.36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725,394.65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1,785,786.07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-33,492,738.41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-324,496,235.21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-601,103.50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30,583,230.87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-32,891,634.91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-355,079,466.08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-32,891,634.91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-355,079,466.08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219,576,830.21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-34,306,893.69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214,014,225.00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-30,934,294.47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214,014,225.00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-30,934,294.47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5,562,605.21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-3,372,599.22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-5,146,138.09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-3,372,599.22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10,708,743.30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186,685,195.30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-389,386,359.77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后附财务报表附注为财务报表的组成部分。</w:t>
      </w:r>
    </w:p>
    <w:p>
      <w:pPr>
        <w:widowControl w:val="0"/>
        <w:spacing w:after="379" w:line="1" w:lineRule="exact"/>
      </w:pPr>
    </w:p>
    <w:p>
      <w:pPr>
        <w:pStyle w:val="Style57"/>
        <w:keepNext w:val="0"/>
        <w:keepLines w:val="0"/>
        <w:widowControl w:val="0"/>
        <w:shd w:val="clear" w:color="auto" w:fill="auto"/>
        <w:tabs>
          <w:tab w:pos="3062" w:val="left"/>
          <w:tab w:pos="6018" w:val="left"/>
        </w:tabs>
        <w:bidi w:val="0"/>
        <w:spacing w:before="0" w:after="240" w:line="240" w:lineRule="auto"/>
        <w:ind w:left="0" w:right="0" w:firstLine="460"/>
        <w:jc w:val="both"/>
        <w:sectPr>
          <w:footnotePr>
            <w:pos w:val="pageBottom"/>
            <w:numFmt w:val="decimal"/>
            <w:numRestart w:val="continuous"/>
          </w:footnotePr>
          <w:pgSz w:w="11900" w:h="16840"/>
          <w:pgMar w:top="1815" w:right="947" w:bottom="1023" w:left="1329" w:header="0" w:footer="3" w:gutter="0"/>
          <w:cols w:space="720"/>
          <w:noEndnote/>
          <w:rtlGutter w:val="0"/>
          <w:docGrid w:linePitch="360"/>
        </w:sectPr>
      </w:pPr>
      <w:r>
        <w:rPr>
          <w:color w:val="000000"/>
          <w:spacing w:val="0"/>
          <w:w w:val="100"/>
          <w:position w:val="0"/>
        </w:rPr>
        <w:t>公司法定代表人：</w:t>
        <w:tab/>
        <w:t>主管会计工作负责人：</w:t>
        <w:tab/>
        <w:t>会计机构负责人:</w:t>
      </w:r>
    </w:p>
    <w:p>
      <w:pPr>
        <w:pStyle w:val="Style57"/>
        <w:keepNext w:val="0"/>
        <w:keepLines w:val="0"/>
        <w:widowControl w:val="0"/>
        <w:shd w:val="clear" w:color="auto" w:fill="auto"/>
        <w:bidi w:val="0"/>
        <w:spacing w:before="0" w:after="80" w:line="269" w:lineRule="exact"/>
        <w:ind w:left="0" w:right="0" w:firstLine="0"/>
        <w:jc w:val="center"/>
      </w:pPr>
      <w:r>
        <w:rPr>
          <w:b/>
          <w:bCs/>
          <w:color w:val="000000"/>
          <w:spacing w:val="0"/>
          <w:w w:val="100"/>
          <w:position w:val="0"/>
        </w:rPr>
        <w:t>深圳长城开发科技股份有限公司</w:t>
        <w:br/>
        <w:t>合并现金流量表</w:t>
      </w:r>
    </w:p>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p>
      <w:pPr>
        <w:pStyle w:val="Style5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09"/>
        <w:gridCol w:w="970"/>
        <w:gridCol w:w="1656"/>
        <w:gridCol w:w="1584"/>
      </w:tblGrid>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上期金额</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12,307,723,935.18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15,055,578,927.66</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269,000,818.21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287,316,882.24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收到其他与经营活动有关的现金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432,391,187.32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263,994,507.94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13,009,115,940.71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15,606,890,317.84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9,075,573,194.33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9,673,003,016.07</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2,450,107,061.69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2,276,399,478.14</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300,578,363.85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321,175,980.01</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315,251,598.82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213,835,823.75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12,141,510,218.69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12,484,414,297.97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b/>
                <w:bCs/>
                <w:color w:val="000000"/>
                <w:spacing w:val="0"/>
                <w:w w:val="100"/>
                <w:position w:val="0"/>
                <w:sz w:val="13"/>
                <w:szCs w:val="13"/>
              </w:rPr>
              <w:t>（五十七）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b/>
                <w:bCs/>
                <w:color w:val="000000"/>
                <w:spacing w:val="0"/>
                <w:w w:val="100"/>
                <w:position w:val="0"/>
                <w:sz w:val="13"/>
                <w:szCs w:val="13"/>
              </w:rPr>
              <w:t>867,605,722.02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3,122,476,019.87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175,159,435.89</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20,669,798.63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206,742,830.80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19,865,272.66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17,853,166.21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195,085.31</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40,730,156.60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b/>
                <w:bCs/>
                <w:color w:val="000000"/>
                <w:spacing w:val="0"/>
                <w:w w:val="100"/>
                <w:position w:val="0"/>
                <w:sz w:val="13"/>
                <w:szCs w:val="13"/>
              </w:rPr>
              <w:t>399,755,432.90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2,830,414,152.67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1,942,442,456.73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16,246,242.60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32,500,000.00</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b/>
                <w:bCs/>
                <w:color w:val="000000"/>
                <w:spacing w:val="0"/>
                <w:w w:val="100"/>
                <w:position w:val="0"/>
                <w:sz w:val="13"/>
                <w:szCs w:val="13"/>
              </w:rPr>
              <w:t>2,846,660,395.27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1,974,942,456.73</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b/>
                <w:bCs/>
                <w:color w:val="000000"/>
                <w:spacing w:val="0"/>
                <w:w w:val="100"/>
                <w:position w:val="0"/>
                <w:sz w:val="13"/>
                <w:szCs w:val="13"/>
              </w:rPr>
              <w:t>-2,805,930,238.67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000000"/>
                <w:spacing w:val="0"/>
                <w:w w:val="100"/>
                <w:position w:val="0"/>
                <w:sz w:val="13"/>
                <w:szCs w:val="13"/>
              </w:rPr>
              <w:t>-1,575,187,023.83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2,635,172,810.36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176,480,000.00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1,173,520,000.00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176,480,000.00</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23,486,777,425.28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27,181,439,026.13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收到其他与筹资活动有关的现金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7,054,970,208.14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2,848,492,400.08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33,176,920,443.78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30,206,411,426.21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22,798,115,559.90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25,704,161,775.80</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532,435,237.05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270,986,510.21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27,000,000.00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支付其他与筹资活动有关的现金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（五十六）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4,384,176,530.89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5,675,311,367.45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27,714,727,327.84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31,650,459,653.46</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b/>
                <w:bCs/>
                <w:color w:val="000000"/>
                <w:spacing w:val="0"/>
                <w:w w:val="100"/>
                <w:position w:val="0"/>
                <w:sz w:val="13"/>
                <w:szCs w:val="13"/>
              </w:rPr>
              <w:t>5,462,193,115.94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000000"/>
                <w:spacing w:val="0"/>
                <w:w w:val="100"/>
                <w:position w:val="0"/>
                <w:sz w:val="13"/>
                <w:szCs w:val="13"/>
              </w:rPr>
              <w:t>-1,444,048,227.25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b/>
                <w:bCs/>
                <w:color w:val="000000"/>
                <w:spacing w:val="0"/>
                <w:w w:val="100"/>
                <w:position w:val="0"/>
                <w:sz w:val="13"/>
                <w:szCs w:val="13"/>
              </w:rPr>
              <w:t>-11,304,166.89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b/>
                <w:bCs/>
                <w:color w:val="000000"/>
                <w:spacing w:val="0"/>
                <w:w w:val="100"/>
                <w:position w:val="0"/>
                <w:sz w:val="13"/>
                <w:szCs w:val="13"/>
              </w:rPr>
              <w:t>-87,271,782.38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b/>
                <w:bCs/>
                <w:color w:val="000000"/>
                <w:spacing w:val="0"/>
                <w:w w:val="100"/>
                <w:position w:val="0"/>
                <w:sz w:val="13"/>
                <w:szCs w:val="13"/>
              </w:rPr>
              <w:t>3,512,564,432.40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b/>
                <w:bCs/>
                <w:color w:val="000000"/>
                <w:spacing w:val="0"/>
                <w:w w:val="100"/>
                <w:position w:val="0"/>
                <w:sz w:val="13"/>
                <w:szCs w:val="13"/>
              </w:rPr>
              <w:t>15,968,986.41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1,433,931,100.69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1,417,962,114.28</w:t>
            </w:r>
          </w:p>
        </w:tc>
      </w:tr>
      <w:tr>
        <w:trPr>
          <w:trHeight w:val="21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b/>
                <w:bCs/>
                <w:color w:val="000000"/>
                <w:spacing w:val="0"/>
                <w:w w:val="100"/>
                <w:position w:val="0"/>
                <w:sz w:val="13"/>
                <w:szCs w:val="13"/>
              </w:rPr>
              <w:t>4,946,495,533.09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b/>
                <w:bCs/>
                <w:color w:val="000000"/>
                <w:spacing w:val="0"/>
                <w:w w:val="100"/>
                <w:position w:val="0"/>
                <w:sz w:val="13"/>
                <w:szCs w:val="13"/>
              </w:rPr>
              <w:t>1,433,931,100.69</w:t>
            </w:r>
          </w:p>
        </w:tc>
      </w:tr>
    </w:tbl>
    <w:p>
      <w:pPr>
        <w:widowControl w:val="0"/>
        <w:spacing w:after="119" w:line="1" w:lineRule="exact"/>
      </w:pPr>
    </w:p>
    <w:p>
      <w:pPr>
        <w:pStyle w:val="Style57"/>
        <w:keepNext w:val="0"/>
        <w:keepLines w:val="0"/>
        <w:widowControl w:val="0"/>
        <w:shd w:val="clear" w:color="auto" w:fill="auto"/>
        <w:bidi w:val="0"/>
        <w:spacing w:before="0" w:after="0" w:line="240" w:lineRule="auto"/>
        <w:ind w:left="0" w:right="0" w:firstLine="460"/>
        <w:jc w:val="left"/>
        <w:sectPr>
          <w:footnotePr>
            <w:pos w:val="pageBottom"/>
            <w:numFmt w:val="decimal"/>
            <w:numRestart w:val="continuous"/>
          </w:footnotePr>
          <w:pgSz w:w="11900" w:h="16840"/>
          <w:pgMar w:top="918" w:right="947" w:bottom="2081" w:left="1329" w:header="0" w:footer="3" w:gutter="0"/>
          <w:cols w:space="720"/>
          <w:noEndnote/>
          <w:rtlGutter w:val="0"/>
          <w:docGrid w:linePitch="360"/>
        </w:sectPr>
      </w:pPr>
      <w:r>
        <w:rPr>
          <w:color w:val="000000"/>
          <w:spacing w:val="0"/>
          <w:w w:val="100"/>
          <w:position w:val="0"/>
        </w:rPr>
        <w:t>后附财务报表附注为财务报表的组成部分。</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18" w:right="0" w:bottom="664" w:left="0" w:header="0" w:footer="3" w:gutter="0"/>
          <w:cols w:space="720"/>
          <w:noEndnote/>
          <w:rtlGutter w:val="0"/>
          <w:docGrid w:linePitch="360"/>
        </w:sectPr>
      </w:pPr>
    </w:p>
    <w:p>
      <w:pPr>
        <w:pStyle w:val="Style57"/>
        <w:keepNext w:val="0"/>
        <w:keepLines w:val="0"/>
        <w:framePr w:w="1474" w:h="235" w:wrap="none" w:vAnchor="text" w:hAnchor="page" w:x="1781" w:y="21"/>
        <w:widowControl w:val="0"/>
        <w:shd w:val="clear" w:color="auto" w:fill="auto"/>
        <w:bidi w:val="0"/>
        <w:spacing w:before="0" w:after="0" w:line="240" w:lineRule="auto"/>
        <w:ind w:left="0" w:right="0" w:firstLine="0"/>
        <w:jc w:val="left"/>
      </w:pPr>
      <w:r>
        <w:rPr>
          <w:color w:val="000000"/>
          <w:spacing w:val="0"/>
          <w:w w:val="100"/>
          <w:position w:val="0"/>
        </w:rPr>
        <w:t>公司法定代表人:</w:t>
      </w:r>
    </w:p>
    <w:p>
      <w:pPr>
        <w:pStyle w:val="Style57"/>
        <w:keepNext w:val="0"/>
        <w:keepLines w:val="0"/>
        <w:framePr w:w="1838" w:h="230" w:wrap="none" w:vAnchor="text" w:hAnchor="page" w:x="4388"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57"/>
        <w:keepNext w:val="0"/>
        <w:keepLines w:val="0"/>
        <w:framePr w:w="1478" w:h="235" w:wrap="none" w:vAnchor="text" w:hAnchor="page" w:x="7359" w:y="21"/>
        <w:widowControl w:val="0"/>
        <w:shd w:val="clear" w:color="auto" w:fill="auto"/>
        <w:bidi w:val="0"/>
        <w:spacing w:before="0" w:after="0" w:line="240" w:lineRule="auto"/>
        <w:ind w:left="0" w:right="0" w:firstLine="0"/>
        <w:jc w:val="center"/>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918" w:right="947" w:bottom="664" w:left="1329" w:header="0" w:footer="3" w:gutter="0"/>
          <w:cols w:space="720"/>
          <w:noEndnote/>
          <w:rtlGutter w:val="0"/>
          <w:docGrid w:linePitch="360"/>
        </w:sectPr>
      </w:pPr>
    </w:p>
    <w:p>
      <w:pPr>
        <w:pStyle w:val="Style57"/>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14"/>
        <w:gridCol w:w="994"/>
        <w:gridCol w:w="1704"/>
        <w:gridCol w:w="1651"/>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536,649,135.47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2,061,310,715.36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19,602,261.36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27,465,924.22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24,518,182,339.57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28,692,254,273.37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25,074,433,736.40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30,781,030,912.95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3,337,742,801.96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4,870,792,817.33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250,877,182.62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274,222,647.32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8,769,719.05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11,108,546.20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22,038,632,458.72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23,572,791,340.77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25,636,022,162.35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28,728,915,351.62</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-561,588,425.95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2,052,115,561.33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1,596,300.00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588,206.45</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201,537,805.14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90,338,645.63</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46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445,199.40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1,338,408.05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203,579,304.54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92,265,260.13</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46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460,971,145.98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530,354,447.73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1,517,155,308.67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1,978,126,454.65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547,854,447.73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-1,774,547,150.11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-455,589,187.60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1,461,652,810.36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5,220,000,000.00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4,355,000,000.00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2,387,669,590.55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549,109,757.11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9,069,322,400.91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4,904,109,757.11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3,580,000,000.00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4,655,000,000.00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361,627,285.56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228,761,614.38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2,681,689,818.54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1,706,737,022.69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6,623,317,104.10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6,590,498,637.07</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2,446,005,296.81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-1,686,388,879.96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-1,107,950.71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-9,591,451.51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108,761,770.04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-99,453,957.74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29,865,430.32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129,319,388.06</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138,627,200.36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29,865,430.32</w:t>
            </w:r>
          </w:p>
        </w:tc>
      </w:tr>
    </w:tbl>
    <w:p>
      <w:pPr>
        <w:widowControl w:val="0"/>
        <w:spacing w:after="99" w:line="1" w:lineRule="exact"/>
      </w:pPr>
    </w:p>
    <w:p>
      <w:pPr>
        <w:pStyle w:val="Style5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后附财务报表附注为财务报表的组成部分。</w:t>
      </w:r>
    </w:p>
    <w:p>
      <w:pPr>
        <w:pStyle w:val="Style57"/>
        <w:keepNext w:val="0"/>
        <w:keepLines w:val="0"/>
        <w:widowControl w:val="0"/>
        <w:shd w:val="clear" w:color="auto" w:fill="auto"/>
        <w:tabs>
          <w:tab w:pos="2742" w:val="left"/>
          <w:tab w:pos="5694" w:val="left"/>
        </w:tabs>
        <w:bidi w:val="0"/>
        <w:spacing w:before="0" w:after="100" w:line="240" w:lineRule="auto"/>
        <w:ind w:left="0" w:right="0" w:firstLine="140"/>
        <w:jc w:val="left"/>
        <w:sectPr>
          <w:footnotePr>
            <w:pos w:val="pageBottom"/>
            <w:numFmt w:val="decimal"/>
            <w:numRestart w:val="continuous"/>
          </w:footnotePr>
          <w:pgSz w:w="11900" w:h="16840"/>
          <w:pgMar w:top="1815" w:right="1791" w:bottom="1009" w:left="1647" w:header="0" w:footer="3" w:gutter="0"/>
          <w:cols w:space="720"/>
          <w:noEndnote/>
          <w:rtlGutter w:val="0"/>
          <w:docGrid w:linePitch="360"/>
        </w:sectPr>
      </w:pPr>
      <w:r>
        <w:rPr>
          <w:color w:val="000000"/>
          <w:spacing w:val="0"/>
          <w:w w:val="100"/>
          <w:position w:val="0"/>
        </w:rPr>
        <w:t>公司法定代表人：</w:t>
        <w:tab/>
        <w:t>主管会计工作负责人：</w:t>
        <w:tab/>
        <w:t>会计机构负责人:</w:t>
      </w:r>
    </w:p>
    <w:p>
      <w:pPr>
        <w:pStyle w:val="Style24"/>
        <w:keepNext w:val="0"/>
        <w:keepLines w:val="0"/>
        <w:widowControl w:val="0"/>
        <w:shd w:val="clear" w:color="auto" w:fill="auto"/>
        <w:bidi w:val="0"/>
        <w:spacing w:before="0" w:after="40" w:line="302" w:lineRule="exact"/>
        <w:ind w:left="0" w:right="0" w:firstLine="0"/>
        <w:jc w:val="center"/>
        <w:rPr>
          <w:sz w:val="20"/>
          <w:szCs w:val="20"/>
        </w:rPr>
      </w:pPr>
      <w:r>
        <w:rPr>
          <w:b/>
          <w:bCs/>
          <w:color w:val="000000"/>
          <w:spacing w:val="0"/>
          <w:w w:val="100"/>
          <w:position w:val="0"/>
          <w:sz w:val="20"/>
          <w:szCs w:val="20"/>
        </w:rPr>
        <w:t>深圳长城开发科技股份有限公司</w:t>
        <w:br/>
        <w:t>合并所有者权益变动表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p>
      <w:pPr>
        <w:pStyle w:val="Style24"/>
        <w:keepNext w:val="0"/>
        <w:keepLines w:val="0"/>
        <w:widowControl w:val="0"/>
        <w:shd w:val="clear" w:color="auto" w:fill="auto"/>
        <w:bidi w:val="0"/>
        <w:spacing w:before="0" w:after="40" w:line="302" w:lineRule="exact"/>
        <w:ind w:left="0" w:right="0" w:firstLine="0"/>
        <w:jc w:val="center"/>
        <w:rPr>
          <w:sz w:val="20"/>
          <w:szCs w:val="20"/>
        </w:rPr>
      </w:pPr>
      <w:r>
        <w:rPr>
          <w:b/>
          <w:bCs/>
          <w:color w:val="000000"/>
          <w:spacing w:val="0"/>
          <w:w w:val="100"/>
          <w:position w:val="0"/>
          <w:sz w:val="20"/>
          <w:szCs w:val="20"/>
        </w:rPr>
        <w:t>（除特别注明外，金额单位均为人民币元）</w:t>
      </w:r>
    </w:p>
    <w:tbl>
      <w:tblPr>
        <w:tblOverlap w:val="never"/>
        <w:jc w:val="center"/>
        <w:tblLayout w:type="fixed"/>
      </w:tblPr>
      <w:tblGrid>
        <w:gridCol w:w="2592"/>
        <w:gridCol w:w="1133"/>
        <w:gridCol w:w="557"/>
        <w:gridCol w:w="552"/>
        <w:gridCol w:w="456"/>
        <w:gridCol w:w="1128"/>
        <w:gridCol w:w="686"/>
        <w:gridCol w:w="1099"/>
        <w:gridCol w:w="907"/>
        <w:gridCol w:w="1123"/>
        <w:gridCol w:w="542"/>
        <w:gridCol w:w="1128"/>
        <w:gridCol w:w="1133"/>
        <w:gridCol w:w="1133"/>
        <w:gridCol w:w="1200"/>
      </w:tblGrid>
      <w:tr>
        <w:trPr>
          <w:trHeight w:val="2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02"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19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其</w:t>
            </w:r>
            <w:r>
              <w:rPr>
                <w:rFonts w:ascii="Times New Roman" w:eastAsia="Times New Roman" w:hAnsi="Times New Roman" w:cs="Times New Roman"/>
                <w:color w:val="000000"/>
                <w:spacing w:val="0"/>
                <w:w w:val="100"/>
                <w:position w:val="0"/>
                <w:sz w:val="13"/>
                <w:szCs w:val="13"/>
              </w:rPr>
              <w:t>4</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一般 风险</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优先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142,039,021.46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4,086,218,676.08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7,584,933,624.26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425,041,805.34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8,009,975,429.60</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142,039,021.46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4,086,218,676.08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7,584,933,624.26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425,041,805.34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8,009,975,429.60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b/>
                <w:bCs/>
                <w:color w:val="000000"/>
                <w:spacing w:val="0"/>
                <w:w w:val="100"/>
                <w:position w:val="0"/>
                <w:sz w:val="13"/>
                <w:szCs w:val="13"/>
              </w:rPr>
              <w:t>89,328,225.00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274,630,789.66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525,700,140.74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2,261,983,740.76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1,201,978,811.62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3,463,962,552.38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274,630,789.66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775,394,154.82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1,050,024,944.48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58,458,811.62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1,108,483,756.10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89,328,225.00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1,461,652,810.36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1,173,520,000.00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2,635,172,810.36</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89,328,225.00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1,461,652,810.36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1,173,520,000.00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2,635,172,810.36</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-249,694,014.08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-249,694,014.08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-279,694,014.08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-249,694,014.08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-249,694,014.08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-279,694,014.08</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9,004,163.95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9,004,163.95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9,004,163.95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9,004,163.95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9,004,163.95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9,004,163.95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1,560,587,588.00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2,147,305,714.23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416,669,811.12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4,611,918,816.82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9,846,917,365.02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1,627,020,616.96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11,473,937,981.98</w:t>
            </w:r>
          </w:p>
        </w:tc>
      </w:tr>
    </w:tbl>
    <w:p>
      <w:pPr>
        <w:widowControl w:val="0"/>
        <w:spacing w:after="99" w:line="1" w:lineRule="exact"/>
      </w:pPr>
    </w:p>
    <w:p>
      <w:pPr>
        <w:pStyle w:val="Style57"/>
        <w:keepNext w:val="0"/>
        <w:keepLines w:val="0"/>
        <w:widowControl w:val="0"/>
        <w:shd w:val="clear" w:color="auto" w:fill="auto"/>
        <w:bidi w:val="0"/>
        <w:spacing w:before="0" w:after="80" w:line="240" w:lineRule="auto"/>
        <w:ind w:left="0" w:right="0" w:firstLine="220"/>
        <w:jc w:val="left"/>
      </w:pPr>
      <w:r>
        <w:rPr>
          <w:color w:val="000000"/>
          <w:spacing w:val="0"/>
          <w:w w:val="100"/>
          <w:position w:val="0"/>
        </w:rPr>
        <w:t>后附财务报表附注为财务报表的组成部分。</w:t>
      </w:r>
    </w:p>
    <w:p>
      <w:pPr>
        <w:widowControl w:val="0"/>
        <w:spacing w:after="495" w:line="1" w:lineRule="exact"/>
      </w:pPr>
      <w:r>
        <mc:AlternateContent>
          <mc:Choice Requires="wps">
            <w:drawing>
              <wp:anchor distT="0" distB="0" distL="0" distR="0" simplePos="0" relativeHeight="62914690" behindDoc="1" locked="0" layoutInCell="1" allowOverlap="1">
                <wp:simplePos x="0" y="0"/>
                <wp:positionH relativeFrom="page">
                  <wp:posOffset>601980</wp:posOffset>
                </wp:positionH>
                <wp:positionV relativeFrom="paragraph">
                  <wp:posOffset>165100</wp:posOffset>
                </wp:positionV>
                <wp:extent cx="935990" cy="149225"/>
                <wp:wrapNone/>
                <wp:docPr id="4" name="Shape 4"/>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030" type="#_x0000_t202" style="position:absolute;margin-left:47.399999999999999pt;margin-top:13.pt;width:73.700000000000003pt;height:11.75pt;z-index:-188744063;mso-wrap-distance-left:0;mso-wrap-distance-right:0;mso-position-horizontal-relative:page" wrapcoords="0 0"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4204970</wp:posOffset>
                </wp:positionH>
                <wp:positionV relativeFrom="paragraph">
                  <wp:posOffset>165100</wp:posOffset>
                </wp:positionV>
                <wp:extent cx="1164590" cy="146050"/>
                <wp:wrapNone/>
                <wp:docPr id="6" name="Shape 6"/>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32" type="#_x0000_t202" style="position:absolute;margin-left:331.10000000000002pt;margin-top:13.pt;width:91.700000000000003pt;height:11.5pt;z-index:-188744061;mso-wrap-distance-left:0;mso-wrap-distance-right:0;mso-position-horizontal-relative:page" wrapcoords="0 0"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anchorx="page"/>
              </v:shape>
            </w:pict>
          </mc:Fallback>
        </mc:AlternateContent>
      </w:r>
      <w:r>
        <mc:AlternateContent>
          <mc:Choice Requires="wps">
            <w:drawing>
              <wp:anchor distT="0" distB="0" distL="0" distR="0" simplePos="0" relativeHeight="62914694" behindDoc="1" locked="0" layoutInCell="1" allowOverlap="1">
                <wp:simplePos x="0" y="0"/>
                <wp:positionH relativeFrom="page">
                  <wp:posOffset>8032750</wp:posOffset>
                </wp:positionH>
                <wp:positionV relativeFrom="paragraph">
                  <wp:posOffset>165100</wp:posOffset>
                </wp:positionV>
                <wp:extent cx="938530" cy="149225"/>
                <wp:wrapNone/>
                <wp:docPr id="8" name="Shape 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34" type="#_x0000_t202" style="position:absolute;margin-left:632.5pt;margin-top:13.pt;width:73.900000000000006pt;height:11.75pt;z-index:-188744059;mso-wrap-distance-left:0;mso-wrap-distance-right:0;mso-position-horizontal-relative:page" wrapcoords="0 0"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anchorx="page"/>
              </v:shape>
            </w:pict>
          </mc:Fallback>
        </mc:AlternateContent>
      </w:r>
      <w:r>
        <w:br w:type="page"/>
      </w:r>
    </w:p>
    <w:p>
      <w:pPr>
        <w:pStyle w:val="Style57"/>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深圳长城开发科技股份有限公司</w:t>
      </w:r>
    </w:p>
    <w:p>
      <w:pPr>
        <w:pStyle w:val="Style57"/>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合并所有者权益变动表（续）</w:t>
      </w:r>
    </w:p>
    <w:p>
      <w:pPr>
        <w:pStyle w:val="Style110"/>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57"/>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534"/>
        <w:gridCol w:w="1142"/>
        <w:gridCol w:w="662"/>
        <w:gridCol w:w="667"/>
        <w:gridCol w:w="542"/>
        <w:gridCol w:w="1042"/>
        <w:gridCol w:w="802"/>
        <w:gridCol w:w="1286"/>
        <w:gridCol w:w="912"/>
        <w:gridCol w:w="1147"/>
        <w:gridCol w:w="648"/>
        <w:gridCol w:w="1142"/>
        <w:gridCol w:w="1138"/>
        <w:gridCol w:w="1046"/>
        <w:gridCol w:w="1162"/>
      </w:tblGrid>
      <w:tr>
        <w:trPr>
          <w:trHeight w:val="2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197"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19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b/>
                <w:bCs/>
                <w:color w:val="000000"/>
                <w:spacing w:val="0"/>
                <w:w w:val="100"/>
                <w:position w:val="0"/>
                <w:sz w:val="13"/>
                <w:szCs w:val="13"/>
              </w:rPr>
              <w:t>284,713,462.08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3,281,258,520.59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6,922,647,909.39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179,461,768.29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7,102,109,677.68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b/>
                <w:bCs/>
                <w:color w:val="000000"/>
                <w:spacing w:val="0"/>
                <w:w w:val="100"/>
                <w:position w:val="0"/>
                <w:sz w:val="13"/>
                <w:szCs w:val="13"/>
              </w:rPr>
              <w:t>284,713,462.08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3,281,258,520.59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6,922,647,909.39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179,461,768.29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7,102,109,677.68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-142,674,440.62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b/>
                <w:bCs/>
                <w:color w:val="000000"/>
                <w:spacing w:val="0"/>
                <w:w w:val="100"/>
                <w:position w:val="0"/>
                <w:sz w:val="13"/>
                <w:szCs w:val="13"/>
              </w:rPr>
              <w:t>804,960,155.49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b/>
                <w:bCs/>
                <w:color w:val="000000"/>
                <w:spacing w:val="0"/>
                <w:w w:val="100"/>
                <w:position w:val="0"/>
                <w:sz w:val="13"/>
                <w:szCs w:val="13"/>
              </w:rPr>
              <w:t>662,285,714.87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245,580,037.05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b/>
                <w:bCs/>
                <w:color w:val="000000"/>
                <w:spacing w:val="0"/>
                <w:w w:val="100"/>
                <w:position w:val="0"/>
                <w:sz w:val="13"/>
                <w:szCs w:val="13"/>
              </w:rPr>
              <w:t>907,865,751.92</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-106,571,365.56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857,132,642.21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750,561,276.65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96,100,037.05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846,661,313.70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176,480,000.00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176,480,000.00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176,480,000.00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176,480,000.00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-115,275,561.78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-115,275,561.78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4,840,175.05</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4,840,175.05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b/>
                <w:bCs/>
                <w:color w:val="000000"/>
                <w:spacing w:val="0"/>
                <w:w w:val="100"/>
                <w:position w:val="0"/>
                <w:sz w:val="13"/>
                <w:szCs w:val="13"/>
              </w:rPr>
              <w:t>142,039,021.46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4,086,218,676.08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7,584,933,624.26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425,041,805.34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8,009,975,429.60</w:t>
            </w:r>
          </w:p>
        </w:tc>
      </w:tr>
    </w:tbl>
    <w:p>
      <w:pPr>
        <w:widowControl w:val="0"/>
        <w:spacing w:after="99" w:line="1" w:lineRule="exact"/>
      </w:pPr>
    </w:p>
    <w:p>
      <w:pPr>
        <w:pStyle w:val="Style57"/>
        <w:keepNext w:val="0"/>
        <w:keepLines w:val="0"/>
        <w:widowControl w:val="0"/>
        <w:shd w:val="clear" w:color="auto" w:fill="auto"/>
        <w:bidi w:val="0"/>
        <w:spacing w:before="0" w:after="60" w:line="240" w:lineRule="auto"/>
        <w:ind w:left="0" w:right="0" w:firstLine="480"/>
        <w:jc w:val="left"/>
      </w:pPr>
      <w:r>
        <w:rPr>
          <w:color w:val="000000"/>
          <w:spacing w:val="0"/>
          <w:w w:val="100"/>
          <w:position w:val="0"/>
        </w:rPr>
        <w:t>后附财务报表附注为财务报表的组成部分。</w:t>
      </w:r>
    </w:p>
    <w:p>
      <w:pPr>
        <w:widowControl w:val="0"/>
        <w:spacing w:after="275" w:line="1" w:lineRule="exact"/>
      </w:pPr>
      <w:r>
        <mc:AlternateContent>
          <mc:Choice Requires="wps">
            <w:drawing>
              <wp:anchor distT="0" distB="0" distL="0" distR="0" simplePos="0" relativeHeight="62914696" behindDoc="1" locked="0" layoutInCell="1" allowOverlap="1">
                <wp:simplePos x="0" y="0"/>
                <wp:positionH relativeFrom="page">
                  <wp:posOffset>600075</wp:posOffset>
                </wp:positionH>
                <wp:positionV relativeFrom="paragraph">
                  <wp:posOffset>25400</wp:posOffset>
                </wp:positionV>
                <wp:extent cx="935990" cy="149225"/>
                <wp:wrapNone/>
                <wp:docPr id="10" name="Shape 10"/>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036" type="#_x0000_t202" style="position:absolute;margin-left:47.25pt;margin-top:2.pt;width:73.700000000000003pt;height:11.75pt;z-index:-188744057;mso-wrap-distance-left:0;mso-wrap-distance-right:0;mso-position-horizontal-relative:page" wrapcoords="0 0"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4203065</wp:posOffset>
                </wp:positionH>
                <wp:positionV relativeFrom="paragraph">
                  <wp:posOffset>25400</wp:posOffset>
                </wp:positionV>
                <wp:extent cx="1164590" cy="146050"/>
                <wp:wrapNone/>
                <wp:docPr id="12" name="Shape 12"/>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38" type="#_x0000_t202" style="position:absolute;margin-left:330.94999999999999pt;margin-top:2.pt;width:91.700000000000003pt;height:11.5pt;z-index:-188744055;mso-wrap-distance-left:0;mso-wrap-distance-right:0;mso-position-horizontal-relative:page" wrapcoords="0 0"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8030845</wp:posOffset>
                </wp:positionH>
                <wp:positionV relativeFrom="paragraph">
                  <wp:posOffset>25400</wp:posOffset>
                </wp:positionV>
                <wp:extent cx="938530" cy="149225"/>
                <wp:wrapNone/>
                <wp:docPr id="14" name="Shape 1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40" type="#_x0000_t202" style="position:absolute;margin-left:632.35000000000002pt;margin-top:2.pt;width:73.900000000000006pt;height:11.75pt;z-index:-188744053;mso-wrap-distance-left:0;mso-wrap-distance-right:0;mso-position-horizontal-relative:page" wrapcoords="0 0"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anchorx="page"/>
              </v:shape>
            </w:pict>
          </mc:Fallback>
        </mc:AlternateContent>
      </w:r>
      <w:r>
        <w:br w:type="page"/>
      </w:r>
    </w:p>
    <w:p>
      <w:pPr>
        <w:pStyle w:val="Style57"/>
        <w:keepNext w:val="0"/>
        <w:keepLines w:val="0"/>
        <w:widowControl w:val="0"/>
        <w:shd w:val="clear" w:color="auto" w:fill="auto"/>
        <w:bidi w:val="0"/>
        <w:spacing w:before="0" w:after="80" w:line="235" w:lineRule="exact"/>
        <w:ind w:left="0" w:right="0" w:firstLine="0"/>
        <w:jc w:val="center"/>
      </w:pPr>
      <w:r>
        <w:rPr>
          <w:b/>
          <w:bCs/>
          <w:color w:val="000000"/>
          <w:spacing w:val="0"/>
          <w:w w:val="100"/>
          <w:position w:val="0"/>
        </w:rPr>
        <w:t>深圳长城开发科技股份有限公司</w:t>
        <w:br/>
        <w:t>母公司所有者权益变动表</w:t>
      </w:r>
    </w:p>
    <w:p>
      <w:pPr>
        <w:pStyle w:val="Style110"/>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57"/>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08"/>
        <w:gridCol w:w="1272"/>
        <w:gridCol w:w="710"/>
        <w:gridCol w:w="710"/>
        <w:gridCol w:w="706"/>
        <w:gridCol w:w="1277"/>
        <w:gridCol w:w="710"/>
        <w:gridCol w:w="1277"/>
        <w:gridCol w:w="989"/>
        <w:gridCol w:w="1277"/>
        <w:gridCol w:w="1277"/>
        <w:gridCol w:w="1306"/>
      </w:tblGrid>
      <w:tr>
        <w:trPr>
          <w:trHeight w:val="20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r>
      <w:tr>
        <w:trPr>
          <w:trHeight w:val="19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£他权益丁」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3" w:lineRule="exact"/>
              <w:ind w:left="0" w:right="0" w:firstLine="0"/>
              <w:jc w:val="center"/>
              <w:rPr>
                <w:sz w:val="14"/>
                <w:szCs w:val="14"/>
              </w:rPr>
            </w:pPr>
            <w:r>
              <w:rPr>
                <w:color w:val="000000"/>
                <w:spacing w:val="0"/>
                <w:w w:val="100"/>
                <w:position w:val="0"/>
                <w:sz w:val="14"/>
                <w:szCs w:val="14"/>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所有者权益合计</w:t>
            </w:r>
          </w:p>
        </w:tc>
      </w:tr>
      <w:tr>
        <w:trPr>
          <w:trHeight w:val="19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优先股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永续债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108,393,353.93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1,100,134,464.08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1,346,660,259.98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4,834,000,898.38</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一.、本年年初余额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108,393,353.93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1,100,134,464.08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1,346,660,259.98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4,834,000,898.38</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89,328,225.00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219,576,830.21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-282,585,648.99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1,398,643,991.58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219,576,830.21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-32,891,634.91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186,685,195.30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（一）所有者投入和减少资本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89,328,225.00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1,461,652,810.36</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所有者投入的普诵股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89,328,225.00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1,461,652,810.36</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其他权益丁具持有者投入资本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-249,694,014.08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-249,694,014.08</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-249,694,014.08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-249,694,014.08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113,138.88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113,138.88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113,138.88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113,138.88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1,560,587,588.00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2,179,878,042.75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327,970,184.14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1,100,134,464.08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1,064,074,610.99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6,232,644,889.96</w:t>
            </w:r>
          </w:p>
        </w:tc>
      </w:tr>
    </w:tbl>
    <w:p>
      <w:pPr>
        <w:widowControl w:val="0"/>
        <w:spacing w:after="79" w:line="1" w:lineRule="exact"/>
      </w:pPr>
    </w:p>
    <w:p>
      <w:pPr>
        <w:pStyle w:val="Style5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0" distL="0" distR="0" simplePos="0" relativeHeight="125829380" behindDoc="0" locked="0" layoutInCell="1" allowOverlap="1">
                <wp:simplePos x="0" y="0"/>
                <wp:positionH relativeFrom="page">
                  <wp:posOffset>606425</wp:posOffset>
                </wp:positionH>
                <wp:positionV relativeFrom="paragraph">
                  <wp:posOffset>165100</wp:posOffset>
                </wp:positionV>
                <wp:extent cx="935990" cy="149225"/>
                <wp:wrapTopAndBottom/>
                <wp:docPr id="16" name="Shape 16"/>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042" type="#_x0000_t202" style="position:absolute;margin-left:47.75pt;margin-top:13.pt;width:73.700000000000003pt;height:11.75pt;z-index:-125829373;mso-wrap-distance-left:0;mso-wrap-distance-top:13.pt;mso-wrap-distance-right:0;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type="topAndBottom" anchorx="page"/>
              </v:shape>
            </w:pict>
          </mc:Fallback>
        </mc:AlternateContent>
      </w:r>
      <w:r>
        <mc:AlternateContent>
          <mc:Choice Requires="wps">
            <w:drawing>
              <wp:anchor distT="165100" distB="3175" distL="0" distR="0" simplePos="0" relativeHeight="125829382" behindDoc="0" locked="0" layoutInCell="1" allowOverlap="1">
                <wp:simplePos x="0" y="0"/>
                <wp:positionH relativeFrom="page">
                  <wp:posOffset>4209415</wp:posOffset>
                </wp:positionH>
                <wp:positionV relativeFrom="paragraph">
                  <wp:posOffset>165100</wp:posOffset>
                </wp:positionV>
                <wp:extent cx="1164590" cy="146050"/>
                <wp:wrapTopAndBottom/>
                <wp:docPr id="18" name="Shape 18"/>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44" type="#_x0000_t202" style="position:absolute;margin-left:331.44999999999999pt;margin-top:13.pt;width:91.700000000000003pt;height:11.5pt;z-index:-125829371;mso-wrap-distance-left:0;mso-wrap-distance-top:13.pt;mso-wrap-distance-right:0;mso-wrap-distance-bottom:0.25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65100" distB="0" distL="0" distR="0" simplePos="0" relativeHeight="125829384" behindDoc="0" locked="0" layoutInCell="1" allowOverlap="1">
                <wp:simplePos x="0" y="0"/>
                <wp:positionH relativeFrom="page">
                  <wp:posOffset>8037195</wp:posOffset>
                </wp:positionH>
                <wp:positionV relativeFrom="paragraph">
                  <wp:posOffset>165100</wp:posOffset>
                </wp:positionV>
                <wp:extent cx="938530" cy="149225"/>
                <wp:wrapTopAndBottom/>
                <wp:docPr id="20" name="Shape 2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46" type="#_x0000_t202" style="position:absolute;margin-left:632.85000000000002pt;margin-top:13.pt;width:73.900000000000006pt;height:11.75pt;z-index:-125829369;mso-wrap-distance-left:0;mso-wrap-distance-top:13.pt;mso-wrap-distance-right:0;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v:textbox>
                <w10:wrap type="topAndBottom" anchorx="page"/>
              </v:shape>
            </w:pict>
          </mc:Fallback>
        </mc:AlternateContent>
      </w:r>
      <w:r>
        <w:br w:type="page"/>
      </w:r>
    </w:p>
    <w:p>
      <w:pPr>
        <w:pStyle w:val="Style57"/>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深圳长城开发科技股份有限公司</w:t>
      </w:r>
    </w:p>
    <w:p>
      <w:pPr>
        <w:pStyle w:val="Style57"/>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母公司所有者权益变动表（续）</w:t>
      </w:r>
    </w:p>
    <w:p>
      <w:pPr>
        <w:pStyle w:val="Style110"/>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57"/>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552"/>
        <w:gridCol w:w="1277"/>
        <w:gridCol w:w="706"/>
        <w:gridCol w:w="710"/>
        <w:gridCol w:w="566"/>
        <w:gridCol w:w="1277"/>
        <w:gridCol w:w="706"/>
        <w:gridCol w:w="1277"/>
        <w:gridCol w:w="994"/>
        <w:gridCol w:w="1277"/>
        <w:gridCol w:w="1272"/>
        <w:gridCol w:w="1306"/>
      </w:tblGrid>
      <w:tr>
        <w:trPr>
          <w:trHeight w:val="2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leader="underscore" w:pos="5424" w:val="left"/>
                <w:tab w:leader="underscore" w:pos="11318" w:val="left"/>
              </w:tabs>
              <w:bidi w:val="0"/>
              <w:spacing w:before="0" w:after="0" w:line="240" w:lineRule="auto"/>
              <w:ind w:left="0" w:right="0" w:firstLine="0"/>
              <w:jc w:val="left"/>
              <w:rPr>
                <w:sz w:val="14"/>
                <w:szCs w:val="14"/>
              </w:rPr>
            </w:pPr>
            <w:r>
              <w:rPr>
                <w:color w:val="000000"/>
                <w:spacing w:val="0"/>
                <w:w w:val="100"/>
                <w:position w:val="0"/>
                <w:sz w:val="14"/>
                <w:szCs w:val="14"/>
              </w:rPr>
              <w:tab/>
            </w:r>
            <w:r>
              <w:rPr>
                <w:color w:val="000000"/>
                <w:spacing w:val="0"/>
                <w:w w:val="100"/>
                <w:position w:val="0"/>
                <w:sz w:val="14"/>
                <w:szCs w:val="14"/>
                <w:u w:val="single"/>
              </w:rPr>
              <w:t>上期金额</w:t>
            </w:r>
            <w:r>
              <w:rPr>
                <w:color w:val="000000"/>
                <w:spacing w:val="0"/>
                <w:w w:val="100"/>
                <w:position w:val="0"/>
                <w:sz w:val="14"/>
                <w:szCs w:val="14"/>
              </w:rPr>
              <w:tab/>
            </w:r>
          </w:p>
        </w:tc>
      </w:tr>
      <w:tr>
        <w:trPr>
          <w:trHeight w:val="19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tabs>
                <w:tab w:leader="underscore" w:pos="528" w:val="left"/>
                <w:tab w:leader="underscore" w:pos="1934" w:val="left"/>
              </w:tabs>
              <w:bidi w:val="0"/>
              <w:spacing w:before="0" w:after="0" w:line="240" w:lineRule="auto"/>
              <w:ind w:left="0" w:right="0" w:firstLine="0"/>
              <w:jc w:val="left"/>
              <w:rPr>
                <w:sz w:val="14"/>
                <w:szCs w:val="14"/>
              </w:rPr>
            </w:pPr>
            <w:r>
              <w:rPr>
                <w:color w:val="000000"/>
                <w:spacing w:val="0"/>
                <w:w w:val="100"/>
                <w:position w:val="0"/>
                <w:sz w:val="14"/>
                <w:szCs w:val="14"/>
              </w:rPr>
              <w:tab/>
            </w:r>
            <w:r>
              <w:rPr>
                <w:color w:val="000000"/>
                <w:spacing w:val="0"/>
                <w:w w:val="100"/>
                <w:position w:val="0"/>
                <w:sz w:val="14"/>
                <w:szCs w:val="14"/>
                <w:u w:val="single"/>
              </w:rPr>
              <w:t>其他权益工具</w:t>
            </w:r>
            <w:r>
              <w:rPr>
                <w:color w:val="000000"/>
                <w:spacing w:val="0"/>
                <w:w w:val="100"/>
                <w:position w:val="0"/>
                <w:sz w:val="14"/>
                <w:szCs w:val="14"/>
              </w:rPr>
              <w:tab/>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3" w:lineRule="exact"/>
              <w:ind w:left="0" w:right="0" w:firstLine="0"/>
              <w:jc w:val="center"/>
              <w:rPr>
                <w:sz w:val="14"/>
                <w:szCs w:val="14"/>
              </w:rPr>
            </w:pPr>
            <w:r>
              <w:rPr>
                <w:color w:val="000000"/>
                <w:spacing w:val="0"/>
                <w:w w:val="100"/>
                <w:position w:val="0"/>
                <w:sz w:val="14"/>
                <w:szCs w:val="14"/>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所有者权益合计</w:t>
            </w:r>
          </w:p>
        </w:tc>
      </w:tr>
      <w:tr>
        <w:trPr>
          <w:trHeight w:val="19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优先股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178,803,322.68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1,100,134,464.08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1,753,912,212.78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5,311,662,819.93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一、本年年初余额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178,803,322.68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1,100,134,464.08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1,753,912,212.78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5,311,662,819.93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-70,409,968.75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-407,251,952.80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-477,661,921.55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-34,306,893.69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-355,079,466.08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-389,386,359.77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w:t>
            </w:r>
            <w:r>
              <w:rPr>
                <w:color w:val="000000"/>
                <w:spacing w:val="0"/>
                <w:w w:val="100"/>
                <w:position w:val="0"/>
                <w:sz w:val="14"/>
                <w:szCs w:val="14"/>
              </w:rPr>
              <w:t>.）</w:t>
            </w:r>
            <w:r>
              <w:rPr>
                <w:color w:val="000000"/>
                <w:spacing w:val="0"/>
                <w:w w:val="100"/>
                <w:position w:val="0"/>
                <w:sz w:val="14"/>
                <w:szCs w:val="14"/>
              </w:rPr>
              <w:t>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所有者投入的普诵股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其他权益丁具持有者投入资本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-88,275,561.78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-88,275,561.78</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-88,275,561.78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-88,275,561.78</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368,224.45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368,224.45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368,224.45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368,224.45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807,553,457.39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108,393,353.93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1,100,134,464.08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1,346,660,259.98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4,834,000,898.38</w:t>
            </w:r>
          </w:p>
        </w:tc>
      </w:tr>
    </w:tbl>
    <w:p>
      <w:pPr>
        <w:widowControl w:val="0"/>
        <w:spacing w:after="99" w:line="1" w:lineRule="exact"/>
      </w:pPr>
    </w:p>
    <w:p>
      <w:pPr>
        <w:pStyle w:val="Style5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57"/>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381" w:right="487" w:bottom="2001" w:left="480" w:header="0" w:footer="3" w:gutter="0"/>
          <w:cols w:space="720"/>
          <w:noEndnote/>
          <w:rtlGutter w:val="0"/>
          <w:docGrid w:linePitch="360"/>
        </w:sectPr>
      </w:pPr>
      <w:r>
        <mc:AlternateContent>
          <mc:Choice Requires="wps">
            <w:drawing>
              <wp:anchor distT="0" distB="3175" distL="114300" distR="3716655" simplePos="0" relativeHeight="125829386" behindDoc="0" locked="0" layoutInCell="1" allowOverlap="1">
                <wp:simplePos x="0" y="0"/>
                <wp:positionH relativeFrom="page">
                  <wp:posOffset>4210685</wp:posOffset>
                </wp:positionH>
                <wp:positionV relativeFrom="paragraph">
                  <wp:posOffset>12700</wp:posOffset>
                </wp:positionV>
                <wp:extent cx="1164590" cy="146050"/>
                <wp:wrapSquare wrapText="left"/>
                <wp:docPr id="22" name="Shape 22"/>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48" type="#_x0000_t202" style="position:absolute;margin-left:331.55000000000001pt;margin-top:1.pt;width:91.700000000000003pt;height:11.5pt;z-index:-125829367;mso-wrap-distance-left:9.pt;mso-wrap-distance-right:292.65000000000003pt;mso-wrap-distance-bottom:0.25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square" side="left" anchorx="page"/>
              </v:shape>
            </w:pict>
          </mc:Fallback>
        </mc:AlternateContent>
      </w:r>
      <w:r>
        <mc:AlternateContent>
          <mc:Choice Requires="wps">
            <w:drawing>
              <wp:anchor distT="0" distB="0" distL="3942715" distR="114300" simplePos="0" relativeHeight="125829388" behindDoc="0" locked="0" layoutInCell="1" allowOverlap="1">
                <wp:simplePos x="0" y="0"/>
                <wp:positionH relativeFrom="page">
                  <wp:posOffset>8039100</wp:posOffset>
                </wp:positionH>
                <wp:positionV relativeFrom="paragraph">
                  <wp:posOffset>12700</wp:posOffset>
                </wp:positionV>
                <wp:extent cx="938530" cy="149225"/>
                <wp:wrapSquare wrapText="left"/>
                <wp:docPr id="24" name="Shape 2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50" type="#_x0000_t202" style="position:absolute;margin-left:633.pt;margin-top:1.pt;width:73.900000000000006pt;height:11.75pt;z-index:-125829365;mso-wrap-distance-left:310.44999999999999pt;mso-wrap-distance-right:9.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v:textbox>
                <w10:wrap type="square" side="left" anchorx="page"/>
              </v:shape>
            </w:pict>
          </mc:Fallback>
        </mc:AlternateContent>
      </w:r>
      <w:r>
        <w:rPr>
          <w:color w:val="000000"/>
          <w:spacing w:val="0"/>
          <w:w w:val="100"/>
          <w:position w:val="0"/>
        </w:rPr>
        <w:t>公司法定代表人：</w:t>
      </w:r>
    </w:p>
    <w:p>
      <w:pPr>
        <w:pStyle w:val="Style57"/>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rPr>
        <w:t>财务报表附注</w:t>
      </w:r>
    </w:p>
    <w:p>
      <w:pPr>
        <w:pStyle w:val="Style15"/>
        <w:keepNext/>
        <w:keepLines/>
        <w:widowControl w:val="0"/>
        <w:shd w:val="clear" w:color="auto" w:fill="auto"/>
        <w:bidi w:val="0"/>
        <w:spacing w:before="0" w:after="620" w:line="403" w:lineRule="exact"/>
        <w:ind w:left="0" w:right="0" w:firstLine="0"/>
        <w:jc w:val="center"/>
        <w:rPr>
          <w:sz w:val="22"/>
          <w:szCs w:val="22"/>
        </w:rPr>
      </w:pPr>
      <w:bookmarkStart w:id="1055" w:name="bookmark1055"/>
      <w:bookmarkStart w:id="1056" w:name="bookmark1056"/>
      <w:bookmarkStart w:id="1057" w:name="bookmark1057"/>
      <w:r>
        <w:rPr>
          <w:color w:val="000000"/>
          <w:spacing w:val="0"/>
          <w:w w:val="100"/>
          <w:position w:val="0"/>
          <w:sz w:val="32"/>
          <w:szCs w:val="32"/>
        </w:rPr>
        <w:t>深圳长城开发科技股份有限公司</w:t>
        <w:br/>
        <w:t>二</w:t>
      </w:r>
      <w:r>
        <w:rPr>
          <w:rFonts w:ascii="Arial" w:eastAsia="Arial" w:hAnsi="Arial" w:cs="Arial"/>
          <w:color w:val="000000"/>
          <w:spacing w:val="0"/>
          <w:w w:val="100"/>
          <w:position w:val="0"/>
          <w:sz w:val="34"/>
          <w:szCs w:val="34"/>
        </w:rPr>
        <w:t>O</w:t>
      </w:r>
      <w:r>
        <w:rPr>
          <w:color w:val="000000"/>
          <w:spacing w:val="0"/>
          <w:w w:val="100"/>
          <w:position w:val="0"/>
          <w:sz w:val="32"/>
          <w:szCs w:val="32"/>
        </w:rPr>
        <w:t>二一年度财务报表附注</w:t>
        <w:br/>
      </w:r>
      <w:r>
        <w:rPr>
          <w:color w:val="000000"/>
          <w:spacing w:val="0"/>
          <w:w w:val="100"/>
          <w:position w:val="0"/>
          <w:sz w:val="22"/>
          <w:szCs w:val="22"/>
        </w:rPr>
        <w:t>（除特殊注明外，金额单位均为人民币元）</w:t>
      </w:r>
      <w:bookmarkEnd w:id="1055"/>
      <w:bookmarkEnd w:id="1056"/>
      <w:bookmarkEnd w:id="1057"/>
    </w:p>
    <w:p>
      <w:pPr>
        <w:pStyle w:val="Style24"/>
        <w:keepNext w:val="0"/>
        <w:keepLines w:val="0"/>
        <w:widowControl w:val="0"/>
        <w:shd w:val="clear" w:color="auto" w:fill="auto"/>
        <w:tabs>
          <w:tab w:pos="686" w:val="left"/>
        </w:tabs>
        <w:bidi w:val="0"/>
        <w:spacing w:before="0" w:after="160" w:line="240" w:lineRule="auto"/>
        <w:ind w:left="0" w:right="0" w:firstLine="0"/>
        <w:jc w:val="left"/>
        <w:rPr>
          <w:sz w:val="20"/>
          <w:szCs w:val="20"/>
        </w:rPr>
      </w:pPr>
      <w:r>
        <w:rPr>
          <w:b/>
          <w:bCs/>
          <w:color w:val="000000"/>
          <w:spacing w:val="0"/>
          <w:w w:val="100"/>
          <w:position w:val="0"/>
          <w:sz w:val="20"/>
          <w:szCs w:val="20"/>
        </w:rPr>
        <w:t>一、</w:t>
        <w:tab/>
        <w:t>公司基本情况</w:t>
      </w:r>
    </w:p>
    <w:p>
      <w:pPr>
        <w:pStyle w:val="Style24"/>
        <w:keepNext w:val="0"/>
        <w:keepLines w:val="0"/>
        <w:widowControl w:val="0"/>
        <w:shd w:val="clear" w:color="auto" w:fill="auto"/>
        <w:tabs>
          <w:tab w:pos="686"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公司概况</w:t>
      </w:r>
    </w:p>
    <w:p>
      <w:pPr>
        <w:pStyle w:val="Style24"/>
        <w:keepNext w:val="0"/>
        <w:keepLines w:val="0"/>
        <w:widowControl w:val="0"/>
        <w:shd w:val="clear" w:color="auto" w:fill="auto"/>
        <w:bidi w:val="0"/>
        <w:spacing w:before="0" w:after="380" w:line="396" w:lineRule="exact"/>
        <w:ind w:left="720" w:right="0" w:firstLine="0"/>
        <w:jc w:val="both"/>
        <w:rPr>
          <w:sz w:val="20"/>
          <w:szCs w:val="20"/>
        </w:rPr>
      </w:pPr>
      <w:r>
        <w:rPr>
          <w:color w:val="000000"/>
          <w:spacing w:val="0"/>
          <w:w w:val="100"/>
          <w:position w:val="0"/>
          <w:sz w:val="20"/>
          <w:szCs w:val="20"/>
        </w:rPr>
        <w:t>深圳长城开发科技股份有限公司（以下简称“公司”或“本公司”，在包含子公司时 简称本集团）系经深圳市人民政府深府办复</w:t>
      </w:r>
      <w:r>
        <w:rPr>
          <w:rFonts w:ascii="Times New Roman" w:eastAsia="Times New Roman" w:hAnsi="Times New Roman" w:cs="Times New Roman"/>
          <w:color w:val="000000"/>
          <w:spacing w:val="0"/>
          <w:w w:val="100"/>
          <w:position w:val="0"/>
          <w:sz w:val="20"/>
          <w:szCs w:val="20"/>
        </w:rPr>
        <w:t>（1993）887</w:t>
      </w:r>
      <w:r>
        <w:rPr>
          <w:color w:val="000000"/>
          <w:spacing w:val="0"/>
          <w:w w:val="100"/>
          <w:position w:val="0"/>
          <w:sz w:val="20"/>
          <w:szCs w:val="20"/>
        </w:rPr>
        <w:t xml:space="preserve">号文件批准，由原“开发科技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蛇口</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有限公司”改组设立，于一九九三年十月八日注册成为股份有限公司，并经深 圳市证券管理办公室深证办复</w:t>
      </w:r>
      <w:r>
        <w:rPr>
          <w:rFonts w:ascii="Times New Roman" w:eastAsia="Times New Roman" w:hAnsi="Times New Roman" w:cs="Times New Roman"/>
          <w:color w:val="000000"/>
          <w:spacing w:val="0"/>
          <w:w w:val="100"/>
          <w:position w:val="0"/>
          <w:sz w:val="20"/>
          <w:szCs w:val="20"/>
        </w:rPr>
        <w:t>（1993）142</w:t>
      </w:r>
      <w:r>
        <w:rPr>
          <w:color w:val="000000"/>
          <w:spacing w:val="0"/>
          <w:w w:val="100"/>
          <w:position w:val="0"/>
          <w:sz w:val="20"/>
          <w:szCs w:val="20"/>
        </w:rPr>
        <w:t xml:space="preserve">号文件批准，向社会公开发行普通股股票 </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，在深圳证券交易所上市。所属行业为计算机、通信和其他电子设备制造业。</w:t>
      </w:r>
    </w:p>
    <w:p>
      <w:pPr>
        <w:pStyle w:val="Style24"/>
        <w:keepNext w:val="0"/>
        <w:keepLines w:val="0"/>
        <w:widowControl w:val="0"/>
        <w:shd w:val="clear" w:color="auto" w:fill="auto"/>
        <w:bidi w:val="0"/>
        <w:spacing w:before="0" w:after="380" w:line="401" w:lineRule="exact"/>
        <w:ind w:left="72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日止，本公司累计发行股本总数</w:t>
      </w:r>
      <w:r>
        <w:rPr>
          <w:rFonts w:ascii="Times New Roman" w:eastAsia="Times New Roman" w:hAnsi="Times New Roman" w:cs="Times New Roman"/>
          <w:color w:val="000000"/>
          <w:spacing w:val="0"/>
          <w:w w:val="100"/>
          <w:position w:val="0"/>
          <w:sz w:val="20"/>
          <w:szCs w:val="20"/>
        </w:rPr>
        <w:t>156,059</w:t>
      </w:r>
      <w:r>
        <w:rPr>
          <w:color w:val="000000"/>
          <w:spacing w:val="0"/>
          <w:w w:val="100"/>
          <w:position w:val="0"/>
          <w:sz w:val="20"/>
          <w:szCs w:val="20"/>
        </w:rPr>
        <w:t xml:space="preserve">万股，注册资本为 </w:t>
      </w:r>
      <w:r>
        <w:rPr>
          <w:rFonts w:ascii="Times New Roman" w:eastAsia="Times New Roman" w:hAnsi="Times New Roman" w:cs="Times New Roman"/>
          <w:color w:val="000000"/>
          <w:spacing w:val="0"/>
          <w:w w:val="100"/>
          <w:position w:val="0"/>
          <w:sz w:val="20"/>
          <w:szCs w:val="20"/>
        </w:rPr>
        <w:t>156,059</w:t>
      </w:r>
      <w:r>
        <w:rPr>
          <w:color w:val="000000"/>
          <w:spacing w:val="0"/>
          <w:w w:val="100"/>
          <w:position w:val="0"/>
          <w:sz w:val="20"/>
          <w:szCs w:val="20"/>
        </w:rPr>
        <w:t>万元。注册地：深圳市福田区彩田路</w:t>
      </w:r>
      <w:r>
        <w:rPr>
          <w:rFonts w:ascii="Times New Roman" w:eastAsia="Times New Roman" w:hAnsi="Times New Roman" w:cs="Times New Roman"/>
          <w:color w:val="000000"/>
          <w:spacing w:val="0"/>
          <w:w w:val="100"/>
          <w:position w:val="0"/>
          <w:sz w:val="20"/>
          <w:szCs w:val="20"/>
        </w:rPr>
        <w:t>7006</w:t>
      </w:r>
      <w:r>
        <w:rPr>
          <w:color w:val="000000"/>
          <w:spacing w:val="0"/>
          <w:w w:val="100"/>
          <w:position w:val="0"/>
          <w:sz w:val="20"/>
          <w:szCs w:val="20"/>
        </w:rPr>
        <w:t>号，总部地址：深圳市福田区 彩田路</w:t>
      </w:r>
      <w:r>
        <w:rPr>
          <w:rFonts w:ascii="Times New Roman" w:eastAsia="Times New Roman" w:hAnsi="Times New Roman" w:cs="Times New Roman"/>
          <w:color w:val="000000"/>
          <w:spacing w:val="0"/>
          <w:w w:val="100"/>
          <w:position w:val="0"/>
          <w:sz w:val="20"/>
          <w:szCs w:val="20"/>
        </w:rPr>
        <w:t>7006</w:t>
      </w:r>
      <w:r>
        <w:rPr>
          <w:color w:val="000000"/>
          <w:spacing w:val="0"/>
          <w:w w:val="100"/>
          <w:position w:val="0"/>
          <w:sz w:val="20"/>
          <w:szCs w:val="20"/>
        </w:rPr>
        <w:t>号。本公司主要经营活动为：开发、生产、经营计算机软、硬件系统 及其外部设备、通讯设备、电子仪器仪表及其零部件、元器件、接插件和原材料， 生产、经营家用商品电脑及电子玩具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以上生产项目均不含限制项目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；金融计算机软 件模型的制作和设计、精密模具</w:t>
      </w:r>
      <w:r>
        <w:rPr>
          <w:rFonts w:ascii="Times New Roman" w:eastAsia="Times New Roman" w:hAnsi="Times New Roman" w:cs="Times New Roman"/>
          <w:color w:val="000000"/>
          <w:spacing w:val="0"/>
          <w:w w:val="100"/>
          <w:position w:val="0"/>
          <w:sz w:val="20"/>
          <w:szCs w:val="20"/>
        </w:rPr>
        <w:t>CAD/CAM</w:t>
      </w:r>
      <w:r>
        <w:rPr>
          <w:color w:val="000000"/>
          <w:spacing w:val="0"/>
          <w:w w:val="100"/>
          <w:position w:val="0"/>
          <w:sz w:val="20"/>
          <w:szCs w:val="20"/>
        </w:rPr>
        <w:t>技术、节能型自动化机电产品和智能自 动化控制系统办公自动化设备、激光仪器、光电产品及金卡系统、光通讯系统和信 息网络系统的技术开发和安装工程。商用机器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含税控设备、税控系统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、机顶盒、表 计类产品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水表、气表等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、网络多媒体产品的开发、设计、生产、销售及服务；金融 终端设备的开发、设计、生产、销售、技术服务、售后服务及系统集成。经营进出口 业务；普通货运；房屋、设备及固定资产租赁；</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照明产品的研发、生产和销 售，合同能源管理；节能服务、城市亮化、照明工程的设计、安装、维护。医疗器械 产品的生产和销售。</w:t>
      </w:r>
    </w:p>
    <w:p>
      <w:pPr>
        <w:pStyle w:val="Style24"/>
        <w:keepNext w:val="0"/>
        <w:keepLines w:val="0"/>
        <w:widowControl w:val="0"/>
        <w:shd w:val="clear" w:color="auto" w:fill="auto"/>
        <w:bidi w:val="0"/>
        <w:spacing w:before="0" w:after="380" w:line="403" w:lineRule="exact"/>
        <w:ind w:left="720" w:right="0" w:firstLine="0"/>
        <w:jc w:val="both"/>
        <w:rPr>
          <w:sz w:val="20"/>
          <w:szCs w:val="20"/>
        </w:rPr>
      </w:pPr>
      <w:r>
        <w:rPr>
          <w:color w:val="000000"/>
          <w:spacing w:val="0"/>
          <w:w w:val="100"/>
          <w:position w:val="0"/>
          <w:sz w:val="20"/>
          <w:szCs w:val="20"/>
        </w:rPr>
        <w:t>本公司的母公司为中国电子有限公司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以下简称“中电有限”</w:t>
      </w:r>
      <w:r>
        <w:rPr>
          <w:color w:val="000000"/>
          <w:spacing w:val="0"/>
          <w:w w:val="100"/>
          <w:position w:val="0"/>
          <w:sz w:val="20"/>
          <w:szCs w:val="20"/>
        </w:rPr>
        <w:t>）</w:t>
      </w:r>
      <w:r>
        <w:rPr>
          <w:color w:val="000000"/>
          <w:spacing w:val="0"/>
          <w:w w:val="100"/>
          <w:position w:val="0"/>
          <w:sz w:val="20"/>
          <w:szCs w:val="20"/>
        </w:rPr>
        <w:t>，实际控制人是中国电 子信息产业集团有限公司（以下简称“中国电子集团”）。</w:t>
      </w:r>
    </w:p>
    <w:p>
      <w:pPr>
        <w:pStyle w:val="Style24"/>
        <w:keepNext w:val="0"/>
        <w:keepLines w:val="0"/>
        <w:widowControl w:val="0"/>
        <w:shd w:val="clear" w:color="auto" w:fill="auto"/>
        <w:bidi w:val="0"/>
        <w:spacing w:before="0" w:after="1360" w:line="401" w:lineRule="exact"/>
        <w:ind w:left="0" w:right="0" w:firstLine="72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日批准报出。</w:t>
      </w:r>
    </w:p>
    <w:p>
      <w:pPr>
        <w:pStyle w:val="Style24"/>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合并财务报表范围</w:t>
      </w:r>
      <w:r>
        <w:br w:type="page"/>
      </w:r>
    </w:p>
    <w:p>
      <w:pPr>
        <w:pStyle w:val="Style46"/>
        <w:keepNext w:val="0"/>
        <w:keepLines w:val="0"/>
        <w:widowControl w:val="0"/>
        <w:shd w:val="clear" w:color="auto" w:fill="auto"/>
        <w:bidi w:val="0"/>
        <w:spacing w:before="0" w:after="0" w:line="240" w:lineRule="auto"/>
        <w:ind w:left="24" w:right="0" w:firstLine="0"/>
        <w:jc w:val="left"/>
      </w:pPr>
      <w:r>
        <w:rPr>
          <w:color w:val="000000"/>
          <w:spacing w:val="0"/>
          <w:w w:val="100"/>
          <w:position w:val="0"/>
        </w:rPr>
        <w:t>财务报表附注</w:t>
      </w:r>
    </w:p>
    <w:tbl>
      <w:tblPr>
        <w:tblOverlap w:val="never"/>
        <w:jc w:val="center"/>
        <w:tblLayout w:type="fixed"/>
      </w:tblPr>
      <w:tblGrid>
        <w:gridCol w:w="4195"/>
        <w:gridCol w:w="4190"/>
      </w:tblGrid>
      <w:tr>
        <w:trPr>
          <w:trHeight w:val="27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日止，本公司合并财务报表范围内子公司如下：</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弘利达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深科技磁记录（香港）</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深科技微电子</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新加坡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深科技新加坡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开发科技（日本）有限公司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深科技日本</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Kaifa Technology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Philippines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深科技菲律宾</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Kaifa Technology USA,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深科技美国</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深科技海南</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深科技开发贸易</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深科技马来西亚</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深科技泰国</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深科技维修</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东莞沛顿科技有限公司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深科技东莞沛顿</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合肥沛顿科技有限公司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合肥沛顿存储科技有限公司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深科技合肥沛顿存储</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深圳鑫顿电子有限公司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深科技鑫顿电子</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深科技长城科美</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开发计量科技（香港）有限公司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深科技成都（香港）</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开发科技（英国）有限公司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深科技英国</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泰中开发科技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深科技泰中</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开发科技（荷兰）有限公司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深科技荷兰</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开发创新科技（俄罗斯）有限公司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深科技俄罗斯</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开发计量（以色列）有限公司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深科技以色列</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深科技重庆</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桂林深科技有限公司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r>
    </w:tbl>
    <w:p>
      <w:pPr>
        <w:widowControl w:val="0"/>
        <w:spacing w:after="419" w:line="1" w:lineRule="exact"/>
      </w:pPr>
    </w:p>
    <w:p>
      <w:pPr>
        <w:pStyle w:val="Style34"/>
        <w:keepNext/>
        <w:keepLines/>
        <w:widowControl w:val="0"/>
        <w:shd w:val="clear" w:color="auto" w:fill="auto"/>
        <w:bidi w:val="0"/>
        <w:spacing w:before="0" w:after="180" w:line="360" w:lineRule="exact"/>
        <w:ind w:left="740" w:right="0" w:firstLine="0"/>
        <w:jc w:val="left"/>
      </w:pPr>
      <w:bookmarkStart w:id="1058" w:name="bookmark1058"/>
      <w:bookmarkStart w:id="1059" w:name="bookmark1059"/>
      <w:bookmarkStart w:id="1060" w:name="bookmark1060"/>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七、在 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058"/>
      <w:bookmarkEnd w:id="1059"/>
      <w:bookmarkEnd w:id="1060"/>
    </w:p>
    <w:p>
      <w:pPr>
        <w:pStyle w:val="Style24"/>
        <w:keepNext w:val="0"/>
        <w:keepLines w:val="0"/>
        <w:widowControl w:val="0"/>
        <w:shd w:val="clear" w:color="auto" w:fill="auto"/>
        <w:bidi w:val="0"/>
        <w:spacing w:before="0" w:after="300" w:line="240" w:lineRule="auto"/>
        <w:ind w:left="0" w:right="0" w:firstLine="0"/>
        <w:jc w:val="left"/>
        <w:rPr>
          <w:sz w:val="20"/>
          <w:szCs w:val="20"/>
        </w:rPr>
      </w:pPr>
      <w:r>
        <w:rPr>
          <w:b/>
          <w:bCs/>
          <w:color w:val="000000"/>
          <w:spacing w:val="0"/>
          <w:w w:val="100"/>
          <w:position w:val="0"/>
          <w:sz w:val="20"/>
          <w:szCs w:val="20"/>
        </w:rPr>
        <w:t>二、财务报表的编制基础</w:t>
      </w:r>
    </w:p>
    <w:p>
      <w:pPr>
        <w:pStyle w:val="Style57"/>
        <w:keepNext w:val="0"/>
        <w:keepLines w:val="0"/>
        <w:widowControl w:val="0"/>
        <w:pBdr>
          <w:bottom w:val="single" w:sz="4" w:space="0" w:color="auto"/>
        </w:pBdr>
        <w:shd w:val="clear" w:color="auto" w:fill="auto"/>
        <w:bidi w:val="0"/>
        <w:spacing w:before="0" w:after="18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1" w:name="bookmark1061"/>
      <w:r>
        <w:rPr>
          <w:rFonts w:ascii="Times New Roman" w:eastAsia="Times New Roman" w:hAnsi="Times New Roman" w:cs="Times New Roman"/>
          <w:b/>
          <w:bCs/>
          <w:color w:val="000000"/>
          <w:spacing w:val="0"/>
          <w:w w:val="100"/>
          <w:position w:val="0"/>
          <w:sz w:val="20"/>
          <w:szCs w:val="20"/>
        </w:rPr>
        <w:t>（</w:t>
      </w:r>
      <w:bookmarkEnd w:id="1061"/>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编制基础</w:t>
      </w:r>
    </w:p>
    <w:p>
      <w:pPr>
        <w:pStyle w:val="Style24"/>
        <w:keepNext w:val="0"/>
        <w:keepLines w:val="0"/>
        <w:widowControl w:val="0"/>
        <w:shd w:val="clear" w:color="auto" w:fill="auto"/>
        <w:bidi w:val="0"/>
        <w:spacing w:before="0" w:after="560" w:line="400" w:lineRule="exact"/>
        <w:ind w:left="720" w:right="0" w:firstLine="0"/>
        <w:jc w:val="both"/>
        <w:rPr>
          <w:sz w:val="20"/>
          <w:szCs w:val="20"/>
        </w:rPr>
      </w:pPr>
      <w:r>
        <w:rPr>
          <w:color w:val="000000"/>
          <w:spacing w:val="0"/>
          <w:w w:val="100"/>
          <w:position w:val="0"/>
          <w:sz w:val="20"/>
          <w:szCs w:val="20"/>
        </w:rPr>
        <w:t>公司以持续经营为基础，根据实际发生的交易和事项，按照财政部颁布的《企业会 计准则一基本准则》和各项具体会计准则、企业会计准则应用指南、企业会计准 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），以及中国证券监督管理委员会 《公开发行证券的公司信息披露编报规则第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号——财务报告的一般规定》的披 露规定编制财务报表。</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2" w:name="bookmark1062"/>
      <w:r>
        <w:rPr>
          <w:rFonts w:ascii="Times New Roman" w:eastAsia="Times New Roman" w:hAnsi="Times New Roman" w:cs="Times New Roman"/>
          <w:b/>
          <w:bCs/>
          <w:color w:val="000000"/>
          <w:spacing w:val="0"/>
          <w:w w:val="100"/>
          <w:position w:val="0"/>
          <w:sz w:val="20"/>
          <w:szCs w:val="20"/>
        </w:rPr>
        <w:t>（</w:t>
      </w:r>
      <w:bookmarkEnd w:id="1062"/>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持续经营</w:t>
      </w:r>
    </w:p>
    <w:p>
      <w:pPr>
        <w:pStyle w:val="Style24"/>
        <w:keepNext w:val="0"/>
        <w:keepLines w:val="0"/>
        <w:widowControl w:val="0"/>
        <w:shd w:val="clear" w:color="auto" w:fill="auto"/>
        <w:bidi w:val="0"/>
        <w:spacing w:before="0" w:after="560" w:line="413" w:lineRule="exact"/>
        <w:ind w:left="720" w:right="0" w:firstLine="0"/>
        <w:jc w:val="both"/>
        <w:rPr>
          <w:sz w:val="20"/>
          <w:szCs w:val="20"/>
        </w:rPr>
      </w:pPr>
      <w:r>
        <w:rPr>
          <w:color w:val="000000"/>
          <w:spacing w:val="0"/>
          <w:w w:val="100"/>
          <w:position w:val="0"/>
          <w:sz w:val="20"/>
          <w:szCs w:val="20"/>
        </w:rPr>
        <w:t>公司已评价自报告期末起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个月的持续经营能力，评价结果表明不存在对持续经营 能力产生重大怀疑的的事项。</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三、重要会计政策及会计估计</w:t>
      </w:r>
    </w:p>
    <w:p>
      <w:pPr>
        <w:pStyle w:val="Style24"/>
        <w:keepNext w:val="0"/>
        <w:keepLines w:val="0"/>
        <w:widowControl w:val="0"/>
        <w:shd w:val="clear" w:color="auto" w:fill="auto"/>
        <w:bidi w:val="0"/>
        <w:spacing w:before="0" w:after="180" w:line="394" w:lineRule="exact"/>
        <w:ind w:left="720" w:right="0" w:firstLine="0"/>
        <w:jc w:val="both"/>
        <w:rPr>
          <w:sz w:val="20"/>
          <w:szCs w:val="20"/>
        </w:rPr>
      </w:pPr>
      <w:r>
        <w:rPr>
          <w:color w:val="000000"/>
          <w:spacing w:val="0"/>
          <w:w w:val="100"/>
          <w:position w:val="0"/>
          <w:sz w:val="20"/>
          <w:szCs w:val="20"/>
        </w:rPr>
        <w:t>以下披露内容已涵盖了本公司根据实际生产经营特点制定的具体会计政策和会计估 计。</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3" w:name="bookmark1063"/>
      <w:r>
        <w:rPr>
          <w:rFonts w:ascii="Times New Roman" w:eastAsia="Times New Roman" w:hAnsi="Times New Roman" w:cs="Times New Roman"/>
          <w:b/>
          <w:bCs/>
          <w:color w:val="000000"/>
          <w:spacing w:val="0"/>
          <w:w w:val="100"/>
          <w:position w:val="0"/>
          <w:sz w:val="20"/>
          <w:szCs w:val="20"/>
        </w:rPr>
        <w:t>（</w:t>
      </w:r>
      <w:bookmarkEnd w:id="1063"/>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遵循企业会计准则的声明</w:t>
      </w:r>
    </w:p>
    <w:p>
      <w:pPr>
        <w:pStyle w:val="Style24"/>
        <w:keepNext w:val="0"/>
        <w:keepLines w:val="0"/>
        <w:widowControl w:val="0"/>
        <w:shd w:val="clear" w:color="auto" w:fill="auto"/>
        <w:bidi w:val="0"/>
        <w:spacing w:before="0" w:after="560" w:line="401" w:lineRule="exact"/>
        <w:ind w:left="720" w:right="0" w:firstLine="0"/>
        <w:jc w:val="both"/>
        <w:rPr>
          <w:sz w:val="20"/>
          <w:szCs w:val="20"/>
        </w:rPr>
      </w:pPr>
      <w:r>
        <w:rPr>
          <w:color w:val="000000"/>
          <w:spacing w:val="0"/>
          <w:w w:val="100"/>
          <w:position w:val="0"/>
          <w:sz w:val="20"/>
          <w:szCs w:val="2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日的合并及母公司财务状况以及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年度的合并及母公司经营成果和 现金流量。</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4" w:name="bookmark1064"/>
      <w:r>
        <w:rPr>
          <w:rFonts w:ascii="Times New Roman" w:eastAsia="Times New Roman" w:hAnsi="Times New Roman" w:cs="Times New Roman"/>
          <w:b/>
          <w:bCs/>
          <w:color w:val="000000"/>
          <w:spacing w:val="0"/>
          <w:w w:val="100"/>
          <w:position w:val="0"/>
          <w:sz w:val="20"/>
          <w:szCs w:val="20"/>
        </w:rPr>
        <w:t>（</w:t>
      </w:r>
      <w:bookmarkEnd w:id="1064"/>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会计期间</w:t>
      </w:r>
    </w:p>
    <w:p>
      <w:pPr>
        <w:pStyle w:val="Style24"/>
        <w:keepNext w:val="0"/>
        <w:keepLines w:val="0"/>
        <w:widowControl w:val="0"/>
        <w:shd w:val="clear" w:color="auto" w:fill="auto"/>
        <w:bidi w:val="0"/>
        <w:spacing w:before="0" w:after="560" w:line="401" w:lineRule="exact"/>
        <w:ind w:left="0" w:right="0" w:firstLine="720"/>
        <w:jc w:val="both"/>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5" w:name="bookmark1065"/>
      <w:r>
        <w:rPr>
          <w:rFonts w:ascii="Times New Roman" w:eastAsia="Times New Roman" w:hAnsi="Times New Roman" w:cs="Times New Roman"/>
          <w:b/>
          <w:bCs/>
          <w:color w:val="000000"/>
          <w:spacing w:val="0"/>
          <w:w w:val="100"/>
          <w:position w:val="0"/>
          <w:sz w:val="20"/>
          <w:szCs w:val="20"/>
        </w:rPr>
        <w:t>（</w:t>
      </w:r>
      <w:bookmarkEnd w:id="1065"/>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营业周期</w:t>
      </w:r>
    </w:p>
    <w:p>
      <w:pPr>
        <w:pStyle w:val="Style24"/>
        <w:keepNext w:val="0"/>
        <w:keepLines w:val="0"/>
        <w:widowControl w:val="0"/>
        <w:shd w:val="clear" w:color="auto" w:fill="auto"/>
        <w:bidi w:val="0"/>
        <w:spacing w:before="0" w:after="560" w:line="401" w:lineRule="exact"/>
        <w:ind w:left="0" w:right="0" w:firstLine="720"/>
        <w:jc w:val="both"/>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6" w:name="bookmark1066"/>
      <w:r>
        <w:rPr>
          <w:rFonts w:ascii="Times New Roman" w:eastAsia="Times New Roman" w:hAnsi="Times New Roman" w:cs="Times New Roman"/>
          <w:b/>
          <w:bCs/>
          <w:color w:val="000000"/>
          <w:spacing w:val="0"/>
          <w:w w:val="100"/>
          <w:position w:val="0"/>
          <w:sz w:val="20"/>
          <w:szCs w:val="20"/>
        </w:rPr>
        <w:t>（</w:t>
      </w:r>
      <w:bookmarkEnd w:id="1066"/>
      <w:r>
        <w:rPr>
          <w:b/>
          <w:bCs/>
          <w:color w:val="000000"/>
          <w:spacing w:val="0"/>
          <w:w w:val="100"/>
          <w:position w:val="0"/>
          <w:sz w:val="20"/>
          <w:szCs w:val="20"/>
        </w:rPr>
        <w:t>四</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记账本位币</w:t>
      </w:r>
    </w:p>
    <w:p>
      <w:pPr>
        <w:pStyle w:val="Style24"/>
        <w:keepNext w:val="0"/>
        <w:keepLines w:val="0"/>
        <w:widowControl w:val="0"/>
        <w:shd w:val="clear" w:color="auto" w:fill="auto"/>
        <w:bidi w:val="0"/>
        <w:spacing w:before="0" w:after="560" w:line="408" w:lineRule="exact"/>
        <w:ind w:left="720" w:right="0" w:firstLine="0"/>
        <w:jc w:val="both"/>
        <w:rPr>
          <w:sz w:val="20"/>
          <w:szCs w:val="20"/>
        </w:rPr>
      </w:pPr>
      <w:r>
        <w:rPr>
          <w:color w:val="000000"/>
          <w:spacing w:val="0"/>
          <w:w w:val="100"/>
          <w:position w:val="0"/>
          <w:sz w:val="20"/>
          <w:szCs w:val="20"/>
        </w:rPr>
        <w:t>本公司采用人民币为记账本位币。本公司下属境外子公司根据其经营所处的主要经 济环境确定其记账本位币。本财务报表以人民币列示。</w:t>
      </w:r>
    </w:p>
    <w:p>
      <w:pPr>
        <w:pStyle w:val="Style24"/>
        <w:keepNext w:val="0"/>
        <w:keepLines w:val="0"/>
        <w:widowControl w:val="0"/>
        <w:shd w:val="clear" w:color="auto" w:fill="auto"/>
        <w:tabs>
          <w:tab w:pos="690" w:val="left"/>
        </w:tabs>
        <w:bidi w:val="0"/>
        <w:spacing w:before="0" w:after="0" w:line="240" w:lineRule="auto"/>
        <w:ind w:left="0" w:right="0" w:firstLine="0"/>
        <w:jc w:val="both"/>
        <w:rPr>
          <w:sz w:val="20"/>
          <w:szCs w:val="20"/>
        </w:rPr>
      </w:pPr>
      <w:bookmarkStart w:id="1067" w:name="bookmark1067"/>
      <w:r>
        <w:rPr>
          <w:rFonts w:ascii="Times New Roman" w:eastAsia="Times New Roman" w:hAnsi="Times New Roman" w:cs="Times New Roman"/>
          <w:b/>
          <w:bCs/>
          <w:color w:val="000000"/>
          <w:spacing w:val="0"/>
          <w:w w:val="100"/>
          <w:position w:val="0"/>
          <w:sz w:val="20"/>
          <w:szCs w:val="20"/>
        </w:rPr>
        <w:t>（</w:t>
      </w:r>
      <w:bookmarkEnd w:id="1067"/>
      <w:r>
        <w:rPr>
          <w:b/>
          <w:bCs/>
          <w:color w:val="000000"/>
          <w:spacing w:val="0"/>
          <w:w w:val="100"/>
          <w:position w:val="0"/>
          <w:sz w:val="20"/>
          <w:szCs w:val="20"/>
        </w:rPr>
        <w:t>五</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同一控制下和非同一控制下企业合并的会计处理方法</w:t>
      </w:r>
    </w:p>
    <w:p>
      <w:pPr>
        <w:pStyle w:val="Style24"/>
        <w:keepNext w:val="0"/>
        <w:keepLines w:val="0"/>
        <w:widowControl w:val="0"/>
        <w:shd w:val="clear" w:color="auto" w:fill="auto"/>
        <w:bidi w:val="0"/>
        <w:spacing w:before="0" w:after="560" w:line="402" w:lineRule="exact"/>
        <w:ind w:left="720" w:right="0" w:firstLine="0"/>
        <w:jc w:val="both"/>
        <w:rPr>
          <w:sz w:val="20"/>
          <w:szCs w:val="20"/>
        </w:rPr>
      </w:pPr>
      <w:r>
        <w:rPr>
          <w:color w:val="000000"/>
          <w:spacing w:val="0"/>
          <w:w w:val="100"/>
          <w:position w:val="0"/>
          <w:sz w:val="20"/>
          <w:szCs w:val="20"/>
        </w:rPr>
        <w:t>同一控制下企业合并：合并方在企业合并中取得的资产和负债，按照合并日被合并 方资产、负债（包括最终控制方收购被合并方而形成的商誉）在最终控制方合并财 务报表中的账面价值计量。在合并中取得的净资产账面价值与支付的合并对价账面 价值（或发行股份面值总额）的差额，调整资本公积中的股本溢价，资本公积中的</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9" w:lineRule="exact"/>
        <w:ind w:left="0" w:right="0" w:firstLine="720"/>
        <w:jc w:val="left"/>
        <w:rPr>
          <w:sz w:val="20"/>
          <w:szCs w:val="20"/>
        </w:rPr>
      </w:pPr>
      <w:r>
        <w:rPr>
          <w:color w:val="000000"/>
          <w:spacing w:val="0"/>
          <w:w w:val="100"/>
          <w:position w:val="0"/>
          <w:sz w:val="20"/>
          <w:szCs w:val="20"/>
        </w:rPr>
        <w:t>股本溢价不足冲减的，调整留存收益。</w:t>
      </w:r>
    </w:p>
    <w:p>
      <w:pPr>
        <w:pStyle w:val="Style24"/>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非同一控制下企业合并：购买方在购买日对作为企业合并对价付出的资产、发生或 承担的负债按照公允价值计量，公允价值与其账面价值的差额，计入当期损益。合 并成本大于合并中取得的被购买方可辨认净资产公允价值份额的差额，确认为商誉; 合并成本小于合并中取得的被购买方可辨认净资产公允价值份额的差额，计入当期 损益。</w:t>
      </w:r>
    </w:p>
    <w:p>
      <w:pPr>
        <w:pStyle w:val="Style24"/>
        <w:keepNext w:val="0"/>
        <w:keepLines w:val="0"/>
        <w:widowControl w:val="0"/>
        <w:shd w:val="clear" w:color="auto" w:fill="auto"/>
        <w:bidi w:val="0"/>
        <w:spacing w:before="0" w:after="560" w:line="399" w:lineRule="exact"/>
        <w:ind w:left="720" w:right="0" w:firstLine="0"/>
        <w:jc w:val="both"/>
        <w:rPr>
          <w:sz w:val="20"/>
          <w:szCs w:val="20"/>
        </w:rPr>
      </w:pPr>
      <w:r>
        <w:rPr>
          <w:color w:val="000000"/>
          <w:spacing w:val="0"/>
          <w:w w:val="100"/>
          <w:position w:val="0"/>
          <w:sz w:val="20"/>
          <w:szCs w:val="20"/>
        </w:rPr>
        <w:t>为企业合并发生的直接相关费用于发生时计入当期损益；为企业合并而发行权益性 证券或债务性证券的交易费用，计入权益性证券或债务性证券的初始确认金额。</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w:t>
      </w:r>
      <w:r>
        <w:rPr>
          <w:b/>
          <w:bCs/>
          <w:color w:val="000000"/>
          <w:spacing w:val="0"/>
          <w:w w:val="100"/>
          <w:position w:val="0"/>
          <w:sz w:val="20"/>
          <w:szCs w:val="20"/>
        </w:rPr>
        <w:t>）</w:t>
      </w:r>
      <w:r>
        <w:rPr>
          <w:b/>
          <w:bCs/>
          <w:color w:val="000000"/>
          <w:spacing w:val="0"/>
          <w:w w:val="100"/>
          <w:position w:val="0"/>
          <w:sz w:val="20"/>
          <w:szCs w:val="20"/>
        </w:rPr>
        <w:t>合并财务报表的编制方法</w:t>
      </w:r>
    </w:p>
    <w:p>
      <w:pPr>
        <w:pStyle w:val="Style24"/>
        <w:keepNext w:val="0"/>
        <w:keepLines w:val="0"/>
        <w:widowControl w:val="0"/>
        <w:shd w:val="clear" w:color="auto" w:fill="auto"/>
        <w:tabs>
          <w:tab w:pos="1282" w:val="left"/>
        </w:tabs>
        <w:bidi w:val="0"/>
        <w:spacing w:before="0" w:after="0" w:line="240" w:lineRule="auto"/>
        <w:ind w:left="0" w:right="0" w:firstLine="720"/>
        <w:jc w:val="both"/>
        <w:rPr>
          <w:sz w:val="20"/>
          <w:szCs w:val="20"/>
        </w:rPr>
      </w:pPr>
      <w:bookmarkStart w:id="1068" w:name="bookmark1068"/>
      <w:r>
        <w:rPr>
          <w:rFonts w:ascii="Times New Roman" w:eastAsia="Times New Roman" w:hAnsi="Times New Roman" w:cs="Times New Roman"/>
          <w:b/>
          <w:bCs/>
          <w:color w:val="000000"/>
          <w:spacing w:val="0"/>
          <w:w w:val="100"/>
          <w:position w:val="0"/>
          <w:sz w:val="20"/>
          <w:szCs w:val="20"/>
        </w:rPr>
        <w:t>1</w:t>
      </w:r>
      <w:bookmarkEnd w:id="1068"/>
      <w:r>
        <w:rPr>
          <w:b/>
          <w:bCs/>
          <w:color w:val="000000"/>
          <w:spacing w:val="0"/>
          <w:w w:val="100"/>
          <w:position w:val="0"/>
          <w:sz w:val="20"/>
          <w:szCs w:val="20"/>
        </w:rPr>
        <w:t>、</w:t>
        <w:tab/>
        <w:t>合并范围</w:t>
      </w:r>
    </w:p>
    <w:p>
      <w:pPr>
        <w:pStyle w:val="Style24"/>
        <w:keepNext w:val="0"/>
        <w:keepLines w:val="0"/>
        <w:widowControl w:val="0"/>
        <w:shd w:val="clear" w:color="auto" w:fill="auto"/>
        <w:bidi w:val="0"/>
        <w:spacing w:before="0" w:after="560" w:line="403" w:lineRule="exact"/>
        <w:ind w:left="1280" w:right="0" w:firstLine="0"/>
        <w:jc w:val="both"/>
        <w:rPr>
          <w:sz w:val="20"/>
          <w:szCs w:val="20"/>
        </w:rPr>
      </w:pPr>
      <w:r>
        <w:rPr>
          <w:color w:val="000000"/>
          <w:spacing w:val="0"/>
          <w:w w:val="100"/>
          <w:position w:val="0"/>
          <w:sz w:val="20"/>
          <w:szCs w:val="20"/>
        </w:rPr>
        <w:t>合并财务报表的合并范围以控制为基础确定，合并范围包括本公司及全部子 公司。</w:t>
      </w:r>
    </w:p>
    <w:p>
      <w:pPr>
        <w:pStyle w:val="Style24"/>
        <w:keepNext w:val="0"/>
        <w:keepLines w:val="0"/>
        <w:widowControl w:val="0"/>
        <w:shd w:val="clear" w:color="auto" w:fill="auto"/>
        <w:tabs>
          <w:tab w:pos="1282" w:val="left"/>
        </w:tabs>
        <w:bidi w:val="0"/>
        <w:spacing w:before="0" w:after="0" w:line="240" w:lineRule="auto"/>
        <w:ind w:left="0" w:right="0" w:firstLine="720"/>
        <w:jc w:val="both"/>
        <w:rPr>
          <w:sz w:val="20"/>
          <w:szCs w:val="20"/>
        </w:rPr>
      </w:pPr>
      <w:bookmarkStart w:id="1069" w:name="bookmark1069"/>
      <w:r>
        <w:rPr>
          <w:rFonts w:ascii="Times New Roman" w:eastAsia="Times New Roman" w:hAnsi="Times New Roman" w:cs="Times New Roman"/>
          <w:b/>
          <w:bCs/>
          <w:color w:val="000000"/>
          <w:spacing w:val="0"/>
          <w:w w:val="100"/>
          <w:position w:val="0"/>
          <w:sz w:val="20"/>
          <w:szCs w:val="20"/>
        </w:rPr>
        <w:t>2</w:t>
      </w:r>
      <w:bookmarkEnd w:id="1069"/>
      <w:r>
        <w:rPr>
          <w:b/>
          <w:bCs/>
          <w:color w:val="000000"/>
          <w:spacing w:val="0"/>
          <w:w w:val="100"/>
          <w:position w:val="0"/>
          <w:sz w:val="20"/>
          <w:szCs w:val="20"/>
        </w:rPr>
        <w:t>、</w:t>
        <w:tab/>
        <w:t>合并程序</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本公司以自身和各子公司的财务报表为基础，根据其他有关资料，编制合并财 务报表。本公司编制合并财务报表，将整个企业集团视为一个会计主体，依据 相关企业会计准则的确认、计量和列报要求，按照统一的会计政策，反映本企 业集团整体财务状况、经营成果和现金流量。</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所有纳入合并财务报表合并范围的子公司所采用的会计政策、会计期间与本 公司一致，如子公司采用的会计政策、会计期间与本公司不一致的，在编制合 并财务报表时，按本公司的会计政策、会计期间进行必要的调整。对于非同一 控制下企业合并取得的子公司，以购买日可辨认净资产公允价值为基础对其 财务报表进行调整。对于同一控制下企业合并取得的子公司，以其资产、负债 （包括最终控制方收购该子公司而形成的商誉）在最终控制方财务报表中的 账面价值为基础对其财务报表进行调整。</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子公司所有者权益、当期净损益和当期综合收益中属于少数股东的份额分别 在合并资产负债表中所有者权益项目下、合并利润表中净利润项目下和综合 收益总额项目下单独列示。子公司少数股东分担的当期亏损超过了少数股东 在该子公司期初所有者权益中所享有份额而形成的余额，冲减少数股东权益。</w:t>
      </w:r>
    </w:p>
    <w:p>
      <w:pPr>
        <w:pStyle w:val="Style24"/>
        <w:keepNext w:val="0"/>
        <w:keepLines w:val="0"/>
        <w:widowControl w:val="0"/>
        <w:shd w:val="clear" w:color="auto" w:fill="auto"/>
        <w:bidi w:val="0"/>
        <w:spacing w:before="0" w:after="0" w:line="400" w:lineRule="exact"/>
        <w:ind w:left="1280" w:right="0" w:firstLine="0"/>
        <w:jc w:val="both"/>
        <w:rPr>
          <w:sz w:val="20"/>
          <w:szCs w:val="20"/>
        </w:rPr>
      </w:pPr>
      <w:bookmarkStart w:id="1070" w:name="bookmark1070"/>
      <w:r>
        <w:rPr>
          <w:color w:val="000000"/>
          <w:spacing w:val="0"/>
          <w:w w:val="100"/>
          <w:position w:val="0"/>
          <w:sz w:val="20"/>
          <w:szCs w:val="20"/>
        </w:rPr>
        <w:t>（</w:t>
      </w:r>
      <w:bookmarkEnd w:id="107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）增加子公司或业务</w:t>
      </w:r>
    </w:p>
    <w:p>
      <w:pPr>
        <w:pStyle w:val="Style24"/>
        <w:keepNext w:val="0"/>
        <w:keepLines w:val="0"/>
        <w:widowControl w:val="0"/>
        <w:shd w:val="clear" w:color="auto" w:fill="auto"/>
        <w:bidi w:val="0"/>
        <w:spacing w:before="0" w:after="340" w:line="400" w:lineRule="exact"/>
        <w:ind w:left="1280" w:right="0" w:firstLine="0"/>
        <w:jc w:val="both"/>
        <w:rPr>
          <w:sz w:val="20"/>
          <w:szCs w:val="20"/>
        </w:rPr>
      </w:pPr>
      <w:r>
        <w:rPr>
          <w:color w:val="000000"/>
          <w:spacing w:val="0"/>
          <w:w w:val="100"/>
          <w:position w:val="0"/>
          <w:sz w:val="20"/>
          <w:szCs w:val="20"/>
        </w:rPr>
        <w:t>在报告期内，若因同一控制下企业合并增加子公司或业务的，则调整合并资产 负债表的期初数；将子公司或业务合并当期期初至报告期末的收入、费用、利 润纳入合并利润表；将子公司或业务合并当期期初至报告期末的现金流量纳</w:t>
      </w:r>
    </w:p>
    <w:p>
      <w:pPr>
        <w:pStyle w:val="Style57"/>
        <w:keepNext w:val="0"/>
        <w:keepLines w:val="0"/>
        <w:widowControl w:val="0"/>
        <w:pBdr>
          <w:bottom w:val="single" w:sz="4" w:space="0" w:color="auto"/>
        </w:pBdr>
        <w:shd w:val="clear" w:color="auto" w:fill="auto"/>
        <w:bidi w:val="0"/>
        <w:spacing w:before="0" w:after="4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入合并现金流量表，同时对比较报表的相关项目进行调整，视同合并后的报告 主体自最终控制方开始控制时点起一直存在。</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因追加投资等原因能够对同一控制下的被投资方实施控制的，视同参与合并 的各方在最终控制方开始控制时即以目前的状态存在进行调整。在取得被合 并方控制权之前持有的股权投资，在取得原股权之日与合并方和被合并方同 处于同一控制之日孰晚日起至合并日之间已确认有关损益、其他综合收益以 及其他净资产变动，分别冲减比较报表期间的期初留存收益或当期损益。</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在报告期内，若因非同一控制下企业合并增加子公司或业务的，则不调整合并 资产负债表期初数；将该子公司或业务自购买日至报告期末的收入、费用、利 润纳入合并利润表；该子公司或业务自购买日至报告期末的现金流量纳入合 并现金流量表。</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因追加投资等原因能够对非同一控制下的被投资方实施控制的，对于购买日 之前持有的被购买方的股权，本公司按照该股权在购买日的公允价值进行重 新计量，公允价值与其账面价值的差额计入当期投资收益。购买日之前持有的 被购买方的股权涉及权益法核算下的其他综合收益以及除净损益、其他综合 收益和利润分配之外的其他所有者权益变动的，与其相关的其他综合收益、其 他所有者权益变动转为购买日所属当期投资收益，由于被投资方重新计量设 定受益计划净负债或净资产变动而产生的其他综合收益除外。</w:t>
      </w:r>
    </w:p>
    <w:p>
      <w:pPr>
        <w:pStyle w:val="Style24"/>
        <w:keepNext w:val="0"/>
        <w:keepLines w:val="0"/>
        <w:widowControl w:val="0"/>
        <w:shd w:val="clear" w:color="auto" w:fill="auto"/>
        <w:bidi w:val="0"/>
        <w:spacing w:before="0" w:after="0" w:line="400" w:lineRule="exact"/>
        <w:ind w:left="1280" w:right="0" w:firstLine="0"/>
        <w:jc w:val="both"/>
        <w:rPr>
          <w:sz w:val="20"/>
          <w:szCs w:val="20"/>
        </w:rPr>
      </w:pPr>
      <w:bookmarkStart w:id="1071" w:name="bookmark1071"/>
      <w:r>
        <w:rPr>
          <w:color w:val="000000"/>
          <w:spacing w:val="0"/>
          <w:w w:val="100"/>
          <w:position w:val="0"/>
          <w:sz w:val="20"/>
          <w:szCs w:val="20"/>
        </w:rPr>
        <w:t>（</w:t>
      </w:r>
      <w:bookmarkEnd w:id="107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）处置子公司或业务</w:t>
      </w:r>
    </w:p>
    <w:p>
      <w:pPr>
        <w:pStyle w:val="Style24"/>
        <w:keepNext w:val="0"/>
        <w:keepLines w:val="0"/>
        <w:widowControl w:val="0"/>
        <w:numPr>
          <w:ilvl w:val="0"/>
          <w:numId w:val="71"/>
        </w:numPr>
        <w:shd w:val="clear" w:color="auto" w:fill="auto"/>
        <w:tabs>
          <w:tab w:pos="1612" w:val="left"/>
        </w:tabs>
        <w:bidi w:val="0"/>
        <w:spacing w:before="0" w:after="0" w:line="400" w:lineRule="exact"/>
        <w:ind w:left="1280" w:right="0" w:firstLine="0"/>
        <w:jc w:val="both"/>
        <w:rPr>
          <w:sz w:val="20"/>
          <w:szCs w:val="20"/>
        </w:rPr>
      </w:pPr>
      <w:bookmarkStart w:id="1072" w:name="bookmark1072"/>
      <w:bookmarkEnd w:id="1072"/>
      <w:r>
        <w:rPr>
          <w:color w:val="000000"/>
          <w:spacing w:val="0"/>
          <w:w w:val="100"/>
          <w:position w:val="0"/>
          <w:sz w:val="20"/>
          <w:szCs w:val="20"/>
        </w:rPr>
        <w:t>一般处理方法</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在报告期内，本公司处置子公司或业务，则该子公司或业务期初至处置日的收 入、费用、利润纳入合并利润表；该子公司或业务期初至处置日的现金流量纳 入合并现金流量表。</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因处置部分股权投资或其他原因丧失了对被投资方控制权时，对于处置后的 剩余股权投资，本公司按照其在丧失控制权日的公允价值进行重新计量。处置 股权取得的对价与剩余股权公允价值之和，减去按原持股比例计算应享有原 有子公司自购买日或合并日开始持续计算的净资产的份额与商誉之和的差额， 计入丧失控制权当期的投资收益。与原有子公司股权投资相关的其他综合收 益或除净损益、其他综合收益及利润分配之外的其他所有者权益变动，在丧失 控制权时转为当期投资收益，由于被投资方重新计量设定受益计划净负债或 净资产变动而产生的其他综合收益除外。</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因其他投资方对子公司增资而导致本公司持股比例下降从而丧失控制权的， 按照上述原则进行会计处理。</w:t>
      </w:r>
    </w:p>
    <w:p>
      <w:pPr>
        <w:pStyle w:val="Style24"/>
        <w:keepNext w:val="0"/>
        <w:keepLines w:val="0"/>
        <w:widowControl w:val="0"/>
        <w:numPr>
          <w:ilvl w:val="0"/>
          <w:numId w:val="71"/>
        </w:numPr>
        <w:shd w:val="clear" w:color="auto" w:fill="auto"/>
        <w:tabs>
          <w:tab w:pos="1617" w:val="left"/>
        </w:tabs>
        <w:bidi w:val="0"/>
        <w:spacing w:before="0" w:after="0" w:line="400" w:lineRule="exact"/>
        <w:ind w:left="1280" w:right="0" w:firstLine="0"/>
        <w:jc w:val="both"/>
        <w:rPr>
          <w:sz w:val="20"/>
          <w:szCs w:val="20"/>
        </w:rPr>
      </w:pPr>
      <w:bookmarkStart w:id="1073" w:name="bookmark1073"/>
      <w:bookmarkEnd w:id="1073"/>
      <w:r>
        <w:rPr>
          <w:color w:val="000000"/>
          <w:spacing w:val="0"/>
          <w:w w:val="100"/>
          <w:position w:val="0"/>
          <w:sz w:val="20"/>
          <w:szCs w:val="20"/>
        </w:rPr>
        <w:t>分步处置子公司</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通过多次交易分步处置对子公司股权投资直至丧失控制权的，处置对子公司 股权投资的各项交易的条款、条件以及经济影响符合以下一种或多种情况，通 常表明应将多次交易事项作为一揽子交易进行会计处理：</w:t>
      </w:r>
    </w:p>
    <w:p>
      <w:pPr>
        <w:pStyle w:val="Style24"/>
        <w:keepNext w:val="0"/>
        <w:keepLines w:val="0"/>
        <w:widowControl w:val="0"/>
        <w:numPr>
          <w:ilvl w:val="0"/>
          <w:numId w:val="73"/>
        </w:numPr>
        <w:shd w:val="clear" w:color="auto" w:fill="auto"/>
        <w:tabs>
          <w:tab w:pos="1670" w:val="left"/>
        </w:tabs>
        <w:bidi w:val="0"/>
        <w:spacing w:before="0" w:after="0" w:line="400" w:lineRule="exact"/>
        <w:ind w:left="1280" w:right="0" w:firstLine="0"/>
        <w:jc w:val="both"/>
        <w:rPr>
          <w:sz w:val="20"/>
          <w:szCs w:val="20"/>
        </w:rPr>
      </w:pPr>
      <w:bookmarkStart w:id="1074" w:name="bookmark1074"/>
      <w:bookmarkEnd w:id="1074"/>
      <w:r>
        <w:rPr>
          <w:color w:val="000000"/>
          <w:spacing w:val="0"/>
          <w:w w:val="100"/>
          <w:position w:val="0"/>
          <w:sz w:val="20"/>
          <w:szCs w:val="20"/>
        </w:rPr>
        <w:t>这些交易是同时或者在考虑了彼此影响的情况下订立的；</w:t>
      </w:r>
    </w:p>
    <w:p>
      <w:pPr>
        <w:pStyle w:val="Style24"/>
        <w:keepNext w:val="0"/>
        <w:keepLines w:val="0"/>
        <w:widowControl w:val="0"/>
        <w:numPr>
          <w:ilvl w:val="0"/>
          <w:numId w:val="73"/>
        </w:numPr>
        <w:shd w:val="clear" w:color="auto" w:fill="auto"/>
        <w:tabs>
          <w:tab w:pos="1692" w:val="left"/>
        </w:tabs>
        <w:bidi w:val="0"/>
        <w:spacing w:before="0" w:after="0" w:line="400" w:lineRule="exact"/>
        <w:ind w:left="1280" w:right="0" w:firstLine="0"/>
        <w:jc w:val="left"/>
        <w:rPr>
          <w:sz w:val="20"/>
          <w:szCs w:val="20"/>
        </w:rPr>
      </w:pPr>
      <w:bookmarkStart w:id="1075" w:name="bookmark1075"/>
      <w:bookmarkEnd w:id="1075"/>
      <w:r>
        <w:rPr>
          <w:color w:val="000000"/>
          <w:spacing w:val="0"/>
          <w:w w:val="100"/>
          <w:position w:val="0"/>
          <w:sz w:val="20"/>
          <w:szCs w:val="20"/>
        </w:rPr>
        <w:t>这些交易整体才能达成一项完整的商业结果；</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位.一项交易的发生取决于其他至少一项交易的发生；</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iv. </w:t>
      </w:r>
      <w:r>
        <w:rPr>
          <w:color w:val="000000"/>
          <w:spacing w:val="0"/>
          <w:w w:val="100"/>
          <w:position w:val="0"/>
          <w:sz w:val="20"/>
          <w:szCs w:val="20"/>
        </w:rPr>
        <w:t>一项交易单独看是不经济的，但是和其他交易一并考虑时是经济的。</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处置对子公司股权投资直至丧失控制权的各项交易属于一揽子交易的，本公 司将各项交易作为一项处置子公司并丧失控制权的交易进行会计处理；但是， 在丧失控制权之前每一次处置价款与处置投资对应的享有该子公司净资产份 额的差额，在合并财务报表中确认为其他综合收益，在丧失控制权时一并转入 丧失控制权当期的损益。</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处置对子公司股权投资直至丧失控制权的各项交易不属于一揽子交易的，在 丧失控制权之前，按不丧失控制权的情况下部分处置对子公司的股权投资的 相关政策进行会计处理；在丧失控制权时，按处置子公司一般处理方法进行会 计处理。</w:t>
      </w:r>
    </w:p>
    <w:p>
      <w:pPr>
        <w:pStyle w:val="Style24"/>
        <w:keepNext w:val="0"/>
        <w:keepLines w:val="0"/>
        <w:widowControl w:val="0"/>
        <w:numPr>
          <w:ilvl w:val="0"/>
          <w:numId w:val="75"/>
        </w:numPr>
        <w:shd w:val="clear" w:color="auto" w:fill="auto"/>
        <w:tabs>
          <w:tab w:pos="1755" w:val="left"/>
        </w:tabs>
        <w:bidi w:val="0"/>
        <w:spacing w:before="0" w:after="0" w:line="400" w:lineRule="exact"/>
        <w:ind w:left="1280" w:right="0" w:firstLine="0"/>
        <w:jc w:val="both"/>
        <w:rPr>
          <w:sz w:val="20"/>
          <w:szCs w:val="20"/>
        </w:rPr>
      </w:pPr>
      <w:bookmarkStart w:id="1076" w:name="bookmark1076"/>
      <w:bookmarkEnd w:id="1076"/>
      <w:r>
        <w:rPr>
          <w:color w:val="000000"/>
          <w:spacing w:val="0"/>
          <w:w w:val="100"/>
          <w:position w:val="0"/>
          <w:sz w:val="20"/>
          <w:szCs w:val="20"/>
        </w:rPr>
        <w:t>购买子公司少数股权</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本公司因购买少数股权新取得的长期股权投资与按照新增持股比例计算应享 有子公司自购买日(或合并日)开始持续计算的净资产份额之间的差额，调整 合并资产负债表中的资本公积中的股本溢价，资本公积中的股本溢价不足冲 减的，调整留存收益。</w:t>
      </w:r>
    </w:p>
    <w:p>
      <w:pPr>
        <w:pStyle w:val="Style24"/>
        <w:keepNext w:val="0"/>
        <w:keepLines w:val="0"/>
        <w:widowControl w:val="0"/>
        <w:numPr>
          <w:ilvl w:val="0"/>
          <w:numId w:val="75"/>
        </w:numPr>
        <w:shd w:val="clear" w:color="auto" w:fill="auto"/>
        <w:tabs>
          <w:tab w:pos="1755" w:val="left"/>
        </w:tabs>
        <w:bidi w:val="0"/>
        <w:spacing w:before="0" w:after="0" w:line="400" w:lineRule="exact"/>
        <w:ind w:left="1280" w:right="0" w:firstLine="0"/>
        <w:jc w:val="both"/>
        <w:rPr>
          <w:sz w:val="20"/>
          <w:szCs w:val="20"/>
        </w:rPr>
      </w:pPr>
      <w:bookmarkStart w:id="1077" w:name="bookmark1077"/>
      <w:bookmarkEnd w:id="1077"/>
      <w:r>
        <w:rPr>
          <w:color w:val="000000"/>
          <w:spacing w:val="0"/>
          <w:w w:val="100"/>
          <w:position w:val="0"/>
          <w:sz w:val="20"/>
          <w:szCs w:val="20"/>
        </w:rPr>
        <w:t>不丧失控制权的情况下部分处置对子公司的股权投资</w:t>
      </w:r>
    </w:p>
    <w:p>
      <w:pPr>
        <w:pStyle w:val="Style24"/>
        <w:keepNext w:val="0"/>
        <w:keepLines w:val="0"/>
        <w:widowControl w:val="0"/>
        <w:shd w:val="clear" w:color="auto" w:fill="auto"/>
        <w:bidi w:val="0"/>
        <w:spacing w:before="0" w:after="560" w:line="400" w:lineRule="exact"/>
        <w:ind w:left="1280" w:right="0" w:firstLine="0"/>
        <w:jc w:val="both"/>
        <w:rPr>
          <w:sz w:val="20"/>
          <w:szCs w:val="20"/>
        </w:rPr>
      </w:pPr>
      <w:r>
        <w:rPr>
          <w:color w:val="000000"/>
          <w:spacing w:val="0"/>
          <w:w w:val="100"/>
          <w:position w:val="0"/>
          <w:sz w:val="20"/>
          <w:szCs w:val="20"/>
        </w:rPr>
        <w:t>在不丧失控制权的情况下因部分处置对子公司的长期股权投资而取得的处置 价款与处置长期股权投资相对应享有子公司自购买日或合并日开始持续计算 的净资产份额之间的差额，调整合并资产负债表中的资本公积中的股本溢价， 资本公积中的股本溢价不足冲减的，调整留存收益。</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七</w:t>
      </w:r>
      <w:r>
        <w:rPr>
          <w:b/>
          <w:bCs/>
          <w:color w:val="000000"/>
          <w:spacing w:val="0"/>
          <w:w w:val="100"/>
          <w:position w:val="0"/>
          <w:sz w:val="20"/>
          <w:szCs w:val="20"/>
        </w:rPr>
        <w:t>)</w:t>
      </w:r>
      <w:r>
        <w:rPr>
          <w:b/>
          <w:bCs/>
          <w:color w:val="000000"/>
          <w:spacing w:val="0"/>
          <w:w w:val="100"/>
          <w:position w:val="0"/>
          <w:sz w:val="20"/>
          <w:szCs w:val="20"/>
        </w:rPr>
        <w:t>合营安排分类及会计处理方法</w:t>
      </w:r>
    </w:p>
    <w:p>
      <w:pPr>
        <w:pStyle w:val="Style24"/>
        <w:keepNext w:val="0"/>
        <w:keepLines w:val="0"/>
        <w:widowControl w:val="0"/>
        <w:shd w:val="clear" w:color="auto" w:fill="auto"/>
        <w:bidi w:val="0"/>
        <w:spacing w:before="0" w:after="0" w:line="406" w:lineRule="exact"/>
        <w:ind w:left="0" w:right="0" w:firstLine="720"/>
        <w:jc w:val="both"/>
        <w:rPr>
          <w:sz w:val="20"/>
          <w:szCs w:val="20"/>
        </w:rPr>
      </w:pPr>
      <w:r>
        <w:rPr>
          <w:color w:val="000000"/>
          <w:spacing w:val="0"/>
          <w:w w:val="100"/>
          <w:position w:val="0"/>
          <w:sz w:val="20"/>
          <w:szCs w:val="20"/>
        </w:rPr>
        <w:t>合营安排分为共同经营和合营企业。</w:t>
      </w:r>
    </w:p>
    <w:p>
      <w:pPr>
        <w:pStyle w:val="Style24"/>
        <w:keepNext w:val="0"/>
        <w:keepLines w:val="0"/>
        <w:widowControl w:val="0"/>
        <w:shd w:val="clear" w:color="auto" w:fill="auto"/>
        <w:bidi w:val="0"/>
        <w:spacing w:before="0" w:after="0" w:line="406" w:lineRule="exact"/>
        <w:ind w:left="720" w:right="0" w:firstLine="0"/>
        <w:jc w:val="both"/>
        <w:rPr>
          <w:sz w:val="20"/>
          <w:szCs w:val="20"/>
        </w:rPr>
      </w:pPr>
      <w:r>
        <w:rPr>
          <w:color w:val="000000"/>
          <w:spacing w:val="0"/>
          <w:w w:val="100"/>
          <w:position w:val="0"/>
          <w:sz w:val="20"/>
          <w:szCs w:val="20"/>
        </w:rPr>
        <w:t>当本公司是合营安排的合营方，享有该安排相关资产且承担该安排相关负债时，为 共同经营。</w:t>
      </w:r>
    </w:p>
    <w:p>
      <w:pPr>
        <w:pStyle w:val="Style24"/>
        <w:keepNext w:val="0"/>
        <w:keepLines w:val="0"/>
        <w:widowControl w:val="0"/>
        <w:shd w:val="clear" w:color="auto" w:fill="auto"/>
        <w:bidi w:val="0"/>
        <w:spacing w:before="0" w:after="0" w:line="406" w:lineRule="exact"/>
        <w:ind w:left="720" w:right="0" w:firstLine="0"/>
        <w:jc w:val="both"/>
        <w:rPr>
          <w:sz w:val="20"/>
          <w:szCs w:val="20"/>
        </w:rPr>
      </w:pPr>
      <w:r>
        <w:rPr>
          <w:color w:val="000000"/>
          <w:spacing w:val="0"/>
          <w:w w:val="100"/>
          <w:position w:val="0"/>
          <w:sz w:val="20"/>
          <w:szCs w:val="20"/>
        </w:rPr>
        <w:t>本公司确认与共同经营中利益份额相关的下列项目，并按照相关企业会计准则的规 定进行会计处理：</w:t>
      </w:r>
    </w:p>
    <w:p>
      <w:pPr>
        <w:pStyle w:val="Style24"/>
        <w:keepNext w:val="0"/>
        <w:keepLines w:val="0"/>
        <w:widowControl w:val="0"/>
        <w:numPr>
          <w:ilvl w:val="0"/>
          <w:numId w:val="77"/>
        </w:numPr>
        <w:shd w:val="clear" w:color="auto" w:fill="auto"/>
        <w:bidi w:val="0"/>
        <w:spacing w:before="0" w:after="0" w:line="406" w:lineRule="exact"/>
        <w:ind w:left="720" w:right="0" w:firstLine="0"/>
        <w:jc w:val="both"/>
        <w:rPr>
          <w:sz w:val="20"/>
          <w:szCs w:val="20"/>
        </w:rPr>
      </w:pPr>
      <w:bookmarkStart w:id="1078" w:name="bookmark1078"/>
      <w:bookmarkEnd w:id="1078"/>
      <w:r>
        <w:rPr>
          <w:color w:val="000000"/>
          <w:spacing w:val="0"/>
          <w:w w:val="100"/>
          <w:position w:val="0"/>
          <w:sz w:val="20"/>
          <w:szCs w:val="20"/>
        </w:rPr>
        <w:t>确认本公司单独所持有的资产，以及按本公司份额确认共同持有的资产；</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tabs>
          <w:tab w:pos="1203" w:val="left"/>
        </w:tabs>
        <w:bidi w:val="0"/>
        <w:spacing w:before="0" w:after="0" w:line="400" w:lineRule="exact"/>
        <w:ind w:left="0" w:right="0" w:firstLine="720"/>
        <w:jc w:val="left"/>
        <w:rPr>
          <w:sz w:val="20"/>
          <w:szCs w:val="20"/>
        </w:rPr>
      </w:pPr>
      <w:bookmarkStart w:id="1079" w:name="bookmark1079"/>
      <w:r>
        <w:rPr>
          <w:color w:val="000000"/>
          <w:spacing w:val="0"/>
          <w:w w:val="100"/>
          <w:position w:val="0"/>
          <w:sz w:val="20"/>
          <w:szCs w:val="20"/>
        </w:rPr>
        <w:t>（</w:t>
      </w:r>
      <w:bookmarkEnd w:id="107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确认本公司单独所承担的负债，以及按本公司份额确认共同承担的负债；</w:t>
      </w:r>
    </w:p>
    <w:p>
      <w:pPr>
        <w:pStyle w:val="Style24"/>
        <w:keepNext w:val="0"/>
        <w:keepLines w:val="0"/>
        <w:widowControl w:val="0"/>
        <w:shd w:val="clear" w:color="auto" w:fill="auto"/>
        <w:tabs>
          <w:tab w:pos="1203" w:val="left"/>
        </w:tabs>
        <w:bidi w:val="0"/>
        <w:spacing w:before="0" w:after="0" w:line="400" w:lineRule="exact"/>
        <w:ind w:left="0" w:right="0" w:firstLine="720"/>
        <w:jc w:val="left"/>
        <w:rPr>
          <w:sz w:val="20"/>
          <w:szCs w:val="20"/>
        </w:rPr>
      </w:pPr>
      <w:bookmarkStart w:id="1080" w:name="bookmark1080"/>
      <w:r>
        <w:rPr>
          <w:color w:val="000000"/>
          <w:spacing w:val="0"/>
          <w:w w:val="100"/>
          <w:position w:val="0"/>
          <w:sz w:val="20"/>
          <w:szCs w:val="20"/>
        </w:rPr>
        <w:t>（</w:t>
      </w:r>
      <w:bookmarkEnd w:id="108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确认出售本公司享有的共同经营产出份额所产生的收入；</w:t>
      </w:r>
    </w:p>
    <w:p>
      <w:pPr>
        <w:pStyle w:val="Style24"/>
        <w:keepNext w:val="0"/>
        <w:keepLines w:val="0"/>
        <w:widowControl w:val="0"/>
        <w:shd w:val="clear" w:color="auto" w:fill="auto"/>
        <w:tabs>
          <w:tab w:pos="1203" w:val="left"/>
        </w:tabs>
        <w:bidi w:val="0"/>
        <w:spacing w:before="0" w:after="0" w:line="400" w:lineRule="exact"/>
        <w:ind w:left="0" w:right="0" w:firstLine="720"/>
        <w:jc w:val="left"/>
        <w:rPr>
          <w:sz w:val="20"/>
          <w:szCs w:val="20"/>
        </w:rPr>
      </w:pPr>
      <w:bookmarkStart w:id="1081" w:name="bookmark1081"/>
      <w:r>
        <w:rPr>
          <w:color w:val="000000"/>
          <w:spacing w:val="0"/>
          <w:w w:val="100"/>
          <w:position w:val="0"/>
          <w:sz w:val="20"/>
          <w:szCs w:val="20"/>
        </w:rPr>
        <w:t>（</w:t>
      </w:r>
      <w:bookmarkEnd w:id="108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按本公司份额确认共同经营因出售产出所产生的收入；</w:t>
      </w:r>
    </w:p>
    <w:p>
      <w:pPr>
        <w:pStyle w:val="Style24"/>
        <w:keepNext w:val="0"/>
        <w:keepLines w:val="0"/>
        <w:widowControl w:val="0"/>
        <w:shd w:val="clear" w:color="auto" w:fill="auto"/>
        <w:tabs>
          <w:tab w:pos="1203" w:val="left"/>
        </w:tabs>
        <w:bidi w:val="0"/>
        <w:spacing w:before="0" w:after="0" w:line="400" w:lineRule="exact"/>
        <w:ind w:left="0" w:right="0" w:firstLine="720"/>
        <w:jc w:val="left"/>
        <w:rPr>
          <w:sz w:val="20"/>
          <w:szCs w:val="20"/>
        </w:rPr>
      </w:pPr>
      <w:bookmarkStart w:id="1082" w:name="bookmark1082"/>
      <w:r>
        <w:rPr>
          <w:color w:val="000000"/>
          <w:spacing w:val="0"/>
          <w:w w:val="100"/>
          <w:position w:val="0"/>
          <w:sz w:val="20"/>
          <w:szCs w:val="20"/>
        </w:rPr>
        <w:t>（</w:t>
      </w:r>
      <w:bookmarkEnd w:id="108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确认单独所发生的费用，以及按本公司份额确认共同经营发生的费用。</w:t>
      </w:r>
    </w:p>
    <w:p>
      <w:pPr>
        <w:pStyle w:val="Style24"/>
        <w:keepNext w:val="0"/>
        <w:keepLines w:val="0"/>
        <w:widowControl w:val="0"/>
        <w:shd w:val="clear" w:color="auto" w:fill="auto"/>
        <w:bidi w:val="0"/>
        <w:spacing w:before="0" w:after="560" w:line="400" w:lineRule="exact"/>
        <w:ind w:left="0" w:right="0" w:firstLine="720"/>
        <w:jc w:val="left"/>
        <w:rPr>
          <w:sz w:val="20"/>
          <w:szCs w:val="20"/>
        </w:rPr>
      </w:pPr>
      <w:r>
        <w:rPr>
          <w:color w:val="000000"/>
          <w:spacing w:val="0"/>
          <w:w w:val="100"/>
          <w:position w:val="0"/>
          <w:sz w:val="20"/>
          <w:szCs w:val="20"/>
        </w:rPr>
        <w:t>本公司对合营企业投资的会计政策见本附注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三、（十四）长期股权投资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4"/>
        <w:keepNext w:val="0"/>
        <w:keepLines w:val="0"/>
        <w:widowControl w:val="0"/>
        <w:shd w:val="clear" w:color="auto" w:fill="auto"/>
        <w:tabs>
          <w:tab w:pos="703" w:val="left"/>
        </w:tabs>
        <w:bidi w:val="0"/>
        <w:spacing w:before="0" w:after="0" w:line="240" w:lineRule="auto"/>
        <w:ind w:left="0" w:right="0" w:firstLine="0"/>
        <w:jc w:val="left"/>
        <w:rPr>
          <w:sz w:val="20"/>
          <w:szCs w:val="20"/>
        </w:rPr>
      </w:pPr>
      <w:bookmarkStart w:id="1083" w:name="bookmark1083"/>
      <w:r>
        <w:rPr>
          <w:rFonts w:ascii="Times New Roman" w:eastAsia="Times New Roman" w:hAnsi="Times New Roman" w:cs="Times New Roman"/>
          <w:b/>
          <w:bCs/>
          <w:color w:val="000000"/>
          <w:spacing w:val="0"/>
          <w:w w:val="100"/>
          <w:position w:val="0"/>
          <w:sz w:val="20"/>
          <w:szCs w:val="20"/>
        </w:rPr>
        <w:t>（</w:t>
      </w:r>
      <w:bookmarkEnd w:id="1083"/>
      <w:r>
        <w:rPr>
          <w:b/>
          <w:bCs/>
          <w:color w:val="000000"/>
          <w:spacing w:val="0"/>
          <w:w w:val="100"/>
          <w:position w:val="0"/>
          <w:sz w:val="20"/>
          <w:szCs w:val="20"/>
        </w:rPr>
        <w:t>八</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现金及现金等价物的确定标准</w:t>
      </w:r>
    </w:p>
    <w:p>
      <w:pPr>
        <w:pStyle w:val="Style24"/>
        <w:keepNext w:val="0"/>
        <w:keepLines w:val="0"/>
        <w:widowControl w:val="0"/>
        <w:shd w:val="clear" w:color="auto" w:fill="auto"/>
        <w:bidi w:val="0"/>
        <w:spacing w:before="0" w:after="560" w:line="401" w:lineRule="exact"/>
        <w:ind w:left="720" w:right="0" w:firstLine="0"/>
        <w:jc w:val="both"/>
        <w:rPr>
          <w:sz w:val="20"/>
          <w:szCs w:val="20"/>
        </w:rPr>
      </w:pPr>
      <w:r>
        <w:rPr>
          <w:color w:val="000000"/>
          <w:spacing w:val="0"/>
          <w:w w:val="100"/>
          <w:position w:val="0"/>
          <w:sz w:val="20"/>
          <w:szCs w:val="20"/>
        </w:rPr>
        <w:t>在编制现金流量表时，将本公司库存现金以及可以随时用于支付的存款确认为现金。 将同时具备期限短（从购买日起三个月内到期）、流动性强、易于转换为已知现金、 价值变动风险很小四个条件的投资，确定为现金等价物。</w:t>
      </w:r>
    </w:p>
    <w:p>
      <w:pPr>
        <w:pStyle w:val="Style24"/>
        <w:keepNext w:val="0"/>
        <w:keepLines w:val="0"/>
        <w:widowControl w:val="0"/>
        <w:shd w:val="clear" w:color="auto" w:fill="auto"/>
        <w:tabs>
          <w:tab w:pos="703" w:val="left"/>
        </w:tabs>
        <w:bidi w:val="0"/>
        <w:spacing w:before="0" w:after="160" w:line="240" w:lineRule="auto"/>
        <w:ind w:left="0" w:right="0" w:firstLine="0"/>
        <w:jc w:val="left"/>
        <w:rPr>
          <w:sz w:val="20"/>
          <w:szCs w:val="20"/>
        </w:rPr>
      </w:pPr>
      <w:bookmarkStart w:id="1084" w:name="bookmark1084"/>
      <w:r>
        <w:rPr>
          <w:rFonts w:ascii="Times New Roman" w:eastAsia="Times New Roman" w:hAnsi="Times New Roman" w:cs="Times New Roman"/>
          <w:b/>
          <w:bCs/>
          <w:color w:val="000000"/>
          <w:spacing w:val="0"/>
          <w:w w:val="100"/>
          <w:position w:val="0"/>
          <w:sz w:val="20"/>
          <w:szCs w:val="20"/>
        </w:rPr>
        <w:t>（</w:t>
      </w:r>
      <w:bookmarkEnd w:id="1084"/>
      <w:r>
        <w:rPr>
          <w:b/>
          <w:bCs/>
          <w:color w:val="000000"/>
          <w:spacing w:val="0"/>
          <w:w w:val="100"/>
          <w:position w:val="0"/>
          <w:sz w:val="20"/>
          <w:szCs w:val="20"/>
        </w:rPr>
        <w:t>九</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外币业务和外币报表折算</w:t>
      </w:r>
    </w:p>
    <w:p>
      <w:pPr>
        <w:pStyle w:val="Style24"/>
        <w:keepNext w:val="0"/>
        <w:keepLines w:val="0"/>
        <w:widowControl w:val="0"/>
        <w:shd w:val="clear" w:color="auto" w:fill="auto"/>
        <w:tabs>
          <w:tab w:pos="1178" w:val="left"/>
        </w:tabs>
        <w:bidi w:val="0"/>
        <w:spacing w:before="0" w:after="0" w:line="240" w:lineRule="auto"/>
        <w:ind w:left="0" w:right="0" w:firstLine="720"/>
        <w:jc w:val="both"/>
        <w:rPr>
          <w:sz w:val="20"/>
          <w:szCs w:val="20"/>
        </w:rPr>
      </w:pPr>
      <w:bookmarkStart w:id="1085" w:name="bookmark1085"/>
      <w:r>
        <w:rPr>
          <w:rFonts w:ascii="Times New Roman" w:eastAsia="Times New Roman" w:hAnsi="Times New Roman" w:cs="Times New Roman"/>
          <w:b/>
          <w:bCs/>
          <w:color w:val="000000"/>
          <w:spacing w:val="0"/>
          <w:w w:val="100"/>
          <w:position w:val="0"/>
          <w:sz w:val="20"/>
          <w:szCs w:val="20"/>
        </w:rPr>
        <w:t>1</w:t>
      </w:r>
      <w:bookmarkEnd w:id="1085"/>
      <w:r>
        <w:rPr>
          <w:b/>
          <w:bCs/>
          <w:color w:val="000000"/>
          <w:spacing w:val="0"/>
          <w:w w:val="100"/>
          <w:position w:val="0"/>
          <w:sz w:val="20"/>
          <w:szCs w:val="20"/>
        </w:rPr>
        <w:t>、</w:t>
        <w:tab/>
        <w:t>外币业务</w:t>
      </w:r>
    </w:p>
    <w:p>
      <w:pPr>
        <w:pStyle w:val="Style24"/>
        <w:keepNext w:val="0"/>
        <w:keepLines w:val="0"/>
        <w:widowControl w:val="0"/>
        <w:shd w:val="clear" w:color="auto" w:fill="auto"/>
        <w:bidi w:val="0"/>
        <w:spacing w:before="0" w:after="560" w:line="400" w:lineRule="exact"/>
        <w:ind w:left="1280" w:right="0" w:firstLine="0"/>
        <w:jc w:val="left"/>
        <w:rPr>
          <w:sz w:val="20"/>
          <w:szCs w:val="20"/>
        </w:rPr>
      </w:pPr>
      <w:r>
        <w:rPr>
          <w:color w:val="000000"/>
          <w:spacing w:val="0"/>
          <w:w w:val="100"/>
          <w:position w:val="0"/>
          <w:sz w:val="20"/>
          <w:szCs w:val="20"/>
        </w:rPr>
        <w:t>外币业务采用交易发生日的即期汇率（或：采用按照系统合理的方法确定的、 与交易发生日即期汇率近似的汇率。资产负债表日外币货币性项目余额按资 产负债表日即期汇率折算，由此产生的汇兑差额，除属于与购建符合资本化条 件的资产相关的外币专门借款产生的汇兑差额按照借款费用资本化的原则处 理外，均计入当期损益。</w:t>
      </w:r>
    </w:p>
    <w:p>
      <w:pPr>
        <w:pStyle w:val="Style24"/>
        <w:keepNext w:val="0"/>
        <w:keepLines w:val="0"/>
        <w:widowControl w:val="0"/>
        <w:shd w:val="clear" w:color="auto" w:fill="auto"/>
        <w:tabs>
          <w:tab w:pos="1178" w:val="left"/>
        </w:tabs>
        <w:bidi w:val="0"/>
        <w:spacing w:before="0" w:after="0" w:line="240" w:lineRule="auto"/>
        <w:ind w:left="0" w:right="0" w:firstLine="720"/>
        <w:jc w:val="both"/>
        <w:rPr>
          <w:sz w:val="20"/>
          <w:szCs w:val="20"/>
        </w:rPr>
      </w:pPr>
      <w:bookmarkStart w:id="1086" w:name="bookmark1086"/>
      <w:r>
        <w:rPr>
          <w:rFonts w:ascii="Times New Roman" w:eastAsia="Times New Roman" w:hAnsi="Times New Roman" w:cs="Times New Roman"/>
          <w:b/>
          <w:bCs/>
          <w:color w:val="000000"/>
          <w:spacing w:val="0"/>
          <w:w w:val="100"/>
          <w:position w:val="0"/>
          <w:sz w:val="20"/>
          <w:szCs w:val="20"/>
        </w:rPr>
        <w:t>2</w:t>
      </w:r>
      <w:bookmarkEnd w:id="1086"/>
      <w:r>
        <w:rPr>
          <w:b/>
          <w:bCs/>
          <w:color w:val="000000"/>
          <w:spacing w:val="0"/>
          <w:w w:val="100"/>
          <w:position w:val="0"/>
          <w:sz w:val="20"/>
          <w:szCs w:val="20"/>
        </w:rPr>
        <w:t>、</w:t>
        <w:tab/>
        <w:t>外币财务报表的折算</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资产负债表中的资产和负债项目，采用资产负债表日的即期汇率折算；所有者 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项目外，其他项目采用发生时的即期汇率折算。利润 表中的收入和费用项目，采用全年平均汇率折算。</w:t>
      </w:r>
    </w:p>
    <w:p>
      <w:pPr>
        <w:pStyle w:val="Style24"/>
        <w:keepNext w:val="0"/>
        <w:keepLines w:val="0"/>
        <w:widowControl w:val="0"/>
        <w:shd w:val="clear" w:color="auto" w:fill="auto"/>
        <w:bidi w:val="0"/>
        <w:spacing w:before="0" w:after="560" w:line="400" w:lineRule="exact"/>
        <w:ind w:left="1280" w:right="0" w:firstLine="0"/>
        <w:jc w:val="both"/>
        <w:rPr>
          <w:sz w:val="20"/>
          <w:szCs w:val="20"/>
        </w:rPr>
      </w:pPr>
      <w:r>
        <w:rPr>
          <w:color w:val="000000"/>
          <w:spacing w:val="0"/>
          <w:w w:val="100"/>
          <w:position w:val="0"/>
          <w:sz w:val="20"/>
          <w:szCs w:val="20"/>
        </w:rPr>
        <w:t>处置境外经营时，将与该境外经营相关的外币财务报表折算差额，自所有者权 益项目转入处置当期损益。</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w:t>
      </w:r>
      <w:r>
        <w:rPr>
          <w:b/>
          <w:bCs/>
          <w:color w:val="000000"/>
          <w:spacing w:val="0"/>
          <w:w w:val="100"/>
          <w:position w:val="0"/>
          <w:sz w:val="20"/>
          <w:szCs w:val="20"/>
        </w:rPr>
        <w:t>）</w:t>
      </w:r>
      <w:r>
        <w:rPr>
          <w:b/>
          <w:bCs/>
          <w:color w:val="000000"/>
          <w:spacing w:val="0"/>
          <w:w w:val="100"/>
          <w:position w:val="0"/>
          <w:sz w:val="20"/>
          <w:szCs w:val="20"/>
        </w:rPr>
        <w:t>金融工具</w:t>
      </w:r>
    </w:p>
    <w:p>
      <w:pPr>
        <w:pStyle w:val="Style24"/>
        <w:keepNext w:val="0"/>
        <w:keepLines w:val="0"/>
        <w:widowControl w:val="0"/>
        <w:shd w:val="clear" w:color="auto" w:fill="auto"/>
        <w:bidi w:val="0"/>
        <w:spacing w:before="0" w:after="160" w:line="400" w:lineRule="exact"/>
        <w:ind w:left="0" w:right="0" w:firstLine="720"/>
        <w:jc w:val="both"/>
        <w:rPr>
          <w:sz w:val="20"/>
          <w:szCs w:val="20"/>
        </w:rPr>
      </w:pPr>
      <w:r>
        <w:rPr>
          <w:color w:val="000000"/>
          <w:spacing w:val="0"/>
          <w:w w:val="100"/>
          <w:position w:val="0"/>
          <w:sz w:val="20"/>
          <w:szCs w:val="20"/>
        </w:rPr>
        <w:t>金融工具包括金融资产、金融负债和权益工具。</w:t>
      </w:r>
    </w:p>
    <w:p>
      <w:pPr>
        <w:pStyle w:val="Style24"/>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金融工具的分类</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根据本公司管理金融资产的业务模式和金融资产的合同现金流量特征，金融 资产于初始确认时分类为：以摊余成本计量的金融资产、以公允价值计量且其 变动计入其他综合收益的金融资产（债务工具）和以公允价值计量且其变动计 入当期损益的金融资产。</w:t>
      </w:r>
    </w:p>
    <w:p>
      <w:pPr>
        <w:pStyle w:val="Style24"/>
        <w:keepNext w:val="0"/>
        <w:keepLines w:val="0"/>
        <w:widowControl w:val="0"/>
        <w:shd w:val="clear" w:color="auto" w:fill="auto"/>
        <w:bidi w:val="0"/>
        <w:spacing w:before="0" w:after="560" w:line="403" w:lineRule="exact"/>
        <w:ind w:left="1280" w:right="0" w:firstLine="0"/>
        <w:jc w:val="both"/>
        <w:rPr>
          <w:sz w:val="20"/>
          <w:szCs w:val="20"/>
        </w:rPr>
      </w:pPr>
      <w:r>
        <w:rPr>
          <w:color w:val="000000"/>
          <w:spacing w:val="0"/>
          <w:w w:val="100"/>
          <w:position w:val="0"/>
          <w:sz w:val="20"/>
          <w:szCs w:val="20"/>
        </w:rPr>
        <w:t>业务模式是以收取合同现金流量为目标且合同现金流量仅为对本金和以未偿</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付本金金额为基础的利息的支付的，分类为以摊余成本计量的金融资产；业务 模式既以收取合同现金流量又以出售该金融资产为目标且合同现金流量仅为 对本金和以未偿付本金金额为基础的利息的支付的，分类为以公允价值计量 且其变动计入其他综合收益的金融资产（债务工具）；除此之外的其他金融资 产，分类为以公允价值计量且其变动计入当期损益的金融资产。</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对于非交易性权益工具投资，本公司在初始确认时确定是否将其指定为以公 允价值计量且其变动计入其他综合收益的金融资产（权益工具）。在初始确认 时，为了能够消除或显著减少会计错配，可以将金融资产指定为以公允价值计 量且其变动计入当期损益的金融资产，按照上述条件，本公司指定的这类金融 资产主要包括：其他权益工具投资。</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金融负债于初始确认时分类为：以公允价值计量且其变动计入当期损益的金 融负债和以摊余成本计量的金融负债。</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符合以下条件之一的金融负债可在初始计量时指定为以公允价值计量且其变 动计入当期损益的金融负债：</w:t>
      </w:r>
    </w:p>
    <w:p>
      <w:pPr>
        <w:pStyle w:val="Style24"/>
        <w:keepNext w:val="0"/>
        <w:keepLines w:val="0"/>
        <w:widowControl w:val="0"/>
        <w:shd w:val="clear" w:color="auto" w:fill="auto"/>
        <w:tabs>
          <w:tab w:pos="1639" w:val="left"/>
        </w:tabs>
        <w:bidi w:val="0"/>
        <w:spacing w:before="0" w:after="0" w:line="399" w:lineRule="exact"/>
        <w:ind w:left="1280" w:right="0" w:firstLine="0"/>
        <w:jc w:val="both"/>
        <w:rPr>
          <w:sz w:val="20"/>
          <w:szCs w:val="20"/>
        </w:rPr>
      </w:pPr>
      <w:bookmarkStart w:id="1087" w:name="bookmark1087"/>
      <w:r>
        <w:rPr>
          <w:rFonts w:ascii="Times New Roman" w:eastAsia="Times New Roman" w:hAnsi="Times New Roman" w:cs="Times New Roman"/>
          <w:color w:val="000000"/>
          <w:spacing w:val="0"/>
          <w:w w:val="100"/>
          <w:position w:val="0"/>
          <w:sz w:val="20"/>
          <w:szCs w:val="20"/>
        </w:rPr>
        <w:t>1</w:t>
      </w:r>
      <w:bookmarkEnd w:id="1087"/>
      <w:r>
        <w:rPr>
          <w:color w:val="000000"/>
          <w:spacing w:val="0"/>
          <w:w w:val="100"/>
          <w:position w:val="0"/>
          <w:sz w:val="20"/>
          <w:szCs w:val="20"/>
        </w:rPr>
        <w:t>）</w:t>
        <w:tab/>
        <w:t>该项指定能够消除或显著减少会计错配。</w:t>
      </w:r>
    </w:p>
    <w:p>
      <w:pPr>
        <w:pStyle w:val="Style24"/>
        <w:keepNext w:val="0"/>
        <w:keepLines w:val="0"/>
        <w:widowControl w:val="0"/>
        <w:shd w:val="clear" w:color="auto" w:fill="auto"/>
        <w:bidi w:val="0"/>
        <w:spacing w:before="0" w:after="0" w:line="399" w:lineRule="exact"/>
        <w:ind w:left="1280" w:right="0" w:firstLine="0"/>
        <w:jc w:val="both"/>
        <w:rPr>
          <w:sz w:val="20"/>
          <w:szCs w:val="20"/>
        </w:rPr>
      </w:pPr>
      <w:bookmarkStart w:id="1088" w:name="bookmark1088"/>
      <w:r>
        <w:rPr>
          <w:rFonts w:ascii="Times New Roman" w:eastAsia="Times New Roman" w:hAnsi="Times New Roman" w:cs="Times New Roman"/>
          <w:color w:val="000000"/>
          <w:spacing w:val="0"/>
          <w:w w:val="100"/>
          <w:position w:val="0"/>
          <w:sz w:val="20"/>
          <w:szCs w:val="20"/>
        </w:rPr>
        <w:t>2</w:t>
      </w:r>
      <w:bookmarkEnd w:id="1088"/>
      <w:r>
        <w:rPr>
          <w:color w:val="000000"/>
          <w:spacing w:val="0"/>
          <w:w w:val="100"/>
          <w:position w:val="0"/>
          <w:sz w:val="20"/>
          <w:szCs w:val="20"/>
        </w:rPr>
        <w:t>） 根据正式书面文件载明的企业风险管理或投资策略，以公允价值为基础对 金融负债组合或金融资产和金融负债组合进行管理和业绩评价，并在企业内 部以此为基础向关键管理人员报告。</w:t>
      </w:r>
    </w:p>
    <w:p>
      <w:pPr>
        <w:pStyle w:val="Style24"/>
        <w:keepNext w:val="0"/>
        <w:keepLines w:val="0"/>
        <w:widowControl w:val="0"/>
        <w:shd w:val="clear" w:color="auto" w:fill="auto"/>
        <w:tabs>
          <w:tab w:pos="1658" w:val="left"/>
        </w:tabs>
        <w:bidi w:val="0"/>
        <w:spacing w:before="0" w:after="0" w:line="399" w:lineRule="exact"/>
        <w:ind w:left="1280" w:right="0" w:firstLine="0"/>
        <w:jc w:val="both"/>
        <w:rPr>
          <w:sz w:val="20"/>
          <w:szCs w:val="20"/>
        </w:rPr>
      </w:pPr>
      <w:bookmarkStart w:id="1089" w:name="bookmark1089"/>
      <w:r>
        <w:rPr>
          <w:rFonts w:ascii="Times New Roman" w:eastAsia="Times New Roman" w:hAnsi="Times New Roman" w:cs="Times New Roman"/>
          <w:color w:val="000000"/>
          <w:spacing w:val="0"/>
          <w:w w:val="100"/>
          <w:position w:val="0"/>
          <w:sz w:val="20"/>
          <w:szCs w:val="20"/>
        </w:rPr>
        <w:t>3</w:t>
      </w:r>
      <w:bookmarkEnd w:id="1089"/>
      <w:r>
        <w:rPr>
          <w:color w:val="000000"/>
          <w:spacing w:val="0"/>
          <w:w w:val="100"/>
          <w:position w:val="0"/>
          <w:sz w:val="20"/>
          <w:szCs w:val="20"/>
        </w:rPr>
        <w:t>）</w:t>
        <w:tab/>
        <w:t>该金融负债包含需单独分拆的嵌入衍生工具。</w:t>
      </w:r>
    </w:p>
    <w:p>
      <w:pPr>
        <w:pStyle w:val="Style24"/>
        <w:keepNext w:val="0"/>
        <w:keepLines w:val="0"/>
        <w:widowControl w:val="0"/>
        <w:shd w:val="clear" w:color="auto" w:fill="auto"/>
        <w:bidi w:val="0"/>
        <w:spacing w:before="0" w:after="540" w:line="399" w:lineRule="exact"/>
        <w:ind w:left="1280" w:right="0" w:firstLine="0"/>
        <w:jc w:val="both"/>
        <w:rPr>
          <w:sz w:val="20"/>
          <w:szCs w:val="20"/>
        </w:rPr>
      </w:pPr>
      <w:r>
        <w:rPr>
          <w:color w:val="000000"/>
          <w:spacing w:val="0"/>
          <w:w w:val="100"/>
          <w:position w:val="0"/>
          <w:sz w:val="20"/>
          <w:szCs w:val="20"/>
        </w:rPr>
        <w:t>按照上述条件，本公司指定的这类金融负债主要包括：衍生金融负债</w:t>
      </w:r>
    </w:p>
    <w:p>
      <w:pPr>
        <w:pStyle w:val="Style24"/>
        <w:keepNext w:val="0"/>
        <w:keepLines w:val="0"/>
        <w:widowControl w:val="0"/>
        <w:shd w:val="clear" w:color="auto" w:fill="auto"/>
        <w:tabs>
          <w:tab w:pos="1272" w:val="left"/>
        </w:tabs>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金融工具的确认依据和计量方法</w:t>
      </w:r>
    </w:p>
    <w:p>
      <w:pPr>
        <w:pStyle w:val="Style24"/>
        <w:keepNext w:val="0"/>
        <w:keepLines w:val="0"/>
        <w:widowControl w:val="0"/>
        <w:shd w:val="clear" w:color="auto" w:fill="auto"/>
        <w:tabs>
          <w:tab w:pos="1557" w:val="left"/>
        </w:tabs>
        <w:bidi w:val="0"/>
        <w:spacing w:before="0" w:after="0" w:line="396" w:lineRule="exact"/>
        <w:ind w:left="1080" w:right="0" w:firstLine="0"/>
        <w:jc w:val="left"/>
        <w:rPr>
          <w:sz w:val="20"/>
          <w:szCs w:val="20"/>
        </w:rPr>
      </w:pPr>
      <w:bookmarkStart w:id="1090" w:name="bookmark1090"/>
      <w:r>
        <w:rPr>
          <w:color w:val="000000"/>
          <w:spacing w:val="0"/>
          <w:w w:val="100"/>
          <w:position w:val="0"/>
          <w:sz w:val="20"/>
          <w:szCs w:val="20"/>
        </w:rPr>
        <w:t>（</w:t>
      </w:r>
      <w:bookmarkEnd w:id="109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以摊余成本计量的金融资产</w:t>
      </w:r>
    </w:p>
    <w:p>
      <w:pPr>
        <w:pStyle w:val="Style24"/>
        <w:keepNext w:val="0"/>
        <w:keepLines w:val="0"/>
        <w:widowControl w:val="0"/>
        <w:shd w:val="clear" w:color="auto" w:fill="auto"/>
        <w:bidi w:val="0"/>
        <w:spacing w:before="0" w:after="0" w:line="396" w:lineRule="exact"/>
        <w:ind w:left="1080" w:right="0" w:firstLine="0"/>
        <w:jc w:val="left"/>
        <w:rPr>
          <w:sz w:val="20"/>
          <w:szCs w:val="20"/>
        </w:rPr>
      </w:pPr>
      <w:r>
        <w:rPr>
          <w:color w:val="000000"/>
          <w:spacing w:val="0"/>
          <w:w w:val="100"/>
          <w:position w:val="0"/>
          <w:sz w:val="20"/>
          <w:szCs w:val="20"/>
        </w:rPr>
        <w:t>以摊余成本计量的金融资产包括应收票据、应收账款、其他应收款、长期应收款、 债权投资等，按公允价值进行初始计量，相关交易费用计入初始确认金额；不包 含重大融资成分的应收账款以及本公司决定不考虑不超过一年的融资成分的应 收账款，以合同交易价格进行初始计量。</w:t>
      </w:r>
    </w:p>
    <w:p>
      <w:pPr>
        <w:pStyle w:val="Style24"/>
        <w:keepNext w:val="0"/>
        <w:keepLines w:val="0"/>
        <w:widowControl w:val="0"/>
        <w:shd w:val="clear" w:color="auto" w:fill="auto"/>
        <w:bidi w:val="0"/>
        <w:spacing w:before="0" w:after="0" w:line="396" w:lineRule="exact"/>
        <w:ind w:left="1080" w:right="0" w:firstLine="0"/>
        <w:jc w:val="left"/>
        <w:rPr>
          <w:sz w:val="20"/>
          <w:szCs w:val="20"/>
        </w:rPr>
      </w:pPr>
      <w:r>
        <w:rPr>
          <w:color w:val="000000"/>
          <w:spacing w:val="0"/>
          <w:w w:val="100"/>
          <w:position w:val="0"/>
          <w:sz w:val="20"/>
          <w:szCs w:val="20"/>
        </w:rPr>
        <w:t>持有期间采用实际利率法计算的利息计入当期损益。</w:t>
      </w:r>
    </w:p>
    <w:p>
      <w:pPr>
        <w:pStyle w:val="Style24"/>
        <w:keepNext w:val="0"/>
        <w:keepLines w:val="0"/>
        <w:widowControl w:val="0"/>
        <w:shd w:val="clear" w:color="auto" w:fill="auto"/>
        <w:bidi w:val="0"/>
        <w:spacing w:before="0" w:after="0" w:line="396" w:lineRule="exact"/>
        <w:ind w:left="1080" w:right="0" w:firstLine="0"/>
        <w:jc w:val="left"/>
        <w:rPr>
          <w:sz w:val="20"/>
          <w:szCs w:val="20"/>
        </w:rPr>
      </w:pPr>
      <w:r>
        <w:rPr>
          <w:color w:val="000000"/>
          <w:spacing w:val="0"/>
          <w:w w:val="100"/>
          <w:position w:val="0"/>
          <w:sz w:val="20"/>
          <w:szCs w:val="20"/>
        </w:rPr>
        <w:t>收回或处置时，将取得的价款与该金融资产账面价值之间的差额计入当期损益。</w:t>
      </w:r>
    </w:p>
    <w:p>
      <w:pPr>
        <w:pStyle w:val="Style24"/>
        <w:keepNext w:val="0"/>
        <w:keepLines w:val="0"/>
        <w:widowControl w:val="0"/>
        <w:shd w:val="clear" w:color="auto" w:fill="auto"/>
        <w:tabs>
          <w:tab w:pos="1557" w:val="left"/>
        </w:tabs>
        <w:bidi w:val="0"/>
        <w:spacing w:before="0" w:after="0" w:line="396" w:lineRule="exact"/>
        <w:ind w:left="1080" w:right="0" w:firstLine="0"/>
        <w:jc w:val="left"/>
        <w:rPr>
          <w:sz w:val="20"/>
          <w:szCs w:val="20"/>
        </w:rPr>
      </w:pPr>
      <w:bookmarkStart w:id="1091" w:name="bookmark1091"/>
      <w:r>
        <w:rPr>
          <w:color w:val="000000"/>
          <w:spacing w:val="0"/>
          <w:w w:val="100"/>
          <w:position w:val="0"/>
          <w:sz w:val="20"/>
          <w:szCs w:val="20"/>
        </w:rPr>
        <w:t>（</w:t>
      </w:r>
      <w:bookmarkEnd w:id="109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以公允价值计量且其变动计入其他综合收益的金融资产（债务工具）</w:t>
      </w:r>
    </w:p>
    <w:p>
      <w:pPr>
        <w:pStyle w:val="Style24"/>
        <w:keepNext w:val="0"/>
        <w:keepLines w:val="0"/>
        <w:widowControl w:val="0"/>
        <w:shd w:val="clear" w:color="auto" w:fill="auto"/>
        <w:bidi w:val="0"/>
        <w:spacing w:before="0" w:after="0" w:line="396" w:lineRule="exact"/>
        <w:ind w:left="1080" w:right="0" w:firstLine="0"/>
        <w:jc w:val="left"/>
        <w:rPr>
          <w:sz w:val="20"/>
          <w:szCs w:val="20"/>
        </w:rPr>
      </w:pPr>
      <w:r>
        <w:rPr>
          <w:color w:val="000000"/>
          <w:spacing w:val="0"/>
          <w:w w:val="100"/>
          <w:position w:val="0"/>
          <w:sz w:val="20"/>
          <w:szCs w:val="20"/>
        </w:rPr>
        <w:t>以公允价值计量且其变动计入其他综合收益的金融资产（债务工具）包括应收款 项融资、其他债权投资等，按公允价值进行初始计量，相关交易费用计入初始确 认金额。该金融资产按公允价值进行后续计量，公允价值变动除采用实际利率法 计算的利息、减值损失或利得和汇兑损益之外，均计入其他综合收益。</w:t>
      </w:r>
    </w:p>
    <w:p>
      <w:pPr>
        <w:pStyle w:val="Style24"/>
        <w:keepNext w:val="0"/>
        <w:keepLines w:val="0"/>
        <w:widowControl w:val="0"/>
        <w:shd w:val="clear" w:color="auto" w:fill="auto"/>
        <w:bidi w:val="0"/>
        <w:spacing w:before="0" w:after="0" w:line="396" w:lineRule="exact"/>
        <w:ind w:left="1080" w:right="0" w:firstLine="0"/>
        <w:jc w:val="left"/>
        <w:rPr>
          <w:sz w:val="20"/>
          <w:szCs w:val="20"/>
        </w:rPr>
      </w:pPr>
      <w:r>
        <w:rPr>
          <w:color w:val="000000"/>
          <w:spacing w:val="0"/>
          <w:w w:val="100"/>
          <w:position w:val="0"/>
          <w:sz w:val="20"/>
          <w:szCs w:val="20"/>
        </w:rPr>
        <w:t>终止确认时，之前计入其他综合收益的累计利得或损失从其他综合收益中转出，</w:t>
      </w:r>
    </w:p>
    <w:p>
      <w:pPr>
        <w:pStyle w:val="Style57"/>
        <w:keepNext w:val="0"/>
        <w:keepLines w:val="0"/>
        <w:widowControl w:val="0"/>
        <w:pBdr>
          <w:bottom w:val="single" w:sz="4" w:space="0" w:color="auto"/>
        </w:pBdr>
        <w:shd w:val="clear" w:color="auto" w:fill="auto"/>
        <w:bidi w:val="0"/>
        <w:spacing w:before="0" w:after="4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计入当期损益。</w:t>
      </w:r>
    </w:p>
    <w:p>
      <w:pPr>
        <w:pStyle w:val="Style24"/>
        <w:keepNext w:val="0"/>
        <w:keepLines w:val="0"/>
        <w:widowControl w:val="0"/>
        <w:shd w:val="clear" w:color="auto" w:fill="auto"/>
        <w:tabs>
          <w:tab w:pos="1678" w:val="left"/>
        </w:tabs>
        <w:bidi w:val="0"/>
        <w:spacing w:before="0" w:after="0" w:line="393" w:lineRule="exact"/>
        <w:ind w:left="1080" w:right="0" w:firstLine="0"/>
        <w:jc w:val="left"/>
        <w:rPr>
          <w:sz w:val="20"/>
          <w:szCs w:val="20"/>
        </w:rPr>
      </w:pPr>
      <w:bookmarkStart w:id="1092" w:name="bookmark1092"/>
      <w:r>
        <w:rPr>
          <w:color w:val="000000"/>
          <w:spacing w:val="0"/>
          <w:w w:val="100"/>
          <w:position w:val="0"/>
          <w:sz w:val="20"/>
          <w:szCs w:val="20"/>
        </w:rPr>
        <w:t>（</w:t>
      </w:r>
      <w:bookmarkEnd w:id="109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以公允价值计量且其变动计入其他综合收益的金融资产（权益工具） 以公允价值计量且其变动计入其他综合收益的金融资产（权益工具）包括其他权 益工具投资等，按公允价值进行初始计量，相关交易费用计入初始确认金额。该 金融资产按公允价值进行后续计量，公允价值变动计入其他综合收益。取得的股 利计入当期损益。</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终止确认时，之前计入其他综合收益的累计利得或损失从其他综合收益中转出， 计入留存收益。</w:t>
      </w:r>
    </w:p>
    <w:p>
      <w:pPr>
        <w:pStyle w:val="Style24"/>
        <w:keepNext w:val="0"/>
        <w:keepLines w:val="0"/>
        <w:widowControl w:val="0"/>
        <w:shd w:val="clear" w:color="auto" w:fill="auto"/>
        <w:tabs>
          <w:tab w:pos="1596" w:val="left"/>
        </w:tabs>
        <w:bidi w:val="0"/>
        <w:spacing w:before="0" w:after="0" w:line="393" w:lineRule="exact"/>
        <w:ind w:left="1080" w:right="0" w:firstLine="0"/>
        <w:jc w:val="left"/>
        <w:rPr>
          <w:sz w:val="20"/>
          <w:szCs w:val="20"/>
        </w:rPr>
      </w:pPr>
      <w:bookmarkStart w:id="1093" w:name="bookmark1093"/>
      <w:r>
        <w:rPr>
          <w:color w:val="000000"/>
          <w:spacing w:val="0"/>
          <w:w w:val="100"/>
          <w:position w:val="0"/>
          <w:sz w:val="20"/>
          <w:szCs w:val="20"/>
        </w:rPr>
        <w:t>（</w:t>
      </w:r>
      <w:bookmarkEnd w:id="109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以公允价值计量且其变动计入当期损益的金融资产</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以公允价值计量且其变动计入当期损益的金融资产包括交易性金融资产、衍生 金融资产、其他非流动金融资产等，按公允价值进行初始计量，相关交易费用计 入当期损益。该金融资产按公允价值进行后续计量，公允价值变动计入当期损益。</w:t>
      </w:r>
    </w:p>
    <w:p>
      <w:pPr>
        <w:pStyle w:val="Style24"/>
        <w:keepNext w:val="0"/>
        <w:keepLines w:val="0"/>
        <w:widowControl w:val="0"/>
        <w:shd w:val="clear" w:color="auto" w:fill="auto"/>
        <w:tabs>
          <w:tab w:pos="1596" w:val="left"/>
        </w:tabs>
        <w:bidi w:val="0"/>
        <w:spacing w:before="0" w:after="0" w:line="393" w:lineRule="exact"/>
        <w:ind w:left="1080" w:right="0" w:firstLine="0"/>
        <w:jc w:val="left"/>
        <w:rPr>
          <w:sz w:val="20"/>
          <w:szCs w:val="20"/>
        </w:rPr>
      </w:pPr>
      <w:bookmarkStart w:id="1094" w:name="bookmark1094"/>
      <w:r>
        <w:rPr>
          <w:color w:val="000000"/>
          <w:spacing w:val="0"/>
          <w:w w:val="100"/>
          <w:position w:val="0"/>
          <w:sz w:val="20"/>
          <w:szCs w:val="20"/>
        </w:rPr>
        <w:t>（</w:t>
      </w:r>
      <w:bookmarkEnd w:id="109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以公允价值计量且其变动计入当期损益的金融负债</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以公允价值计量且其变动计入当期损益的金融负债包括交易性金融负债、衍生 金融负债等，按公允价值进行初始计量，相关交易费用计入当期损益。该金融负 债按公允价值进行后续计量，公允价值变动计入当期损益。</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终止确认时，其账面价值与支付的对价之间的差额计入当期损益。</w:t>
      </w:r>
    </w:p>
    <w:p>
      <w:pPr>
        <w:pStyle w:val="Style24"/>
        <w:keepNext w:val="0"/>
        <w:keepLines w:val="0"/>
        <w:widowControl w:val="0"/>
        <w:shd w:val="clear" w:color="auto" w:fill="auto"/>
        <w:tabs>
          <w:tab w:pos="1596" w:val="left"/>
        </w:tabs>
        <w:bidi w:val="0"/>
        <w:spacing w:before="0" w:after="0" w:line="393" w:lineRule="exact"/>
        <w:ind w:left="1080" w:right="0" w:firstLine="0"/>
        <w:jc w:val="left"/>
        <w:rPr>
          <w:sz w:val="20"/>
          <w:szCs w:val="20"/>
        </w:rPr>
      </w:pPr>
      <w:bookmarkStart w:id="1095" w:name="bookmark1095"/>
      <w:r>
        <w:rPr>
          <w:color w:val="000000"/>
          <w:spacing w:val="0"/>
          <w:w w:val="100"/>
          <w:position w:val="0"/>
          <w:sz w:val="20"/>
          <w:szCs w:val="20"/>
        </w:rPr>
        <w:t>（</w:t>
      </w:r>
      <w:bookmarkEnd w:id="1095"/>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以摊余成本计量的金融负债</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以摊余成本计量的金融负债包括短期借款、应付票据、应付账款、其他应付款、 长期借款、应付债券、长期应付款，按公允价值进行初始计量，相关交易费用计 入初始确认金额。</w:t>
      </w:r>
    </w:p>
    <w:p>
      <w:pPr>
        <w:pStyle w:val="Style24"/>
        <w:keepNext w:val="0"/>
        <w:keepLines w:val="0"/>
        <w:widowControl w:val="0"/>
        <w:shd w:val="clear" w:color="auto" w:fill="auto"/>
        <w:bidi w:val="0"/>
        <w:spacing w:before="0" w:after="0" w:line="393" w:lineRule="exact"/>
        <w:ind w:left="1080" w:right="0" w:firstLine="0"/>
        <w:jc w:val="left"/>
        <w:rPr>
          <w:sz w:val="20"/>
          <w:szCs w:val="20"/>
        </w:rPr>
      </w:pPr>
      <w:r>
        <w:rPr>
          <w:color w:val="000000"/>
          <w:spacing w:val="0"/>
          <w:w w:val="100"/>
          <w:position w:val="0"/>
          <w:sz w:val="20"/>
          <w:szCs w:val="20"/>
        </w:rPr>
        <w:t>持有期间采用实际利率法计算的利息计入当期损益。</w:t>
      </w:r>
    </w:p>
    <w:p>
      <w:pPr>
        <w:pStyle w:val="Style24"/>
        <w:keepNext w:val="0"/>
        <w:keepLines w:val="0"/>
        <w:widowControl w:val="0"/>
        <w:shd w:val="clear" w:color="auto" w:fill="auto"/>
        <w:bidi w:val="0"/>
        <w:spacing w:before="0" w:after="540" w:line="393" w:lineRule="exact"/>
        <w:ind w:left="1080" w:right="0" w:firstLine="0"/>
        <w:jc w:val="left"/>
        <w:rPr>
          <w:sz w:val="20"/>
          <w:szCs w:val="20"/>
        </w:rPr>
      </w:pPr>
      <w:r>
        <w:rPr>
          <w:color w:val="000000"/>
          <w:spacing w:val="0"/>
          <w:w w:val="100"/>
          <w:position w:val="0"/>
          <w:sz w:val="20"/>
          <w:szCs w:val="20"/>
        </w:rPr>
        <w:t>终止确认时，将支付的对价与该金融负债账面价值之间的差额计入当期损益。</w:t>
      </w:r>
    </w:p>
    <w:p>
      <w:pPr>
        <w:pStyle w:val="Style24"/>
        <w:keepNext w:val="0"/>
        <w:keepLines w:val="0"/>
        <w:widowControl w:val="0"/>
        <w:shd w:val="clear" w:color="auto" w:fill="auto"/>
        <w:tabs>
          <w:tab w:pos="1272" w:val="left"/>
        </w:tabs>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金融资产转移的确认依据和计量方法</w:t>
      </w:r>
    </w:p>
    <w:p>
      <w:pPr>
        <w:pStyle w:val="Style24"/>
        <w:keepNext w:val="0"/>
        <w:keepLines w:val="0"/>
        <w:widowControl w:val="0"/>
        <w:shd w:val="clear" w:color="auto" w:fill="auto"/>
        <w:bidi w:val="0"/>
        <w:spacing w:before="0" w:after="0" w:line="390" w:lineRule="exact"/>
        <w:ind w:left="1280" w:right="0" w:firstLine="0"/>
        <w:jc w:val="both"/>
        <w:rPr>
          <w:sz w:val="20"/>
          <w:szCs w:val="20"/>
        </w:rPr>
      </w:pPr>
      <w:r>
        <w:rPr>
          <w:color w:val="000000"/>
          <w:spacing w:val="0"/>
          <w:w w:val="100"/>
          <w:position w:val="0"/>
          <w:sz w:val="20"/>
          <w:szCs w:val="20"/>
        </w:rPr>
        <w:t>公司发生金融资产转移时，如已将金融资产所有权上几乎所有的风险和报酬 转移给转入方，则终止确认该金融资产；如保留了金融资产所有权上几乎所有 的风险和报酬的，则不终止确认该金融资产。</w:t>
      </w:r>
    </w:p>
    <w:p>
      <w:pPr>
        <w:pStyle w:val="Style24"/>
        <w:keepNext w:val="0"/>
        <w:keepLines w:val="0"/>
        <w:widowControl w:val="0"/>
        <w:shd w:val="clear" w:color="auto" w:fill="auto"/>
        <w:bidi w:val="0"/>
        <w:spacing w:before="0" w:after="0" w:line="390" w:lineRule="exact"/>
        <w:ind w:left="1280" w:right="0" w:firstLine="0"/>
        <w:jc w:val="both"/>
        <w:rPr>
          <w:sz w:val="20"/>
          <w:szCs w:val="20"/>
        </w:rPr>
      </w:pPr>
      <w:r>
        <w:rPr>
          <w:color w:val="000000"/>
          <w:spacing w:val="0"/>
          <w:w w:val="100"/>
          <w:position w:val="0"/>
          <w:sz w:val="20"/>
          <w:szCs w:val="20"/>
        </w:rPr>
        <w:t>在判断金融资产转移是否满足上述金融资产终止确认条件时，采用实质重于 形式的原则。</w:t>
      </w:r>
    </w:p>
    <w:p>
      <w:pPr>
        <w:pStyle w:val="Style24"/>
        <w:keepNext w:val="0"/>
        <w:keepLines w:val="0"/>
        <w:widowControl w:val="0"/>
        <w:shd w:val="clear" w:color="auto" w:fill="auto"/>
        <w:bidi w:val="0"/>
        <w:spacing w:before="0" w:after="0" w:line="390" w:lineRule="exact"/>
        <w:ind w:left="1280" w:right="0" w:firstLine="0"/>
        <w:jc w:val="both"/>
        <w:rPr>
          <w:sz w:val="20"/>
          <w:szCs w:val="20"/>
        </w:rPr>
      </w:pPr>
      <w:r>
        <w:rPr>
          <w:color w:val="000000"/>
          <w:spacing w:val="0"/>
          <w:w w:val="100"/>
          <w:position w:val="0"/>
          <w:sz w:val="20"/>
          <w:szCs w:val="20"/>
        </w:rPr>
        <w:t>公司将金融资产转移区分为金融资产整体转移和部分转移。金融资产整体转 移满足终止确认条件的，将下列两项金额的差额计入当期损益：</w:t>
      </w:r>
    </w:p>
    <w:p>
      <w:pPr>
        <w:pStyle w:val="Style24"/>
        <w:keepNext w:val="0"/>
        <w:keepLines w:val="0"/>
        <w:widowControl w:val="0"/>
        <w:shd w:val="clear" w:color="auto" w:fill="auto"/>
        <w:tabs>
          <w:tab w:pos="1763" w:val="left"/>
        </w:tabs>
        <w:bidi w:val="0"/>
        <w:spacing w:before="0" w:after="0" w:line="390" w:lineRule="exact"/>
        <w:ind w:left="1280" w:right="0" w:firstLine="0"/>
        <w:jc w:val="both"/>
        <w:rPr>
          <w:sz w:val="20"/>
          <w:szCs w:val="20"/>
        </w:rPr>
      </w:pPr>
      <w:bookmarkStart w:id="1096" w:name="bookmark1096"/>
      <w:r>
        <w:rPr>
          <w:color w:val="000000"/>
          <w:spacing w:val="0"/>
          <w:w w:val="100"/>
          <w:position w:val="0"/>
          <w:sz w:val="20"/>
          <w:szCs w:val="20"/>
        </w:rPr>
        <w:t>（</w:t>
      </w:r>
      <w:bookmarkEnd w:id="109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24"/>
        <w:keepNext w:val="0"/>
        <w:keepLines w:val="0"/>
        <w:widowControl w:val="0"/>
        <w:shd w:val="clear" w:color="auto" w:fill="auto"/>
        <w:tabs>
          <w:tab w:pos="1763" w:val="left"/>
        </w:tabs>
        <w:bidi w:val="0"/>
        <w:spacing w:before="0" w:after="0" w:line="398" w:lineRule="exact"/>
        <w:ind w:left="1280" w:right="0" w:firstLine="0"/>
        <w:jc w:val="both"/>
        <w:rPr>
          <w:sz w:val="20"/>
          <w:szCs w:val="20"/>
        </w:rPr>
      </w:pPr>
      <w:bookmarkStart w:id="1097" w:name="bookmark1097"/>
      <w:r>
        <w:rPr>
          <w:color w:val="000000"/>
          <w:spacing w:val="0"/>
          <w:w w:val="100"/>
          <w:position w:val="0"/>
          <w:sz w:val="20"/>
          <w:szCs w:val="20"/>
        </w:rPr>
        <w:t>（</w:t>
      </w:r>
      <w:bookmarkEnd w:id="109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 （涉及转移的金融资产为以公允价值计量且其变动计入其他综合收益的金融</w:t>
      </w:r>
    </w:p>
    <w:p>
      <w:pPr>
        <w:pStyle w:val="Style57"/>
        <w:keepNext w:val="0"/>
        <w:keepLines w:val="0"/>
        <w:widowControl w:val="0"/>
        <w:pBdr>
          <w:bottom w:val="single" w:sz="4" w:space="0" w:color="auto"/>
        </w:pBdr>
        <w:shd w:val="clear" w:color="auto" w:fill="auto"/>
        <w:bidi w:val="0"/>
        <w:spacing w:before="0" w:after="6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379" w:lineRule="exact"/>
        <w:ind w:left="1280" w:right="0" w:firstLine="0"/>
        <w:jc w:val="both"/>
        <w:rPr>
          <w:sz w:val="20"/>
          <w:szCs w:val="20"/>
        </w:rPr>
      </w:pPr>
      <w:r>
        <w:rPr>
          <w:color w:val="000000"/>
          <w:spacing w:val="0"/>
          <w:w w:val="100"/>
          <w:position w:val="0"/>
          <w:sz w:val="20"/>
          <w:szCs w:val="20"/>
        </w:rPr>
        <w:t>资产（债务工具）、可供出售金融资产的情形）之和。</w:t>
      </w:r>
    </w:p>
    <w:p>
      <w:pPr>
        <w:pStyle w:val="Style24"/>
        <w:keepNext w:val="0"/>
        <w:keepLines w:val="0"/>
        <w:widowControl w:val="0"/>
        <w:shd w:val="clear" w:color="auto" w:fill="auto"/>
        <w:bidi w:val="0"/>
        <w:spacing w:before="0" w:after="0" w:line="379" w:lineRule="exact"/>
        <w:ind w:left="1280" w:right="0" w:firstLine="0"/>
        <w:jc w:val="both"/>
        <w:rPr>
          <w:sz w:val="20"/>
          <w:szCs w:val="20"/>
        </w:rPr>
      </w:pPr>
      <w:r>
        <w:rPr>
          <w:color w:val="000000"/>
          <w:spacing w:val="0"/>
          <w:w w:val="100"/>
          <w:position w:val="0"/>
          <w:sz w:val="20"/>
          <w:szCs w:val="20"/>
        </w:rPr>
        <w:t>金融资产部分转移满足终止确认条件的，将所转移金融资产整体的账面价值， 在终止确认部分和未终止确认部分之间，按照各自的相对公允价值进行分摊， 并将下列两项金额的差额计入当期损益：</w:t>
      </w:r>
    </w:p>
    <w:p>
      <w:pPr>
        <w:pStyle w:val="Style24"/>
        <w:keepNext w:val="0"/>
        <w:keepLines w:val="0"/>
        <w:widowControl w:val="0"/>
        <w:shd w:val="clear" w:color="auto" w:fill="auto"/>
        <w:tabs>
          <w:tab w:pos="1728" w:val="left"/>
        </w:tabs>
        <w:bidi w:val="0"/>
        <w:spacing w:before="0" w:after="0" w:line="379" w:lineRule="exact"/>
        <w:ind w:left="1280" w:right="0" w:firstLine="0"/>
        <w:jc w:val="both"/>
        <w:rPr>
          <w:sz w:val="20"/>
          <w:szCs w:val="20"/>
        </w:rPr>
      </w:pPr>
      <w:bookmarkStart w:id="1098" w:name="bookmark1098"/>
      <w:r>
        <w:rPr>
          <w:color w:val="000000"/>
          <w:spacing w:val="0"/>
          <w:w w:val="100"/>
          <w:position w:val="0"/>
          <w:sz w:val="20"/>
          <w:szCs w:val="20"/>
        </w:rPr>
        <w:t>（</w:t>
      </w:r>
      <w:bookmarkEnd w:id="109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24"/>
        <w:keepNext w:val="0"/>
        <w:keepLines w:val="0"/>
        <w:widowControl w:val="0"/>
        <w:shd w:val="clear" w:color="auto" w:fill="auto"/>
        <w:bidi w:val="0"/>
        <w:spacing w:before="0" w:after="0" w:line="379" w:lineRule="exact"/>
        <w:ind w:left="1280" w:right="0" w:firstLine="0"/>
        <w:jc w:val="both"/>
        <w:rPr>
          <w:sz w:val="20"/>
          <w:szCs w:val="20"/>
        </w:rPr>
      </w:pPr>
      <w:bookmarkStart w:id="1099" w:name="bookmark1099"/>
      <w:r>
        <w:rPr>
          <w:color w:val="000000"/>
          <w:spacing w:val="0"/>
          <w:w w:val="100"/>
          <w:position w:val="0"/>
          <w:sz w:val="20"/>
          <w:szCs w:val="20"/>
        </w:rPr>
        <w:t>（</w:t>
      </w:r>
      <w:bookmarkEnd w:id="109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终止确认部分的对价，与原直接计入所有者权益的公允价值变动累计额 中对应终止确认部分的金额（涉及转移的金融资产为以公允价值计量且其变 动计入其他综合收益的金融资产（债务工具）、可供出售金融资产的情形）之 和。</w:t>
      </w:r>
    </w:p>
    <w:p>
      <w:pPr>
        <w:pStyle w:val="Style24"/>
        <w:keepNext w:val="0"/>
        <w:keepLines w:val="0"/>
        <w:widowControl w:val="0"/>
        <w:shd w:val="clear" w:color="auto" w:fill="auto"/>
        <w:bidi w:val="0"/>
        <w:spacing w:before="0" w:after="520" w:line="379" w:lineRule="exact"/>
        <w:ind w:left="1280" w:right="0" w:firstLine="0"/>
        <w:jc w:val="both"/>
        <w:rPr>
          <w:sz w:val="20"/>
          <w:szCs w:val="20"/>
        </w:rPr>
      </w:pPr>
      <w:r>
        <w:rPr>
          <w:color w:val="000000"/>
          <w:spacing w:val="0"/>
          <w:w w:val="100"/>
          <w:position w:val="0"/>
          <w:sz w:val="20"/>
          <w:szCs w:val="20"/>
        </w:rPr>
        <w:t>金融资产转移不满足终止确认条件的，继续确认该金融资产，所收到的对价确 认为一项金融负债。</w:t>
      </w:r>
    </w:p>
    <w:p>
      <w:pPr>
        <w:pStyle w:val="Style24"/>
        <w:keepNext w:val="0"/>
        <w:keepLines w:val="0"/>
        <w:widowControl w:val="0"/>
        <w:shd w:val="clear" w:color="auto" w:fill="auto"/>
        <w:tabs>
          <w:tab w:pos="1291" w:val="left"/>
        </w:tabs>
        <w:bidi w:val="0"/>
        <w:spacing w:before="0" w:after="0" w:line="240" w:lineRule="auto"/>
        <w:ind w:left="0" w:right="0" w:firstLine="720"/>
        <w:jc w:val="left"/>
        <w:rPr>
          <w:sz w:val="20"/>
          <w:szCs w:val="20"/>
        </w:rPr>
      </w:pPr>
      <w:bookmarkStart w:id="1100" w:name="bookmark1100"/>
      <w:r>
        <w:rPr>
          <w:rFonts w:ascii="Times New Roman" w:eastAsia="Times New Roman" w:hAnsi="Times New Roman" w:cs="Times New Roman"/>
          <w:b/>
          <w:bCs/>
          <w:color w:val="000000"/>
          <w:spacing w:val="0"/>
          <w:w w:val="100"/>
          <w:position w:val="0"/>
          <w:sz w:val="20"/>
          <w:szCs w:val="20"/>
        </w:rPr>
        <w:t>4</w:t>
      </w:r>
      <w:bookmarkEnd w:id="1100"/>
      <w:r>
        <w:rPr>
          <w:b/>
          <w:bCs/>
          <w:color w:val="000000"/>
          <w:spacing w:val="0"/>
          <w:w w:val="100"/>
          <w:position w:val="0"/>
          <w:sz w:val="20"/>
          <w:szCs w:val="20"/>
        </w:rPr>
        <w:t>、</w:t>
        <w:tab/>
        <w:t>金融负债终止确认条件</w:t>
      </w:r>
    </w:p>
    <w:p>
      <w:pPr>
        <w:pStyle w:val="Style24"/>
        <w:keepNext w:val="0"/>
        <w:keepLines w:val="0"/>
        <w:widowControl w:val="0"/>
        <w:shd w:val="clear" w:color="auto" w:fill="auto"/>
        <w:bidi w:val="0"/>
        <w:spacing w:before="0" w:after="0" w:line="381" w:lineRule="exact"/>
        <w:ind w:left="1280" w:right="0" w:firstLine="0"/>
        <w:jc w:val="both"/>
        <w:rPr>
          <w:sz w:val="20"/>
          <w:szCs w:val="20"/>
        </w:rPr>
      </w:pPr>
      <w:r>
        <w:rPr>
          <w:color w:val="000000"/>
          <w:spacing w:val="0"/>
          <w:w w:val="100"/>
          <w:position w:val="0"/>
          <w:sz w:val="20"/>
          <w:szCs w:val="20"/>
        </w:rPr>
        <w:t>金融负债的现时义务全部或部分已经解除的，则终止确认该金融负债或其一 部分；本公司若与债权人签定协议，以承担新金融负债方式替换现存金融负债， 且新金融负债与现存金融负债的合同条款实质上不同的，则终止确认现存金 融负债，并同时确认新金融负债。</w:t>
      </w:r>
    </w:p>
    <w:p>
      <w:pPr>
        <w:pStyle w:val="Style24"/>
        <w:keepNext w:val="0"/>
        <w:keepLines w:val="0"/>
        <w:widowControl w:val="0"/>
        <w:shd w:val="clear" w:color="auto" w:fill="auto"/>
        <w:bidi w:val="0"/>
        <w:spacing w:before="0" w:after="0" w:line="381" w:lineRule="exact"/>
        <w:ind w:left="1280" w:right="0" w:firstLine="0"/>
        <w:jc w:val="both"/>
        <w:rPr>
          <w:sz w:val="20"/>
          <w:szCs w:val="20"/>
        </w:rPr>
      </w:pPr>
      <w:r>
        <w:rPr>
          <w:color w:val="000000"/>
          <w:spacing w:val="0"/>
          <w:w w:val="100"/>
          <w:position w:val="0"/>
          <w:sz w:val="20"/>
          <w:szCs w:val="20"/>
        </w:rPr>
        <w:t>对现存金融负债全部或部分合同条款作出实质性修改的，则终止确认现存金 融负债或其一部分，同时将修改条款后的金融负债确认为一项新金融负债。</w:t>
      </w:r>
    </w:p>
    <w:p>
      <w:pPr>
        <w:pStyle w:val="Style24"/>
        <w:keepNext w:val="0"/>
        <w:keepLines w:val="0"/>
        <w:widowControl w:val="0"/>
        <w:shd w:val="clear" w:color="auto" w:fill="auto"/>
        <w:bidi w:val="0"/>
        <w:spacing w:before="0" w:after="0" w:line="381" w:lineRule="exact"/>
        <w:ind w:left="1280" w:right="0" w:firstLine="0"/>
        <w:jc w:val="both"/>
        <w:rPr>
          <w:sz w:val="20"/>
          <w:szCs w:val="20"/>
        </w:rPr>
      </w:pPr>
      <w:r>
        <w:rPr>
          <w:color w:val="000000"/>
          <w:spacing w:val="0"/>
          <w:w w:val="100"/>
          <w:position w:val="0"/>
          <w:sz w:val="20"/>
          <w:szCs w:val="20"/>
        </w:rPr>
        <w:t>金融负债全部或部分终止确认时，终止确认的金融负债账面价值与支付对价 （包括转出的非现金资产或承担的新金融负债）之间的差额，计入当期损益。</w:t>
      </w:r>
    </w:p>
    <w:p>
      <w:pPr>
        <w:pStyle w:val="Style24"/>
        <w:keepNext w:val="0"/>
        <w:keepLines w:val="0"/>
        <w:widowControl w:val="0"/>
        <w:shd w:val="clear" w:color="auto" w:fill="auto"/>
        <w:bidi w:val="0"/>
        <w:spacing w:before="0" w:after="520" w:line="381" w:lineRule="exact"/>
        <w:ind w:left="1280" w:right="0" w:firstLine="0"/>
        <w:jc w:val="both"/>
        <w:rPr>
          <w:sz w:val="20"/>
          <w:szCs w:val="20"/>
        </w:rPr>
      </w:pPr>
      <w:r>
        <w:rPr>
          <w:color w:val="000000"/>
          <w:spacing w:val="0"/>
          <w:w w:val="100"/>
          <w:position w:val="0"/>
          <w:sz w:val="20"/>
          <w:szCs w:val="20"/>
        </w:rPr>
        <w:t>本公司若回购部分金融负债的，在回购日按照继续确认部分与终止确认部分 的相对公允价值，将该金融负债整体的账面价值进行分配。分配给终止确认部 分的账面价值与支付的对价（包括转出的非现金资产或承担的新金融负债）之 间的差额，计入当期损益。</w:t>
      </w:r>
    </w:p>
    <w:p>
      <w:pPr>
        <w:pStyle w:val="Style24"/>
        <w:keepNext w:val="0"/>
        <w:keepLines w:val="0"/>
        <w:widowControl w:val="0"/>
        <w:shd w:val="clear" w:color="auto" w:fill="auto"/>
        <w:tabs>
          <w:tab w:pos="1291" w:val="left"/>
        </w:tabs>
        <w:bidi w:val="0"/>
        <w:spacing w:before="0" w:after="0" w:line="240" w:lineRule="auto"/>
        <w:ind w:left="0" w:right="0" w:firstLine="720"/>
        <w:jc w:val="left"/>
        <w:rPr>
          <w:sz w:val="20"/>
          <w:szCs w:val="20"/>
        </w:rPr>
      </w:pPr>
      <w:bookmarkStart w:id="1101" w:name="bookmark1101"/>
      <w:r>
        <w:rPr>
          <w:rFonts w:ascii="Times New Roman" w:eastAsia="Times New Roman" w:hAnsi="Times New Roman" w:cs="Times New Roman"/>
          <w:b/>
          <w:bCs/>
          <w:color w:val="000000"/>
          <w:spacing w:val="0"/>
          <w:w w:val="100"/>
          <w:position w:val="0"/>
          <w:sz w:val="20"/>
          <w:szCs w:val="20"/>
        </w:rPr>
        <w:t>5</w:t>
      </w:r>
      <w:bookmarkEnd w:id="1101"/>
      <w:r>
        <w:rPr>
          <w:b/>
          <w:bCs/>
          <w:color w:val="000000"/>
          <w:spacing w:val="0"/>
          <w:w w:val="100"/>
          <w:position w:val="0"/>
          <w:sz w:val="20"/>
          <w:szCs w:val="20"/>
        </w:rPr>
        <w:t>、</w:t>
        <w:tab/>
        <w:t>金融资产和金融负债的公允价值的确定方法</w:t>
      </w:r>
    </w:p>
    <w:p>
      <w:pPr>
        <w:pStyle w:val="Style24"/>
        <w:keepNext w:val="0"/>
        <w:keepLines w:val="0"/>
        <w:widowControl w:val="0"/>
        <w:shd w:val="clear" w:color="auto" w:fill="auto"/>
        <w:bidi w:val="0"/>
        <w:spacing w:before="0" w:after="160" w:line="384" w:lineRule="exact"/>
        <w:ind w:left="1280" w:right="0" w:firstLine="0"/>
        <w:jc w:val="both"/>
        <w:rPr>
          <w:sz w:val="20"/>
          <w:szCs w:val="20"/>
        </w:rPr>
      </w:pPr>
      <w:r>
        <w:rPr>
          <w:color w:val="000000"/>
          <w:spacing w:val="0"/>
          <w:w w:val="100"/>
          <w:position w:val="0"/>
          <w:sz w:val="20"/>
          <w:szCs w:val="20"/>
        </w:rPr>
        <w:t>存在活跃市场的金融工具，以活跃市场中的报价确定其公允价值。不存在活跃 市场的金融工具，采用估值技术确定其公允价值。在估值时，本公司采用在当 前情况下适用并且有足够可利用数据和其他信息支持的估值技术，选择与市 场参与者在相关资产或负债的交易中所考虑的资产或负债特征相一致的输入 值，并优先使用相关可观察输入值。只有在相关可观察输入值无法取得或取得 不切实可行的情况下，才使用不可观察输入值。</w:t>
      </w:r>
    </w:p>
    <w:p>
      <w:pPr>
        <w:pStyle w:val="Style24"/>
        <w:keepNext w:val="0"/>
        <w:keepLines w:val="0"/>
        <w:widowControl w:val="0"/>
        <w:shd w:val="clear" w:color="auto" w:fill="auto"/>
        <w:tabs>
          <w:tab w:pos="1291" w:val="left"/>
        </w:tabs>
        <w:bidi w:val="0"/>
        <w:spacing w:before="0" w:after="0" w:line="240" w:lineRule="auto"/>
        <w:ind w:left="0" w:right="0" w:firstLine="720"/>
        <w:jc w:val="left"/>
        <w:rPr>
          <w:sz w:val="20"/>
          <w:szCs w:val="20"/>
        </w:rPr>
      </w:pPr>
      <w:bookmarkStart w:id="1102" w:name="bookmark1102"/>
      <w:r>
        <w:rPr>
          <w:rFonts w:ascii="Times New Roman" w:eastAsia="Times New Roman" w:hAnsi="Times New Roman" w:cs="Times New Roman"/>
          <w:b/>
          <w:bCs/>
          <w:color w:val="000000"/>
          <w:spacing w:val="0"/>
          <w:w w:val="100"/>
          <w:position w:val="0"/>
          <w:sz w:val="20"/>
          <w:szCs w:val="20"/>
        </w:rPr>
        <w:t>6</w:t>
      </w:r>
      <w:bookmarkEnd w:id="1102"/>
      <w:r>
        <w:rPr>
          <w:b/>
          <w:bCs/>
          <w:color w:val="000000"/>
          <w:spacing w:val="0"/>
          <w:w w:val="100"/>
          <w:position w:val="0"/>
          <w:sz w:val="20"/>
          <w:szCs w:val="20"/>
        </w:rPr>
        <w:t>、</w:t>
        <w:tab/>
        <w:t>金融资产减值的测试方法及会计处理方法</w:t>
      </w:r>
    </w:p>
    <w:p>
      <w:pPr>
        <w:pStyle w:val="Style24"/>
        <w:keepNext w:val="0"/>
        <w:keepLines w:val="0"/>
        <w:widowControl w:val="0"/>
        <w:shd w:val="clear" w:color="auto" w:fill="auto"/>
        <w:bidi w:val="0"/>
        <w:spacing w:before="0" w:after="340" w:line="398" w:lineRule="exact"/>
        <w:ind w:left="1280" w:right="0" w:firstLine="0"/>
        <w:jc w:val="both"/>
        <w:rPr>
          <w:sz w:val="20"/>
          <w:szCs w:val="20"/>
        </w:rPr>
      </w:pPr>
      <w:r>
        <w:rPr>
          <w:color w:val="000000"/>
          <w:spacing w:val="0"/>
          <w:w w:val="100"/>
          <w:position w:val="0"/>
          <w:sz w:val="20"/>
          <w:szCs w:val="20"/>
        </w:rPr>
        <w:t>本公司考虑所有合理且有依据的信息，包括前瞻性信息，以单项或组合的方式 对以摊余成本计量的金融资产和以公允价值计量且其变动计入其他综合收益</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2" w:lineRule="exact"/>
        <w:ind w:left="1320" w:right="0" w:firstLine="0"/>
        <w:jc w:val="both"/>
        <w:rPr>
          <w:sz w:val="20"/>
          <w:szCs w:val="20"/>
        </w:rPr>
      </w:pPr>
      <w:r>
        <w:rPr>
          <w:color w:val="000000"/>
          <w:spacing w:val="0"/>
          <w:w w:val="100"/>
          <w:position w:val="0"/>
          <w:sz w:val="20"/>
          <w:szCs w:val="20"/>
        </w:rPr>
        <w:t>的金融资产（债务工具）的预期信用损失进行估计。预期信用损失的计量取决 于金融资产自初始确认后是否发生信用风险显著增加。</w:t>
      </w:r>
    </w:p>
    <w:p>
      <w:pPr>
        <w:pStyle w:val="Style24"/>
        <w:keepNext w:val="0"/>
        <w:keepLines w:val="0"/>
        <w:widowControl w:val="0"/>
        <w:shd w:val="clear" w:color="auto" w:fill="auto"/>
        <w:bidi w:val="0"/>
        <w:spacing w:before="0" w:after="0" w:line="402" w:lineRule="exact"/>
        <w:ind w:left="1320" w:right="0" w:firstLine="0"/>
        <w:jc w:val="both"/>
        <w:rPr>
          <w:sz w:val="20"/>
          <w:szCs w:val="20"/>
        </w:rPr>
      </w:pPr>
      <w:r>
        <w:rPr>
          <w:color w:val="000000"/>
          <w:spacing w:val="0"/>
          <w:w w:val="100"/>
          <w:position w:val="0"/>
          <w:sz w:val="20"/>
          <w:szCs w:val="20"/>
        </w:rPr>
        <w:t>如果该金融工具的信用风险自初始确认后已显著增加，本公司按照相当于该 金融工具整个存续期内预期信用损失的金额计量其损失准备；如果该金融工 具的信用风险自初始确认后并未显著增加，本公司按照相当于该金融工具未 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个月内预期信用损失的金额计量其损失准备。由此形成的损失准备的增 加或转回金额，作为减值损失或利得计入当期损益。</w:t>
      </w:r>
    </w:p>
    <w:p>
      <w:pPr>
        <w:pStyle w:val="Style24"/>
        <w:keepNext w:val="0"/>
        <w:keepLines w:val="0"/>
        <w:widowControl w:val="0"/>
        <w:shd w:val="clear" w:color="auto" w:fill="auto"/>
        <w:bidi w:val="0"/>
        <w:spacing w:before="0" w:after="0" w:line="402" w:lineRule="exact"/>
        <w:ind w:left="1320" w:right="0" w:firstLine="0"/>
        <w:jc w:val="both"/>
        <w:rPr>
          <w:sz w:val="20"/>
          <w:szCs w:val="20"/>
        </w:rPr>
      </w:pPr>
      <w:r>
        <w:rPr>
          <w:color w:val="000000"/>
          <w:spacing w:val="0"/>
          <w:w w:val="100"/>
          <w:position w:val="0"/>
          <w:sz w:val="20"/>
          <w:szCs w:val="20"/>
        </w:rPr>
        <w:t>通常逾期超过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日，本公司即认为该金融工具的信用风险已显著增加，除非 有确凿证据证明该金融工具的信用风险自初始确认后并未显著增加。</w:t>
      </w:r>
    </w:p>
    <w:p>
      <w:pPr>
        <w:pStyle w:val="Style24"/>
        <w:keepNext w:val="0"/>
        <w:keepLines w:val="0"/>
        <w:widowControl w:val="0"/>
        <w:shd w:val="clear" w:color="auto" w:fill="auto"/>
        <w:bidi w:val="0"/>
        <w:spacing w:before="0" w:after="0" w:line="402" w:lineRule="exact"/>
        <w:ind w:left="1320" w:right="0" w:firstLine="0"/>
        <w:jc w:val="both"/>
        <w:rPr>
          <w:sz w:val="20"/>
          <w:szCs w:val="20"/>
        </w:rPr>
      </w:pPr>
      <w:r>
        <w:rPr>
          <w:color w:val="000000"/>
          <w:spacing w:val="0"/>
          <w:w w:val="100"/>
          <w:position w:val="0"/>
          <w:sz w:val="20"/>
          <w:szCs w:val="20"/>
        </w:rPr>
        <w:t>如果金融工具于资产负债表日的信用风险较低，本公司即认为该金融工具的 信用风险自初始确认后并未显著增加。</w:t>
      </w:r>
    </w:p>
    <w:p>
      <w:pPr>
        <w:pStyle w:val="Style24"/>
        <w:keepNext w:val="0"/>
        <w:keepLines w:val="0"/>
        <w:widowControl w:val="0"/>
        <w:shd w:val="clear" w:color="auto" w:fill="auto"/>
        <w:bidi w:val="0"/>
        <w:spacing w:before="0" w:after="0" w:line="402" w:lineRule="exact"/>
        <w:ind w:left="1320" w:right="0" w:firstLine="0"/>
        <w:jc w:val="both"/>
        <w:rPr>
          <w:sz w:val="20"/>
          <w:szCs w:val="20"/>
        </w:rPr>
      </w:pPr>
      <w:r>
        <w:rPr>
          <w:color w:val="000000"/>
          <w:spacing w:val="0"/>
          <w:w w:val="100"/>
          <w:position w:val="0"/>
          <w:sz w:val="20"/>
          <w:szCs w:val="20"/>
        </w:rPr>
        <w:t>如果有客观证据表明某项金融资产已经发生信用减值，则本公司在单项基础 上对该金融资产计提减值准备。</w:t>
      </w:r>
    </w:p>
    <w:p>
      <w:pPr>
        <w:pStyle w:val="Style24"/>
        <w:keepNext w:val="0"/>
        <w:keepLines w:val="0"/>
        <w:widowControl w:val="0"/>
        <w:shd w:val="clear" w:color="auto" w:fill="auto"/>
        <w:bidi w:val="0"/>
        <w:spacing w:before="0" w:after="0" w:line="402" w:lineRule="exact"/>
        <w:ind w:left="1320" w:right="0" w:firstLine="0"/>
        <w:jc w:val="both"/>
        <w:rPr>
          <w:sz w:val="20"/>
          <w:szCs w:val="20"/>
        </w:rPr>
      </w:pPr>
      <w:r>
        <w:rPr>
          <w:color w:val="000000"/>
          <w:spacing w:val="0"/>
          <w:w w:val="100"/>
          <w:position w:val="0"/>
          <w:sz w:val="20"/>
          <w:szCs w:val="20"/>
        </w:rPr>
        <w:t>各类金融资产信用损失确定方法</w:t>
      </w:r>
    </w:p>
    <w:p>
      <w:pPr>
        <w:pStyle w:val="Style24"/>
        <w:keepNext w:val="0"/>
        <w:keepLines w:val="0"/>
        <w:widowControl w:val="0"/>
        <w:shd w:val="clear" w:color="auto" w:fill="auto"/>
        <w:tabs>
          <w:tab w:pos="1896" w:val="left"/>
        </w:tabs>
        <w:bidi w:val="0"/>
        <w:spacing w:before="0" w:after="0" w:line="402" w:lineRule="exact"/>
        <w:ind w:left="1320" w:right="0" w:firstLine="0"/>
        <w:jc w:val="both"/>
        <w:rPr>
          <w:sz w:val="20"/>
          <w:szCs w:val="20"/>
        </w:rPr>
      </w:pPr>
      <w:bookmarkStart w:id="1103" w:name="bookmark1103"/>
      <w:r>
        <w:rPr>
          <w:color w:val="000000"/>
          <w:spacing w:val="0"/>
          <w:w w:val="100"/>
          <w:position w:val="0"/>
          <w:sz w:val="20"/>
          <w:szCs w:val="20"/>
        </w:rPr>
        <w:t>（</w:t>
      </w:r>
      <w:bookmarkEnd w:id="110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对于应收票据中银行承兑汇票，具有较低的信用风险，本公司参考历史 信用损失经验，结合当前状况以及对未来经济状况的预测，不计提预期信用损 失；对于商业承兑汇票，按照应收账款连续账龄的原则计提信用减值准备或者 单项计提信用减值准备。</w:t>
      </w:r>
    </w:p>
    <w:p>
      <w:pPr>
        <w:pStyle w:val="Style24"/>
        <w:keepNext w:val="0"/>
        <w:keepLines w:val="0"/>
        <w:widowControl w:val="0"/>
        <w:shd w:val="clear" w:color="auto" w:fill="auto"/>
        <w:bidi w:val="0"/>
        <w:spacing w:before="0" w:after="0" w:line="402" w:lineRule="exact"/>
        <w:ind w:left="1320" w:right="0" w:firstLine="0"/>
        <w:jc w:val="both"/>
        <w:rPr>
          <w:sz w:val="20"/>
          <w:szCs w:val="20"/>
        </w:rPr>
      </w:pPr>
      <w:bookmarkStart w:id="1104" w:name="bookmark1104"/>
      <w:r>
        <w:rPr>
          <w:color w:val="000000"/>
          <w:spacing w:val="0"/>
          <w:w w:val="100"/>
          <w:position w:val="0"/>
          <w:sz w:val="20"/>
          <w:szCs w:val="20"/>
        </w:rPr>
        <w:t>（</w:t>
      </w:r>
      <w:bookmarkEnd w:id="11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对于应收账款，无论是否包含重大融资成分，本公司始终按照相当于整 个存续期内预期信用损失的金额计量其损失准备。</w:t>
      </w:r>
    </w:p>
    <w:p>
      <w:pPr>
        <w:pStyle w:val="Style24"/>
        <w:keepNext w:val="0"/>
        <w:keepLines w:val="0"/>
        <w:widowControl w:val="0"/>
        <w:shd w:val="clear" w:color="auto" w:fill="auto"/>
        <w:bidi w:val="0"/>
        <w:spacing w:before="0" w:line="402" w:lineRule="exact"/>
        <w:ind w:left="1320" w:right="0" w:firstLine="0"/>
        <w:jc w:val="both"/>
        <w:rPr>
          <w:sz w:val="20"/>
          <w:szCs w:val="20"/>
        </w:rPr>
      </w:pPr>
      <w:r>
        <w:rPr>
          <w:color w:val="000000"/>
          <w:spacing w:val="0"/>
          <w:w w:val="100"/>
          <w:position w:val="0"/>
          <w:sz w:val="20"/>
          <w:szCs w:val="20"/>
        </w:rPr>
        <w:t>除了单项评估信用风险的应收账款外，基于其信用风险特征，将其划分为不同</w:t>
      </w:r>
    </w:p>
    <w:tbl>
      <w:tblPr>
        <w:tblOverlap w:val="never"/>
        <w:jc w:val="center"/>
        <w:tblLayout w:type="fixed"/>
      </w:tblPr>
      <w:tblGrid>
        <w:gridCol w:w="3557"/>
        <w:gridCol w:w="4992"/>
      </w:tblGrid>
      <w:tr>
        <w:trPr>
          <w:trHeight w:val="27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的组合：</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本组合为合并范围内关联方款项及押金、保证金、出口退税</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：正常信用风险组合（账龄组合）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本组合以应收账款的账龄作为信用风险特征</w:t>
            </w:r>
          </w:p>
        </w:tc>
      </w:tr>
    </w:tbl>
    <w:p>
      <w:pPr>
        <w:pStyle w:val="Style46"/>
        <w:keepNext w:val="0"/>
        <w:keepLines w:val="0"/>
        <w:widowControl w:val="0"/>
        <w:shd w:val="clear" w:color="auto" w:fill="auto"/>
        <w:bidi w:val="0"/>
        <w:spacing w:before="0" w:after="0" w:line="401" w:lineRule="exact"/>
        <w:ind w:left="0" w:right="0" w:firstLine="0"/>
        <w:jc w:val="distribute"/>
        <w:rPr>
          <w:sz w:val="20"/>
          <w:szCs w:val="20"/>
        </w:rPr>
      </w:pPr>
      <w:r>
        <w:rPr>
          <w:color w:val="000000"/>
          <w:spacing w:val="0"/>
          <w:w w:val="100"/>
          <w:position w:val="0"/>
          <w:sz w:val="20"/>
          <w:szCs w:val="20"/>
        </w:rPr>
        <w:t>对于正常信用风险组合的应收账款，本公司参考历史信用损失经验，结合当前 状况以及对未来经济状况的预测，编制应收账款账龄与整个存续期预期信用 损失率对照表，计算预期信用损失，具体如下：</w:t>
      </w:r>
    </w:p>
    <w:tbl>
      <w:tblPr>
        <w:tblOverlap w:val="never"/>
        <w:jc w:val="center"/>
        <w:tblLayout w:type="fixed"/>
      </w:tblPr>
      <w:tblGrid>
        <w:gridCol w:w="4171"/>
        <w:gridCol w:w="416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3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）其他的应收款项</w:t>
            </w:r>
          </w:p>
        </w:tc>
      </w:tr>
    </w:tbl>
    <w:p>
      <w:pPr>
        <w:pStyle w:val="Style24"/>
        <w:keepNext w:val="0"/>
        <w:keepLines w:val="0"/>
        <w:widowControl w:val="0"/>
        <w:shd w:val="clear" w:color="auto" w:fill="auto"/>
        <w:bidi w:val="0"/>
        <w:spacing w:before="0" w:after="40" w:line="403" w:lineRule="exact"/>
        <w:ind w:left="1320" w:right="0" w:firstLine="0"/>
        <w:jc w:val="both"/>
        <w:rPr>
          <w:sz w:val="17"/>
          <w:szCs w:val="17"/>
        </w:rPr>
      </w:pPr>
      <w:r>
        <w:rPr>
          <w:color w:val="000000"/>
          <w:spacing w:val="0"/>
          <w:w w:val="100"/>
          <w:position w:val="0"/>
          <w:sz w:val="20"/>
          <w:szCs w:val="20"/>
        </w:rPr>
        <w:t xml:space="preserve">对于除应收账款以外其他的应收款项（包括其他应收款、长期应收款等）的减 值损失计量，本公司选择按照自初始确认后信用风险是否已显著增加分别按 </w:t>
      </w:r>
      <w:r>
        <w:rPr>
          <w:rStyle w:val="CharStyle58"/>
        </w:rPr>
        <w:t>财务报表附注</w:t>
      </w:r>
    </w:p>
    <w:p>
      <w:pPr>
        <w:pStyle w:val="Style24"/>
        <w:keepNext w:val="0"/>
        <w:keepLines w:val="0"/>
        <w:widowControl w:val="0"/>
        <w:shd w:val="clear" w:color="auto" w:fill="auto"/>
        <w:bidi w:val="0"/>
        <w:spacing w:before="0" w:after="0" w:line="404" w:lineRule="exact"/>
        <w:ind w:left="1280" w:right="0" w:firstLine="0"/>
        <w:jc w:val="both"/>
        <w:rPr>
          <w:sz w:val="20"/>
          <w:szCs w:val="20"/>
        </w:rPr>
      </w:pPr>
      <w:r>
        <w:rPr>
          <w:color w:val="000000"/>
          <w:spacing w:val="0"/>
          <w:w w:val="100"/>
          <w:position w:val="0"/>
          <w:sz w:val="20"/>
          <w:szCs w:val="20"/>
        </w:rPr>
        <w:t>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个月的预期信用损失（阶段一）或整个存续期的预期信用损 失（阶段二和阶段三）计量损失准备。对于应收账款，无论是否包含重大融资 成分，本公司始终按照相当于整个存续期内预期信用损失的金额计量其损失 准备。</w:t>
      </w:r>
    </w:p>
    <w:p>
      <w:pPr>
        <w:pStyle w:val="Style24"/>
        <w:keepNext w:val="0"/>
        <w:keepLines w:val="0"/>
        <w:widowControl w:val="0"/>
        <w:shd w:val="clear" w:color="auto" w:fill="auto"/>
        <w:bidi w:val="0"/>
        <w:spacing w:before="0" w:after="560" w:line="404" w:lineRule="exact"/>
        <w:ind w:left="1280" w:right="0" w:firstLine="0"/>
        <w:jc w:val="both"/>
        <w:rPr>
          <w:sz w:val="20"/>
          <w:szCs w:val="20"/>
        </w:rPr>
      </w:pPr>
      <w:r>
        <w:rPr>
          <w:color w:val="000000"/>
          <w:spacing w:val="0"/>
          <w:w w:val="100"/>
          <w:position w:val="0"/>
          <w:sz w:val="20"/>
          <w:szCs w:val="20"/>
        </w:rPr>
        <w:t>对于租赁应收款、公司通过销售商品或提供劳务形成的长期应收款，本公司选 择始终按照相当于整个存续期内预期信用损失的金额计量其损失准备。</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十一</w:t>
      </w:r>
      <w:r>
        <w:rPr>
          <w:b/>
          <w:bCs/>
          <w:color w:val="000000"/>
          <w:spacing w:val="0"/>
          <w:w w:val="100"/>
          <w:position w:val="0"/>
          <w:sz w:val="20"/>
          <w:szCs w:val="20"/>
        </w:rPr>
        <w:t>）</w:t>
      </w:r>
      <w:r>
        <w:rPr>
          <w:b/>
          <w:bCs/>
          <w:color w:val="000000"/>
          <w:spacing w:val="0"/>
          <w:w w:val="100"/>
          <w:position w:val="0"/>
          <w:sz w:val="20"/>
          <w:szCs w:val="20"/>
        </w:rPr>
        <w:t>存货</w:t>
      </w:r>
    </w:p>
    <w:p>
      <w:pPr>
        <w:pStyle w:val="Style24"/>
        <w:keepNext w:val="0"/>
        <w:keepLines w:val="0"/>
        <w:widowControl w:val="0"/>
        <w:shd w:val="clear" w:color="auto" w:fill="auto"/>
        <w:tabs>
          <w:tab w:pos="1273" w:val="left"/>
        </w:tabs>
        <w:bidi w:val="0"/>
        <w:spacing w:before="0" w:after="0" w:line="240" w:lineRule="auto"/>
        <w:ind w:left="0" w:right="0" w:firstLine="720"/>
        <w:jc w:val="left"/>
        <w:rPr>
          <w:sz w:val="20"/>
          <w:szCs w:val="20"/>
        </w:rPr>
      </w:pPr>
      <w:bookmarkStart w:id="1105" w:name="bookmark1105"/>
      <w:r>
        <w:rPr>
          <w:rFonts w:ascii="Times New Roman" w:eastAsia="Times New Roman" w:hAnsi="Times New Roman" w:cs="Times New Roman"/>
          <w:b/>
          <w:bCs/>
          <w:color w:val="000000"/>
          <w:spacing w:val="0"/>
          <w:w w:val="100"/>
          <w:position w:val="0"/>
          <w:sz w:val="20"/>
          <w:szCs w:val="20"/>
        </w:rPr>
        <w:t>1</w:t>
      </w:r>
      <w:bookmarkEnd w:id="1105"/>
      <w:r>
        <w:rPr>
          <w:b/>
          <w:bCs/>
          <w:color w:val="000000"/>
          <w:spacing w:val="0"/>
          <w:w w:val="100"/>
          <w:position w:val="0"/>
          <w:sz w:val="20"/>
          <w:szCs w:val="20"/>
        </w:rPr>
        <w:t>、</w:t>
        <w:tab/>
        <w:t>存货的分类</w:t>
      </w:r>
    </w:p>
    <w:p>
      <w:pPr>
        <w:pStyle w:val="Style24"/>
        <w:keepNext w:val="0"/>
        <w:keepLines w:val="0"/>
        <w:widowControl w:val="0"/>
        <w:shd w:val="clear" w:color="auto" w:fill="auto"/>
        <w:bidi w:val="0"/>
        <w:spacing w:before="0" w:after="560" w:line="401" w:lineRule="exact"/>
        <w:ind w:left="1280" w:right="0" w:firstLine="0"/>
        <w:jc w:val="left"/>
        <w:rPr>
          <w:sz w:val="20"/>
          <w:szCs w:val="20"/>
        </w:rPr>
      </w:pPr>
      <w:r>
        <w:rPr>
          <w:color w:val="000000"/>
          <w:spacing w:val="0"/>
          <w:w w:val="100"/>
          <w:position w:val="0"/>
          <w:sz w:val="20"/>
          <w:szCs w:val="20"/>
        </w:rPr>
        <w:t>存货分类为：原材料、在产品、库存商品、发出商品、低值易耗品等。</w:t>
      </w:r>
    </w:p>
    <w:p>
      <w:pPr>
        <w:pStyle w:val="Style24"/>
        <w:keepNext w:val="0"/>
        <w:keepLines w:val="0"/>
        <w:widowControl w:val="0"/>
        <w:shd w:val="clear" w:color="auto" w:fill="auto"/>
        <w:tabs>
          <w:tab w:pos="1273" w:val="left"/>
        </w:tabs>
        <w:bidi w:val="0"/>
        <w:spacing w:before="0" w:after="0" w:line="240" w:lineRule="auto"/>
        <w:ind w:left="0" w:right="0" w:firstLine="720"/>
        <w:jc w:val="left"/>
        <w:rPr>
          <w:sz w:val="20"/>
          <w:szCs w:val="20"/>
        </w:rPr>
      </w:pPr>
      <w:bookmarkStart w:id="1106" w:name="bookmark1106"/>
      <w:r>
        <w:rPr>
          <w:rFonts w:ascii="Times New Roman" w:eastAsia="Times New Roman" w:hAnsi="Times New Roman" w:cs="Times New Roman"/>
          <w:b/>
          <w:bCs/>
          <w:color w:val="000000"/>
          <w:spacing w:val="0"/>
          <w:w w:val="100"/>
          <w:position w:val="0"/>
          <w:sz w:val="20"/>
          <w:szCs w:val="20"/>
        </w:rPr>
        <w:t>2</w:t>
      </w:r>
      <w:bookmarkEnd w:id="1106"/>
      <w:r>
        <w:rPr>
          <w:b/>
          <w:bCs/>
          <w:color w:val="000000"/>
          <w:spacing w:val="0"/>
          <w:w w:val="100"/>
          <w:position w:val="0"/>
          <w:sz w:val="20"/>
          <w:szCs w:val="20"/>
        </w:rPr>
        <w:t>、</w:t>
        <w:tab/>
        <w:t>发出存货的计价方法</w:t>
      </w:r>
    </w:p>
    <w:p>
      <w:pPr>
        <w:pStyle w:val="Style24"/>
        <w:keepNext w:val="0"/>
        <w:keepLines w:val="0"/>
        <w:widowControl w:val="0"/>
        <w:shd w:val="clear" w:color="auto" w:fill="auto"/>
        <w:bidi w:val="0"/>
        <w:spacing w:before="0" w:after="560" w:line="401" w:lineRule="exact"/>
        <w:ind w:left="1280" w:right="0" w:firstLine="0"/>
        <w:jc w:val="left"/>
        <w:rPr>
          <w:sz w:val="20"/>
          <w:szCs w:val="20"/>
        </w:rPr>
      </w:pPr>
      <w:r>
        <w:rPr>
          <w:color w:val="000000"/>
          <w:spacing w:val="0"/>
          <w:w w:val="100"/>
          <w:position w:val="0"/>
          <w:sz w:val="20"/>
          <w:szCs w:val="20"/>
        </w:rPr>
        <w:t>存货发出时按加权平均法计价。</w:t>
      </w:r>
    </w:p>
    <w:p>
      <w:pPr>
        <w:pStyle w:val="Style24"/>
        <w:keepNext w:val="0"/>
        <w:keepLines w:val="0"/>
        <w:widowControl w:val="0"/>
        <w:shd w:val="clear" w:color="auto" w:fill="auto"/>
        <w:tabs>
          <w:tab w:pos="1273" w:val="left"/>
        </w:tabs>
        <w:bidi w:val="0"/>
        <w:spacing w:before="0" w:after="0" w:line="240" w:lineRule="auto"/>
        <w:ind w:left="0" w:right="0" w:firstLine="720"/>
        <w:jc w:val="left"/>
        <w:rPr>
          <w:sz w:val="20"/>
          <w:szCs w:val="20"/>
        </w:rPr>
      </w:pPr>
      <w:bookmarkStart w:id="1107" w:name="bookmark1107"/>
      <w:r>
        <w:rPr>
          <w:rFonts w:ascii="Times New Roman" w:eastAsia="Times New Roman" w:hAnsi="Times New Roman" w:cs="Times New Roman"/>
          <w:b/>
          <w:bCs/>
          <w:color w:val="000000"/>
          <w:spacing w:val="0"/>
          <w:w w:val="100"/>
          <w:position w:val="0"/>
          <w:sz w:val="20"/>
          <w:szCs w:val="20"/>
        </w:rPr>
        <w:t>3</w:t>
      </w:r>
      <w:bookmarkEnd w:id="1107"/>
      <w:r>
        <w:rPr>
          <w:b/>
          <w:bCs/>
          <w:color w:val="000000"/>
          <w:spacing w:val="0"/>
          <w:w w:val="100"/>
          <w:position w:val="0"/>
          <w:sz w:val="20"/>
          <w:szCs w:val="20"/>
        </w:rPr>
        <w:t>、</w:t>
        <w:tab/>
        <w:t>不同类别存货可变现净值的确定依据</w:t>
      </w:r>
    </w:p>
    <w:p>
      <w:pPr>
        <w:pStyle w:val="Style24"/>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产成品、库存商品和用于出售的材料等直接用于出售的商品存货，在正常生产 经营过程中，以该存货的估计售价减去估计的销售费用和相关税费后的金额， 确定其可变现净值；需要经过加工的材料存货，在正常生产经营过程中，以所 生产的产成品的估计售价减去至完工时估计将要发生的成本、估计的销售费 用和相关税费后的金额，确定其可变现净值；为执行销售合同或者劳务合同而 持有的存货，其可变现净值以合同价格为基础计算，若持有存货的数量多于销 售合同订购数量的，超出部分的存货的可变现净值以一般销售价格为基础计 算。</w:t>
      </w:r>
    </w:p>
    <w:p>
      <w:pPr>
        <w:pStyle w:val="Style24"/>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期末按照单个存货项目计提存货跌价准备；但对于数量繁多、单价较低的存货， 按照存货类别计提存货跌价准备；与在同一地区生产和销售的产品系列相关、 具有相同或类似最终用途或目的，且难以与其他项目分开计量的存货，则合并 计提存货跌价准备。</w:t>
      </w:r>
    </w:p>
    <w:p>
      <w:pPr>
        <w:pStyle w:val="Style24"/>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除有明确证据表明资产负债表日市场价格异常外，存货项目的可变现净值以 资产负债表日市场价格为基础确定。</w:t>
      </w:r>
    </w:p>
    <w:p>
      <w:pPr>
        <w:pStyle w:val="Style24"/>
        <w:keepNext w:val="0"/>
        <w:keepLines w:val="0"/>
        <w:widowControl w:val="0"/>
        <w:shd w:val="clear" w:color="auto" w:fill="auto"/>
        <w:bidi w:val="0"/>
        <w:spacing w:before="0" w:after="560" w:line="401" w:lineRule="exact"/>
        <w:ind w:left="1280" w:right="0" w:firstLine="0"/>
        <w:jc w:val="both"/>
        <w:rPr>
          <w:sz w:val="20"/>
          <w:szCs w:val="20"/>
        </w:rPr>
      </w:pPr>
      <w:r>
        <w:rPr>
          <w:color w:val="000000"/>
          <w:spacing w:val="0"/>
          <w:w w:val="100"/>
          <w:position w:val="0"/>
          <w:sz w:val="20"/>
          <w:szCs w:val="20"/>
        </w:rPr>
        <w:t>本期期末存货项目的可变现净值以资产负债表日市场价格为基础确定。</w:t>
      </w:r>
    </w:p>
    <w:p>
      <w:pPr>
        <w:pStyle w:val="Style24"/>
        <w:keepNext w:val="0"/>
        <w:keepLines w:val="0"/>
        <w:widowControl w:val="0"/>
        <w:shd w:val="clear" w:color="auto" w:fill="auto"/>
        <w:tabs>
          <w:tab w:pos="1273" w:val="left"/>
        </w:tabs>
        <w:bidi w:val="0"/>
        <w:spacing w:before="0" w:after="0" w:line="240" w:lineRule="auto"/>
        <w:ind w:left="0" w:right="0" w:firstLine="720"/>
        <w:jc w:val="left"/>
        <w:rPr>
          <w:sz w:val="20"/>
          <w:szCs w:val="20"/>
        </w:rPr>
      </w:pPr>
      <w:bookmarkStart w:id="1108" w:name="bookmark1108"/>
      <w:r>
        <w:rPr>
          <w:rFonts w:ascii="Times New Roman" w:eastAsia="Times New Roman" w:hAnsi="Times New Roman" w:cs="Times New Roman"/>
          <w:b/>
          <w:bCs/>
          <w:color w:val="000000"/>
          <w:spacing w:val="0"/>
          <w:w w:val="100"/>
          <w:position w:val="0"/>
          <w:sz w:val="20"/>
          <w:szCs w:val="20"/>
        </w:rPr>
        <w:t>4</w:t>
      </w:r>
      <w:bookmarkEnd w:id="1108"/>
      <w:r>
        <w:rPr>
          <w:b/>
          <w:bCs/>
          <w:color w:val="000000"/>
          <w:spacing w:val="0"/>
          <w:w w:val="100"/>
          <w:position w:val="0"/>
          <w:sz w:val="20"/>
          <w:szCs w:val="20"/>
        </w:rPr>
        <w:t>、</w:t>
        <w:tab/>
        <w:t>存货的盘存制度</w:t>
      </w:r>
    </w:p>
    <w:p>
      <w:pPr>
        <w:pStyle w:val="Style24"/>
        <w:keepNext w:val="0"/>
        <w:keepLines w:val="0"/>
        <w:widowControl w:val="0"/>
        <w:shd w:val="clear" w:color="auto" w:fill="auto"/>
        <w:bidi w:val="0"/>
        <w:spacing w:before="0" w:after="560" w:line="401" w:lineRule="exact"/>
        <w:ind w:left="1280" w:right="0" w:firstLine="0"/>
        <w:jc w:val="left"/>
        <w:rPr>
          <w:sz w:val="20"/>
          <w:szCs w:val="20"/>
        </w:rPr>
      </w:pPr>
      <w:r>
        <w:rPr>
          <w:color w:val="000000"/>
          <w:spacing w:val="0"/>
          <w:w w:val="100"/>
          <w:position w:val="0"/>
          <w:sz w:val="20"/>
          <w:szCs w:val="20"/>
        </w:rPr>
        <w:t>采用永续盘存制。</w:t>
      </w:r>
    </w:p>
    <w:p>
      <w:pPr>
        <w:pStyle w:val="Style57"/>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tabs>
          <w:tab w:pos="1236" w:val="left"/>
        </w:tabs>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低值易耗品和包装物的摊销方法</w:t>
      </w:r>
    </w:p>
    <w:p>
      <w:pPr>
        <w:pStyle w:val="Style24"/>
        <w:keepNext w:val="0"/>
        <w:keepLines w:val="0"/>
        <w:widowControl w:val="0"/>
        <w:shd w:val="clear" w:color="auto" w:fill="auto"/>
        <w:tabs>
          <w:tab w:pos="1763" w:val="left"/>
        </w:tabs>
        <w:bidi w:val="0"/>
        <w:spacing w:before="0" w:after="0" w:line="390" w:lineRule="exact"/>
        <w:ind w:left="1280" w:right="0" w:firstLine="0"/>
        <w:jc w:val="left"/>
        <w:rPr>
          <w:sz w:val="20"/>
          <w:szCs w:val="20"/>
        </w:rPr>
      </w:pPr>
      <w:bookmarkStart w:id="1109" w:name="bookmark1109"/>
      <w:r>
        <w:rPr>
          <w:color w:val="000000"/>
          <w:spacing w:val="0"/>
          <w:w w:val="100"/>
          <w:position w:val="0"/>
          <w:sz w:val="20"/>
          <w:szCs w:val="20"/>
        </w:rPr>
        <w:t>（</w:t>
      </w:r>
      <w:bookmarkEnd w:id="11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低值易耗品采用一次转销法；</w:t>
      </w:r>
    </w:p>
    <w:p>
      <w:pPr>
        <w:pStyle w:val="Style24"/>
        <w:keepNext w:val="0"/>
        <w:keepLines w:val="0"/>
        <w:widowControl w:val="0"/>
        <w:shd w:val="clear" w:color="auto" w:fill="auto"/>
        <w:tabs>
          <w:tab w:pos="1763" w:val="left"/>
        </w:tabs>
        <w:bidi w:val="0"/>
        <w:spacing w:before="0" w:after="540" w:line="390" w:lineRule="exact"/>
        <w:ind w:left="1280" w:right="0" w:firstLine="0"/>
        <w:jc w:val="left"/>
        <w:rPr>
          <w:sz w:val="20"/>
          <w:szCs w:val="20"/>
        </w:rPr>
      </w:pPr>
      <w:bookmarkStart w:id="1110" w:name="bookmark1110"/>
      <w:r>
        <w:rPr>
          <w:color w:val="000000"/>
          <w:spacing w:val="0"/>
          <w:w w:val="100"/>
          <w:position w:val="0"/>
          <w:sz w:val="20"/>
          <w:szCs w:val="20"/>
        </w:rPr>
        <w:t>（</w:t>
      </w:r>
      <w:bookmarkEnd w:id="111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包装物采用一次转销法。</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合同资产</w:t>
      </w:r>
    </w:p>
    <w:p>
      <w:pPr>
        <w:pStyle w:val="Style24"/>
        <w:keepNext w:val="0"/>
        <w:keepLines w:val="0"/>
        <w:widowControl w:val="0"/>
        <w:shd w:val="clear" w:color="auto" w:fill="auto"/>
        <w:tabs>
          <w:tab w:pos="847" w:val="left"/>
        </w:tabs>
        <w:bidi w:val="0"/>
        <w:spacing w:before="0" w:after="0" w:line="240" w:lineRule="auto"/>
        <w:ind w:left="0" w:right="0" w:firstLine="300"/>
        <w:jc w:val="left"/>
        <w:rPr>
          <w:sz w:val="20"/>
          <w:szCs w:val="20"/>
        </w:rPr>
      </w:pPr>
      <w:bookmarkStart w:id="1111" w:name="bookmark1111"/>
      <w:r>
        <w:rPr>
          <w:rFonts w:ascii="Times New Roman" w:eastAsia="Times New Roman" w:hAnsi="Times New Roman" w:cs="Times New Roman"/>
          <w:b/>
          <w:bCs/>
          <w:color w:val="000000"/>
          <w:spacing w:val="0"/>
          <w:w w:val="100"/>
          <w:position w:val="0"/>
          <w:sz w:val="20"/>
          <w:szCs w:val="20"/>
        </w:rPr>
        <w:t>1</w:t>
      </w:r>
      <w:bookmarkEnd w:id="1111"/>
      <w:r>
        <w:rPr>
          <w:b/>
          <w:bCs/>
          <w:color w:val="000000"/>
          <w:spacing w:val="0"/>
          <w:w w:val="100"/>
          <w:position w:val="0"/>
          <w:sz w:val="20"/>
          <w:szCs w:val="20"/>
        </w:rPr>
        <w:t>、</w:t>
        <w:tab/>
        <w:t>合同资产的确认方法及标准</w:t>
      </w:r>
    </w:p>
    <w:p>
      <w:pPr>
        <w:pStyle w:val="Style24"/>
        <w:keepNext w:val="0"/>
        <w:keepLines w:val="0"/>
        <w:widowControl w:val="0"/>
        <w:shd w:val="clear" w:color="auto" w:fill="auto"/>
        <w:bidi w:val="0"/>
        <w:spacing w:before="0" w:after="540" w:line="389" w:lineRule="exact"/>
        <w:ind w:left="1280" w:right="0" w:firstLine="0"/>
        <w:jc w:val="both"/>
        <w:rPr>
          <w:sz w:val="20"/>
          <w:szCs w:val="20"/>
        </w:rPr>
      </w:pPr>
      <w:r>
        <w:rPr>
          <w:color w:val="000000"/>
          <w:spacing w:val="0"/>
          <w:w w:val="100"/>
          <w:position w:val="0"/>
          <w:sz w:val="20"/>
          <w:szCs w:val="20"/>
        </w:rPr>
        <w:t>本公司根据履行履约义务与客户付款之间的关系在资产负债表中列示合同资 产或合同负债。本公司已向客户转让商品或提供服务而有权收取对价的权利 （且该权利取决于时间流逝之外的其他因素）列示为合同资产。同一合同下的 合同资产和合同负债以净额列示。本公司拥有的、无条件（仅取决于时间流逝） 向客户收取对价的权利作为应收款项单独列示。</w:t>
      </w:r>
    </w:p>
    <w:p>
      <w:pPr>
        <w:pStyle w:val="Style24"/>
        <w:keepNext w:val="0"/>
        <w:keepLines w:val="0"/>
        <w:widowControl w:val="0"/>
        <w:shd w:val="clear" w:color="auto" w:fill="auto"/>
        <w:tabs>
          <w:tab w:pos="847" w:val="left"/>
        </w:tabs>
        <w:bidi w:val="0"/>
        <w:spacing w:before="0" w:after="0" w:line="240" w:lineRule="auto"/>
        <w:ind w:left="0" w:right="0" w:firstLine="300"/>
        <w:jc w:val="left"/>
        <w:rPr>
          <w:sz w:val="20"/>
          <w:szCs w:val="20"/>
        </w:rPr>
      </w:pPr>
      <w:bookmarkStart w:id="1112" w:name="bookmark1112"/>
      <w:r>
        <w:rPr>
          <w:rFonts w:ascii="Times New Roman" w:eastAsia="Times New Roman" w:hAnsi="Times New Roman" w:cs="Times New Roman"/>
          <w:b/>
          <w:bCs/>
          <w:color w:val="000000"/>
          <w:spacing w:val="0"/>
          <w:w w:val="100"/>
          <w:position w:val="0"/>
          <w:sz w:val="20"/>
          <w:szCs w:val="20"/>
        </w:rPr>
        <w:t>2</w:t>
      </w:r>
      <w:bookmarkEnd w:id="1112"/>
      <w:r>
        <w:rPr>
          <w:b/>
          <w:bCs/>
          <w:color w:val="000000"/>
          <w:spacing w:val="0"/>
          <w:w w:val="100"/>
          <w:position w:val="0"/>
          <w:sz w:val="20"/>
          <w:szCs w:val="20"/>
        </w:rPr>
        <w:t>、</w:t>
        <w:tab/>
        <w:t>合同资产预期信用损失的确定方法及会计处理方法</w:t>
      </w:r>
    </w:p>
    <w:p>
      <w:pPr>
        <w:pStyle w:val="Style24"/>
        <w:keepNext w:val="0"/>
        <w:keepLines w:val="0"/>
        <w:widowControl w:val="0"/>
        <w:shd w:val="clear" w:color="auto" w:fill="auto"/>
        <w:bidi w:val="0"/>
        <w:spacing w:before="0" w:after="540" w:line="384" w:lineRule="exact"/>
        <w:ind w:left="1280" w:right="0" w:firstLine="0"/>
        <w:jc w:val="left"/>
        <w:rPr>
          <w:sz w:val="20"/>
          <w:szCs w:val="20"/>
        </w:rPr>
      </w:pPr>
      <w:r>
        <w:rPr>
          <w:color w:val="000000"/>
          <w:spacing w:val="0"/>
          <w:w w:val="100"/>
          <w:position w:val="0"/>
          <w:sz w:val="20"/>
          <w:szCs w:val="20"/>
        </w:rPr>
        <w:t>合同资产的预期信用损失的确定方法及会计处理方法详见本附注“三（十）、 金融资产减值的测试方法及会计处理方法”。</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持有待售</w:t>
      </w:r>
    </w:p>
    <w:p>
      <w:pPr>
        <w:pStyle w:val="Style24"/>
        <w:keepNext w:val="0"/>
        <w:keepLines w:val="0"/>
        <w:widowControl w:val="0"/>
        <w:shd w:val="clear" w:color="auto" w:fill="auto"/>
        <w:bidi w:val="0"/>
        <w:spacing w:before="0" w:after="0" w:line="394" w:lineRule="exact"/>
        <w:ind w:left="0" w:right="0" w:firstLine="720"/>
        <w:jc w:val="both"/>
        <w:rPr>
          <w:sz w:val="20"/>
          <w:szCs w:val="20"/>
        </w:rPr>
      </w:pPr>
      <w:r>
        <w:rPr>
          <w:color w:val="000000"/>
          <w:spacing w:val="0"/>
          <w:w w:val="100"/>
          <w:position w:val="0"/>
          <w:sz w:val="20"/>
          <w:szCs w:val="20"/>
        </w:rPr>
        <w:t>本公司将同时满足下列条件的非流动资产或处置组划分为持有待售类别：</w:t>
      </w:r>
    </w:p>
    <w:p>
      <w:pPr>
        <w:pStyle w:val="Style24"/>
        <w:keepNext w:val="0"/>
        <w:keepLines w:val="0"/>
        <w:widowControl w:val="0"/>
        <w:shd w:val="clear" w:color="auto" w:fill="auto"/>
        <w:tabs>
          <w:tab w:pos="1236" w:val="left"/>
        </w:tabs>
        <w:bidi w:val="0"/>
        <w:spacing w:before="0" w:after="0" w:line="394" w:lineRule="exact"/>
        <w:ind w:left="0" w:right="0" w:firstLine="720"/>
        <w:jc w:val="both"/>
        <w:rPr>
          <w:sz w:val="20"/>
          <w:szCs w:val="20"/>
        </w:rPr>
      </w:pPr>
      <w:bookmarkStart w:id="1113" w:name="bookmark1113"/>
      <w:r>
        <w:rPr>
          <w:color w:val="000000"/>
          <w:spacing w:val="0"/>
          <w:w w:val="100"/>
          <w:position w:val="0"/>
          <w:sz w:val="20"/>
          <w:szCs w:val="20"/>
        </w:rPr>
        <w:t>（</w:t>
      </w:r>
      <w:bookmarkEnd w:id="111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根据类似交易中出售此类资产或处置组的惯例，在当前状况下即可立即出售；</w:t>
      </w:r>
    </w:p>
    <w:p>
      <w:pPr>
        <w:pStyle w:val="Style24"/>
        <w:keepNext w:val="0"/>
        <w:keepLines w:val="0"/>
        <w:widowControl w:val="0"/>
        <w:shd w:val="clear" w:color="auto" w:fill="auto"/>
        <w:tabs>
          <w:tab w:pos="1318" w:val="left"/>
        </w:tabs>
        <w:bidi w:val="0"/>
        <w:spacing w:before="0" w:after="540" w:line="394" w:lineRule="exact"/>
        <w:ind w:left="720" w:right="0" w:firstLine="0"/>
        <w:jc w:val="both"/>
        <w:rPr>
          <w:sz w:val="20"/>
          <w:szCs w:val="20"/>
        </w:rPr>
      </w:pPr>
      <w:bookmarkStart w:id="1114" w:name="bookmark1114"/>
      <w:r>
        <w:rPr>
          <w:color w:val="000000"/>
          <w:spacing w:val="0"/>
          <w:w w:val="100"/>
          <w:position w:val="0"/>
          <w:sz w:val="20"/>
          <w:szCs w:val="20"/>
        </w:rPr>
        <w:t>（</w:t>
      </w:r>
      <w:bookmarkEnd w:id="111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出售极可能发生，即本公司已经就一项出售计划作出决议且获得确定的购买承 诺，预计出售将在一年内完成。有关规定要求本公司相关权力机构或者监管部门批 准后方可出售的，已经获得批准。</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十四</w:t>
      </w:r>
      <w:r>
        <w:rPr>
          <w:b/>
          <w:bCs/>
          <w:color w:val="000000"/>
          <w:spacing w:val="0"/>
          <w:w w:val="100"/>
          <w:position w:val="0"/>
          <w:sz w:val="20"/>
          <w:szCs w:val="20"/>
        </w:rPr>
        <w:t>）</w:t>
      </w:r>
      <w:r>
        <w:rPr>
          <w:b/>
          <w:bCs/>
          <w:color w:val="000000"/>
          <w:spacing w:val="0"/>
          <w:w w:val="100"/>
          <w:position w:val="0"/>
          <w:sz w:val="20"/>
          <w:szCs w:val="20"/>
        </w:rPr>
        <w:t>长期股权投资</w:t>
      </w:r>
    </w:p>
    <w:p>
      <w:pPr>
        <w:pStyle w:val="Style24"/>
        <w:keepNext w:val="0"/>
        <w:keepLines w:val="0"/>
        <w:widowControl w:val="0"/>
        <w:shd w:val="clear" w:color="auto" w:fill="auto"/>
        <w:tabs>
          <w:tab w:pos="1236" w:val="left"/>
        </w:tabs>
        <w:bidi w:val="0"/>
        <w:spacing w:before="0" w:after="0" w:line="240" w:lineRule="auto"/>
        <w:ind w:left="0" w:right="0" w:firstLine="720"/>
        <w:jc w:val="left"/>
        <w:rPr>
          <w:sz w:val="20"/>
          <w:szCs w:val="20"/>
        </w:rPr>
      </w:pPr>
      <w:bookmarkStart w:id="1115" w:name="bookmark1115"/>
      <w:r>
        <w:rPr>
          <w:rFonts w:ascii="Times New Roman" w:eastAsia="Times New Roman" w:hAnsi="Times New Roman" w:cs="Times New Roman"/>
          <w:b/>
          <w:bCs/>
          <w:color w:val="000000"/>
          <w:spacing w:val="0"/>
          <w:w w:val="100"/>
          <w:position w:val="0"/>
          <w:sz w:val="20"/>
          <w:szCs w:val="20"/>
        </w:rPr>
        <w:t>1</w:t>
      </w:r>
      <w:bookmarkEnd w:id="1115"/>
      <w:r>
        <w:rPr>
          <w:b/>
          <w:bCs/>
          <w:color w:val="000000"/>
          <w:spacing w:val="0"/>
          <w:w w:val="100"/>
          <w:position w:val="0"/>
          <w:sz w:val="20"/>
          <w:szCs w:val="20"/>
        </w:rPr>
        <w:t>、</w:t>
        <w:tab/>
        <w:t>共同控制、重大影响的判断标准</w:t>
      </w:r>
    </w:p>
    <w:p>
      <w:pPr>
        <w:pStyle w:val="Style24"/>
        <w:keepNext w:val="0"/>
        <w:keepLines w:val="0"/>
        <w:widowControl w:val="0"/>
        <w:shd w:val="clear" w:color="auto" w:fill="auto"/>
        <w:bidi w:val="0"/>
        <w:spacing w:before="0" w:after="0" w:line="390" w:lineRule="exact"/>
        <w:ind w:left="1280" w:right="0" w:firstLine="0"/>
        <w:jc w:val="both"/>
        <w:rPr>
          <w:sz w:val="20"/>
          <w:szCs w:val="20"/>
        </w:rPr>
      </w:pPr>
      <w:r>
        <w:rPr>
          <w:color w:val="000000"/>
          <w:spacing w:val="0"/>
          <w:w w:val="100"/>
          <w:position w:val="0"/>
          <w:sz w:val="20"/>
          <w:szCs w:val="20"/>
        </w:rPr>
        <w:t>共同控制，是指按照相关约定对某项安排所共有的控制，并且该安排的相关活 动必须经过分享控制权的参与方一致同意后才能决策。本公司与其他合营方 一同对被投资单位实施共同控制且对被投资单位净资产享有权利的，被投资 单位为本公司的合营企业。</w:t>
      </w:r>
    </w:p>
    <w:p>
      <w:pPr>
        <w:pStyle w:val="Style24"/>
        <w:keepNext w:val="0"/>
        <w:keepLines w:val="0"/>
        <w:widowControl w:val="0"/>
        <w:shd w:val="clear" w:color="auto" w:fill="auto"/>
        <w:bidi w:val="0"/>
        <w:spacing w:before="0" w:after="160" w:line="390" w:lineRule="exact"/>
        <w:ind w:left="1280" w:right="0" w:firstLine="0"/>
        <w:jc w:val="both"/>
        <w:rPr>
          <w:sz w:val="20"/>
          <w:szCs w:val="20"/>
        </w:rPr>
      </w:pPr>
      <w:r>
        <w:rPr>
          <w:color w:val="000000"/>
          <w:spacing w:val="0"/>
          <w:w w:val="100"/>
          <w:position w:val="0"/>
          <w:sz w:val="20"/>
          <w:szCs w:val="20"/>
        </w:rPr>
        <w:t>重大影响，是指对一个企业的财务和经营决策有参与决策的权力，但并不能够 控制或者与其他方一起共同控制这些政策的制定。本公司能够对被投资单位 施加重大影响的，被投资单位为本公司联营企业。</w:t>
      </w:r>
    </w:p>
    <w:p>
      <w:pPr>
        <w:pStyle w:val="Style24"/>
        <w:keepNext w:val="0"/>
        <w:keepLines w:val="0"/>
        <w:widowControl w:val="0"/>
        <w:shd w:val="clear" w:color="auto" w:fill="auto"/>
        <w:tabs>
          <w:tab w:pos="1236" w:val="left"/>
        </w:tabs>
        <w:bidi w:val="0"/>
        <w:spacing w:before="0" w:after="0" w:line="240" w:lineRule="auto"/>
        <w:ind w:left="0" w:right="0" w:firstLine="720"/>
        <w:jc w:val="both"/>
        <w:rPr>
          <w:sz w:val="20"/>
          <w:szCs w:val="20"/>
        </w:rPr>
      </w:pPr>
      <w:bookmarkStart w:id="1116" w:name="bookmark1116"/>
      <w:r>
        <w:rPr>
          <w:rFonts w:ascii="Times New Roman" w:eastAsia="Times New Roman" w:hAnsi="Times New Roman" w:cs="Times New Roman"/>
          <w:b/>
          <w:bCs/>
          <w:color w:val="000000"/>
          <w:spacing w:val="0"/>
          <w:w w:val="100"/>
          <w:position w:val="0"/>
          <w:sz w:val="20"/>
          <w:szCs w:val="20"/>
        </w:rPr>
        <w:t>2</w:t>
      </w:r>
      <w:bookmarkEnd w:id="1116"/>
      <w:r>
        <w:rPr>
          <w:b/>
          <w:bCs/>
          <w:color w:val="000000"/>
          <w:spacing w:val="0"/>
          <w:w w:val="100"/>
          <w:position w:val="0"/>
          <w:sz w:val="20"/>
          <w:szCs w:val="20"/>
        </w:rPr>
        <w:t>、</w:t>
        <w:tab/>
        <w:t>初始投资成本的确定</w:t>
      </w:r>
    </w:p>
    <w:p>
      <w:pPr>
        <w:pStyle w:val="Style24"/>
        <w:keepNext w:val="0"/>
        <w:keepLines w:val="0"/>
        <w:widowControl w:val="0"/>
        <w:shd w:val="clear" w:color="auto" w:fill="auto"/>
        <w:bidi w:val="0"/>
        <w:spacing w:before="0" w:after="0" w:line="390" w:lineRule="exact"/>
        <w:ind w:left="1280" w:right="0" w:firstLine="0"/>
        <w:jc w:val="both"/>
        <w:rPr>
          <w:sz w:val="20"/>
          <w:szCs w:val="20"/>
        </w:rPr>
      </w:pPr>
      <w:bookmarkStart w:id="1117" w:name="bookmark1117"/>
      <w:r>
        <w:rPr>
          <w:color w:val="000000"/>
          <w:spacing w:val="0"/>
          <w:w w:val="100"/>
          <w:position w:val="0"/>
          <w:sz w:val="20"/>
          <w:szCs w:val="20"/>
        </w:rPr>
        <w:t>（</w:t>
      </w:r>
      <w:bookmarkEnd w:id="111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）企业合并形成的长期股权投资</w:t>
      </w:r>
    </w:p>
    <w:p>
      <w:pPr>
        <w:pStyle w:val="Style24"/>
        <w:keepNext w:val="0"/>
        <w:keepLines w:val="0"/>
        <w:widowControl w:val="0"/>
        <w:shd w:val="clear" w:color="auto" w:fill="auto"/>
        <w:bidi w:val="0"/>
        <w:spacing w:before="0" w:after="160" w:line="390" w:lineRule="exact"/>
        <w:ind w:left="1280" w:right="0" w:firstLine="0"/>
        <w:jc w:val="both"/>
        <w:rPr>
          <w:sz w:val="20"/>
          <w:szCs w:val="20"/>
        </w:rPr>
      </w:pPr>
      <w:r>
        <w:rPr>
          <w:color w:val="000000"/>
          <w:spacing w:val="0"/>
          <w:w w:val="100"/>
          <w:position w:val="0"/>
          <w:sz w:val="20"/>
          <w:szCs w:val="20"/>
        </w:rPr>
        <w:t>同一控制下的企业合并：公司以支付现金、转让非现金资产或承担债务方式以</w:t>
      </w:r>
    </w:p>
    <w:p>
      <w:pPr>
        <w:pStyle w:val="Style57"/>
        <w:keepNext w:val="0"/>
        <w:keepLines w:val="0"/>
        <w:widowControl w:val="0"/>
        <w:pBdr>
          <w:bottom w:val="single" w:sz="4" w:space="0" w:color="auto"/>
        </w:pBdr>
        <w:shd w:val="clear" w:color="auto" w:fill="auto"/>
        <w:bidi w:val="0"/>
        <w:spacing w:before="0" w:after="6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396" w:lineRule="exact"/>
        <w:ind w:left="1280" w:right="0" w:firstLine="0"/>
        <w:jc w:val="both"/>
        <w:rPr>
          <w:sz w:val="20"/>
          <w:szCs w:val="20"/>
        </w:rPr>
      </w:pPr>
      <w:r>
        <w:rPr>
          <w:color w:val="000000"/>
          <w:spacing w:val="0"/>
          <w:w w:val="100"/>
          <w:position w:val="0"/>
          <w:sz w:val="20"/>
          <w:szCs w:val="20"/>
        </w:rPr>
        <w:t>及以发行权益性证券作为合并对价的，在合并日按照取得被合并方所有者权 益在最终控制方合并财务报表中的账面价值的份额作为长期股权投资的初始 投资成本。因追加投资等原因能够对同一控制下的被投资单位实施控制的，在 合并日根据合并后应享有被合并方净资产在最终控制方合并财务报表中的账 面价值的份额，确定长期股权投资的初始投资成本。合并日长期股权投资的初 始投资成本，与达到合并前的长期股权投资账面价值加上合并日进一步取得 股份新支付对价的账面价值之和的差额，调整股本溢价，股本溢价不足冲减的， 冲减留存收益。</w:t>
      </w:r>
    </w:p>
    <w:p>
      <w:pPr>
        <w:pStyle w:val="Style24"/>
        <w:keepNext w:val="0"/>
        <w:keepLines w:val="0"/>
        <w:widowControl w:val="0"/>
        <w:shd w:val="clear" w:color="auto" w:fill="auto"/>
        <w:bidi w:val="0"/>
        <w:spacing w:before="0" w:after="0" w:line="396" w:lineRule="exact"/>
        <w:ind w:left="1280" w:right="0" w:firstLine="0"/>
        <w:jc w:val="both"/>
        <w:rPr>
          <w:sz w:val="20"/>
          <w:szCs w:val="20"/>
        </w:rPr>
      </w:pPr>
      <w:r>
        <w:rPr>
          <w:color w:val="000000"/>
          <w:spacing w:val="0"/>
          <w:w w:val="100"/>
          <w:position w:val="0"/>
          <w:sz w:val="20"/>
          <w:szCs w:val="20"/>
        </w:rPr>
        <w:t>非同一控制下的企业合并：公司按照购买日确定的合并成本作为长期股权投 资的初始投资成本。因追加投资等原因能够对非同一控制下的被投资单位实 施控制的，按照原持有的股权投资账面价值加上新增投资成本之和，作为改按 成本法核算的初始投资成本。</w:t>
      </w:r>
    </w:p>
    <w:p>
      <w:pPr>
        <w:pStyle w:val="Style24"/>
        <w:keepNext w:val="0"/>
        <w:keepLines w:val="0"/>
        <w:widowControl w:val="0"/>
        <w:shd w:val="clear" w:color="auto" w:fill="auto"/>
        <w:bidi w:val="0"/>
        <w:spacing w:before="0" w:after="0" w:line="400" w:lineRule="exact"/>
        <w:ind w:left="1280" w:right="0" w:firstLine="0"/>
        <w:jc w:val="both"/>
        <w:rPr>
          <w:sz w:val="20"/>
          <w:szCs w:val="20"/>
        </w:rPr>
      </w:pPr>
      <w:bookmarkStart w:id="1118" w:name="bookmark1118"/>
      <w:r>
        <w:rPr>
          <w:color w:val="000000"/>
          <w:spacing w:val="0"/>
          <w:w w:val="100"/>
          <w:position w:val="0"/>
          <w:sz w:val="20"/>
          <w:szCs w:val="20"/>
        </w:rPr>
        <w:t>（</w:t>
      </w:r>
      <w:bookmarkEnd w:id="11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）其他方式取得的长期股权投资</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以支付现金方式取得的长期股权投资，按照实际支付的购买价款作为初始投 资成本。</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以发行权益性证券取得的长期股权投资，按照发行权益性证券的公允价值作 为初始投资成本。</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在非货币性资产交换具有商业实质，且换入资产或换出资产的公允价值能够 可靠计量时，以公允价值为基础计量。如换入资产和换出资产的公允价值均能 可靠计量的，对于换入的长期股权投资，以换出资产的公允价值和应支付的相 关税费作为换入的长期股权投资的初始投资成本，除非有确凿证据表明换入 资产的公允价值更加可靠。非货币性资产交换不具有商业实质，或换入资产和 换出资产的公允价值均不能可靠计量的，对于换入的长期股权投资，以换出资 产的账面价值和应支付的相关税费作为换入长期股权投资的初始投资成本。</w:t>
      </w:r>
    </w:p>
    <w:p>
      <w:pPr>
        <w:pStyle w:val="Style24"/>
        <w:keepNext w:val="0"/>
        <w:keepLines w:val="0"/>
        <w:widowControl w:val="0"/>
        <w:shd w:val="clear" w:color="auto" w:fill="auto"/>
        <w:bidi w:val="0"/>
        <w:spacing w:before="0" w:after="1360" w:line="400" w:lineRule="exact"/>
        <w:ind w:left="1280" w:right="0" w:firstLine="0"/>
        <w:jc w:val="both"/>
        <w:rPr>
          <w:sz w:val="20"/>
          <w:szCs w:val="20"/>
        </w:rPr>
      </w:pPr>
      <w:r>
        <w:rPr>
          <w:color w:val="000000"/>
          <w:spacing w:val="0"/>
          <w:w w:val="100"/>
          <w:position w:val="0"/>
          <w:sz w:val="20"/>
          <w:szCs w:val="20"/>
        </w:rPr>
        <w:t>通过债务重组取得的长期股权投资，以所放弃债权的公允价值和可直接归属 于该资产的税金等其他成本确定其入账价值，并将所放弃债权的公允价值与 账面价值之间的差额，计入当期损益。</w:t>
      </w:r>
    </w:p>
    <w:p>
      <w:pPr>
        <w:pStyle w:val="Style24"/>
        <w:keepNext w:val="0"/>
        <w:keepLines w:val="0"/>
        <w:widowControl w:val="0"/>
        <w:shd w:val="clear" w:color="auto" w:fill="auto"/>
        <w:tabs>
          <w:tab w:pos="1267" w:val="left"/>
        </w:tabs>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后续计量及损益确认方法</w:t>
      </w:r>
    </w:p>
    <w:p>
      <w:pPr>
        <w:pStyle w:val="Style24"/>
        <w:keepNext w:val="0"/>
        <w:keepLines w:val="0"/>
        <w:widowControl w:val="0"/>
        <w:shd w:val="clear" w:color="auto" w:fill="auto"/>
        <w:bidi w:val="0"/>
        <w:spacing w:before="0" w:after="0" w:line="403" w:lineRule="exact"/>
        <w:ind w:left="1280" w:right="0" w:firstLine="0"/>
        <w:jc w:val="both"/>
        <w:rPr>
          <w:sz w:val="20"/>
          <w:szCs w:val="20"/>
        </w:rPr>
      </w:pPr>
      <w:bookmarkStart w:id="1119" w:name="bookmark1119"/>
      <w:r>
        <w:rPr>
          <w:color w:val="000000"/>
          <w:spacing w:val="0"/>
          <w:w w:val="100"/>
          <w:position w:val="0"/>
          <w:sz w:val="20"/>
          <w:szCs w:val="20"/>
        </w:rPr>
        <w:t>（</w:t>
      </w:r>
      <w:bookmarkEnd w:id="111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）成本法核算的长期股权投资</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公司对子公司的长期股权投资，采用成本法核算。除取得投资时实际支付的价 款或对价中包含的已宣告但尚未发放的现金股利或利润外，公司按照享有被</w:t>
      </w:r>
    </w:p>
    <w:p>
      <w:pPr>
        <w:pStyle w:val="Style57"/>
        <w:keepNext w:val="0"/>
        <w:keepLines w:val="0"/>
        <w:widowControl w:val="0"/>
        <w:pBdr>
          <w:bottom w:val="single" w:sz="4" w:space="0" w:color="auto"/>
        </w:pBdr>
        <w:shd w:val="clear" w:color="auto" w:fill="auto"/>
        <w:bidi w:val="0"/>
        <w:spacing w:before="0" w:after="4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投资单位宣告发放的现金股利或利润确认当期投资收益。</w:t>
      </w:r>
    </w:p>
    <w:p>
      <w:pPr>
        <w:pStyle w:val="Style24"/>
        <w:keepNext w:val="0"/>
        <w:keepLines w:val="0"/>
        <w:widowControl w:val="0"/>
        <w:shd w:val="clear" w:color="auto" w:fill="auto"/>
        <w:tabs>
          <w:tab w:pos="1703" w:val="left"/>
        </w:tabs>
        <w:bidi w:val="0"/>
        <w:spacing w:before="0" w:after="0" w:line="400" w:lineRule="exact"/>
        <w:ind w:left="1280" w:right="0" w:firstLine="0"/>
        <w:jc w:val="both"/>
        <w:rPr>
          <w:sz w:val="20"/>
          <w:szCs w:val="20"/>
        </w:rPr>
      </w:pPr>
      <w:bookmarkStart w:id="1120" w:name="bookmark1120"/>
      <w:r>
        <w:rPr>
          <w:color w:val="000000"/>
          <w:spacing w:val="0"/>
          <w:w w:val="100"/>
          <w:position w:val="0"/>
          <w:sz w:val="20"/>
          <w:szCs w:val="20"/>
        </w:rPr>
        <w:t>（</w:t>
      </w:r>
      <w:bookmarkEnd w:id="112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权益法核算的长期股权投资</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对联营企业和合营企业的长期股权投资，采用权益法核算。初始投资成本大于 投资时应享有被投资单位可辨认净资产公允价值份额的差额，不调整长期股 权投资的初始投资成本；初始投资成本小于投资时应享有被投资单位可辨认 净资产公允价值份额的差额，计入当期损益。</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公司按照应享有或应分担的被投资单位实现的净损益和其他综合收益的份额， 分别确认投资收益和其他综合收益，同时调整长期股权投资的账面价值；按照 被投资单位宣告分派的利润或现金股利计算应享有的部分，相应减少长期股 权投资的账面价值；对于被投资单位除净损益、其他综合收益和利润分配以外 所有者权益的其他变动，调整长期股权投资的账面价值并计入所有者权益。</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在确认应享有被投资单位净损益的份额时，以取得投资时被投资单位可辨认 净资产的公允价值为基础，并按照公司的会计政策及会计期间，对被投资单位 的净利润进行调整后确认。在持有投资期间，被投资单位编制合并财务报表的， 以合并财务报表中的净利润、其他综合收益和其他所有者权益变动中归属于 被投资单位的金额为基础进行核算。</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公司与联营企业、合营企业之间发生的未实现内部交易损益按照应享有的比 例计算归属于公司的部分，予以抵销，在此基础上确认投资收益。与被投资单 位发生的未实现内部交易损失，属于资产减值损失的，全额确认。公司与联营 企业、合营企业之间发生投出或出售资产的交易，该资产构成业务的，按照本 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三（五）同一控制下和非同一控制下企业合并的会计处理方法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三（六） 合并财务报表的编制方法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中披露的相关政策进行会计处理。</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在公司确认应分担被投资单位发生的亏损时，按照以下顺序进行处理：首先， 冲减长期股权投资的账面价值。其次，长期股权投资的账面价值不足以冲减的， 以其他实质上构成对被投资单位净投资的长期权益（提示：应明确该等长期权 益的具体内容和认定标准）账面价值为限继续确认投资损失，冲减长期应收项 目等的账面价值。最后，经过上述处理，按照投资合同或协议约定企业仍承担 额外义务的，按预计承担的义务确认预计负债，计入当期投资损失。</w:t>
      </w:r>
    </w:p>
    <w:p>
      <w:pPr>
        <w:pStyle w:val="Style24"/>
        <w:keepNext w:val="0"/>
        <w:keepLines w:val="0"/>
        <w:widowControl w:val="0"/>
        <w:shd w:val="clear" w:color="auto" w:fill="auto"/>
        <w:tabs>
          <w:tab w:pos="1703" w:val="left"/>
        </w:tabs>
        <w:bidi w:val="0"/>
        <w:spacing w:before="0" w:after="0" w:line="380" w:lineRule="exact"/>
        <w:ind w:left="1280" w:right="0" w:firstLine="0"/>
        <w:jc w:val="both"/>
        <w:rPr>
          <w:sz w:val="20"/>
          <w:szCs w:val="20"/>
        </w:rPr>
      </w:pPr>
      <w:bookmarkStart w:id="1121" w:name="bookmark1121"/>
      <w:r>
        <w:rPr>
          <w:color w:val="000000"/>
          <w:spacing w:val="0"/>
          <w:w w:val="100"/>
          <w:position w:val="0"/>
          <w:sz w:val="20"/>
          <w:szCs w:val="20"/>
        </w:rPr>
        <w:t>（</w:t>
      </w:r>
      <w:bookmarkEnd w:id="112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长期股权投资的处置</w:t>
      </w:r>
    </w:p>
    <w:p>
      <w:pPr>
        <w:pStyle w:val="Style24"/>
        <w:keepNext w:val="0"/>
        <w:keepLines w:val="0"/>
        <w:widowControl w:val="0"/>
        <w:shd w:val="clear" w:color="auto" w:fill="auto"/>
        <w:bidi w:val="0"/>
        <w:spacing w:before="0" w:after="0" w:line="380" w:lineRule="exact"/>
        <w:ind w:left="1280" w:right="0" w:firstLine="0"/>
        <w:jc w:val="both"/>
        <w:rPr>
          <w:sz w:val="20"/>
          <w:szCs w:val="20"/>
        </w:rPr>
      </w:pPr>
      <w:r>
        <w:rPr>
          <w:color w:val="000000"/>
          <w:spacing w:val="0"/>
          <w:w w:val="100"/>
          <w:position w:val="0"/>
          <w:sz w:val="20"/>
          <w:szCs w:val="20"/>
        </w:rPr>
        <w:t>处置长期股权投资，其账面价值与实际取得价款的差额，计入当期损益。</w:t>
      </w:r>
    </w:p>
    <w:p>
      <w:pPr>
        <w:pStyle w:val="Style24"/>
        <w:keepNext w:val="0"/>
        <w:keepLines w:val="0"/>
        <w:widowControl w:val="0"/>
        <w:shd w:val="clear" w:color="auto" w:fill="auto"/>
        <w:bidi w:val="0"/>
        <w:spacing w:before="0" w:after="0" w:line="380" w:lineRule="exact"/>
        <w:ind w:left="1280" w:right="0" w:firstLine="0"/>
        <w:jc w:val="both"/>
        <w:rPr>
          <w:sz w:val="20"/>
          <w:szCs w:val="20"/>
        </w:rPr>
      </w:pPr>
      <w:r>
        <w:rPr>
          <w:color w:val="000000"/>
          <w:spacing w:val="0"/>
          <w:w w:val="100"/>
          <w:position w:val="0"/>
          <w:sz w:val="20"/>
          <w:szCs w:val="20"/>
        </w:rPr>
        <w:t>采用权益法核算的长期股权投资，在处置该项投资时，采用与被投资单位直接 处置相关资产或负债相同的基础，按相应比例对原计入其他综合收益的部分 进行会计处理。因被投资单位除净损益、其他综合收益和利润分配以外的其他 所有者权益变动而确认的所有者权益，按比例结转入当期损益，由于被投资方 重新计量设定受益计划净负债或净资产变动而产生的其他综合收益除外。</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79" w:lineRule="exact"/>
        <w:ind w:left="1280" w:right="0" w:firstLine="0"/>
        <w:jc w:val="both"/>
        <w:rPr>
          <w:sz w:val="20"/>
          <w:szCs w:val="20"/>
        </w:rPr>
      </w:pPr>
      <w:r>
        <w:rPr>
          <w:color w:val="000000"/>
          <w:spacing w:val="0"/>
          <w:w w:val="100"/>
          <w:position w:val="0"/>
          <w:sz w:val="20"/>
          <w:szCs w:val="20"/>
        </w:rPr>
        <w:t>因处置部分股权投资等原因丧失了对被投资单位的共同控制或重大影响的， 处置后的剩余股权改按金融工具确认和计量准则核算，其在丧失共同控制或 重大影响之日的公允价值与账面价值之间的差额计入当期损益。原股权投资 因采用权益法核算而确认的其他综合收益，在终止采用权益法核算时采用与 被投资单位直接处置相关资产或负债相同的基础进行会计处理。因被投资方 除净损益、其他综合收益和利润分配以外的其他所有者权益变动而确认的所 有者权益，在终止采用权益法核算时全部转入当期损益。</w:t>
      </w:r>
    </w:p>
    <w:p>
      <w:pPr>
        <w:pStyle w:val="Style24"/>
        <w:keepNext w:val="0"/>
        <w:keepLines w:val="0"/>
        <w:widowControl w:val="0"/>
        <w:shd w:val="clear" w:color="auto" w:fill="auto"/>
        <w:bidi w:val="0"/>
        <w:spacing w:before="0" w:after="0" w:line="379" w:lineRule="exact"/>
        <w:ind w:left="1280" w:right="0" w:firstLine="0"/>
        <w:jc w:val="both"/>
        <w:rPr>
          <w:sz w:val="20"/>
          <w:szCs w:val="20"/>
        </w:rPr>
      </w:pPr>
      <w:r>
        <w:rPr>
          <w:color w:val="000000"/>
          <w:spacing w:val="0"/>
          <w:w w:val="100"/>
          <w:position w:val="0"/>
          <w:sz w:val="20"/>
          <w:szCs w:val="20"/>
        </w:rPr>
        <w:t>因处置部分股权投资、因其他投资方对子公司增资而导致本公司持股比例下 降等原因丧失了对被投资单位控制权的，在编制个别财务报表时，剩余股权能 够对被投资单位实施共同控制或重大影响的，改按权益法核算，并对该剩余股 权视同自取得时即采用权益法核算进行调整；剩余股权不能对被投资单位实 施共同控制或施加重大影响的，改按金融工具确认和计量准则的有关规定进 行会计处理，其在丧失控制之日的公允价值与账面价值间的差额计入当期损 益。</w:t>
      </w:r>
    </w:p>
    <w:p>
      <w:pPr>
        <w:pStyle w:val="Style24"/>
        <w:keepNext w:val="0"/>
        <w:keepLines w:val="0"/>
        <w:widowControl w:val="0"/>
        <w:shd w:val="clear" w:color="auto" w:fill="auto"/>
        <w:bidi w:val="0"/>
        <w:spacing w:before="0" w:after="540" w:line="379" w:lineRule="exact"/>
        <w:ind w:left="1280" w:right="0" w:firstLine="0"/>
        <w:jc w:val="both"/>
        <w:rPr>
          <w:sz w:val="20"/>
          <w:szCs w:val="20"/>
        </w:rPr>
      </w:pPr>
      <w:r>
        <w:rPr>
          <w:color w:val="000000"/>
          <w:spacing w:val="0"/>
          <w:w w:val="100"/>
          <w:position w:val="0"/>
          <w:sz w:val="20"/>
          <w:szCs w:val="20"/>
        </w:rPr>
        <w:t>处置的股权是因追加投资等原因通过企业合并取得的，在编制个别财务报表 时，处置后的剩余股权采用成本法或权益法核算的，购买日之前持有的股权投 资因采用权益法核算而确认的其他综合收益和其他所有者权益按比例结转； 处置后的剩余股权改按金融工具确认和计量准则进行会计处理的，其他综合 收益和其他所有者权益全部结转。</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投资性房地产</w:t>
      </w:r>
    </w:p>
    <w:p>
      <w:pPr>
        <w:pStyle w:val="Style24"/>
        <w:keepNext w:val="0"/>
        <w:keepLines w:val="0"/>
        <w:widowControl w:val="0"/>
        <w:shd w:val="clear" w:color="auto" w:fill="auto"/>
        <w:bidi w:val="0"/>
        <w:spacing w:before="0" w:after="0" w:line="380" w:lineRule="exact"/>
        <w:ind w:left="720" w:right="0" w:firstLine="0"/>
        <w:jc w:val="both"/>
        <w:rPr>
          <w:sz w:val="20"/>
          <w:szCs w:val="20"/>
        </w:rPr>
      </w:pPr>
      <w:r>
        <w:rPr>
          <w:color w:val="000000"/>
          <w:spacing w:val="0"/>
          <w:w w:val="100"/>
          <w:position w:val="0"/>
          <w:sz w:val="20"/>
          <w:szCs w:val="20"/>
        </w:rPr>
        <w:t>投资性房地产是指为赚取租金或资本增值，或两者兼有而持有的房地产，包括已出 租的土地使用权、持有并准备增值后转让的土地使用权、已出租的建筑物（含自行 建造或开发活动完成后用于出租的建筑物以及正在建造或开发过程中将来用于出租 的建筑物）。</w:t>
      </w:r>
    </w:p>
    <w:p>
      <w:pPr>
        <w:pStyle w:val="Style24"/>
        <w:keepNext w:val="0"/>
        <w:keepLines w:val="0"/>
        <w:widowControl w:val="0"/>
        <w:shd w:val="clear" w:color="auto" w:fill="auto"/>
        <w:bidi w:val="0"/>
        <w:spacing w:before="0" w:after="160" w:line="380" w:lineRule="exact"/>
        <w:ind w:left="720" w:right="0" w:firstLine="0"/>
        <w:jc w:val="both"/>
        <w:rPr>
          <w:sz w:val="20"/>
          <w:szCs w:val="20"/>
        </w:rPr>
      </w:pPr>
      <w:r>
        <w:rPr>
          <w:color w:val="000000"/>
          <w:spacing w:val="0"/>
          <w:w w:val="100"/>
          <w:position w:val="0"/>
          <w:sz w:val="20"/>
          <w:szCs w:val="20"/>
        </w:rPr>
        <w:t>本公司对现有投资性房地产采用公允价值模式计量，以资产负债表日该投资性房地 产的公允价值为基础调整其账面价值，公允价值与原账面价值之间的差额计入当期 损益。采用公允价值计量时，公司依据评估价做为计量和确认的依据。</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十六</w:t>
      </w:r>
      <w:r>
        <w:rPr>
          <w:b/>
          <w:bCs/>
          <w:color w:val="000000"/>
          <w:spacing w:val="0"/>
          <w:w w:val="100"/>
          <w:position w:val="0"/>
          <w:sz w:val="20"/>
          <w:szCs w:val="20"/>
        </w:rPr>
        <w:t>）</w:t>
      </w:r>
      <w:r>
        <w:rPr>
          <w:b/>
          <w:bCs/>
          <w:color w:val="000000"/>
          <w:spacing w:val="0"/>
          <w:w w:val="100"/>
          <w:position w:val="0"/>
          <w:sz w:val="20"/>
          <w:szCs w:val="20"/>
        </w:rPr>
        <w:t>固定资产</w:t>
      </w:r>
    </w:p>
    <w:p>
      <w:pPr>
        <w:pStyle w:val="Style24"/>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固定资产确认条件</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固定资产指为生产商品、提供劳务、出租或经营管理而持有，并且使用寿命超 过一个会计年度的有形资产。固定资产在同时满足下列条件时予以确认：</w:t>
      </w:r>
    </w:p>
    <w:p>
      <w:pPr>
        <w:pStyle w:val="Style24"/>
        <w:keepNext w:val="0"/>
        <w:keepLines w:val="0"/>
        <w:widowControl w:val="0"/>
        <w:shd w:val="clear" w:color="auto" w:fill="auto"/>
        <w:tabs>
          <w:tab w:pos="1706" w:val="left"/>
        </w:tabs>
        <w:bidi w:val="0"/>
        <w:spacing w:before="0" w:after="0" w:line="403" w:lineRule="exact"/>
        <w:ind w:left="1280" w:right="0" w:firstLine="0"/>
        <w:jc w:val="both"/>
        <w:rPr>
          <w:sz w:val="20"/>
          <w:szCs w:val="20"/>
        </w:rPr>
      </w:pPr>
      <w:bookmarkStart w:id="1122" w:name="bookmark1122"/>
      <w:r>
        <w:rPr>
          <w:color w:val="000000"/>
          <w:spacing w:val="0"/>
          <w:w w:val="100"/>
          <w:position w:val="0"/>
          <w:sz w:val="20"/>
          <w:szCs w:val="20"/>
        </w:rPr>
        <w:t>（</w:t>
      </w:r>
      <w:bookmarkEnd w:id="112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与该固定资产有关的经济利益很可能流入企业；</w:t>
      </w:r>
    </w:p>
    <w:p>
      <w:pPr>
        <w:pStyle w:val="Style24"/>
        <w:keepNext w:val="0"/>
        <w:keepLines w:val="0"/>
        <w:widowControl w:val="0"/>
        <w:shd w:val="clear" w:color="auto" w:fill="auto"/>
        <w:tabs>
          <w:tab w:pos="1706" w:val="left"/>
        </w:tabs>
        <w:bidi w:val="0"/>
        <w:spacing w:before="0" w:after="540" w:line="403" w:lineRule="exact"/>
        <w:ind w:left="1280" w:right="0" w:firstLine="0"/>
        <w:jc w:val="both"/>
        <w:rPr>
          <w:sz w:val="20"/>
          <w:szCs w:val="20"/>
        </w:rPr>
      </w:pPr>
      <w:bookmarkStart w:id="1123" w:name="bookmark1123"/>
      <w:r>
        <w:rPr>
          <w:color w:val="000000"/>
          <w:spacing w:val="0"/>
          <w:w w:val="100"/>
          <w:position w:val="0"/>
          <w:sz w:val="20"/>
          <w:szCs w:val="20"/>
        </w:rPr>
        <w:t>（</w:t>
      </w:r>
      <w:bookmarkEnd w:id="112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该固定资产的成本能够可靠地计量。</w:t>
      </w:r>
    </w:p>
    <w:p>
      <w:pPr>
        <w:pStyle w:val="Style24"/>
        <w:keepNext w:val="0"/>
        <w:keepLines w:val="0"/>
        <w:widowControl w:val="0"/>
        <w:shd w:val="clear" w:color="auto" w:fill="auto"/>
        <w:bidi w:val="0"/>
        <w:spacing w:before="0" w:after="16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折旧方法</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8" w:lineRule="exact"/>
        <w:ind w:left="1320" w:right="0" w:firstLine="0"/>
        <w:jc w:val="both"/>
        <w:rPr>
          <w:sz w:val="20"/>
          <w:szCs w:val="20"/>
        </w:rPr>
      </w:pPr>
      <w:r>
        <w:rPr>
          <w:color w:val="000000"/>
          <w:spacing w:val="0"/>
          <w:w w:val="100"/>
          <w:position w:val="0"/>
          <w:sz w:val="20"/>
          <w:szCs w:val="20"/>
        </w:rPr>
        <w:t>固定资产折旧采用年限平均法分类计提，根据固定资产类别、预计使用寿命和 预计净残值率确定折旧率。如固定资产各组成部分的使用寿命不同或者以不 同方式为企业提供经济利益，则选择不同折旧率或折旧方法，分别计提折旧。</w:t>
      </w:r>
    </w:p>
    <w:p>
      <w:pPr>
        <w:pStyle w:val="Style24"/>
        <w:keepNext w:val="0"/>
        <w:keepLines w:val="0"/>
        <w:widowControl w:val="0"/>
        <w:shd w:val="clear" w:color="auto" w:fill="auto"/>
        <w:bidi w:val="0"/>
        <w:spacing w:before="0" w:after="160" w:line="398" w:lineRule="exact"/>
        <w:ind w:left="1320" w:right="0" w:firstLine="0"/>
        <w:jc w:val="both"/>
        <w:rPr>
          <w:sz w:val="20"/>
          <w:szCs w:val="20"/>
        </w:rPr>
      </w:pPr>
      <w:r>
        <w:rPr>
          <w:color w:val="000000"/>
          <w:spacing w:val="0"/>
          <w:w w:val="100"/>
          <w:position w:val="0"/>
          <w:sz w:val="20"/>
          <w:szCs w:val="20"/>
        </w:rPr>
        <w:t>融资租赁方式租入的固定资产，能合理确定租赁期届满时将会取得租赁资产 所有权的，在租赁资产尚可使用年限内计提折旧；无法合理确定租赁期届满时 能够取得租赁资产所有权的，在租赁期与租赁资产尚可使用年限两者中较短 的期间内计提折旧。</w:t>
      </w:r>
    </w:p>
    <w:tbl>
      <w:tblPr>
        <w:tblOverlap w:val="never"/>
        <w:jc w:val="center"/>
        <w:tblLayout w:type="fixed"/>
      </w:tblPr>
      <w:tblGrid>
        <w:gridCol w:w="2107"/>
        <w:gridCol w:w="2059"/>
        <w:gridCol w:w="2069"/>
        <w:gridCol w:w="2098"/>
      </w:tblGrid>
      <w:tr>
        <w:trPr>
          <w:trHeight w:val="27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各类固定资产折旧方法、折旧年</w:t>
            </w:r>
          </w:p>
        </w:tc>
        <w:tc>
          <w:tcPr>
            <w:gridSpan w:val="2"/>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限、残值率和年折旧率如下：</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折旧年限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7"/>
                <w:szCs w:val="17"/>
              </w:rPr>
              <w:t>预计残值率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年折旧率</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2.57-4.5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9.00-10.00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电子设备及仪器仪表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9.00-33.33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12.86-20.00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18.00-20.00</w:t>
            </w: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融资租入固定资产的认定依据、计价方法</w:t>
      </w:r>
    </w:p>
    <w:p>
      <w:pPr>
        <w:pStyle w:val="Style24"/>
        <w:keepNext w:val="0"/>
        <w:keepLines w:val="0"/>
        <w:widowControl w:val="0"/>
        <w:shd w:val="clear" w:color="auto" w:fill="auto"/>
        <w:bidi w:val="0"/>
        <w:spacing w:before="0" w:after="0" w:line="389" w:lineRule="exact"/>
        <w:ind w:left="1320" w:right="0" w:firstLine="0"/>
        <w:jc w:val="both"/>
        <w:rPr>
          <w:sz w:val="20"/>
          <w:szCs w:val="20"/>
        </w:rPr>
      </w:pPr>
      <w:r>
        <w:rPr>
          <w:color w:val="000000"/>
          <w:spacing w:val="0"/>
          <w:w w:val="100"/>
          <w:position w:val="0"/>
          <w:sz w:val="20"/>
          <w:szCs w:val="20"/>
        </w:rPr>
        <w:t>公司与租赁方所签订的租赁协议条款中规定了下列条件之一的，确认为融资 租入资产：</w:t>
      </w:r>
    </w:p>
    <w:p>
      <w:pPr>
        <w:pStyle w:val="Style24"/>
        <w:keepNext w:val="0"/>
        <w:keepLines w:val="0"/>
        <w:widowControl w:val="0"/>
        <w:shd w:val="clear" w:color="auto" w:fill="auto"/>
        <w:tabs>
          <w:tab w:pos="1793" w:val="left"/>
        </w:tabs>
        <w:bidi w:val="0"/>
        <w:spacing w:before="0" w:after="0" w:line="389" w:lineRule="exact"/>
        <w:ind w:left="1320" w:right="0" w:firstLine="0"/>
        <w:jc w:val="both"/>
        <w:rPr>
          <w:sz w:val="20"/>
          <w:szCs w:val="20"/>
        </w:rPr>
      </w:pPr>
      <w:bookmarkStart w:id="1124" w:name="bookmark1124"/>
      <w:r>
        <w:rPr>
          <w:color w:val="000000"/>
          <w:spacing w:val="0"/>
          <w:w w:val="100"/>
          <w:position w:val="0"/>
          <w:sz w:val="20"/>
          <w:szCs w:val="20"/>
        </w:rPr>
        <w:t>（</w:t>
      </w:r>
      <w:bookmarkEnd w:id="11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租赁期满后租赁资产的所有权归属于本公司；</w:t>
      </w:r>
    </w:p>
    <w:p>
      <w:pPr>
        <w:pStyle w:val="Style24"/>
        <w:keepNext w:val="0"/>
        <w:keepLines w:val="0"/>
        <w:widowControl w:val="0"/>
        <w:shd w:val="clear" w:color="auto" w:fill="auto"/>
        <w:tabs>
          <w:tab w:pos="1894" w:val="left"/>
        </w:tabs>
        <w:bidi w:val="0"/>
        <w:spacing w:before="0" w:after="0" w:line="389" w:lineRule="exact"/>
        <w:ind w:left="1320" w:right="0" w:firstLine="0"/>
        <w:jc w:val="both"/>
        <w:rPr>
          <w:sz w:val="20"/>
          <w:szCs w:val="20"/>
        </w:rPr>
      </w:pPr>
      <w:bookmarkStart w:id="1125" w:name="bookmark1125"/>
      <w:r>
        <w:rPr>
          <w:color w:val="000000"/>
          <w:spacing w:val="0"/>
          <w:w w:val="100"/>
          <w:position w:val="0"/>
          <w:sz w:val="20"/>
          <w:szCs w:val="20"/>
        </w:rPr>
        <w:t>（</w:t>
      </w:r>
      <w:bookmarkEnd w:id="112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公司具有购买资产的选择权，购买价款远低于行使选择权时该资产的公 允价值；</w:t>
      </w:r>
    </w:p>
    <w:p>
      <w:pPr>
        <w:pStyle w:val="Style24"/>
        <w:keepNext w:val="0"/>
        <w:keepLines w:val="0"/>
        <w:widowControl w:val="0"/>
        <w:shd w:val="clear" w:color="auto" w:fill="auto"/>
        <w:tabs>
          <w:tab w:pos="1793" w:val="left"/>
        </w:tabs>
        <w:bidi w:val="0"/>
        <w:spacing w:before="0" w:after="0" w:line="386" w:lineRule="exact"/>
        <w:ind w:left="1320" w:right="0" w:firstLine="0"/>
        <w:jc w:val="both"/>
        <w:rPr>
          <w:sz w:val="20"/>
          <w:szCs w:val="20"/>
        </w:rPr>
      </w:pPr>
      <w:bookmarkStart w:id="1126" w:name="bookmark1126"/>
      <w:r>
        <w:rPr>
          <w:color w:val="000000"/>
          <w:spacing w:val="0"/>
          <w:w w:val="100"/>
          <w:position w:val="0"/>
          <w:sz w:val="20"/>
          <w:szCs w:val="20"/>
        </w:rPr>
        <w:t>（</w:t>
      </w:r>
      <w:bookmarkEnd w:id="112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租赁期占所租赁资产使用寿命的大部分；</w:t>
      </w:r>
    </w:p>
    <w:p>
      <w:pPr>
        <w:pStyle w:val="Style24"/>
        <w:keepNext w:val="0"/>
        <w:keepLines w:val="0"/>
        <w:widowControl w:val="0"/>
        <w:shd w:val="clear" w:color="auto" w:fill="auto"/>
        <w:tabs>
          <w:tab w:pos="1899" w:val="left"/>
        </w:tabs>
        <w:bidi w:val="0"/>
        <w:spacing w:before="0" w:after="0" w:line="386" w:lineRule="exact"/>
        <w:ind w:left="1320" w:right="0" w:firstLine="0"/>
        <w:jc w:val="both"/>
        <w:rPr>
          <w:sz w:val="20"/>
          <w:szCs w:val="20"/>
        </w:rPr>
      </w:pPr>
      <w:bookmarkStart w:id="1127" w:name="bookmark1127"/>
      <w:r>
        <w:rPr>
          <w:color w:val="000000"/>
          <w:spacing w:val="0"/>
          <w:w w:val="100"/>
          <w:position w:val="0"/>
          <w:sz w:val="20"/>
          <w:szCs w:val="20"/>
        </w:rPr>
        <w:t>（</w:t>
      </w:r>
      <w:bookmarkEnd w:id="112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租赁开始日的最低租赁付款额现值，与该资产的公允价值不存在较大的 差异。</w:t>
      </w:r>
    </w:p>
    <w:p>
      <w:pPr>
        <w:pStyle w:val="Style24"/>
        <w:keepNext w:val="0"/>
        <w:keepLines w:val="0"/>
        <w:widowControl w:val="0"/>
        <w:shd w:val="clear" w:color="auto" w:fill="auto"/>
        <w:bidi w:val="0"/>
        <w:spacing w:before="0" w:after="160" w:line="386" w:lineRule="exact"/>
        <w:ind w:left="1320" w:right="0" w:firstLine="0"/>
        <w:jc w:val="both"/>
        <w:rPr>
          <w:sz w:val="20"/>
          <w:szCs w:val="20"/>
        </w:rPr>
      </w:pPr>
      <w:r>
        <w:rPr>
          <w:color w:val="000000"/>
          <w:spacing w:val="0"/>
          <w:w w:val="100"/>
          <w:position w:val="0"/>
          <w:sz w:val="20"/>
          <w:szCs w:val="20"/>
        </w:rPr>
        <w:t>公司在承租开始日，将租赁资产公允价值与最低租赁付款额现值两者中较低 者作为租入资产的入账价值，将最低租赁付款额作为长期应付款的入账价值， 其差额作为未确认的融资费。</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十七</w:t>
      </w:r>
      <w:r>
        <w:rPr>
          <w:b/>
          <w:bCs/>
          <w:color w:val="000000"/>
          <w:spacing w:val="0"/>
          <w:w w:val="100"/>
          <w:position w:val="0"/>
          <w:sz w:val="20"/>
          <w:szCs w:val="20"/>
        </w:rPr>
        <w:t>）</w:t>
      </w:r>
      <w:r>
        <w:rPr>
          <w:b/>
          <w:bCs/>
          <w:color w:val="000000"/>
          <w:spacing w:val="0"/>
          <w:w w:val="100"/>
          <w:position w:val="0"/>
          <w:sz w:val="20"/>
          <w:szCs w:val="20"/>
        </w:rPr>
        <w:t>在建工程</w:t>
      </w:r>
    </w:p>
    <w:p>
      <w:pPr>
        <w:pStyle w:val="Style24"/>
        <w:keepNext w:val="0"/>
        <w:keepLines w:val="0"/>
        <w:widowControl w:val="0"/>
        <w:shd w:val="clear" w:color="auto" w:fill="auto"/>
        <w:bidi w:val="0"/>
        <w:spacing w:before="0" w:after="560" w:line="400" w:lineRule="exact"/>
        <w:ind w:left="740" w:right="0" w:firstLine="0"/>
        <w:jc w:val="both"/>
        <w:rPr>
          <w:sz w:val="20"/>
          <w:szCs w:val="20"/>
        </w:rPr>
      </w:pPr>
      <w:r>
        <w:rPr>
          <w:color w:val="000000"/>
          <w:spacing w:val="0"/>
          <w:w w:val="100"/>
          <w:position w:val="0"/>
          <w:sz w:val="20"/>
          <w:szCs w:val="20"/>
        </w:rPr>
        <w:t>在建工程项目按建造该项资产达到预定可使用状态前所发生的必要支出，作为固定 资产的入账价值。所建造的固定资产在工程已达到预定可使用状态，但尚未办理竣 工决算的，自达到预定可使用状态之日起，根据工程预算、造价或者工程实际成本 等，按估计的价值转入固定资产，并按本公司固定资产折旧政策计提固定资产的折 旧，待办理竣工决算后，再按实际成本调整原来的暂估价值，但不调整原已计提的 折旧额。</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十八</w:t>
      </w:r>
      <w:r>
        <w:rPr>
          <w:b/>
          <w:bCs/>
          <w:color w:val="000000"/>
          <w:spacing w:val="0"/>
          <w:w w:val="100"/>
          <w:position w:val="0"/>
          <w:sz w:val="20"/>
          <w:szCs w:val="20"/>
        </w:rPr>
        <w:t>）</w:t>
      </w:r>
      <w:r>
        <w:rPr>
          <w:b/>
          <w:bCs/>
          <w:color w:val="000000"/>
          <w:spacing w:val="0"/>
          <w:w w:val="100"/>
          <w:position w:val="0"/>
          <w:sz w:val="20"/>
          <w:szCs w:val="20"/>
        </w:rPr>
        <w:t>借款费用</w:t>
      </w:r>
    </w:p>
    <w:p>
      <w:pPr>
        <w:pStyle w:val="Style57"/>
        <w:keepNext w:val="0"/>
        <w:keepLines w:val="0"/>
        <w:widowControl w:val="0"/>
        <w:pBdr>
          <w:bottom w:val="single" w:sz="4" w:space="0" w:color="auto"/>
        </w:pBdr>
        <w:shd w:val="clear" w:color="auto" w:fill="auto"/>
        <w:bidi w:val="0"/>
        <w:spacing w:before="0" w:after="22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tabs>
          <w:tab w:pos="1270" w:val="left"/>
        </w:tabs>
        <w:bidi w:val="0"/>
        <w:spacing w:before="0" w:after="0" w:line="240" w:lineRule="auto"/>
        <w:ind w:left="0" w:right="0" w:firstLine="720"/>
        <w:jc w:val="left"/>
        <w:rPr>
          <w:sz w:val="20"/>
          <w:szCs w:val="20"/>
        </w:rPr>
      </w:pPr>
      <w:bookmarkStart w:id="1128" w:name="bookmark1128"/>
      <w:r>
        <w:rPr>
          <w:rFonts w:ascii="Times New Roman" w:eastAsia="Times New Roman" w:hAnsi="Times New Roman" w:cs="Times New Roman"/>
          <w:b/>
          <w:bCs/>
          <w:color w:val="000000"/>
          <w:spacing w:val="0"/>
          <w:w w:val="100"/>
          <w:position w:val="0"/>
          <w:sz w:val="20"/>
          <w:szCs w:val="20"/>
        </w:rPr>
        <w:t>1</w:t>
      </w:r>
      <w:bookmarkEnd w:id="1128"/>
      <w:r>
        <w:rPr>
          <w:b/>
          <w:bCs/>
          <w:color w:val="000000"/>
          <w:spacing w:val="0"/>
          <w:w w:val="100"/>
          <w:position w:val="0"/>
          <w:sz w:val="20"/>
          <w:szCs w:val="20"/>
        </w:rPr>
        <w:t>、</w:t>
        <w:tab/>
        <w:t>借款费用资本化的确认原则</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借款费用，包括借款利息、折价或者溢价的摊销、辅助费用以及因外币借款而 发生的汇兑差额等。</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公司发生的借款费用，可直接归属于符合资本化条件的资产的购建或者生产 的，予以资本化，计入相关资产成本；其他借款费用，在发生时根据其发生额 确认为费用，计入当期损益。</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符合资本化条件的资产，是指需要经过相当长时间的购建或者生产活动才能 达到预定可使用或者可销售状态的固定资产、投资性房地产和存货等资产。</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借款费用同时满足下列条件时开始资本化：</w:t>
      </w:r>
    </w:p>
    <w:p>
      <w:pPr>
        <w:pStyle w:val="Style24"/>
        <w:keepNext w:val="0"/>
        <w:keepLines w:val="0"/>
        <w:widowControl w:val="0"/>
        <w:shd w:val="clear" w:color="auto" w:fill="auto"/>
        <w:tabs>
          <w:tab w:pos="1878" w:val="left"/>
        </w:tabs>
        <w:bidi w:val="0"/>
        <w:spacing w:before="0" w:after="0" w:line="400" w:lineRule="exact"/>
        <w:ind w:left="1280" w:right="0" w:firstLine="0"/>
        <w:jc w:val="both"/>
        <w:rPr>
          <w:sz w:val="20"/>
          <w:szCs w:val="20"/>
        </w:rPr>
      </w:pPr>
      <w:bookmarkStart w:id="1129" w:name="bookmark1129"/>
      <w:r>
        <w:rPr>
          <w:color w:val="000000"/>
          <w:spacing w:val="0"/>
          <w:w w:val="100"/>
          <w:position w:val="0"/>
          <w:sz w:val="20"/>
          <w:szCs w:val="20"/>
        </w:rPr>
        <w:t>（</w:t>
      </w:r>
      <w:bookmarkEnd w:id="112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 产而以支付现金、转移非现金资产或者承担带息债务形式发生的支出；</w:t>
      </w:r>
    </w:p>
    <w:p>
      <w:pPr>
        <w:pStyle w:val="Style24"/>
        <w:keepNext w:val="0"/>
        <w:keepLines w:val="0"/>
        <w:widowControl w:val="0"/>
        <w:shd w:val="clear" w:color="auto" w:fill="auto"/>
        <w:tabs>
          <w:tab w:pos="1770" w:val="left"/>
        </w:tabs>
        <w:bidi w:val="0"/>
        <w:spacing w:before="0" w:after="0" w:line="400" w:lineRule="exact"/>
        <w:ind w:left="1280" w:right="0" w:firstLine="0"/>
        <w:jc w:val="both"/>
        <w:rPr>
          <w:sz w:val="20"/>
          <w:szCs w:val="20"/>
        </w:rPr>
      </w:pPr>
      <w:bookmarkStart w:id="1130" w:name="bookmark1130"/>
      <w:r>
        <w:rPr>
          <w:color w:val="000000"/>
          <w:spacing w:val="0"/>
          <w:w w:val="100"/>
          <w:position w:val="0"/>
          <w:sz w:val="20"/>
          <w:szCs w:val="20"/>
        </w:rPr>
        <w:t>（</w:t>
      </w:r>
      <w:bookmarkEnd w:id="113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24"/>
        <w:keepNext w:val="0"/>
        <w:keepLines w:val="0"/>
        <w:widowControl w:val="0"/>
        <w:shd w:val="clear" w:color="auto" w:fill="auto"/>
        <w:tabs>
          <w:tab w:pos="1878" w:val="left"/>
        </w:tabs>
        <w:bidi w:val="0"/>
        <w:spacing w:before="0" w:after="540" w:line="400" w:lineRule="exact"/>
        <w:ind w:left="1280" w:right="0" w:firstLine="0"/>
        <w:jc w:val="both"/>
        <w:rPr>
          <w:sz w:val="20"/>
          <w:szCs w:val="20"/>
        </w:rPr>
      </w:pPr>
      <w:bookmarkStart w:id="1131" w:name="bookmark1131"/>
      <w:r>
        <w:rPr>
          <w:color w:val="000000"/>
          <w:spacing w:val="0"/>
          <w:w w:val="100"/>
          <w:position w:val="0"/>
          <w:sz w:val="20"/>
          <w:szCs w:val="20"/>
        </w:rPr>
        <w:t>（</w:t>
      </w:r>
      <w:bookmarkEnd w:id="113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 经开始。</w:t>
      </w:r>
    </w:p>
    <w:p>
      <w:pPr>
        <w:pStyle w:val="Style24"/>
        <w:keepNext w:val="0"/>
        <w:keepLines w:val="0"/>
        <w:widowControl w:val="0"/>
        <w:shd w:val="clear" w:color="auto" w:fill="auto"/>
        <w:tabs>
          <w:tab w:pos="1270" w:val="left"/>
        </w:tabs>
        <w:bidi w:val="0"/>
        <w:spacing w:before="0" w:after="0" w:line="240" w:lineRule="auto"/>
        <w:ind w:left="0" w:right="0" w:firstLine="720"/>
        <w:jc w:val="left"/>
        <w:rPr>
          <w:sz w:val="20"/>
          <w:szCs w:val="20"/>
        </w:rPr>
      </w:pPr>
      <w:bookmarkStart w:id="1132" w:name="bookmark1132"/>
      <w:r>
        <w:rPr>
          <w:rFonts w:ascii="Times New Roman" w:eastAsia="Times New Roman" w:hAnsi="Times New Roman" w:cs="Times New Roman"/>
          <w:b/>
          <w:bCs/>
          <w:color w:val="000000"/>
          <w:spacing w:val="0"/>
          <w:w w:val="100"/>
          <w:position w:val="0"/>
          <w:sz w:val="20"/>
          <w:szCs w:val="20"/>
        </w:rPr>
        <w:t>2</w:t>
      </w:r>
      <w:bookmarkEnd w:id="1132"/>
      <w:r>
        <w:rPr>
          <w:b/>
          <w:bCs/>
          <w:color w:val="000000"/>
          <w:spacing w:val="0"/>
          <w:w w:val="100"/>
          <w:position w:val="0"/>
          <w:sz w:val="20"/>
          <w:szCs w:val="20"/>
        </w:rPr>
        <w:t>、</w:t>
        <w:tab/>
        <w:t>借款费用资本化期间</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资本化期间，指从借款费用开始资本化时点到停止资本化时点的期间，借款费 用暂停资本化的期间不包括在内。</w:t>
      </w:r>
    </w:p>
    <w:p>
      <w:pPr>
        <w:pStyle w:val="Style24"/>
        <w:keepNext w:val="0"/>
        <w:keepLines w:val="0"/>
        <w:widowControl w:val="0"/>
        <w:shd w:val="clear" w:color="auto" w:fill="auto"/>
        <w:bidi w:val="0"/>
        <w:spacing w:before="0" w:after="0" w:line="406" w:lineRule="exact"/>
        <w:ind w:left="1280" w:right="0" w:firstLine="0"/>
        <w:jc w:val="both"/>
        <w:rPr>
          <w:sz w:val="20"/>
          <w:szCs w:val="20"/>
        </w:rPr>
      </w:pPr>
      <w:r>
        <w:rPr>
          <w:color w:val="000000"/>
          <w:spacing w:val="0"/>
          <w:w w:val="100"/>
          <w:position w:val="0"/>
          <w:sz w:val="20"/>
          <w:szCs w:val="20"/>
        </w:rPr>
        <w:t>当购建或者生产符合资本化条件的资产达到预定可使用或者可销售状态时， 借款费用停止资本化。</w:t>
      </w:r>
    </w:p>
    <w:p>
      <w:pPr>
        <w:pStyle w:val="Style24"/>
        <w:keepNext w:val="0"/>
        <w:keepLines w:val="0"/>
        <w:widowControl w:val="0"/>
        <w:shd w:val="clear" w:color="auto" w:fill="auto"/>
        <w:bidi w:val="0"/>
        <w:spacing w:before="0" w:after="0" w:line="406" w:lineRule="exact"/>
        <w:ind w:left="1280" w:right="0" w:firstLine="0"/>
        <w:jc w:val="both"/>
        <w:rPr>
          <w:sz w:val="20"/>
          <w:szCs w:val="20"/>
        </w:rPr>
      </w:pPr>
      <w:r>
        <w:rPr>
          <w:color w:val="000000"/>
          <w:spacing w:val="0"/>
          <w:w w:val="100"/>
          <w:position w:val="0"/>
          <w:sz w:val="20"/>
          <w:szCs w:val="20"/>
        </w:rPr>
        <w:t>当购建或者生产符合资本化条件的资产中部分项目分别完工且可单独使用时， 该部分资产借款费用停止资本化。</w:t>
      </w:r>
    </w:p>
    <w:p>
      <w:pPr>
        <w:pStyle w:val="Style24"/>
        <w:keepNext w:val="0"/>
        <w:keepLines w:val="0"/>
        <w:widowControl w:val="0"/>
        <w:shd w:val="clear" w:color="auto" w:fill="auto"/>
        <w:bidi w:val="0"/>
        <w:spacing w:before="0" w:after="540" w:line="406" w:lineRule="exact"/>
        <w:ind w:left="1280" w:right="0" w:firstLine="0"/>
        <w:jc w:val="both"/>
        <w:rPr>
          <w:sz w:val="20"/>
          <w:szCs w:val="20"/>
        </w:rPr>
      </w:pPr>
      <w:r>
        <w:rPr>
          <w:color w:val="000000"/>
          <w:spacing w:val="0"/>
          <w:w w:val="100"/>
          <w:position w:val="0"/>
          <w:sz w:val="20"/>
          <w:szCs w:val="20"/>
        </w:rPr>
        <w:t>购建或者生产的资产的各部分分别完工，但必须等到整体完工后才可使用或 可对外销售的，在该资产整体完工时停止借款费用资本化。</w:t>
      </w:r>
    </w:p>
    <w:p>
      <w:pPr>
        <w:pStyle w:val="Style24"/>
        <w:keepNext w:val="0"/>
        <w:keepLines w:val="0"/>
        <w:widowControl w:val="0"/>
        <w:shd w:val="clear" w:color="auto" w:fill="auto"/>
        <w:tabs>
          <w:tab w:pos="1270" w:val="left"/>
        </w:tabs>
        <w:bidi w:val="0"/>
        <w:spacing w:before="0" w:after="0" w:line="240" w:lineRule="auto"/>
        <w:ind w:left="0" w:right="0" w:firstLine="720"/>
        <w:jc w:val="left"/>
        <w:rPr>
          <w:sz w:val="20"/>
          <w:szCs w:val="20"/>
        </w:rPr>
      </w:pPr>
      <w:bookmarkStart w:id="1133" w:name="bookmark1133"/>
      <w:r>
        <w:rPr>
          <w:rFonts w:ascii="Times New Roman" w:eastAsia="Times New Roman" w:hAnsi="Times New Roman" w:cs="Times New Roman"/>
          <w:b/>
          <w:bCs/>
          <w:color w:val="000000"/>
          <w:spacing w:val="0"/>
          <w:w w:val="100"/>
          <w:position w:val="0"/>
          <w:sz w:val="20"/>
          <w:szCs w:val="20"/>
        </w:rPr>
        <w:t>3</w:t>
      </w:r>
      <w:bookmarkEnd w:id="1133"/>
      <w:r>
        <w:rPr>
          <w:b/>
          <w:bCs/>
          <w:color w:val="000000"/>
          <w:spacing w:val="0"/>
          <w:w w:val="100"/>
          <w:position w:val="0"/>
          <w:sz w:val="20"/>
          <w:szCs w:val="20"/>
        </w:rPr>
        <w:t>、</w:t>
        <w:tab/>
        <w:t>暂停资本化期间</w:t>
      </w:r>
    </w:p>
    <w:p>
      <w:pPr>
        <w:pStyle w:val="Style24"/>
        <w:keepNext w:val="0"/>
        <w:keepLines w:val="0"/>
        <w:widowControl w:val="0"/>
        <w:shd w:val="clear" w:color="auto" w:fill="auto"/>
        <w:bidi w:val="0"/>
        <w:spacing w:before="0" w:after="540" w:line="390" w:lineRule="exact"/>
        <w:ind w:left="1280" w:right="0" w:firstLine="0"/>
        <w:jc w:val="both"/>
        <w:rPr>
          <w:sz w:val="20"/>
          <w:szCs w:val="20"/>
        </w:rPr>
      </w:pPr>
      <w:r>
        <w:rPr>
          <w:color w:val="000000"/>
          <w:spacing w:val="0"/>
          <w:w w:val="100"/>
          <w:position w:val="0"/>
          <w:sz w:val="20"/>
          <w:szCs w:val="20"/>
        </w:rPr>
        <w:t>符合资本化条件的资产在购建或生产过程中发生的非正常中断、且中断时间 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个月的，则借款费用暂停资本化；该项中断如是所购建或生产的符 合资本化条件的资产达到预定可使用状态或者可销售状态必要的程序，则借 款费用继续资本化。在中断期间发生的借款费用确认为当期损益，直至资产的 购建或者生产活动重新开始后借款费用继续资本化。</w:t>
      </w:r>
    </w:p>
    <w:p>
      <w:pPr>
        <w:pStyle w:val="Style24"/>
        <w:keepNext w:val="0"/>
        <w:keepLines w:val="0"/>
        <w:widowControl w:val="0"/>
        <w:shd w:val="clear" w:color="auto" w:fill="auto"/>
        <w:tabs>
          <w:tab w:pos="1270" w:val="left"/>
        </w:tabs>
        <w:bidi w:val="0"/>
        <w:spacing w:before="0" w:after="0" w:line="240" w:lineRule="auto"/>
        <w:ind w:left="0" w:right="0" w:firstLine="720"/>
        <w:jc w:val="left"/>
        <w:rPr>
          <w:sz w:val="20"/>
          <w:szCs w:val="20"/>
        </w:rPr>
      </w:pPr>
      <w:bookmarkStart w:id="1134" w:name="bookmark1134"/>
      <w:r>
        <w:rPr>
          <w:rFonts w:ascii="Times New Roman" w:eastAsia="Times New Roman" w:hAnsi="Times New Roman" w:cs="Times New Roman"/>
          <w:b/>
          <w:bCs/>
          <w:color w:val="000000"/>
          <w:spacing w:val="0"/>
          <w:w w:val="100"/>
          <w:position w:val="0"/>
          <w:sz w:val="20"/>
          <w:szCs w:val="20"/>
        </w:rPr>
        <w:t>4</w:t>
      </w:r>
      <w:bookmarkEnd w:id="1134"/>
      <w:r>
        <w:rPr>
          <w:b/>
          <w:bCs/>
          <w:color w:val="000000"/>
          <w:spacing w:val="0"/>
          <w:w w:val="100"/>
          <w:position w:val="0"/>
          <w:sz w:val="20"/>
          <w:szCs w:val="20"/>
        </w:rPr>
        <w:t>、</w:t>
        <w:tab/>
        <w:t>借款费用资本化率、资本化金额的计算方法</w:t>
      </w:r>
    </w:p>
    <w:p>
      <w:pPr>
        <w:pStyle w:val="Style24"/>
        <w:keepNext w:val="0"/>
        <w:keepLines w:val="0"/>
        <w:widowControl w:val="0"/>
        <w:shd w:val="clear" w:color="auto" w:fill="auto"/>
        <w:bidi w:val="0"/>
        <w:spacing w:before="0" w:after="380" w:line="389" w:lineRule="exact"/>
        <w:ind w:left="1280" w:right="0" w:firstLine="0"/>
        <w:jc w:val="both"/>
        <w:rPr>
          <w:sz w:val="20"/>
          <w:szCs w:val="20"/>
        </w:rPr>
      </w:pPr>
      <w:r>
        <w:rPr>
          <w:color w:val="000000"/>
          <w:spacing w:val="0"/>
          <w:w w:val="100"/>
          <w:position w:val="0"/>
          <w:sz w:val="20"/>
          <w:szCs w:val="20"/>
        </w:rPr>
        <w:t>对于为购建或者生产符合资本化条件的资产而借入的专门借款，以专门借款 当期实际发生的借款费用，减去尚未动用的借款资金存入银行取得的利息收</w:t>
      </w:r>
    </w:p>
    <w:p>
      <w:pPr>
        <w:pStyle w:val="Style57"/>
        <w:keepNext w:val="0"/>
        <w:keepLines w:val="0"/>
        <w:widowControl w:val="0"/>
        <w:pBdr>
          <w:bottom w:val="single" w:sz="4" w:space="0" w:color="auto"/>
        </w:pBdr>
        <w:shd w:val="clear" w:color="auto" w:fill="auto"/>
        <w:bidi w:val="0"/>
        <w:spacing w:before="0" w:after="6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384" w:lineRule="exact"/>
        <w:ind w:left="1320" w:right="0" w:firstLine="0"/>
        <w:jc w:val="both"/>
        <w:rPr>
          <w:sz w:val="20"/>
          <w:szCs w:val="20"/>
        </w:rPr>
      </w:pPr>
      <w:r>
        <w:rPr>
          <w:color w:val="000000"/>
          <w:spacing w:val="0"/>
          <w:w w:val="100"/>
          <w:position w:val="0"/>
          <w:sz w:val="20"/>
          <w:szCs w:val="20"/>
        </w:rPr>
        <w:t>入或进行暂时性投资取得的投资收益后的金额，来确定借款费用的资本化金 额。</w:t>
      </w:r>
    </w:p>
    <w:p>
      <w:pPr>
        <w:pStyle w:val="Style24"/>
        <w:keepNext w:val="0"/>
        <w:keepLines w:val="0"/>
        <w:widowControl w:val="0"/>
        <w:shd w:val="clear" w:color="auto" w:fill="auto"/>
        <w:bidi w:val="0"/>
        <w:spacing w:before="0" w:after="560" w:line="384" w:lineRule="exact"/>
        <w:ind w:left="1320" w:right="0" w:firstLine="0"/>
        <w:jc w:val="both"/>
        <w:rPr>
          <w:sz w:val="20"/>
          <w:szCs w:val="20"/>
        </w:rPr>
      </w:pPr>
      <w:r>
        <w:rPr>
          <w:color w:val="000000"/>
          <w:spacing w:val="0"/>
          <w:w w:val="100"/>
          <w:position w:val="0"/>
          <w:sz w:val="20"/>
          <w:szCs w:val="20"/>
        </w:rPr>
        <w:t>对于为购建或者生产符合资本化条件的资产而占用的一般借款，根据累计资 产支出超过专门借款部分的资产支出加权平均数（提示：应明确如何确定，如： 按期初期末简单平均，或按每月月末平均）乘以所占用一般借款的资本化率， 计算确定一般借款应予资本化的借款费用金额。资本化率根据一般借款加权 平均利率计算确定。</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十九</w:t>
      </w:r>
      <w:r>
        <w:rPr>
          <w:b/>
          <w:bCs/>
          <w:color w:val="000000"/>
          <w:spacing w:val="0"/>
          <w:w w:val="100"/>
          <w:position w:val="0"/>
          <w:sz w:val="20"/>
          <w:szCs w:val="20"/>
        </w:rPr>
        <w:t>）</w:t>
      </w:r>
      <w:r>
        <w:rPr>
          <w:b/>
          <w:bCs/>
          <w:color w:val="000000"/>
          <w:spacing w:val="0"/>
          <w:w w:val="100"/>
          <w:position w:val="0"/>
          <w:sz w:val="20"/>
          <w:szCs w:val="20"/>
        </w:rPr>
        <w:t>无形资产</w:t>
      </w:r>
    </w:p>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无形资产的计价方法</w:t>
      </w:r>
    </w:p>
    <w:p>
      <w:pPr>
        <w:pStyle w:val="Style24"/>
        <w:keepNext w:val="0"/>
        <w:keepLines w:val="0"/>
        <w:widowControl w:val="0"/>
        <w:shd w:val="clear" w:color="auto" w:fill="auto"/>
        <w:tabs>
          <w:tab w:pos="1758" w:val="left"/>
        </w:tabs>
        <w:bidi w:val="0"/>
        <w:spacing w:before="0" w:after="0" w:line="390" w:lineRule="exact"/>
        <w:ind w:left="1320" w:right="0" w:firstLine="0"/>
        <w:jc w:val="both"/>
        <w:rPr>
          <w:sz w:val="20"/>
          <w:szCs w:val="20"/>
        </w:rPr>
      </w:pPr>
      <w:bookmarkStart w:id="1135" w:name="bookmark1135"/>
      <w:r>
        <w:rPr>
          <w:color w:val="000000"/>
          <w:spacing w:val="0"/>
          <w:w w:val="100"/>
          <w:position w:val="0"/>
          <w:sz w:val="20"/>
          <w:szCs w:val="20"/>
        </w:rPr>
        <w:t>（</w:t>
      </w:r>
      <w:bookmarkEnd w:id="113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公司取得无形资产时按成本进行初始计量；</w:t>
      </w:r>
    </w:p>
    <w:p>
      <w:pPr>
        <w:pStyle w:val="Style24"/>
        <w:keepNext w:val="0"/>
        <w:keepLines w:val="0"/>
        <w:widowControl w:val="0"/>
        <w:shd w:val="clear" w:color="auto" w:fill="auto"/>
        <w:bidi w:val="0"/>
        <w:spacing w:before="0" w:after="0" w:line="390" w:lineRule="exact"/>
        <w:ind w:left="1320" w:right="0" w:firstLine="0"/>
        <w:jc w:val="both"/>
        <w:rPr>
          <w:sz w:val="20"/>
          <w:szCs w:val="20"/>
        </w:rPr>
      </w:pPr>
      <w:r>
        <w:rPr>
          <w:color w:val="000000"/>
          <w:spacing w:val="0"/>
          <w:w w:val="100"/>
          <w:position w:val="0"/>
          <w:sz w:val="20"/>
          <w:szCs w:val="20"/>
        </w:rPr>
        <w:t>外购无形资产的成本，包括购买价款、相关税费以及直接归属于使该项资产达 到预定用途所发生的其他支出。购买无形资产的价款超过正常信用条件延期 支付，实质上具有融资性质的，无形资产的成本以购买价款的现值为基础确定。 债务重组取得债务人用以抵债的无形资产，以所放弃债权的公允价值和可直 接归属于使该资产达到预定用途所发生的税金等其他成本确定其入账价值， 并将所放弃债权的公允价值与账面价值之间的差额，计入当期损益。</w:t>
      </w:r>
    </w:p>
    <w:p>
      <w:pPr>
        <w:pStyle w:val="Style24"/>
        <w:keepNext w:val="0"/>
        <w:keepLines w:val="0"/>
        <w:widowControl w:val="0"/>
        <w:shd w:val="clear" w:color="auto" w:fill="auto"/>
        <w:bidi w:val="0"/>
        <w:spacing w:before="0" w:after="0" w:line="390" w:lineRule="exact"/>
        <w:ind w:left="1320" w:right="0" w:firstLine="0"/>
        <w:jc w:val="both"/>
        <w:rPr>
          <w:sz w:val="20"/>
          <w:szCs w:val="20"/>
        </w:rPr>
      </w:pPr>
      <w:r>
        <w:rPr>
          <w:color w:val="000000"/>
          <w:spacing w:val="0"/>
          <w:w w:val="100"/>
          <w:position w:val="0"/>
          <w:sz w:val="20"/>
          <w:szCs w:val="20"/>
        </w:rPr>
        <w:t>在非货币性资产交换具有商业实质，且换入资产或换出资产的公允价值能够 可靠计量时，以公允价值为基础计量。如换入资产和换出资产的公允价值均能 可靠计量的，对于换入的无形资产，以换出资产的公允价值和应支付的相关税 费作为换入的无形资产的初始投资成本，除非有确凿证据表明换入资产的公 允价值更加可靠。非货币性资产交换不具有商业实质，或换入资产和换出资产 的公允价值均不能可靠计量的，对于换入的无形资产，以换出资产的账面价值 和应支付的相关税费作为换入无形资产的初始投资成本。</w:t>
      </w:r>
    </w:p>
    <w:p>
      <w:pPr>
        <w:pStyle w:val="Style24"/>
        <w:keepNext w:val="0"/>
        <w:keepLines w:val="0"/>
        <w:widowControl w:val="0"/>
        <w:shd w:val="clear" w:color="auto" w:fill="auto"/>
        <w:tabs>
          <w:tab w:pos="1758" w:val="left"/>
        </w:tabs>
        <w:bidi w:val="0"/>
        <w:spacing w:before="0" w:after="0" w:line="390" w:lineRule="exact"/>
        <w:ind w:left="1320" w:right="0" w:firstLine="0"/>
        <w:jc w:val="both"/>
        <w:rPr>
          <w:sz w:val="20"/>
          <w:szCs w:val="20"/>
        </w:rPr>
      </w:pPr>
      <w:bookmarkStart w:id="1136" w:name="bookmark1136"/>
      <w:r>
        <w:rPr>
          <w:color w:val="000000"/>
          <w:spacing w:val="0"/>
          <w:w w:val="100"/>
          <w:position w:val="0"/>
          <w:sz w:val="20"/>
          <w:szCs w:val="20"/>
        </w:rPr>
        <w:t>（</w:t>
      </w:r>
      <w:bookmarkEnd w:id="113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后续计量</w:t>
      </w:r>
    </w:p>
    <w:p>
      <w:pPr>
        <w:pStyle w:val="Style24"/>
        <w:keepNext w:val="0"/>
        <w:keepLines w:val="0"/>
        <w:widowControl w:val="0"/>
        <w:shd w:val="clear" w:color="auto" w:fill="auto"/>
        <w:bidi w:val="0"/>
        <w:spacing w:before="0" w:after="0" w:line="403" w:lineRule="exact"/>
        <w:ind w:left="1320" w:right="0" w:firstLine="0"/>
        <w:jc w:val="both"/>
        <w:rPr>
          <w:sz w:val="20"/>
          <w:szCs w:val="20"/>
        </w:rPr>
      </w:pPr>
      <w:r>
        <w:rPr>
          <w:color w:val="000000"/>
          <w:spacing w:val="0"/>
          <w:w w:val="100"/>
          <w:position w:val="0"/>
          <w:sz w:val="20"/>
          <w:szCs w:val="20"/>
        </w:rPr>
        <w:t>在取得无形资产时分析判断其使用寿命。</w:t>
      </w:r>
    </w:p>
    <w:p>
      <w:pPr>
        <w:pStyle w:val="Style24"/>
        <w:keepNext w:val="0"/>
        <w:keepLines w:val="0"/>
        <w:widowControl w:val="0"/>
        <w:shd w:val="clear" w:color="auto" w:fill="auto"/>
        <w:bidi w:val="0"/>
        <w:spacing w:before="0" w:after="560" w:line="403" w:lineRule="exact"/>
        <w:ind w:left="1320" w:right="0" w:firstLine="0"/>
        <w:jc w:val="both"/>
        <w:rPr>
          <w:sz w:val="20"/>
          <w:szCs w:val="20"/>
        </w:rPr>
      </w:pPr>
      <w:r>
        <w:rPr>
          <w:color w:val="000000"/>
          <w:spacing w:val="0"/>
          <w:w w:val="100"/>
          <w:position w:val="0"/>
          <w:sz w:val="20"/>
          <w:szCs w:val="20"/>
        </w:rPr>
        <w:t>对于使用寿命有限的无形资产，在为企业带来经济利益的期限内按直线法摊 销；无法预见无形资产为企业带来经济利益期限的，视为使用寿命不确定的无 形资产，不予摊销。</w:t>
      </w:r>
    </w:p>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使用寿命有限的无形资产的使用寿命估计情况</w:t>
      </w:r>
    </w:p>
    <w:tbl>
      <w:tblPr>
        <w:tblOverlap w:val="never"/>
        <w:jc w:val="center"/>
        <w:tblLayout w:type="fixed"/>
      </w:tblPr>
      <w:tblGrid>
        <w:gridCol w:w="2813"/>
        <w:gridCol w:w="2770"/>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土地使用权证规定使用年限</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合同、行业情况及企业历史经验</w:t>
            </w:r>
          </w:p>
        </w:tc>
      </w:tr>
    </w:tbl>
    <w:p>
      <w:pPr>
        <w:pStyle w:val="Style57"/>
        <w:keepNext w:val="0"/>
        <w:keepLines w:val="0"/>
        <w:widowControl w:val="0"/>
        <w:pBdr>
          <w:bottom w:val="single" w:sz="4" w:space="0" w:color="auto"/>
        </w:pBdr>
        <w:shd w:val="clear" w:color="auto" w:fill="auto"/>
        <w:bidi w:val="0"/>
        <w:spacing w:before="0" w:after="6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tabs>
          <w:tab w:pos="1277" w:val="left"/>
        </w:tabs>
        <w:bidi w:val="0"/>
        <w:spacing w:before="0" w:after="560" w:line="403" w:lineRule="exact"/>
        <w:ind w:left="1280" w:right="0" w:hanging="560"/>
        <w:jc w:val="left"/>
        <w:rPr>
          <w:sz w:val="20"/>
          <w:szCs w:val="20"/>
        </w:rPr>
      </w:pPr>
      <w:bookmarkStart w:id="1137" w:name="bookmark1137"/>
      <w:r>
        <w:rPr>
          <w:rFonts w:ascii="Times New Roman" w:eastAsia="Times New Roman" w:hAnsi="Times New Roman" w:cs="Times New Roman"/>
          <w:b/>
          <w:bCs/>
          <w:color w:val="000000"/>
          <w:spacing w:val="0"/>
          <w:w w:val="100"/>
          <w:position w:val="0"/>
          <w:sz w:val="20"/>
          <w:szCs w:val="20"/>
        </w:rPr>
        <w:t>3</w:t>
      </w:r>
      <w:bookmarkEnd w:id="1137"/>
      <w:r>
        <w:rPr>
          <w:b/>
          <w:bCs/>
          <w:color w:val="000000"/>
          <w:spacing w:val="0"/>
          <w:w w:val="100"/>
          <w:position w:val="0"/>
          <w:sz w:val="20"/>
          <w:szCs w:val="20"/>
        </w:rPr>
        <w:t>、</w:t>
        <w:tab/>
        <w:t xml:space="preserve">使用寿命不确定的无形资产的判断依据以及对其使用寿命进行复核的程序 </w:t>
      </w:r>
      <w:r>
        <w:rPr>
          <w:color w:val="000000"/>
          <w:spacing w:val="0"/>
          <w:w w:val="100"/>
          <w:position w:val="0"/>
          <w:sz w:val="20"/>
          <w:szCs w:val="20"/>
        </w:rPr>
        <w:t>本公司无寿命不确定的无形资产。</w:t>
      </w:r>
    </w:p>
    <w:p>
      <w:pPr>
        <w:pStyle w:val="Style24"/>
        <w:keepNext w:val="0"/>
        <w:keepLines w:val="0"/>
        <w:widowControl w:val="0"/>
        <w:shd w:val="clear" w:color="auto" w:fill="auto"/>
        <w:tabs>
          <w:tab w:pos="1277" w:val="left"/>
        </w:tabs>
        <w:bidi w:val="0"/>
        <w:spacing w:before="0" w:after="0" w:line="240" w:lineRule="auto"/>
        <w:ind w:left="0" w:right="0" w:firstLine="720"/>
        <w:jc w:val="left"/>
        <w:rPr>
          <w:sz w:val="20"/>
          <w:szCs w:val="20"/>
        </w:rPr>
      </w:pPr>
      <w:bookmarkStart w:id="1138" w:name="bookmark1138"/>
      <w:r>
        <w:rPr>
          <w:rFonts w:ascii="Times New Roman" w:eastAsia="Times New Roman" w:hAnsi="Times New Roman" w:cs="Times New Roman"/>
          <w:b/>
          <w:bCs/>
          <w:color w:val="000000"/>
          <w:spacing w:val="0"/>
          <w:w w:val="100"/>
          <w:position w:val="0"/>
          <w:sz w:val="20"/>
          <w:szCs w:val="20"/>
        </w:rPr>
        <w:t>4</w:t>
      </w:r>
      <w:bookmarkEnd w:id="1138"/>
      <w:r>
        <w:rPr>
          <w:b/>
          <w:bCs/>
          <w:color w:val="000000"/>
          <w:spacing w:val="0"/>
          <w:w w:val="100"/>
          <w:position w:val="0"/>
          <w:sz w:val="20"/>
          <w:szCs w:val="20"/>
        </w:rPr>
        <w:t>、</w:t>
        <w:tab/>
        <w:t>划分研究阶段和开发阶段的具体标准</w:t>
      </w:r>
    </w:p>
    <w:p>
      <w:pPr>
        <w:pStyle w:val="Style24"/>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公司内部研究开发项目的支出分为研究阶段支出和开发阶段支出。</w:t>
      </w:r>
    </w:p>
    <w:p>
      <w:pPr>
        <w:pStyle w:val="Style24"/>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研究阶段：为获取并理解新的科学或技术知识等而进行的独创性的有计划调 查、研究活动的阶段。</w:t>
      </w:r>
    </w:p>
    <w:p>
      <w:pPr>
        <w:pStyle w:val="Style24"/>
        <w:keepNext w:val="0"/>
        <w:keepLines w:val="0"/>
        <w:widowControl w:val="0"/>
        <w:shd w:val="clear" w:color="auto" w:fill="auto"/>
        <w:bidi w:val="0"/>
        <w:spacing w:before="0" w:after="560" w:line="401" w:lineRule="exact"/>
        <w:ind w:left="1280" w:right="0" w:firstLine="0"/>
        <w:jc w:val="both"/>
        <w:rPr>
          <w:sz w:val="20"/>
          <w:szCs w:val="20"/>
        </w:rPr>
      </w:pPr>
      <w:r>
        <w:rPr>
          <w:color w:val="000000"/>
          <w:spacing w:val="0"/>
          <w:w w:val="100"/>
          <w:position w:val="0"/>
          <w:sz w:val="20"/>
          <w:szCs w:val="20"/>
        </w:rPr>
        <w:t>开发阶段：在进行商业性生产或使用前，将研究成果或其他知识应用于某项计 划或设计，以生产出新的或具有实质性改进的材料、装置、产品等活动的阶段。</w:t>
      </w:r>
    </w:p>
    <w:p>
      <w:pPr>
        <w:pStyle w:val="Style24"/>
        <w:keepNext w:val="0"/>
        <w:keepLines w:val="0"/>
        <w:widowControl w:val="0"/>
        <w:shd w:val="clear" w:color="auto" w:fill="auto"/>
        <w:tabs>
          <w:tab w:pos="1277" w:val="left"/>
        </w:tabs>
        <w:bidi w:val="0"/>
        <w:spacing w:before="0" w:after="0" w:line="240" w:lineRule="auto"/>
        <w:ind w:left="0" w:right="0" w:firstLine="720"/>
        <w:jc w:val="left"/>
        <w:rPr>
          <w:sz w:val="20"/>
          <w:szCs w:val="20"/>
        </w:rPr>
      </w:pPr>
      <w:bookmarkStart w:id="1139" w:name="bookmark1139"/>
      <w:r>
        <w:rPr>
          <w:rFonts w:ascii="Times New Roman" w:eastAsia="Times New Roman" w:hAnsi="Times New Roman" w:cs="Times New Roman"/>
          <w:b/>
          <w:bCs/>
          <w:color w:val="000000"/>
          <w:spacing w:val="0"/>
          <w:w w:val="100"/>
          <w:position w:val="0"/>
          <w:sz w:val="20"/>
          <w:szCs w:val="20"/>
        </w:rPr>
        <w:t>5</w:t>
      </w:r>
      <w:bookmarkEnd w:id="1139"/>
      <w:r>
        <w:rPr>
          <w:b/>
          <w:bCs/>
          <w:color w:val="000000"/>
          <w:spacing w:val="0"/>
          <w:w w:val="100"/>
          <w:position w:val="0"/>
          <w:sz w:val="20"/>
          <w:szCs w:val="20"/>
        </w:rPr>
        <w:t>、</w:t>
        <w:tab/>
        <w:t>开发阶段支出资本化的具体条件</w:t>
      </w:r>
    </w:p>
    <w:p>
      <w:pPr>
        <w:pStyle w:val="Style24"/>
        <w:keepNext w:val="0"/>
        <w:keepLines w:val="0"/>
        <w:widowControl w:val="0"/>
        <w:shd w:val="clear" w:color="auto" w:fill="auto"/>
        <w:bidi w:val="0"/>
        <w:spacing w:before="0" w:after="560" w:line="388" w:lineRule="exact"/>
        <w:ind w:left="1280" w:right="0" w:firstLine="0"/>
        <w:jc w:val="left"/>
        <w:rPr>
          <w:sz w:val="20"/>
          <w:szCs w:val="20"/>
        </w:rPr>
      </w:pPr>
      <w:r>
        <w:rPr>
          <w:color w:val="000000"/>
          <w:spacing w:val="0"/>
          <w:w w:val="100"/>
          <w:position w:val="0"/>
          <w:sz w:val="20"/>
          <w:szCs w:val="20"/>
        </w:rPr>
        <w:t>本公司无开发阶段支出资本化。</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w:t>
      </w:r>
      <w:r>
        <w:rPr>
          <w:b/>
          <w:bCs/>
          <w:color w:val="000000"/>
          <w:spacing w:val="0"/>
          <w:w w:val="100"/>
          <w:position w:val="0"/>
          <w:sz w:val="20"/>
          <w:szCs w:val="20"/>
        </w:rPr>
        <w:t>）</w:t>
      </w:r>
      <w:r>
        <w:rPr>
          <w:b/>
          <w:bCs/>
          <w:color w:val="000000"/>
          <w:spacing w:val="0"/>
          <w:w w:val="100"/>
          <w:position w:val="0"/>
          <w:sz w:val="20"/>
          <w:szCs w:val="20"/>
        </w:rPr>
        <w:t>长期资产减值</w:t>
      </w:r>
    </w:p>
    <w:p>
      <w:pPr>
        <w:pStyle w:val="Style24"/>
        <w:keepNext w:val="0"/>
        <w:keepLines w:val="0"/>
        <w:widowControl w:val="0"/>
        <w:shd w:val="clear" w:color="auto" w:fill="auto"/>
        <w:bidi w:val="0"/>
        <w:spacing w:before="0" w:after="0" w:line="388" w:lineRule="exact"/>
        <w:ind w:left="720" w:right="0" w:firstLine="0"/>
        <w:jc w:val="both"/>
        <w:rPr>
          <w:sz w:val="20"/>
          <w:szCs w:val="20"/>
        </w:rPr>
      </w:pPr>
      <w:r>
        <w:rPr>
          <w:color w:val="000000"/>
          <w:spacing w:val="0"/>
          <w:w w:val="100"/>
          <w:position w:val="0"/>
          <w:sz w:val="20"/>
          <w:szCs w:val="20"/>
        </w:rPr>
        <w:t>长期股权投资、固定资产、在建工程、使用寿命有限的无形资产等长期资产，于资 产负债表日存在减值迹象的，进行减值测试。减值测试结果表明资产的可收回金额 低于其账面价值的，按其差额计提减值准备并计入减值损失。可收回金额为资产的 公允价值减去处置费用后的净额与资产预计未来现金流量的现值两者之间的较高者。 资产减值准备按单项资产为基础计算并确认，如果难以对单项资产的可收回金额进 行估计的，以该资产所属的资产组确定资产组的可收回金额。资产组是能够独立产 生现金流入的最小资产组合。</w:t>
      </w:r>
    </w:p>
    <w:p>
      <w:pPr>
        <w:pStyle w:val="Style24"/>
        <w:keepNext w:val="0"/>
        <w:keepLines w:val="0"/>
        <w:widowControl w:val="0"/>
        <w:shd w:val="clear" w:color="auto" w:fill="auto"/>
        <w:bidi w:val="0"/>
        <w:spacing w:before="0" w:after="0" w:line="388" w:lineRule="exact"/>
        <w:ind w:left="720" w:right="0" w:firstLine="0"/>
        <w:jc w:val="both"/>
        <w:rPr>
          <w:sz w:val="20"/>
          <w:szCs w:val="20"/>
        </w:rPr>
      </w:pPr>
      <w:r>
        <w:rPr>
          <w:color w:val="000000"/>
          <w:spacing w:val="0"/>
          <w:w w:val="100"/>
          <w:position w:val="0"/>
          <w:sz w:val="20"/>
          <w:szCs w:val="20"/>
        </w:rPr>
        <w:t>商誉、使用寿命不确定的无形资产、尚未达到可使用状态的无形资产至少在每年年 度终了进行减值测试。</w:t>
      </w:r>
    </w:p>
    <w:p>
      <w:pPr>
        <w:pStyle w:val="Style24"/>
        <w:keepNext w:val="0"/>
        <w:keepLines w:val="0"/>
        <w:widowControl w:val="0"/>
        <w:shd w:val="clear" w:color="auto" w:fill="auto"/>
        <w:bidi w:val="0"/>
        <w:spacing w:before="0" w:after="0" w:line="388" w:lineRule="exact"/>
        <w:ind w:left="720" w:right="0" w:firstLine="0"/>
        <w:jc w:val="both"/>
        <w:rPr>
          <w:sz w:val="20"/>
          <w:szCs w:val="20"/>
        </w:rPr>
      </w:pPr>
      <w:r>
        <w:rPr>
          <w:color w:val="000000"/>
          <w:spacing w:val="0"/>
          <w:w w:val="100"/>
          <w:position w:val="0"/>
          <w:sz w:val="20"/>
          <w:szCs w:val="20"/>
        </w:rPr>
        <w:t>本公司进行商誉减值测试，对于因企业合并形成的商誉的账面价值，自购买日起按 照合理的方法分摊至相关的资产组；难以分摊至相关的资产组的，将其分摊至相关 的资产组组合。本公司在分摊商誉的账面价值时，根据相关资产组或资产组组合能 够从企业合并的协同效应中获得的相对受益情况进行分摊，在此基础上进行商誉减 值测试。</w:t>
      </w:r>
    </w:p>
    <w:p>
      <w:pPr>
        <w:pStyle w:val="Style24"/>
        <w:keepNext w:val="0"/>
        <w:keepLines w:val="0"/>
        <w:widowControl w:val="0"/>
        <w:shd w:val="clear" w:color="auto" w:fill="auto"/>
        <w:bidi w:val="0"/>
        <w:spacing w:before="0" w:after="320" w:line="388" w:lineRule="exact"/>
        <w:ind w:left="720" w:right="0" w:firstLine="0"/>
        <w:jc w:val="both"/>
        <w:rPr>
          <w:sz w:val="20"/>
          <w:szCs w:val="20"/>
        </w:rPr>
      </w:pPr>
      <w:r>
        <w:rPr>
          <w:color w:val="000000"/>
          <w:spacing w:val="0"/>
          <w:w w:val="100"/>
          <w:position w:val="0"/>
          <w:sz w:val="20"/>
          <w:szCs w:val="20"/>
        </w:rPr>
        <w:t>在对包含商誉的相关资产组或者资产组组合进行减值测试时，如与商誉相关的资产 组或者资产组组合存在减值迹象的，先对不包含商誉的资产组或者资产组组合进行 减值测试，计算可收回金额，并与相关账面价值相比较，确认相应的减值损失。再 对包含商誉的资产组或者资产组组合进行减值测试，比较这些相关资产组或者资产 组组合的账面价值（包括所分摊的商誉的账面价值部分）与其可收回金额，如相关 资产组或者资产组组合的可收回金额低于其账面价值的，确认商誉的减值损失。 上述资产减值损失一经确认，在以后会计期间不予转回。</w:t>
      </w:r>
    </w:p>
    <w:p>
      <w:pPr>
        <w:pStyle w:val="Style57"/>
        <w:keepNext w:val="0"/>
        <w:keepLines w:val="0"/>
        <w:widowControl w:val="0"/>
        <w:pBdr>
          <w:bottom w:val="single" w:sz="4" w:space="0" w:color="auto"/>
        </w:pBdr>
        <w:shd w:val="clear" w:color="auto" w:fill="auto"/>
        <w:bidi w:val="0"/>
        <w:spacing w:before="0" w:after="54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二十一</w:t>
      </w:r>
      <w:r>
        <w:rPr>
          <w:b/>
          <w:bCs/>
          <w:color w:val="000000"/>
          <w:spacing w:val="0"/>
          <w:w w:val="100"/>
          <w:position w:val="0"/>
          <w:sz w:val="20"/>
          <w:szCs w:val="20"/>
        </w:rPr>
        <w:t>）</w:t>
      </w:r>
      <w:r>
        <w:rPr>
          <w:b/>
          <w:bCs/>
          <w:color w:val="000000"/>
          <w:spacing w:val="0"/>
          <w:w w:val="100"/>
          <w:position w:val="0"/>
          <w:sz w:val="20"/>
          <w:szCs w:val="20"/>
        </w:rPr>
        <w:t>长期待摊费用</w:t>
      </w:r>
    </w:p>
    <w:p>
      <w:pPr>
        <w:pStyle w:val="Style24"/>
        <w:keepNext w:val="0"/>
        <w:keepLines w:val="0"/>
        <w:widowControl w:val="0"/>
        <w:shd w:val="clear" w:color="auto" w:fill="auto"/>
        <w:bidi w:val="0"/>
        <w:spacing w:before="0" w:after="160" w:line="374" w:lineRule="exact"/>
        <w:ind w:left="720" w:right="0" w:firstLine="0"/>
        <w:jc w:val="both"/>
        <w:rPr>
          <w:sz w:val="20"/>
          <w:szCs w:val="20"/>
        </w:rPr>
      </w:pPr>
      <w:r>
        <w:rPr>
          <w:color w:val="000000"/>
          <w:spacing w:val="0"/>
          <w:w w:val="100"/>
          <w:position w:val="0"/>
          <w:sz w:val="20"/>
          <w:szCs w:val="20"/>
        </w:rPr>
        <w:t>长期待摊费用为已经发生但应由本期和以后各期负担的分摊期限在一年以上的各项 费用。本公司长期待摊费用包括装修费、厂房改造费。</w:t>
      </w:r>
    </w:p>
    <w:p>
      <w:pPr>
        <w:pStyle w:val="Style24"/>
        <w:keepNext w:val="0"/>
        <w:keepLines w:val="0"/>
        <w:widowControl w:val="0"/>
        <w:shd w:val="clear" w:color="auto" w:fill="auto"/>
        <w:tabs>
          <w:tab w:pos="1277" w:val="left"/>
        </w:tabs>
        <w:bidi w:val="0"/>
        <w:spacing w:before="0" w:after="0" w:line="240" w:lineRule="auto"/>
        <w:ind w:left="0" w:right="0" w:firstLine="720"/>
        <w:jc w:val="both"/>
        <w:rPr>
          <w:sz w:val="20"/>
          <w:szCs w:val="20"/>
        </w:rPr>
      </w:pPr>
      <w:bookmarkStart w:id="1140" w:name="bookmark1140"/>
      <w:r>
        <w:rPr>
          <w:rFonts w:ascii="Times New Roman" w:eastAsia="Times New Roman" w:hAnsi="Times New Roman" w:cs="Times New Roman"/>
          <w:b/>
          <w:bCs/>
          <w:color w:val="000000"/>
          <w:spacing w:val="0"/>
          <w:w w:val="100"/>
          <w:position w:val="0"/>
          <w:sz w:val="20"/>
          <w:szCs w:val="20"/>
        </w:rPr>
        <w:t>1</w:t>
      </w:r>
      <w:bookmarkEnd w:id="1140"/>
      <w:r>
        <w:rPr>
          <w:b/>
          <w:bCs/>
          <w:color w:val="000000"/>
          <w:spacing w:val="0"/>
          <w:w w:val="100"/>
          <w:position w:val="0"/>
          <w:sz w:val="20"/>
          <w:szCs w:val="20"/>
        </w:rPr>
        <w:t>、</w:t>
        <w:tab/>
        <w:t>摊销方法</w:t>
      </w:r>
    </w:p>
    <w:p>
      <w:pPr>
        <w:pStyle w:val="Style24"/>
        <w:keepNext w:val="0"/>
        <w:keepLines w:val="0"/>
        <w:widowControl w:val="0"/>
        <w:shd w:val="clear" w:color="auto" w:fill="auto"/>
        <w:bidi w:val="0"/>
        <w:spacing w:before="0" w:after="540" w:line="382" w:lineRule="exact"/>
        <w:ind w:left="1280" w:right="0" w:firstLine="0"/>
        <w:jc w:val="left"/>
        <w:rPr>
          <w:sz w:val="20"/>
          <w:szCs w:val="20"/>
        </w:rPr>
      </w:pPr>
      <w:r>
        <w:rPr>
          <w:color w:val="000000"/>
          <w:spacing w:val="0"/>
          <w:w w:val="100"/>
          <w:position w:val="0"/>
          <w:sz w:val="20"/>
          <w:szCs w:val="20"/>
        </w:rPr>
        <w:t>长期待摊费用在受益期内平均摊销。</w:t>
      </w:r>
    </w:p>
    <w:p>
      <w:pPr>
        <w:pStyle w:val="Style24"/>
        <w:keepNext w:val="0"/>
        <w:keepLines w:val="0"/>
        <w:widowControl w:val="0"/>
        <w:shd w:val="clear" w:color="auto" w:fill="auto"/>
        <w:tabs>
          <w:tab w:pos="1277" w:val="left"/>
        </w:tabs>
        <w:bidi w:val="0"/>
        <w:spacing w:before="0" w:after="0" w:line="240" w:lineRule="auto"/>
        <w:ind w:left="0" w:right="0" w:firstLine="720"/>
        <w:jc w:val="both"/>
        <w:rPr>
          <w:sz w:val="20"/>
          <w:szCs w:val="20"/>
        </w:rPr>
      </w:pPr>
      <w:bookmarkStart w:id="1141" w:name="bookmark1141"/>
      <w:r>
        <w:rPr>
          <w:rFonts w:ascii="Times New Roman" w:eastAsia="Times New Roman" w:hAnsi="Times New Roman" w:cs="Times New Roman"/>
          <w:b/>
          <w:bCs/>
          <w:color w:val="000000"/>
          <w:spacing w:val="0"/>
          <w:w w:val="100"/>
          <w:position w:val="0"/>
          <w:sz w:val="20"/>
          <w:szCs w:val="20"/>
        </w:rPr>
        <w:t>2</w:t>
      </w:r>
      <w:bookmarkEnd w:id="1141"/>
      <w:r>
        <w:rPr>
          <w:b/>
          <w:bCs/>
          <w:color w:val="000000"/>
          <w:spacing w:val="0"/>
          <w:w w:val="100"/>
          <w:position w:val="0"/>
          <w:sz w:val="20"/>
          <w:szCs w:val="20"/>
        </w:rPr>
        <w:t>、</w:t>
        <w:tab/>
        <w:t>摊销年限</w:t>
      </w:r>
    </w:p>
    <w:p>
      <w:pPr>
        <w:pStyle w:val="Style24"/>
        <w:keepNext w:val="0"/>
        <w:keepLines w:val="0"/>
        <w:widowControl w:val="0"/>
        <w:shd w:val="clear" w:color="auto" w:fill="auto"/>
        <w:bidi w:val="0"/>
        <w:spacing w:before="0" w:after="540" w:line="379" w:lineRule="exact"/>
        <w:ind w:left="1280" w:right="0" w:firstLine="0"/>
        <w:jc w:val="both"/>
        <w:rPr>
          <w:sz w:val="20"/>
          <w:szCs w:val="20"/>
        </w:rPr>
      </w:pPr>
      <w:r>
        <w:rPr>
          <w:color w:val="000000"/>
          <w:spacing w:val="0"/>
          <w:w w:val="100"/>
          <w:position w:val="0"/>
          <w:sz w:val="20"/>
          <w:szCs w:val="20"/>
        </w:rPr>
        <w:t>长期待摊费用在受益期内平均摊销，如果长期待摊费用项目不能使以后会计 期间受益，则将尚未摊销的该项目的摊余价值全部转入当期损益。</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二十二</w:t>
      </w:r>
      <w:r>
        <w:rPr>
          <w:b/>
          <w:bCs/>
          <w:color w:val="000000"/>
          <w:spacing w:val="0"/>
          <w:w w:val="100"/>
          <w:position w:val="0"/>
          <w:sz w:val="20"/>
          <w:szCs w:val="20"/>
        </w:rPr>
        <w:t>）</w:t>
      </w:r>
      <w:r>
        <w:rPr>
          <w:b/>
          <w:bCs/>
          <w:color w:val="000000"/>
          <w:spacing w:val="0"/>
          <w:w w:val="100"/>
          <w:position w:val="0"/>
          <w:sz w:val="20"/>
          <w:szCs w:val="20"/>
        </w:rPr>
        <w:t>合同负债</w:t>
      </w:r>
    </w:p>
    <w:p>
      <w:pPr>
        <w:pStyle w:val="Style24"/>
        <w:keepNext w:val="0"/>
        <w:keepLines w:val="0"/>
        <w:widowControl w:val="0"/>
        <w:shd w:val="clear" w:color="auto" w:fill="auto"/>
        <w:bidi w:val="0"/>
        <w:spacing w:before="0" w:after="540" w:line="382" w:lineRule="exact"/>
        <w:ind w:left="720" w:right="0" w:firstLine="0"/>
        <w:jc w:val="both"/>
        <w:rPr>
          <w:sz w:val="20"/>
          <w:szCs w:val="20"/>
        </w:rPr>
      </w:pPr>
      <w:r>
        <w:rPr>
          <w:color w:val="000000"/>
          <w:spacing w:val="0"/>
          <w:w w:val="100"/>
          <w:position w:val="0"/>
          <w:sz w:val="20"/>
          <w:szCs w:val="20"/>
        </w:rPr>
        <w:t>本公司根据履行履约义务与客户付款之间的关系在资产负债表中列示合同资产或合 同负债。本公司已收或应收客户对价而应向客户转让商品或提供服务的义务列示为 合同负债。同一合同下的合同资产和合同负债以净额列示。</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二十三</w:t>
      </w:r>
      <w:r>
        <w:rPr>
          <w:b/>
          <w:bCs/>
          <w:color w:val="000000"/>
          <w:spacing w:val="0"/>
          <w:w w:val="100"/>
          <w:position w:val="0"/>
          <w:sz w:val="20"/>
          <w:szCs w:val="20"/>
        </w:rPr>
        <w:t>）</w:t>
      </w:r>
      <w:r>
        <w:rPr>
          <w:b/>
          <w:bCs/>
          <w:color w:val="000000"/>
          <w:spacing w:val="0"/>
          <w:w w:val="100"/>
          <w:position w:val="0"/>
          <w:sz w:val="20"/>
          <w:szCs w:val="20"/>
        </w:rPr>
        <w:t>职工薪酬</w:t>
      </w:r>
    </w:p>
    <w:p>
      <w:pPr>
        <w:pStyle w:val="Style24"/>
        <w:keepNext w:val="0"/>
        <w:keepLines w:val="0"/>
        <w:widowControl w:val="0"/>
        <w:shd w:val="clear" w:color="auto" w:fill="auto"/>
        <w:tabs>
          <w:tab w:pos="1277" w:val="left"/>
        </w:tabs>
        <w:bidi w:val="0"/>
        <w:spacing w:before="0" w:after="0" w:line="240" w:lineRule="auto"/>
        <w:ind w:left="0" w:right="0" w:firstLine="720"/>
        <w:jc w:val="both"/>
        <w:rPr>
          <w:sz w:val="20"/>
          <w:szCs w:val="20"/>
        </w:rPr>
      </w:pPr>
      <w:bookmarkStart w:id="1142" w:name="bookmark1142"/>
      <w:r>
        <w:rPr>
          <w:rFonts w:ascii="Times New Roman" w:eastAsia="Times New Roman" w:hAnsi="Times New Roman" w:cs="Times New Roman"/>
          <w:b/>
          <w:bCs/>
          <w:color w:val="000000"/>
          <w:spacing w:val="0"/>
          <w:w w:val="100"/>
          <w:position w:val="0"/>
          <w:sz w:val="20"/>
          <w:szCs w:val="20"/>
        </w:rPr>
        <w:t>1</w:t>
      </w:r>
      <w:bookmarkEnd w:id="1142"/>
      <w:r>
        <w:rPr>
          <w:b/>
          <w:bCs/>
          <w:color w:val="000000"/>
          <w:spacing w:val="0"/>
          <w:w w:val="100"/>
          <w:position w:val="0"/>
          <w:sz w:val="20"/>
          <w:szCs w:val="20"/>
        </w:rPr>
        <w:t>、</w:t>
        <w:tab/>
        <w:t>短期薪酬的会计处理方法</w:t>
      </w:r>
    </w:p>
    <w:p>
      <w:pPr>
        <w:pStyle w:val="Style24"/>
        <w:keepNext w:val="0"/>
        <w:keepLines w:val="0"/>
        <w:widowControl w:val="0"/>
        <w:shd w:val="clear" w:color="auto" w:fill="auto"/>
        <w:bidi w:val="0"/>
        <w:spacing w:before="0" w:after="0" w:line="381" w:lineRule="exact"/>
        <w:ind w:left="1280" w:right="0" w:firstLine="0"/>
        <w:jc w:val="both"/>
        <w:rPr>
          <w:sz w:val="20"/>
          <w:szCs w:val="20"/>
        </w:rPr>
      </w:pPr>
      <w:r>
        <w:rPr>
          <w:color w:val="000000"/>
          <w:spacing w:val="0"/>
          <w:w w:val="100"/>
          <w:position w:val="0"/>
          <w:sz w:val="20"/>
          <w:szCs w:val="20"/>
        </w:rPr>
        <w:t>本公司在职工为本公司提供服务的会计期间，将实际发生的短期薪酬确认为 负债，并计入当期损益或相关资产成本。</w:t>
      </w:r>
    </w:p>
    <w:p>
      <w:pPr>
        <w:pStyle w:val="Style24"/>
        <w:keepNext w:val="0"/>
        <w:keepLines w:val="0"/>
        <w:widowControl w:val="0"/>
        <w:shd w:val="clear" w:color="auto" w:fill="auto"/>
        <w:bidi w:val="0"/>
        <w:spacing w:before="0" w:after="0" w:line="381" w:lineRule="exact"/>
        <w:ind w:left="1280" w:right="0" w:firstLine="0"/>
        <w:jc w:val="both"/>
        <w:rPr>
          <w:sz w:val="20"/>
          <w:szCs w:val="20"/>
        </w:rPr>
      </w:pPr>
      <w:r>
        <w:rPr>
          <w:color w:val="000000"/>
          <w:spacing w:val="0"/>
          <w:w w:val="100"/>
          <w:position w:val="0"/>
          <w:sz w:val="20"/>
          <w:szCs w:val="20"/>
        </w:rPr>
        <w:t>本公司为职工缴纳的社会保险费和住房公积金，以及按规定提取的工会经费 和职工教育经费，在职工为本公司提供服务的会计期间，根据规定的计提基础 和计提比例计算确定相应的职工薪酬金额。</w:t>
      </w:r>
    </w:p>
    <w:p>
      <w:pPr>
        <w:pStyle w:val="Style24"/>
        <w:keepNext w:val="0"/>
        <w:keepLines w:val="0"/>
        <w:widowControl w:val="0"/>
        <w:shd w:val="clear" w:color="auto" w:fill="auto"/>
        <w:bidi w:val="0"/>
        <w:spacing w:before="0" w:after="160" w:line="381" w:lineRule="exact"/>
        <w:ind w:left="1280" w:right="0" w:firstLine="0"/>
        <w:jc w:val="both"/>
        <w:rPr>
          <w:sz w:val="20"/>
          <w:szCs w:val="20"/>
        </w:rPr>
      </w:pPr>
      <w:r>
        <w:rPr>
          <w:color w:val="000000"/>
          <w:spacing w:val="0"/>
          <w:w w:val="100"/>
          <w:position w:val="0"/>
          <w:sz w:val="20"/>
          <w:szCs w:val="20"/>
        </w:rPr>
        <w:t>职工福利费为非货币性福利的，如能够可靠计量的，按照公允价值计量。</w:t>
      </w:r>
    </w:p>
    <w:p>
      <w:pPr>
        <w:pStyle w:val="Style24"/>
        <w:keepNext w:val="0"/>
        <w:keepLines w:val="0"/>
        <w:widowControl w:val="0"/>
        <w:shd w:val="clear" w:color="auto" w:fill="auto"/>
        <w:tabs>
          <w:tab w:pos="1277" w:val="left"/>
        </w:tabs>
        <w:bidi w:val="0"/>
        <w:spacing w:before="0" w:after="0" w:line="240" w:lineRule="auto"/>
        <w:ind w:left="0" w:right="0" w:firstLine="720"/>
        <w:jc w:val="both"/>
        <w:rPr>
          <w:sz w:val="20"/>
          <w:szCs w:val="20"/>
        </w:rPr>
      </w:pPr>
      <w:bookmarkStart w:id="1143" w:name="bookmark1143"/>
      <w:r>
        <w:rPr>
          <w:rFonts w:ascii="Times New Roman" w:eastAsia="Times New Roman" w:hAnsi="Times New Roman" w:cs="Times New Roman"/>
          <w:b/>
          <w:bCs/>
          <w:color w:val="000000"/>
          <w:spacing w:val="0"/>
          <w:w w:val="100"/>
          <w:position w:val="0"/>
          <w:sz w:val="20"/>
          <w:szCs w:val="20"/>
        </w:rPr>
        <w:t>2</w:t>
      </w:r>
      <w:bookmarkEnd w:id="1143"/>
      <w:r>
        <w:rPr>
          <w:b/>
          <w:bCs/>
          <w:color w:val="000000"/>
          <w:spacing w:val="0"/>
          <w:w w:val="100"/>
          <w:position w:val="0"/>
          <w:sz w:val="20"/>
          <w:szCs w:val="20"/>
        </w:rPr>
        <w:t>、</w:t>
        <w:tab/>
        <w:t>离职后福利的会计处理方法</w:t>
      </w:r>
    </w:p>
    <w:p>
      <w:pPr>
        <w:pStyle w:val="Style24"/>
        <w:keepNext w:val="0"/>
        <w:keepLines w:val="0"/>
        <w:widowControl w:val="0"/>
        <w:shd w:val="clear" w:color="auto" w:fill="auto"/>
        <w:tabs>
          <w:tab w:pos="1763" w:val="left"/>
        </w:tabs>
        <w:bidi w:val="0"/>
        <w:spacing w:before="0" w:after="0" w:line="401" w:lineRule="exact"/>
        <w:ind w:left="1280" w:right="0" w:firstLine="0"/>
        <w:jc w:val="both"/>
        <w:rPr>
          <w:sz w:val="20"/>
          <w:szCs w:val="20"/>
        </w:rPr>
      </w:pPr>
      <w:bookmarkStart w:id="1144" w:name="bookmark1144"/>
      <w:r>
        <w:rPr>
          <w:color w:val="000000"/>
          <w:spacing w:val="0"/>
          <w:w w:val="100"/>
          <w:position w:val="0"/>
          <w:sz w:val="20"/>
          <w:szCs w:val="20"/>
        </w:rPr>
        <w:t>（</w:t>
      </w:r>
      <w:bookmarkEnd w:id="11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设定提存计划</w:t>
      </w:r>
    </w:p>
    <w:p>
      <w:pPr>
        <w:pStyle w:val="Style24"/>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本公司按当地政府的相关规定为职工缴纳基本养老保险和失业保险，在职工 为本公司提供服务的会计期间，按以当地规定的缴纳基数和比例计算应缴纳 金额，确认为负债，并计入当期损益或相关资产成本。</w:t>
      </w:r>
    </w:p>
    <w:p>
      <w:pPr>
        <w:pStyle w:val="Style24"/>
        <w:keepNext w:val="0"/>
        <w:keepLines w:val="0"/>
        <w:widowControl w:val="0"/>
        <w:shd w:val="clear" w:color="auto" w:fill="auto"/>
        <w:bidi w:val="0"/>
        <w:spacing w:before="0" w:after="0" w:line="416" w:lineRule="exact"/>
        <w:ind w:left="1280" w:right="0" w:firstLine="0"/>
        <w:jc w:val="both"/>
        <w:rPr>
          <w:sz w:val="20"/>
          <w:szCs w:val="20"/>
        </w:rPr>
      </w:pPr>
      <w:r>
        <w:rPr>
          <w:color w:val="000000"/>
          <w:spacing w:val="0"/>
          <w:w w:val="100"/>
          <w:position w:val="0"/>
          <w:sz w:val="20"/>
          <w:szCs w:val="20"/>
        </w:rPr>
        <w:t>除基本养老保险外，本公司还依据国家企业年金制度的相关政策建立了企业 年金缴费制度（补充养老保险）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企业年金计划。本公司按职工工资总额的一 定比例向当地社会保险机构缴费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年金计划缴费，相应支出计入当期损益或相 关资产成本。</w:t>
      </w:r>
    </w:p>
    <w:p>
      <w:pPr>
        <w:pStyle w:val="Style24"/>
        <w:keepNext w:val="0"/>
        <w:keepLines w:val="0"/>
        <w:widowControl w:val="0"/>
        <w:shd w:val="clear" w:color="auto" w:fill="auto"/>
        <w:tabs>
          <w:tab w:pos="1763" w:val="left"/>
        </w:tabs>
        <w:bidi w:val="0"/>
        <w:spacing w:before="0" w:after="0" w:line="398" w:lineRule="exact"/>
        <w:ind w:left="1280" w:right="0" w:firstLine="0"/>
        <w:jc w:val="both"/>
        <w:rPr>
          <w:sz w:val="20"/>
          <w:szCs w:val="20"/>
        </w:rPr>
      </w:pPr>
      <w:bookmarkStart w:id="1145" w:name="bookmark1145"/>
      <w:r>
        <w:rPr>
          <w:color w:val="000000"/>
          <w:spacing w:val="0"/>
          <w:w w:val="100"/>
          <w:position w:val="0"/>
          <w:sz w:val="20"/>
          <w:szCs w:val="20"/>
        </w:rPr>
        <w:t>（</w:t>
      </w:r>
      <w:bookmarkEnd w:id="11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设定受益计划</w:t>
      </w:r>
    </w:p>
    <w:p>
      <w:pPr>
        <w:pStyle w:val="Style24"/>
        <w:keepNext w:val="0"/>
        <w:keepLines w:val="0"/>
        <w:widowControl w:val="0"/>
        <w:shd w:val="clear" w:color="auto" w:fill="auto"/>
        <w:bidi w:val="0"/>
        <w:spacing w:before="0" w:after="340" w:line="398" w:lineRule="exact"/>
        <w:ind w:left="1280" w:right="0" w:firstLine="0"/>
        <w:jc w:val="both"/>
        <w:rPr>
          <w:sz w:val="20"/>
          <w:szCs w:val="20"/>
        </w:rPr>
      </w:pPr>
      <w:r>
        <w:rPr>
          <w:color w:val="000000"/>
          <w:spacing w:val="0"/>
          <w:w w:val="100"/>
          <w:position w:val="0"/>
          <w:sz w:val="20"/>
          <w:szCs w:val="20"/>
        </w:rPr>
        <w:t>本公司根据预期累计福利单位法确定的公式将设定受益计划产生的福利义务 归属于职工提供服务的期间，并计入当期损益或相关资产成本。</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设定受益计划义务现值减去设定受益计划资产公允价值所形成的赤字或盈余 确认为一项设定受益计划净负债或净资产。设定受益计划存在盈余的，本公司 以设定受益计划的盈余和资产上限两项的孰低者计量设定受益计划净资产。</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所有设定受益计划义务，包括预期在职工提供服务的年度报告期间结束后的 十二个月内支付的义务，根据资产负债表日与设定受益计划义务期限和币种 相匹配的国债或活跃市场上的高质量公司债券的市场收益率予以折现。</w:t>
      </w:r>
    </w:p>
    <w:p>
      <w:pPr>
        <w:pStyle w:val="Style24"/>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设定受益计划产生的服务成本和设定受益计划净负债或净资产的利息净额计 入当期损益或相关资产成本；重新计量设定受益计划净负债或净资产所产生 的变动计入其他综合收益，并且在后续会计期间不转回至损益，在原设定受益 计划终止时在权益范围内将原计入其他综合收益的部分全部结转至未分配利 润。</w:t>
      </w:r>
    </w:p>
    <w:p>
      <w:pPr>
        <w:pStyle w:val="Style24"/>
        <w:keepNext w:val="0"/>
        <w:keepLines w:val="0"/>
        <w:widowControl w:val="0"/>
        <w:shd w:val="clear" w:color="auto" w:fill="auto"/>
        <w:bidi w:val="0"/>
        <w:spacing w:before="0" w:after="560" w:line="399" w:lineRule="exact"/>
        <w:ind w:left="1280" w:right="0" w:firstLine="0"/>
        <w:jc w:val="both"/>
        <w:rPr>
          <w:sz w:val="20"/>
          <w:szCs w:val="20"/>
        </w:rPr>
      </w:pPr>
      <w:r>
        <w:rPr>
          <w:color w:val="000000"/>
          <w:spacing w:val="0"/>
          <w:w w:val="100"/>
          <w:position w:val="0"/>
          <w:sz w:val="20"/>
          <w:szCs w:val="20"/>
        </w:rPr>
        <w:t>在设定受益计划结算时，按在结算日确定的设定受益计划义务现值和结算价 格两者的差额，确认结算利得或损失。</w:t>
      </w:r>
    </w:p>
    <w:p>
      <w:pPr>
        <w:pStyle w:val="Style2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辞退福利的会计处理方法</w:t>
      </w:r>
    </w:p>
    <w:p>
      <w:pPr>
        <w:pStyle w:val="Style24"/>
        <w:keepNext w:val="0"/>
        <w:keepLines w:val="0"/>
        <w:widowControl w:val="0"/>
        <w:shd w:val="clear" w:color="auto" w:fill="auto"/>
        <w:bidi w:val="0"/>
        <w:spacing w:before="0" w:after="1760" w:line="401" w:lineRule="exact"/>
        <w:ind w:left="1280" w:right="0" w:firstLine="0"/>
        <w:jc w:val="both"/>
        <w:rPr>
          <w:sz w:val="20"/>
          <w:szCs w:val="20"/>
        </w:rPr>
      </w:pPr>
      <w:r>
        <w:rPr>
          <w:color w:val="000000"/>
          <w:spacing w:val="0"/>
          <w:w w:val="100"/>
          <w:position w:val="0"/>
          <w:sz w:val="20"/>
          <w:szCs w:val="20"/>
        </w:rPr>
        <w:t>本公司在不能单方面撤回因解除劳动关系计划或裁减建议所提供的辞退福利 时，或确认与涉及支付辞退福利的重组相关的成本或费用时（两者孰早），确 认辞退福利产生的职工薪酬负债，并计入当期损益。</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二十四</w:t>
      </w:r>
      <w:r>
        <w:rPr>
          <w:b/>
          <w:bCs/>
          <w:color w:val="000000"/>
          <w:spacing w:val="0"/>
          <w:w w:val="100"/>
          <w:position w:val="0"/>
          <w:sz w:val="20"/>
          <w:szCs w:val="20"/>
        </w:rPr>
        <w:t>）</w:t>
      </w:r>
      <w:r>
        <w:rPr>
          <w:b/>
          <w:bCs/>
          <w:color w:val="000000"/>
          <w:spacing w:val="0"/>
          <w:w w:val="100"/>
          <w:position w:val="0"/>
          <w:sz w:val="20"/>
          <w:szCs w:val="20"/>
        </w:rPr>
        <w:t>预计负债</w:t>
      </w:r>
    </w:p>
    <w:p>
      <w:pPr>
        <w:pStyle w:val="Style24"/>
        <w:keepNext w:val="0"/>
        <w:keepLines w:val="0"/>
        <w:widowControl w:val="0"/>
        <w:shd w:val="clear" w:color="auto" w:fill="auto"/>
        <w:tabs>
          <w:tab w:pos="1286" w:val="left"/>
        </w:tabs>
        <w:bidi w:val="0"/>
        <w:spacing w:before="0" w:after="0" w:line="240" w:lineRule="auto"/>
        <w:ind w:left="0" w:right="0" w:firstLine="720"/>
        <w:jc w:val="left"/>
        <w:rPr>
          <w:sz w:val="20"/>
          <w:szCs w:val="20"/>
        </w:rPr>
      </w:pPr>
      <w:bookmarkStart w:id="1146" w:name="bookmark1146"/>
      <w:r>
        <w:rPr>
          <w:rFonts w:ascii="Times New Roman" w:eastAsia="Times New Roman" w:hAnsi="Times New Roman" w:cs="Times New Roman"/>
          <w:b/>
          <w:bCs/>
          <w:color w:val="000000"/>
          <w:spacing w:val="0"/>
          <w:w w:val="100"/>
          <w:position w:val="0"/>
          <w:sz w:val="20"/>
          <w:szCs w:val="20"/>
        </w:rPr>
        <w:t>1</w:t>
      </w:r>
      <w:bookmarkEnd w:id="1146"/>
      <w:r>
        <w:rPr>
          <w:b/>
          <w:bCs/>
          <w:color w:val="000000"/>
          <w:spacing w:val="0"/>
          <w:w w:val="100"/>
          <w:position w:val="0"/>
          <w:sz w:val="20"/>
          <w:szCs w:val="20"/>
        </w:rPr>
        <w:t>、</w:t>
        <w:tab/>
        <w:t>预计负债的确认标准</w:t>
      </w:r>
    </w:p>
    <w:p>
      <w:pPr>
        <w:pStyle w:val="Style24"/>
        <w:keepNext w:val="0"/>
        <w:keepLines w:val="0"/>
        <w:widowControl w:val="0"/>
        <w:shd w:val="clear" w:color="auto" w:fill="auto"/>
        <w:bidi w:val="0"/>
        <w:spacing w:before="0" w:after="0" w:line="394" w:lineRule="exact"/>
        <w:ind w:left="1280" w:right="0" w:firstLine="0"/>
        <w:jc w:val="both"/>
        <w:rPr>
          <w:sz w:val="20"/>
          <w:szCs w:val="20"/>
        </w:rPr>
      </w:pPr>
      <w:r>
        <w:rPr>
          <w:color w:val="000000"/>
          <w:spacing w:val="0"/>
          <w:w w:val="100"/>
          <w:position w:val="0"/>
          <w:sz w:val="20"/>
          <w:szCs w:val="20"/>
        </w:rPr>
        <w:t>与诉讼、债务担保、亏损合同、重组事项等或有事项相关的义务同时满足下列 条件时，本公司确认为预计负债：</w:t>
      </w:r>
    </w:p>
    <w:p>
      <w:pPr>
        <w:pStyle w:val="Style24"/>
        <w:keepNext w:val="0"/>
        <w:keepLines w:val="0"/>
        <w:widowControl w:val="0"/>
        <w:shd w:val="clear" w:color="auto" w:fill="auto"/>
        <w:tabs>
          <w:tab w:pos="1761" w:val="left"/>
        </w:tabs>
        <w:bidi w:val="0"/>
        <w:spacing w:before="0" w:after="0" w:line="394" w:lineRule="exact"/>
        <w:ind w:left="1280" w:right="0" w:firstLine="0"/>
        <w:jc w:val="both"/>
        <w:rPr>
          <w:sz w:val="20"/>
          <w:szCs w:val="20"/>
        </w:rPr>
      </w:pPr>
      <w:bookmarkStart w:id="1147" w:name="bookmark1147"/>
      <w:r>
        <w:rPr>
          <w:color w:val="000000"/>
          <w:spacing w:val="0"/>
          <w:w w:val="100"/>
          <w:position w:val="0"/>
          <w:sz w:val="20"/>
          <w:szCs w:val="20"/>
        </w:rPr>
        <w:t>（</w:t>
      </w:r>
      <w:bookmarkEnd w:id="114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该义务是本公司承担的现时义务；</w:t>
      </w:r>
    </w:p>
    <w:p>
      <w:pPr>
        <w:pStyle w:val="Style24"/>
        <w:keepNext w:val="0"/>
        <w:keepLines w:val="0"/>
        <w:widowControl w:val="0"/>
        <w:shd w:val="clear" w:color="auto" w:fill="auto"/>
        <w:tabs>
          <w:tab w:pos="1761" w:val="left"/>
        </w:tabs>
        <w:bidi w:val="0"/>
        <w:spacing w:before="0" w:after="0" w:line="394" w:lineRule="exact"/>
        <w:ind w:left="1280" w:right="0" w:firstLine="0"/>
        <w:jc w:val="both"/>
        <w:rPr>
          <w:sz w:val="20"/>
          <w:szCs w:val="20"/>
        </w:rPr>
      </w:pPr>
      <w:bookmarkStart w:id="1148" w:name="bookmark1148"/>
      <w:r>
        <w:rPr>
          <w:color w:val="000000"/>
          <w:spacing w:val="0"/>
          <w:w w:val="100"/>
          <w:position w:val="0"/>
          <w:sz w:val="20"/>
          <w:szCs w:val="20"/>
        </w:rPr>
        <w:t>（</w:t>
      </w:r>
      <w:bookmarkEnd w:id="114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履行该义务很可能导致经济利益流出本公司；</w:t>
      </w:r>
    </w:p>
    <w:p>
      <w:pPr>
        <w:pStyle w:val="Style24"/>
        <w:keepNext w:val="0"/>
        <w:keepLines w:val="0"/>
        <w:widowControl w:val="0"/>
        <w:shd w:val="clear" w:color="auto" w:fill="auto"/>
        <w:tabs>
          <w:tab w:pos="1761" w:val="left"/>
        </w:tabs>
        <w:bidi w:val="0"/>
        <w:spacing w:before="0" w:after="560" w:line="394" w:lineRule="exact"/>
        <w:ind w:left="1280" w:right="0" w:firstLine="0"/>
        <w:jc w:val="both"/>
        <w:rPr>
          <w:sz w:val="20"/>
          <w:szCs w:val="20"/>
        </w:rPr>
      </w:pPr>
      <w:bookmarkStart w:id="1149" w:name="bookmark1149"/>
      <w:r>
        <w:rPr>
          <w:color w:val="000000"/>
          <w:spacing w:val="0"/>
          <w:w w:val="100"/>
          <w:position w:val="0"/>
          <w:sz w:val="20"/>
          <w:szCs w:val="20"/>
        </w:rPr>
        <w:t>（</w:t>
      </w:r>
      <w:bookmarkEnd w:id="114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该义务的金额能够可靠地计量。</w:t>
      </w:r>
    </w:p>
    <w:p>
      <w:pPr>
        <w:pStyle w:val="Style24"/>
        <w:keepNext w:val="0"/>
        <w:keepLines w:val="0"/>
        <w:widowControl w:val="0"/>
        <w:shd w:val="clear" w:color="auto" w:fill="auto"/>
        <w:tabs>
          <w:tab w:pos="1286" w:val="left"/>
        </w:tabs>
        <w:bidi w:val="0"/>
        <w:spacing w:before="0" w:after="0" w:line="240" w:lineRule="auto"/>
        <w:ind w:left="0" w:right="0" w:firstLine="720"/>
        <w:jc w:val="left"/>
        <w:rPr>
          <w:sz w:val="20"/>
          <w:szCs w:val="20"/>
        </w:rPr>
      </w:pPr>
      <w:bookmarkStart w:id="1150" w:name="bookmark1150"/>
      <w:r>
        <w:rPr>
          <w:rFonts w:ascii="Times New Roman" w:eastAsia="Times New Roman" w:hAnsi="Times New Roman" w:cs="Times New Roman"/>
          <w:b/>
          <w:bCs/>
          <w:color w:val="000000"/>
          <w:spacing w:val="0"/>
          <w:w w:val="100"/>
          <w:position w:val="0"/>
          <w:sz w:val="20"/>
          <w:szCs w:val="20"/>
        </w:rPr>
        <w:t>2</w:t>
      </w:r>
      <w:bookmarkEnd w:id="1150"/>
      <w:r>
        <w:rPr>
          <w:b/>
          <w:bCs/>
          <w:color w:val="000000"/>
          <w:spacing w:val="0"/>
          <w:w w:val="100"/>
          <w:position w:val="0"/>
          <w:sz w:val="20"/>
          <w:szCs w:val="20"/>
        </w:rPr>
        <w:t>、</w:t>
        <w:tab/>
        <w:t>各类预计负债的计量方法</w:t>
      </w:r>
    </w:p>
    <w:p>
      <w:pPr>
        <w:pStyle w:val="Style24"/>
        <w:keepNext w:val="0"/>
        <w:keepLines w:val="0"/>
        <w:widowControl w:val="0"/>
        <w:shd w:val="clear" w:color="auto" w:fill="auto"/>
        <w:bidi w:val="0"/>
        <w:spacing w:before="0" w:after="80" w:line="398" w:lineRule="exact"/>
        <w:ind w:left="1280" w:right="0" w:firstLine="0"/>
        <w:jc w:val="left"/>
        <w:rPr>
          <w:sz w:val="20"/>
          <w:szCs w:val="20"/>
        </w:rPr>
      </w:pPr>
      <w:r>
        <w:rPr>
          <w:color w:val="000000"/>
          <w:spacing w:val="0"/>
          <w:w w:val="100"/>
          <w:position w:val="0"/>
          <w:sz w:val="20"/>
          <w:szCs w:val="20"/>
        </w:rPr>
        <w:t>本公司预计负债按履行相关现时义务所需的支出的最佳估计数进行初始计量。 本公司在确定最佳估计数时，综合考虑与或有事项有关的风险、不确定性和货 币时间价值等因素。对于货币时间价值影响重大的，通过对相关未来现金流出</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进行折现后确定最佳估计数。</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最佳估计数分别以下情况处理：</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所需支出存在一个连续范围（或区间），且该范围内各种结果发生的可能性相 同的，则最佳估计数按照该范围的中间值即上下限金额的平均数确定。</w:t>
      </w:r>
    </w:p>
    <w:p>
      <w:pPr>
        <w:pStyle w:val="Style24"/>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所需支出不存在一个连续范围（或区间），或虽然存在一个连续范围但该范围 内各种结果发生的可能性不相同的，如或有事项涉及单个项目的，则最佳估计 数按照最可能发生金额确定；如或有事项涉及多个项目的，则最佳估计数按各 种可能结果及相关概率计算确定。</w:t>
      </w:r>
    </w:p>
    <w:p>
      <w:pPr>
        <w:pStyle w:val="Style24"/>
        <w:keepNext w:val="0"/>
        <w:keepLines w:val="0"/>
        <w:widowControl w:val="0"/>
        <w:shd w:val="clear" w:color="auto" w:fill="auto"/>
        <w:bidi w:val="0"/>
        <w:spacing w:before="0" w:after="560" w:line="403" w:lineRule="exact"/>
        <w:ind w:left="1280" w:right="0" w:firstLine="0"/>
        <w:jc w:val="both"/>
        <w:rPr>
          <w:sz w:val="20"/>
          <w:szCs w:val="20"/>
        </w:rPr>
      </w:pPr>
      <w:r>
        <w:rPr>
          <w:color w:val="000000"/>
          <w:spacing w:val="0"/>
          <w:w w:val="100"/>
          <w:position w:val="0"/>
          <w:sz w:val="20"/>
          <w:szCs w:val="20"/>
        </w:rPr>
        <w:t>本公司清偿预计负债所需支出全部或部分预期由第三方补偿的，补偿金额在 基本确定能够收到时，作为资产单独确认，确认的补偿金额不超过预计负债的 账面价值。</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二十五</w:t>
      </w:r>
      <w:r>
        <w:rPr>
          <w:b/>
          <w:bCs/>
          <w:color w:val="000000"/>
          <w:spacing w:val="0"/>
          <w:w w:val="100"/>
          <w:position w:val="0"/>
          <w:sz w:val="20"/>
          <w:szCs w:val="20"/>
        </w:rPr>
        <w:t>）</w:t>
      </w:r>
      <w:r>
        <w:rPr>
          <w:b/>
          <w:bCs/>
          <w:color w:val="000000"/>
          <w:spacing w:val="0"/>
          <w:w w:val="100"/>
          <w:position w:val="0"/>
          <w:sz w:val="20"/>
          <w:szCs w:val="20"/>
        </w:rPr>
        <w:t>收入</w:t>
      </w:r>
    </w:p>
    <w:p>
      <w:pPr>
        <w:pStyle w:val="Style24"/>
        <w:keepNext w:val="0"/>
        <w:keepLines w:val="0"/>
        <w:widowControl w:val="0"/>
        <w:shd w:val="clear" w:color="auto" w:fill="auto"/>
        <w:tabs>
          <w:tab w:pos="1262" w:val="left"/>
        </w:tabs>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收入确认和计量所采用的会计政策</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本公司在履行了合同中的履约义务，即在客户取得相关商品或服务控制权时确 认收入。取得相关商品或服务控制权，是指能够主导该商品或服务的使用并从中 获得几乎全部的经济利益。</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合同中包含两项或多项履约义务的，本公司在合同开始日，按照各单项履约义务 所承诺商品或服务的单独售价的相对比例，将交易价格分摊至各单项履约义务。 本公司按照分摊至各单项履约义务的交易价格计量收入。</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交易价格是指本公司因向客户转让商品或服务而预期有权收取的对价金额，不 包括代第三方收取的款项以及预期将退还给客户的款项。本公司根据合同条款， 结合其以往的习惯做法确定交易价格，并在确定交易价格时，考虑可变对价、合 同中存在的重大融资成分、非现金对价、应付客户对价等因素的影响。本公司以 不超过在相关不确定性消除时累计已确认收入极可能不会发生重大转回的金额 确定包含可变对价的交易价格。合同中存在重大融资成分的，本公司按照假定客 户在取得商品或服务控制权时即以现金支付的应付金额确定交易价格，并在合 同期间内采用实际利率法摊销该交易价格与合同对价之间的差额。</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满足下列条件之一的，属于在某一时段内履行履约义务，否则，属于在某一时点 履行履约义务：</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客户在本公司履约的同时即取得并消耗本公司履约所带来的经济利益。</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客户能够控制本公司履约过程中在建的商品。</w:t>
      </w:r>
    </w:p>
    <w:p>
      <w:pPr>
        <w:pStyle w:val="Style24"/>
        <w:keepNext w:val="0"/>
        <w:keepLines w:val="0"/>
        <w:widowControl w:val="0"/>
        <w:shd w:val="clear" w:color="auto" w:fill="auto"/>
        <w:bidi w:val="0"/>
        <w:spacing w:before="0" w:after="8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本公司履约过程中所产出的商品具有不可替代用途，且本公司在整个合同期内 有权就累计至今已完成的履约部分收取款项。</w:t>
      </w:r>
    </w:p>
    <w:p>
      <w:pPr>
        <w:pStyle w:val="Style57"/>
        <w:keepNext w:val="0"/>
        <w:keepLines w:val="0"/>
        <w:widowControl w:val="0"/>
        <w:pBdr>
          <w:bottom w:val="single" w:sz="4" w:space="0" w:color="auto"/>
        </w:pBdr>
        <w:shd w:val="clear" w:color="auto" w:fill="auto"/>
        <w:bidi w:val="0"/>
        <w:spacing w:before="0" w:after="4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402" w:lineRule="exact"/>
        <w:ind w:left="1100" w:right="0" w:firstLine="0"/>
        <w:jc w:val="both"/>
        <w:rPr>
          <w:sz w:val="20"/>
          <w:szCs w:val="20"/>
        </w:rPr>
      </w:pPr>
      <w:r>
        <w:rPr>
          <w:color w:val="000000"/>
          <w:spacing w:val="0"/>
          <w:w w:val="100"/>
          <w:position w:val="0"/>
          <w:sz w:val="20"/>
          <w:szCs w:val="20"/>
        </w:rPr>
        <w:t>对于在某一时段内履行的履约义务，本公司在该段时间内按照履约进度确认收 入，但是，履约进度不能合理确定的除外。本公司考虑商品或服务的性质，采用 产出法或投入法确定履约进度。当履约进度不能合理确定时，已经发生的成本预 计能够得到补偿的，本公司按照已经发生的成本金额确认收入，直到履约进度能 够合理确定为止。</w:t>
      </w:r>
    </w:p>
    <w:p>
      <w:pPr>
        <w:pStyle w:val="Style24"/>
        <w:keepNext w:val="0"/>
        <w:keepLines w:val="0"/>
        <w:widowControl w:val="0"/>
        <w:shd w:val="clear" w:color="auto" w:fill="auto"/>
        <w:bidi w:val="0"/>
        <w:spacing w:before="0" w:after="0" w:line="402" w:lineRule="exact"/>
        <w:ind w:left="1100" w:right="0" w:firstLine="0"/>
        <w:jc w:val="both"/>
        <w:rPr>
          <w:sz w:val="20"/>
          <w:szCs w:val="20"/>
        </w:rPr>
      </w:pPr>
      <w:r>
        <w:rPr>
          <w:color w:val="000000"/>
          <w:spacing w:val="0"/>
          <w:w w:val="100"/>
          <w:position w:val="0"/>
          <w:sz w:val="20"/>
          <w:szCs w:val="20"/>
        </w:rPr>
        <w:t xml:space="preserve">对于在某一时点履行的履约义务，本公司在客户取得相关商品或服务控制权时 点确认收入。在判断客户是否已取得商品或服务控制权时，本公司考虑下列迹象: </w:t>
      </w:r>
      <w:r>
        <w:rPr>
          <w:color w:val="000000"/>
          <w:spacing w:val="0"/>
          <w:w w:val="100"/>
          <w:position w:val="0"/>
          <w:sz w:val="20"/>
          <w:szCs w:val="20"/>
        </w:rPr>
        <w:t>•</w:t>
      </w:r>
      <w:r>
        <w:rPr>
          <w:color w:val="000000"/>
          <w:spacing w:val="0"/>
          <w:w w:val="100"/>
          <w:position w:val="0"/>
          <w:sz w:val="20"/>
          <w:szCs w:val="20"/>
        </w:rPr>
        <w:t>本公司就该商品或服务享有现时收款权利，即客户就该商品或服务负有现时付 款义务。</w:t>
      </w:r>
    </w:p>
    <w:p>
      <w:pPr>
        <w:pStyle w:val="Style24"/>
        <w:keepNext w:val="0"/>
        <w:keepLines w:val="0"/>
        <w:widowControl w:val="0"/>
        <w:shd w:val="clear" w:color="auto" w:fill="auto"/>
        <w:bidi w:val="0"/>
        <w:spacing w:before="0" w:after="0" w:line="402" w:lineRule="exact"/>
        <w:ind w:left="1100" w:right="0" w:firstLine="0"/>
        <w:jc w:val="both"/>
        <w:rPr>
          <w:sz w:val="20"/>
          <w:szCs w:val="20"/>
        </w:rPr>
      </w:pPr>
      <w:r>
        <w:rPr>
          <w:color w:val="000000"/>
          <w:spacing w:val="0"/>
          <w:w w:val="100"/>
          <w:position w:val="0"/>
          <w:sz w:val="20"/>
          <w:szCs w:val="20"/>
        </w:rPr>
        <w:t>•</w:t>
      </w:r>
      <w:r>
        <w:rPr>
          <w:color w:val="000000"/>
          <w:spacing w:val="0"/>
          <w:w w:val="100"/>
          <w:position w:val="0"/>
          <w:sz w:val="20"/>
          <w:szCs w:val="20"/>
        </w:rPr>
        <w:t>本公司已将该商品的法定所有权转移给客户，即客户已拥有该商品的法定所有 权。</w:t>
      </w:r>
    </w:p>
    <w:p>
      <w:pPr>
        <w:pStyle w:val="Style24"/>
        <w:keepNext w:val="0"/>
        <w:keepLines w:val="0"/>
        <w:widowControl w:val="0"/>
        <w:shd w:val="clear" w:color="auto" w:fill="auto"/>
        <w:bidi w:val="0"/>
        <w:spacing w:before="0" w:after="0" w:line="402" w:lineRule="exact"/>
        <w:ind w:left="1100" w:right="0" w:firstLine="0"/>
        <w:jc w:val="both"/>
        <w:rPr>
          <w:sz w:val="20"/>
          <w:szCs w:val="20"/>
        </w:rPr>
      </w:pPr>
      <w:r>
        <w:rPr>
          <w:color w:val="000000"/>
          <w:spacing w:val="0"/>
          <w:w w:val="100"/>
          <w:position w:val="0"/>
          <w:sz w:val="20"/>
          <w:szCs w:val="20"/>
        </w:rPr>
        <w:t>•</w:t>
      </w:r>
      <w:r>
        <w:rPr>
          <w:color w:val="000000"/>
          <w:spacing w:val="0"/>
          <w:w w:val="100"/>
          <w:position w:val="0"/>
          <w:sz w:val="20"/>
          <w:szCs w:val="20"/>
        </w:rPr>
        <w:t>本公司已将该商品实物转移给客户，即客户已实物占有该商品。</w:t>
      </w:r>
    </w:p>
    <w:p>
      <w:pPr>
        <w:pStyle w:val="Style24"/>
        <w:keepNext w:val="0"/>
        <w:keepLines w:val="0"/>
        <w:widowControl w:val="0"/>
        <w:shd w:val="clear" w:color="auto" w:fill="auto"/>
        <w:bidi w:val="0"/>
        <w:spacing w:before="0" w:after="0" w:line="402" w:lineRule="exact"/>
        <w:ind w:left="1100" w:right="0" w:firstLine="0"/>
        <w:jc w:val="both"/>
        <w:rPr>
          <w:sz w:val="20"/>
          <w:szCs w:val="20"/>
        </w:rPr>
      </w:pPr>
      <w:r>
        <w:rPr>
          <w:color w:val="000000"/>
          <w:spacing w:val="0"/>
          <w:w w:val="100"/>
          <w:position w:val="0"/>
          <w:sz w:val="20"/>
          <w:szCs w:val="20"/>
        </w:rPr>
        <w:t>•</w:t>
      </w:r>
      <w:r>
        <w:rPr>
          <w:color w:val="000000"/>
          <w:spacing w:val="0"/>
          <w:w w:val="100"/>
          <w:position w:val="0"/>
          <w:sz w:val="20"/>
          <w:szCs w:val="20"/>
        </w:rPr>
        <w:t>本公司已将该商品所有权上的主要风险和报酬转移给客户，即客户已取得该商 品所有权上的主要风险和报酬。</w:t>
      </w:r>
    </w:p>
    <w:p>
      <w:pPr>
        <w:pStyle w:val="Style24"/>
        <w:keepNext w:val="0"/>
        <w:keepLines w:val="0"/>
        <w:widowControl w:val="0"/>
        <w:shd w:val="clear" w:color="auto" w:fill="auto"/>
        <w:bidi w:val="0"/>
        <w:spacing w:before="0" w:after="560" w:line="402" w:lineRule="exact"/>
        <w:ind w:left="1100" w:right="0" w:firstLine="0"/>
        <w:jc w:val="both"/>
        <w:rPr>
          <w:sz w:val="20"/>
          <w:szCs w:val="20"/>
        </w:rPr>
      </w:pPr>
      <w:r>
        <w:rPr>
          <w:color w:val="000000"/>
          <w:spacing w:val="0"/>
          <w:w w:val="100"/>
          <w:position w:val="0"/>
          <w:sz w:val="20"/>
          <w:szCs w:val="20"/>
        </w:rPr>
        <w:t>•</w:t>
      </w:r>
      <w:r>
        <w:rPr>
          <w:color w:val="000000"/>
          <w:spacing w:val="0"/>
          <w:w w:val="100"/>
          <w:position w:val="0"/>
          <w:sz w:val="20"/>
          <w:szCs w:val="20"/>
        </w:rPr>
        <w:t>客户已接受该商品或服务等。</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二十六</w:t>
      </w:r>
      <w:r>
        <w:rPr>
          <w:b/>
          <w:bCs/>
          <w:color w:val="000000"/>
          <w:spacing w:val="0"/>
          <w:w w:val="100"/>
          <w:position w:val="0"/>
          <w:sz w:val="20"/>
          <w:szCs w:val="20"/>
        </w:rPr>
        <w:t>）</w:t>
      </w:r>
      <w:r>
        <w:rPr>
          <w:b/>
          <w:bCs/>
          <w:color w:val="000000"/>
          <w:spacing w:val="0"/>
          <w:w w:val="100"/>
          <w:position w:val="0"/>
          <w:sz w:val="20"/>
          <w:szCs w:val="20"/>
        </w:rPr>
        <w:t>合同成本</w:t>
      </w:r>
    </w:p>
    <w:p>
      <w:pPr>
        <w:pStyle w:val="Style24"/>
        <w:keepNext w:val="0"/>
        <w:keepLines w:val="0"/>
        <w:widowControl w:val="0"/>
        <w:shd w:val="clear" w:color="auto" w:fill="auto"/>
        <w:bidi w:val="0"/>
        <w:spacing w:before="0" w:after="0" w:line="408" w:lineRule="exact"/>
        <w:ind w:left="0" w:right="0" w:firstLine="640"/>
        <w:jc w:val="left"/>
        <w:rPr>
          <w:sz w:val="20"/>
          <w:szCs w:val="20"/>
        </w:rPr>
      </w:pPr>
      <w:r>
        <w:rPr>
          <w:color w:val="000000"/>
          <w:spacing w:val="0"/>
          <w:w w:val="100"/>
          <w:position w:val="0"/>
          <w:sz w:val="20"/>
          <w:szCs w:val="20"/>
        </w:rPr>
        <w:t>合同成本包括合同履约成本与合同取得成本。</w:t>
      </w:r>
    </w:p>
    <w:p>
      <w:pPr>
        <w:pStyle w:val="Style24"/>
        <w:keepNext w:val="0"/>
        <w:keepLines w:val="0"/>
        <w:widowControl w:val="0"/>
        <w:shd w:val="clear" w:color="auto" w:fill="auto"/>
        <w:bidi w:val="0"/>
        <w:spacing w:before="0" w:after="0" w:line="408" w:lineRule="exact"/>
        <w:ind w:left="640" w:right="0" w:firstLine="0"/>
        <w:jc w:val="both"/>
        <w:rPr>
          <w:sz w:val="20"/>
          <w:szCs w:val="20"/>
        </w:rPr>
      </w:pPr>
      <w:r>
        <w:rPr>
          <w:color w:val="000000"/>
          <w:spacing w:val="0"/>
          <w:w w:val="100"/>
          <w:position w:val="0"/>
          <w:sz w:val="20"/>
          <w:szCs w:val="20"/>
        </w:rPr>
        <w:t>本公司为履行合同而发生的成本，不属于存货、固定资产或无形资产等相关准则规范 范围的，在满足下列条件时作为合同履约成本确认为一项资产：</w:t>
      </w:r>
    </w:p>
    <w:p>
      <w:pPr>
        <w:pStyle w:val="Style24"/>
        <w:keepNext w:val="0"/>
        <w:keepLines w:val="0"/>
        <w:widowControl w:val="0"/>
        <w:shd w:val="clear" w:color="auto" w:fill="auto"/>
        <w:bidi w:val="0"/>
        <w:spacing w:before="0" w:after="0" w:line="408" w:lineRule="exact"/>
        <w:ind w:left="0" w:right="0" w:firstLine="640"/>
        <w:jc w:val="left"/>
        <w:rPr>
          <w:sz w:val="20"/>
          <w:szCs w:val="20"/>
        </w:rPr>
      </w:pPr>
      <w:r>
        <w:rPr>
          <w:color w:val="000000"/>
          <w:spacing w:val="0"/>
          <w:w w:val="100"/>
          <w:position w:val="0"/>
          <w:sz w:val="20"/>
          <w:szCs w:val="20"/>
        </w:rPr>
        <w:t>•</w:t>
      </w:r>
      <w:r>
        <w:rPr>
          <w:color w:val="000000"/>
          <w:spacing w:val="0"/>
          <w:w w:val="100"/>
          <w:position w:val="0"/>
          <w:sz w:val="20"/>
          <w:szCs w:val="20"/>
        </w:rPr>
        <w:t>该成本与一份当前或预期取得的合同直接相关。</w:t>
      </w:r>
    </w:p>
    <w:p>
      <w:pPr>
        <w:pStyle w:val="Style24"/>
        <w:keepNext w:val="0"/>
        <w:keepLines w:val="0"/>
        <w:widowControl w:val="0"/>
        <w:shd w:val="clear" w:color="auto" w:fill="auto"/>
        <w:bidi w:val="0"/>
        <w:spacing w:before="0" w:after="0" w:line="408" w:lineRule="exact"/>
        <w:ind w:left="0" w:right="0" w:firstLine="640"/>
        <w:jc w:val="left"/>
        <w:rPr>
          <w:sz w:val="20"/>
          <w:szCs w:val="20"/>
        </w:rPr>
      </w:pPr>
      <w:r>
        <w:rPr>
          <w:color w:val="000000"/>
          <w:spacing w:val="0"/>
          <w:w w:val="100"/>
          <w:position w:val="0"/>
          <w:sz w:val="20"/>
          <w:szCs w:val="20"/>
        </w:rPr>
        <w:t>•</w:t>
      </w:r>
      <w:r>
        <w:rPr>
          <w:color w:val="000000"/>
          <w:spacing w:val="0"/>
          <w:w w:val="100"/>
          <w:position w:val="0"/>
          <w:sz w:val="20"/>
          <w:szCs w:val="20"/>
        </w:rPr>
        <w:t>该成本增加了本公司未来用于履行履约义务的资源。</w:t>
      </w:r>
    </w:p>
    <w:p>
      <w:pPr>
        <w:pStyle w:val="Style24"/>
        <w:keepNext w:val="0"/>
        <w:keepLines w:val="0"/>
        <w:widowControl w:val="0"/>
        <w:shd w:val="clear" w:color="auto" w:fill="auto"/>
        <w:bidi w:val="0"/>
        <w:spacing w:before="0" w:after="0" w:line="408" w:lineRule="exact"/>
        <w:ind w:left="0" w:right="0" w:firstLine="640"/>
        <w:jc w:val="left"/>
        <w:rPr>
          <w:sz w:val="20"/>
          <w:szCs w:val="20"/>
        </w:rPr>
      </w:pPr>
      <w:r>
        <w:rPr>
          <w:color w:val="000000"/>
          <w:spacing w:val="0"/>
          <w:w w:val="100"/>
          <w:position w:val="0"/>
          <w:sz w:val="20"/>
          <w:szCs w:val="20"/>
        </w:rPr>
        <w:t>•</w:t>
      </w:r>
      <w:r>
        <w:rPr>
          <w:color w:val="000000"/>
          <w:spacing w:val="0"/>
          <w:w w:val="100"/>
          <w:position w:val="0"/>
          <w:sz w:val="20"/>
          <w:szCs w:val="20"/>
        </w:rPr>
        <w:t>该成本预期能够收回。</w:t>
      </w:r>
    </w:p>
    <w:p>
      <w:pPr>
        <w:pStyle w:val="Style24"/>
        <w:keepNext w:val="0"/>
        <w:keepLines w:val="0"/>
        <w:widowControl w:val="0"/>
        <w:shd w:val="clear" w:color="auto" w:fill="auto"/>
        <w:bidi w:val="0"/>
        <w:spacing w:before="0" w:after="0" w:line="408" w:lineRule="exact"/>
        <w:ind w:left="640" w:right="0" w:firstLine="0"/>
        <w:jc w:val="both"/>
        <w:rPr>
          <w:sz w:val="20"/>
          <w:szCs w:val="20"/>
        </w:rPr>
      </w:pPr>
      <w:r>
        <w:rPr>
          <w:color w:val="000000"/>
          <w:spacing w:val="0"/>
          <w:w w:val="100"/>
          <w:position w:val="0"/>
          <w:sz w:val="20"/>
          <w:szCs w:val="20"/>
        </w:rPr>
        <w:t>本公司为取得合同发生的增量成本预期能够收回的，作为合同取得成本确认为一项资 产。</w:t>
      </w:r>
    </w:p>
    <w:p>
      <w:pPr>
        <w:pStyle w:val="Style24"/>
        <w:keepNext w:val="0"/>
        <w:keepLines w:val="0"/>
        <w:widowControl w:val="0"/>
        <w:shd w:val="clear" w:color="auto" w:fill="auto"/>
        <w:bidi w:val="0"/>
        <w:spacing w:before="0" w:after="0" w:line="418" w:lineRule="exact"/>
        <w:ind w:left="640" w:right="0" w:firstLine="0"/>
        <w:jc w:val="both"/>
        <w:rPr>
          <w:sz w:val="20"/>
          <w:szCs w:val="20"/>
        </w:rPr>
      </w:pPr>
      <w:r>
        <w:rPr>
          <w:color w:val="000000"/>
          <w:spacing w:val="0"/>
          <w:w w:val="100"/>
          <w:position w:val="0"/>
          <w:sz w:val="20"/>
          <w:szCs w:val="20"/>
        </w:rPr>
        <w:t>与合同成本有关的资产采用与该资产相关的商品或服务收入确认相同的基础进行摊 销；但是对于合同取得成本摊销期限未超过一年的，本公司在发生时将其计入当期损 益。</w:t>
      </w:r>
    </w:p>
    <w:p>
      <w:pPr>
        <w:pStyle w:val="Style24"/>
        <w:keepNext w:val="0"/>
        <w:keepLines w:val="0"/>
        <w:widowControl w:val="0"/>
        <w:shd w:val="clear" w:color="auto" w:fill="auto"/>
        <w:bidi w:val="0"/>
        <w:spacing w:before="0" w:after="0" w:line="427" w:lineRule="exact"/>
        <w:ind w:left="640" w:right="0" w:firstLine="0"/>
        <w:jc w:val="both"/>
        <w:rPr>
          <w:sz w:val="20"/>
          <w:szCs w:val="20"/>
        </w:rPr>
      </w:pPr>
      <w:r>
        <w:rPr>
          <w:color w:val="000000"/>
          <w:spacing w:val="0"/>
          <w:w w:val="100"/>
          <w:position w:val="0"/>
          <w:sz w:val="20"/>
          <w:szCs w:val="20"/>
        </w:rPr>
        <w:t>与合同成本有关的资产，其账面价值高于下列两项的差额的，本公司对超出部分计提 减值准备，并确认为资产减值损失：</w:t>
      </w:r>
    </w:p>
    <w:p>
      <w:pPr>
        <w:pStyle w:val="Style24"/>
        <w:keepNext w:val="0"/>
        <w:keepLines w:val="0"/>
        <w:widowControl w:val="0"/>
        <w:shd w:val="clear" w:color="auto" w:fill="auto"/>
        <w:tabs>
          <w:tab w:pos="998" w:val="left"/>
        </w:tabs>
        <w:bidi w:val="0"/>
        <w:spacing w:before="0" w:after="0" w:line="394" w:lineRule="exact"/>
        <w:ind w:left="0" w:right="0" w:firstLine="640"/>
        <w:jc w:val="left"/>
        <w:rPr>
          <w:sz w:val="20"/>
          <w:szCs w:val="20"/>
        </w:rPr>
      </w:pPr>
      <w:bookmarkStart w:id="1151" w:name="bookmark1151"/>
      <w:r>
        <w:rPr>
          <w:rFonts w:ascii="Times New Roman" w:eastAsia="Times New Roman" w:hAnsi="Times New Roman" w:cs="Times New Roman"/>
          <w:color w:val="000000"/>
          <w:spacing w:val="0"/>
          <w:w w:val="100"/>
          <w:position w:val="0"/>
          <w:sz w:val="20"/>
          <w:szCs w:val="20"/>
        </w:rPr>
        <w:t>1</w:t>
      </w:r>
      <w:bookmarkEnd w:id="1151"/>
      <w:r>
        <w:rPr>
          <w:color w:val="000000"/>
          <w:spacing w:val="0"/>
          <w:w w:val="100"/>
          <w:position w:val="0"/>
          <w:sz w:val="20"/>
          <w:szCs w:val="20"/>
        </w:rPr>
        <w:t>、</w:t>
        <w:tab/>
        <w:t>因转让与该资产相关的商品或服务预期能够取得的剩余对价；</w:t>
      </w:r>
    </w:p>
    <w:p>
      <w:pPr>
        <w:pStyle w:val="Style24"/>
        <w:keepNext w:val="0"/>
        <w:keepLines w:val="0"/>
        <w:widowControl w:val="0"/>
        <w:shd w:val="clear" w:color="auto" w:fill="auto"/>
        <w:tabs>
          <w:tab w:pos="1018" w:val="left"/>
        </w:tabs>
        <w:bidi w:val="0"/>
        <w:spacing w:before="0" w:after="0" w:line="394" w:lineRule="exact"/>
        <w:ind w:left="0" w:right="0" w:firstLine="640"/>
        <w:jc w:val="left"/>
        <w:rPr>
          <w:sz w:val="20"/>
          <w:szCs w:val="20"/>
        </w:rPr>
      </w:pPr>
      <w:bookmarkStart w:id="1152" w:name="bookmark1152"/>
      <w:r>
        <w:rPr>
          <w:rFonts w:ascii="Times New Roman" w:eastAsia="Times New Roman" w:hAnsi="Times New Roman" w:cs="Times New Roman"/>
          <w:color w:val="000000"/>
          <w:spacing w:val="0"/>
          <w:w w:val="100"/>
          <w:position w:val="0"/>
          <w:sz w:val="20"/>
          <w:szCs w:val="20"/>
        </w:rPr>
        <w:t>2</w:t>
      </w:r>
      <w:bookmarkEnd w:id="1152"/>
      <w:r>
        <w:rPr>
          <w:color w:val="000000"/>
          <w:spacing w:val="0"/>
          <w:w w:val="100"/>
          <w:position w:val="0"/>
          <w:sz w:val="20"/>
          <w:szCs w:val="20"/>
        </w:rPr>
        <w:t>、</w:t>
        <w:tab/>
        <w:t>为转让该相关商品或服务估计将要发生的成本。</w:t>
      </w:r>
    </w:p>
    <w:p>
      <w:pPr>
        <w:pStyle w:val="Style24"/>
        <w:keepNext w:val="0"/>
        <w:keepLines w:val="0"/>
        <w:widowControl w:val="0"/>
        <w:shd w:val="clear" w:color="auto" w:fill="auto"/>
        <w:bidi w:val="0"/>
        <w:spacing w:before="0" w:after="0" w:line="394" w:lineRule="exact"/>
        <w:ind w:left="640" w:right="0" w:firstLine="0"/>
        <w:jc w:val="both"/>
        <w:rPr>
          <w:sz w:val="20"/>
          <w:szCs w:val="20"/>
        </w:rPr>
      </w:pPr>
      <w:r>
        <w:rPr>
          <w:color w:val="000000"/>
          <w:spacing w:val="0"/>
          <w:w w:val="100"/>
          <w:position w:val="0"/>
          <w:sz w:val="20"/>
          <w:szCs w:val="20"/>
        </w:rPr>
        <w:t>以前期间减值的因素之后发生变化，使得前述差额高于该资产账面价值的，本公司转 回原已计提的减值准备，并计入当期损益，但转回后的资产账面价值不超过假定不计</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560" w:line="400" w:lineRule="exact"/>
        <w:ind w:left="0" w:right="0" w:firstLine="620"/>
        <w:jc w:val="both"/>
        <w:rPr>
          <w:sz w:val="20"/>
          <w:szCs w:val="20"/>
        </w:rPr>
      </w:pPr>
      <w:r>
        <w:rPr>
          <w:color w:val="000000"/>
          <w:spacing w:val="0"/>
          <w:w w:val="100"/>
          <w:position w:val="0"/>
          <w:sz w:val="20"/>
          <w:szCs w:val="20"/>
        </w:rPr>
        <w:t>提减值准备情况下该资产在转回日的账面价值。</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二十七</w:t>
      </w:r>
      <w:r>
        <w:rPr>
          <w:b/>
          <w:bCs/>
          <w:color w:val="000000"/>
          <w:spacing w:val="0"/>
          <w:w w:val="100"/>
          <w:position w:val="0"/>
          <w:sz w:val="20"/>
          <w:szCs w:val="20"/>
        </w:rPr>
        <w:t>）</w:t>
      </w:r>
      <w:r>
        <w:rPr>
          <w:b/>
          <w:bCs/>
          <w:color w:val="000000"/>
          <w:spacing w:val="0"/>
          <w:w w:val="100"/>
          <w:position w:val="0"/>
          <w:sz w:val="20"/>
          <w:szCs w:val="20"/>
        </w:rPr>
        <w:t>政府补助</w:t>
      </w:r>
    </w:p>
    <w:p>
      <w:pPr>
        <w:pStyle w:val="Style24"/>
        <w:keepNext w:val="0"/>
        <w:keepLines w:val="0"/>
        <w:widowControl w:val="0"/>
        <w:shd w:val="clear" w:color="auto" w:fill="auto"/>
        <w:tabs>
          <w:tab w:pos="1274" w:val="left"/>
        </w:tabs>
        <w:bidi w:val="0"/>
        <w:spacing w:before="0" w:after="0" w:line="240" w:lineRule="auto"/>
        <w:ind w:left="0" w:right="0" w:firstLine="720"/>
        <w:jc w:val="both"/>
        <w:rPr>
          <w:sz w:val="20"/>
          <w:szCs w:val="20"/>
        </w:rPr>
      </w:pPr>
      <w:bookmarkStart w:id="1153" w:name="bookmark1153"/>
      <w:r>
        <w:rPr>
          <w:rFonts w:ascii="Times New Roman" w:eastAsia="Times New Roman" w:hAnsi="Times New Roman" w:cs="Times New Roman"/>
          <w:b/>
          <w:bCs/>
          <w:color w:val="000000"/>
          <w:spacing w:val="0"/>
          <w:w w:val="100"/>
          <w:position w:val="0"/>
          <w:sz w:val="20"/>
          <w:szCs w:val="20"/>
        </w:rPr>
        <w:t>1</w:t>
      </w:r>
      <w:bookmarkEnd w:id="1153"/>
      <w:r>
        <w:rPr>
          <w:b/>
          <w:bCs/>
          <w:color w:val="000000"/>
          <w:spacing w:val="0"/>
          <w:w w:val="100"/>
          <w:position w:val="0"/>
          <w:sz w:val="20"/>
          <w:szCs w:val="20"/>
        </w:rPr>
        <w:t>、</w:t>
        <w:tab/>
        <w:t>类型</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政府补助，是本公司从政府无偿取得的货币性资产与非货币性资产。分为与资 产相关的政府补助和与收益相关的政府补助。</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与资产相关的政府补助，是指本公司取得的、用于购建或以其他方式形成长期 资产的政府补助。与收益相关的政府补助，是指除与资产相关的政府补助之外 的政府补助。</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本公司将政府补助划分为与资产相关的具体标准为：公司取得的、用于购建或 以其他方式形成长期资产的政府补助；</w:t>
      </w:r>
    </w:p>
    <w:p>
      <w:pPr>
        <w:pStyle w:val="Style24"/>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本公司将政府补助划分为与收益相关的具体标准为：除与资产相关的政府补 助之外的政府补助；</w:t>
      </w:r>
    </w:p>
    <w:p>
      <w:pPr>
        <w:pStyle w:val="Style24"/>
        <w:keepNext w:val="0"/>
        <w:keepLines w:val="0"/>
        <w:widowControl w:val="0"/>
        <w:shd w:val="clear" w:color="auto" w:fill="auto"/>
        <w:bidi w:val="0"/>
        <w:spacing w:before="0" w:after="560" w:line="400" w:lineRule="exact"/>
        <w:ind w:left="1280" w:right="0" w:firstLine="0"/>
        <w:jc w:val="both"/>
        <w:rPr>
          <w:sz w:val="20"/>
          <w:szCs w:val="20"/>
        </w:rPr>
      </w:pPr>
      <w:r>
        <w:rPr>
          <w:color w:val="000000"/>
          <w:spacing w:val="0"/>
          <w:w w:val="100"/>
          <w:position w:val="0"/>
          <w:sz w:val="20"/>
          <w:szCs w:val="20"/>
        </w:rPr>
        <w:t>对于政府文件未明确规定补助对象的，本公司将该政府补助划分为与资产相 关或与收益相关的判断依据为：，本公司将该政府补助划分为与资产相关或与 收益相关的判断依据为：是否用于购建或已其他方式形成长期资产。</w:t>
      </w:r>
    </w:p>
    <w:p>
      <w:pPr>
        <w:pStyle w:val="Style24"/>
        <w:keepNext w:val="0"/>
        <w:keepLines w:val="0"/>
        <w:widowControl w:val="0"/>
        <w:shd w:val="clear" w:color="auto" w:fill="auto"/>
        <w:tabs>
          <w:tab w:pos="1274" w:val="left"/>
        </w:tabs>
        <w:bidi w:val="0"/>
        <w:spacing w:before="0" w:after="0" w:line="240" w:lineRule="auto"/>
        <w:ind w:left="0" w:right="0" w:firstLine="720"/>
        <w:jc w:val="both"/>
        <w:rPr>
          <w:sz w:val="20"/>
          <w:szCs w:val="20"/>
        </w:rPr>
      </w:pPr>
      <w:bookmarkStart w:id="1154" w:name="bookmark1154"/>
      <w:r>
        <w:rPr>
          <w:rFonts w:ascii="Times New Roman" w:eastAsia="Times New Roman" w:hAnsi="Times New Roman" w:cs="Times New Roman"/>
          <w:b/>
          <w:bCs/>
          <w:color w:val="000000"/>
          <w:spacing w:val="0"/>
          <w:w w:val="100"/>
          <w:position w:val="0"/>
          <w:sz w:val="20"/>
          <w:szCs w:val="20"/>
        </w:rPr>
        <w:t>2</w:t>
      </w:r>
      <w:bookmarkEnd w:id="1154"/>
      <w:r>
        <w:rPr>
          <w:b/>
          <w:bCs/>
          <w:color w:val="000000"/>
          <w:spacing w:val="0"/>
          <w:w w:val="100"/>
          <w:position w:val="0"/>
          <w:sz w:val="20"/>
          <w:szCs w:val="20"/>
        </w:rPr>
        <w:t>、</w:t>
        <w:tab/>
        <w:t>确认时点</w:t>
      </w:r>
    </w:p>
    <w:p>
      <w:pPr>
        <w:pStyle w:val="Style24"/>
        <w:keepNext w:val="0"/>
        <w:keepLines w:val="0"/>
        <w:widowControl w:val="0"/>
        <w:shd w:val="clear" w:color="auto" w:fill="auto"/>
        <w:bidi w:val="0"/>
        <w:spacing w:before="0" w:after="940" w:line="400" w:lineRule="exact"/>
        <w:ind w:left="1280" w:right="0" w:firstLine="0"/>
        <w:jc w:val="left"/>
        <w:rPr>
          <w:sz w:val="20"/>
          <w:szCs w:val="20"/>
        </w:rPr>
      </w:pPr>
      <w:r>
        <w:rPr>
          <w:color w:val="000000"/>
          <w:spacing w:val="0"/>
          <w:w w:val="100"/>
          <w:position w:val="0"/>
          <w:sz w:val="20"/>
          <w:szCs w:val="20"/>
        </w:rPr>
        <w:t>实际已收到政府补助时进行会计确认。</w:t>
      </w:r>
    </w:p>
    <w:p>
      <w:pPr>
        <w:pStyle w:val="Style24"/>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会计处理</w:t>
      </w:r>
    </w:p>
    <w:p>
      <w:pPr>
        <w:pStyle w:val="Style24"/>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与资产相关的政府补助，冲减相关资产账面价值或确认为递延收益。确认为递 延收益的，在相关资产使用寿命内按照合理、系统的方法分期计入当期损益 （与本公司日常活动相关的，计入其他收益；与本公司日常活动无关的，计入 营业外收入）；</w:t>
      </w:r>
    </w:p>
    <w:p>
      <w:pPr>
        <w:pStyle w:val="Style24"/>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与收益相关的政府补助，用于补偿本公司以后期间的相关成本费用或损失的， 确认为递延收益，并在确认相关成本费用或损失的期间，计入当期损益（与本 公司日常活动相关的，计入其他收益；与本公司日常活动无关的，计入营业外 收入）或冲减相关成本费用或损失；用于补偿本公司已发生的相关成本费用或 损失的，直接计入当期损益（与本公司日常活动相关的，计入其他收益；与本 公司日常活动无关的，计入营业外收入）或冲减相关成本费用或损失。</w:t>
      </w:r>
    </w:p>
    <w:p>
      <w:pPr>
        <w:pStyle w:val="Style24"/>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本公司取得的政策性优惠贷款贴息，区分以下两种情况，分别进行会计处理：</w:t>
      </w:r>
    </w:p>
    <w:p>
      <w:pPr>
        <w:pStyle w:val="Style24"/>
        <w:keepNext w:val="0"/>
        <w:keepLines w:val="0"/>
        <w:widowControl w:val="0"/>
        <w:shd w:val="clear" w:color="auto" w:fill="auto"/>
        <w:bidi w:val="0"/>
        <w:spacing w:before="0" w:after="360" w:line="390" w:lineRule="exact"/>
        <w:ind w:left="12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）财政将贴息资金拨付给贷款银行，由贷款银行以政策性优惠利率向本公 司提供贷款的，本公司以实际收到的借款金额作为借款的入账价值，按照借款</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2" w:lineRule="exact"/>
        <w:ind w:left="1280" w:right="0" w:firstLine="0"/>
        <w:jc w:val="both"/>
        <w:rPr>
          <w:sz w:val="20"/>
          <w:szCs w:val="20"/>
        </w:rPr>
      </w:pPr>
      <w:r>
        <w:rPr>
          <w:color w:val="000000"/>
          <w:spacing w:val="0"/>
          <w:w w:val="100"/>
          <w:position w:val="0"/>
          <w:sz w:val="20"/>
          <w:szCs w:val="20"/>
        </w:rPr>
        <w:t>本金和该政策性优惠利率计算相关借款费用。</w:t>
      </w:r>
    </w:p>
    <w:p>
      <w:pPr>
        <w:pStyle w:val="Style24"/>
        <w:keepNext w:val="0"/>
        <w:keepLines w:val="0"/>
        <w:widowControl w:val="0"/>
        <w:shd w:val="clear" w:color="auto" w:fill="auto"/>
        <w:bidi w:val="0"/>
        <w:spacing w:before="0" w:after="520" w:line="408" w:lineRule="exact"/>
        <w:ind w:left="128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）财政将贴息资金直接拨付给本公司的，本公司将对应的贴息冲减相关借 款费用。</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二十八</w:t>
      </w:r>
      <w:r>
        <w:rPr>
          <w:b/>
          <w:bCs/>
          <w:color w:val="000000"/>
          <w:spacing w:val="0"/>
          <w:w w:val="100"/>
          <w:position w:val="0"/>
          <w:sz w:val="20"/>
          <w:szCs w:val="20"/>
        </w:rPr>
        <w:t>）</w:t>
      </w:r>
      <w:r>
        <w:rPr>
          <w:b/>
          <w:bCs/>
          <w:color w:val="000000"/>
          <w:spacing w:val="0"/>
          <w:w w:val="100"/>
          <w:position w:val="0"/>
          <w:sz w:val="20"/>
          <w:szCs w:val="20"/>
        </w:rPr>
        <w:t>递延所得税资产和递延所得税负债</w:t>
      </w:r>
    </w:p>
    <w:p>
      <w:pPr>
        <w:pStyle w:val="Style24"/>
        <w:keepNext w:val="0"/>
        <w:keepLines w:val="0"/>
        <w:widowControl w:val="0"/>
        <w:shd w:val="clear" w:color="auto" w:fill="auto"/>
        <w:bidi w:val="0"/>
        <w:spacing w:before="0" w:after="0" w:line="390" w:lineRule="exact"/>
        <w:ind w:left="720" w:right="0" w:firstLine="0"/>
        <w:jc w:val="both"/>
        <w:rPr>
          <w:sz w:val="20"/>
          <w:szCs w:val="20"/>
        </w:rPr>
      </w:pPr>
      <w:r>
        <w:rPr>
          <w:color w:val="000000"/>
          <w:spacing w:val="0"/>
          <w:w w:val="100"/>
          <w:position w:val="0"/>
          <w:sz w:val="20"/>
          <w:szCs w:val="2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24"/>
        <w:keepNext w:val="0"/>
        <w:keepLines w:val="0"/>
        <w:widowControl w:val="0"/>
        <w:shd w:val="clear" w:color="auto" w:fill="auto"/>
        <w:bidi w:val="0"/>
        <w:spacing w:before="0" w:after="0" w:line="390" w:lineRule="exact"/>
        <w:ind w:left="0" w:right="0" w:firstLine="720"/>
        <w:jc w:val="both"/>
        <w:rPr>
          <w:sz w:val="20"/>
          <w:szCs w:val="20"/>
        </w:rPr>
      </w:pPr>
      <w:r>
        <w:rPr>
          <w:color w:val="000000"/>
          <w:spacing w:val="0"/>
          <w:w w:val="100"/>
          <w:position w:val="0"/>
          <w:sz w:val="20"/>
          <w:szCs w:val="20"/>
        </w:rPr>
        <w:t>对于应纳税暂时性差异，除特殊情况外，确认递延所得税负债。</w:t>
      </w:r>
    </w:p>
    <w:p>
      <w:pPr>
        <w:pStyle w:val="Style24"/>
        <w:keepNext w:val="0"/>
        <w:keepLines w:val="0"/>
        <w:widowControl w:val="0"/>
        <w:shd w:val="clear" w:color="auto" w:fill="auto"/>
        <w:bidi w:val="0"/>
        <w:spacing w:before="0" w:after="0" w:line="390" w:lineRule="exact"/>
        <w:ind w:left="720" w:right="0" w:firstLine="0"/>
        <w:jc w:val="both"/>
        <w:rPr>
          <w:sz w:val="20"/>
          <w:szCs w:val="20"/>
        </w:rPr>
      </w:pPr>
      <w:r>
        <w:rPr>
          <w:color w:val="000000"/>
          <w:spacing w:val="0"/>
          <w:w w:val="100"/>
          <w:position w:val="0"/>
          <w:sz w:val="20"/>
          <w:szCs w:val="20"/>
        </w:rPr>
        <w:t>不确认递延所得税资产或递延所得税负债的特殊情况包括：商誉的初始确认；除企 业合并以外的发生时既不影响会计利润也不影响应纳税所得额（或可抵扣亏损）的 其他交易或事项。</w:t>
      </w:r>
    </w:p>
    <w:p>
      <w:pPr>
        <w:pStyle w:val="Style24"/>
        <w:keepNext w:val="0"/>
        <w:keepLines w:val="0"/>
        <w:widowControl w:val="0"/>
        <w:shd w:val="clear" w:color="auto" w:fill="auto"/>
        <w:bidi w:val="0"/>
        <w:spacing w:before="0" w:after="0" w:line="390" w:lineRule="exact"/>
        <w:ind w:left="720" w:right="0" w:firstLine="0"/>
        <w:jc w:val="both"/>
        <w:rPr>
          <w:sz w:val="20"/>
          <w:szCs w:val="20"/>
        </w:rPr>
      </w:pPr>
      <w:r>
        <w:rPr>
          <w:color w:val="000000"/>
          <w:spacing w:val="0"/>
          <w:w w:val="100"/>
          <w:position w:val="0"/>
          <w:sz w:val="20"/>
          <w:szCs w:val="20"/>
        </w:rPr>
        <w:t>当拥有以净额结算的法定权利，且意图以净额结算或取得资产、清偿负债同时进行 时，当期所得税资产及当期所得税负债以抵销后的净额列报。</w:t>
      </w:r>
    </w:p>
    <w:p>
      <w:pPr>
        <w:pStyle w:val="Style24"/>
        <w:keepNext w:val="0"/>
        <w:keepLines w:val="0"/>
        <w:widowControl w:val="0"/>
        <w:shd w:val="clear" w:color="auto" w:fill="auto"/>
        <w:bidi w:val="0"/>
        <w:spacing w:before="0" w:line="390" w:lineRule="exact"/>
        <w:ind w:left="720" w:right="0" w:firstLine="0"/>
        <w:jc w:val="both"/>
        <w:rPr>
          <w:sz w:val="20"/>
          <w:szCs w:val="20"/>
        </w:rPr>
      </w:pPr>
      <w:r>
        <w:rPr>
          <w:color w:val="000000"/>
          <w:spacing w:val="0"/>
          <w:w w:val="100"/>
          <w:position w:val="0"/>
          <w:sz w:val="20"/>
          <w:szCs w:val="20"/>
        </w:rPr>
        <w:t>当拥有以净额结算当期所得税资产及当期所得税负债的法定权利，且递延所得税资 产及递延所得税负债是与同一税收征管部门对同一纳税主体征收的所得税相关或者 是对不同的纳税主体相关，但在未来每一具有重要性的递延所得税资产及负债转回 的期间内，涉及的纳税主体意图以净额结算当期所得税资产和负债或是同时取得资 产、清偿负债时，递延所得税资产及递延所得税负债以抵销后的净额列报。</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二十九</w:t>
      </w:r>
      <w:r>
        <w:rPr>
          <w:b/>
          <w:bCs/>
          <w:color w:val="000000"/>
          <w:spacing w:val="0"/>
          <w:w w:val="100"/>
          <w:position w:val="0"/>
          <w:sz w:val="20"/>
          <w:szCs w:val="20"/>
        </w:rPr>
        <w:t>）</w:t>
      </w:r>
      <w:r>
        <w:rPr>
          <w:b/>
          <w:bCs/>
          <w:color w:val="000000"/>
          <w:spacing w:val="0"/>
          <w:w w:val="100"/>
          <w:position w:val="0"/>
          <w:sz w:val="20"/>
          <w:szCs w:val="20"/>
        </w:rPr>
        <w:t>租赁</w:t>
      </w:r>
    </w:p>
    <w:p>
      <w:pPr>
        <w:pStyle w:val="Style24"/>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24"/>
        <w:keepNext w:val="0"/>
        <w:keepLines w:val="0"/>
        <w:widowControl w:val="0"/>
        <w:shd w:val="clear" w:color="auto" w:fill="auto"/>
        <w:bidi w:val="0"/>
        <w:spacing w:before="0" w:after="0" w:line="397" w:lineRule="exact"/>
        <w:ind w:left="0" w:right="0" w:firstLine="720"/>
        <w:jc w:val="both"/>
        <w:rPr>
          <w:sz w:val="20"/>
          <w:szCs w:val="20"/>
        </w:rPr>
      </w:pPr>
      <w:r>
        <w:rPr>
          <w:color w:val="000000"/>
          <w:spacing w:val="0"/>
          <w:w w:val="100"/>
          <w:position w:val="0"/>
          <w:sz w:val="20"/>
          <w:szCs w:val="20"/>
        </w:rPr>
        <w:t>租赁，是指在一定期间内，出租人将资产的使用权让与承租人以获取对价的合同。</w:t>
      </w:r>
    </w:p>
    <w:p>
      <w:pPr>
        <w:pStyle w:val="Style24"/>
        <w:keepNext w:val="0"/>
        <w:keepLines w:val="0"/>
        <w:widowControl w:val="0"/>
        <w:shd w:val="clear" w:color="auto" w:fill="auto"/>
        <w:bidi w:val="0"/>
        <w:spacing w:before="0" w:after="0" w:line="397" w:lineRule="exact"/>
        <w:ind w:left="720" w:right="0" w:firstLine="0"/>
        <w:jc w:val="both"/>
        <w:rPr>
          <w:sz w:val="20"/>
          <w:szCs w:val="20"/>
        </w:rPr>
      </w:pPr>
      <w:r>
        <w:rPr>
          <w:color w:val="000000"/>
          <w:spacing w:val="0"/>
          <w:w w:val="100"/>
          <w:position w:val="0"/>
          <w:sz w:val="20"/>
          <w:szCs w:val="20"/>
        </w:rPr>
        <w:t>在合同开始日，本公司评估合同是否为租赁或者包含租赁。如果合同中一方让渡了 在一定期间内控制一项或多项已识别资产使用的权利以换取对价，则该合同为租赁 或者包含租赁。</w:t>
      </w:r>
    </w:p>
    <w:p>
      <w:pPr>
        <w:pStyle w:val="Style24"/>
        <w:keepNext w:val="0"/>
        <w:keepLines w:val="0"/>
        <w:widowControl w:val="0"/>
        <w:shd w:val="clear" w:color="auto" w:fill="auto"/>
        <w:bidi w:val="0"/>
        <w:spacing w:before="0" w:line="397" w:lineRule="exact"/>
        <w:ind w:left="720" w:right="0" w:firstLine="0"/>
        <w:jc w:val="both"/>
        <w:rPr>
          <w:sz w:val="20"/>
          <w:szCs w:val="20"/>
        </w:rPr>
      </w:pPr>
      <w:r>
        <w:rPr>
          <w:color w:val="000000"/>
          <w:spacing w:val="0"/>
          <w:w w:val="100"/>
          <w:position w:val="0"/>
          <w:sz w:val="20"/>
          <w:szCs w:val="20"/>
        </w:rPr>
        <w:t>合同中同时包含多项单独租赁的，本公司将合同予以分拆，并分别各项单独租赁进 行会计处理。合同中同时包含租赁和非租赁部分的，承租人和出租人将租赁和非租 赁部分进行分拆。</w:t>
      </w:r>
    </w:p>
    <w:p>
      <w:pPr>
        <w:pStyle w:val="Style24"/>
        <w:keepNext w:val="0"/>
        <w:keepLines w:val="0"/>
        <w:widowControl w:val="0"/>
        <w:shd w:val="clear" w:color="auto" w:fill="auto"/>
        <w:tabs>
          <w:tab w:pos="1230" w:val="left"/>
        </w:tabs>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本公司作为承租人</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）使用权资产</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在租赁期开始日，本公司对除短期租赁和低价值资产租赁以外的租赁确认使用 权资产。使用权资产按照成本进行初始计量。该成本包括：</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租赁负债的初始计量金额；</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在租赁期开始日或之前支付的租赁付款额，存在租赁激励的，扣除已享受的</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租赁激励相关金额；</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本公司发生的初始直接费用；</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本公司为拆卸及移除租赁资产、复原租赁资产所在场地或将租赁资产恢复至 租赁条款约定状态预计将发生的成本，但不包括属于为生产存货而发生的成 本。</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本公司后续采用直线法对使用权资产计提折旧。对能够合理确定租赁期届满时 取得租赁资产所有权的，本公司在租赁资产剩余使用寿命内计提折旧；否则，租 赁资产在租赁期与租赁资产剩余使用寿命两者孰短的期间内计提折旧。</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本公司按照本附注“三、（二十）长期资产减值”所述原则来确定使用权资产是 否已发生减值，并对已识别的减值损失进行会计处理。</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）租赁负债</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在租赁期开始日，本公司对除短期租赁和低价值资产租赁以外的租赁确认租赁 负债。租赁负债按照尚未支付的租赁付款额的现值进行初始计量。租赁付款额包 括：</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固定付款额（包括实质固定付款额），存在租赁激励的，扣除租赁激励相关金 额；</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取决于指数或比率的可变租赁付款额；</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根据公司提供的担保余值预计应支付的款项；</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购买选择权的行权价格，前提是公司合理确定将行使该选择权；</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行使终止租赁选择权需支付的款项，前提是租赁期反映出公司将行使终止租 赁选择权。</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本公司采用租赁内含利率作为折现率，但如果无法合理确定租赁内含利率的，则 采用本公司的增量借款利率作为折现率。</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本公司按照固定的周期性利率计算租赁负债在租赁期内各期间的利息费用，并 计入当期损益或相关资产成本。</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未纳入租赁负债计量的可变租赁付款额在实际发生时计入当期损益或相关资产 成本。</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在租赁期开始日后，发生下列情形的，本公司重新计量租赁负债，并调整相应的 使用权资产，若使用权资产的账面价值已调减至零，但租赁负债仍需进一步调减 的，将差额计入当期损益：</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w:t>
      </w:r>
      <w:r>
        <w:rPr>
          <w:color w:val="000000"/>
          <w:spacing w:val="0"/>
          <w:w w:val="100"/>
          <w:position w:val="0"/>
          <w:sz w:val="20"/>
          <w:szCs w:val="20"/>
        </w:rPr>
        <w:t>当购买选择权、续租选择权或终止选择权的评估结果发生变化，或前述选择权 的实际行权情况与原评估结果不一致的，本公司按变动后租赁付款额和修订后 的折现率计算的现值重新计量租赁负债；</w:t>
      </w:r>
    </w:p>
    <w:p>
      <w:pPr>
        <w:pStyle w:val="Style24"/>
        <w:keepNext w:val="0"/>
        <w:keepLines w:val="0"/>
        <w:widowControl w:val="0"/>
        <w:shd w:val="clear" w:color="auto" w:fill="auto"/>
        <w:bidi w:val="0"/>
        <w:spacing w:before="0" w:after="0" w:line="400" w:lineRule="exact"/>
        <w:ind w:left="1080" w:right="0" w:firstLine="0"/>
        <w:jc w:val="left"/>
        <w:rPr>
          <w:sz w:val="20"/>
          <w:szCs w:val="20"/>
        </w:rPr>
      </w:pPr>
      <w:r>
        <w:rPr>
          <w:color w:val="000000"/>
          <w:spacing w:val="0"/>
          <w:w w:val="100"/>
          <w:position w:val="0"/>
          <w:sz w:val="20"/>
          <w:szCs w:val="20"/>
        </w:rPr>
        <w:t>-</w:t>
      </w:r>
      <w:r>
        <w:rPr>
          <w:color w:val="000000"/>
          <w:spacing w:val="0"/>
          <w:w w:val="100"/>
          <w:position w:val="0"/>
          <w:sz w:val="20"/>
          <w:szCs w:val="20"/>
        </w:rPr>
        <w:t>当实质固定付款额发生变动、担保余值预计的应付金额发生变动或用于确定租</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赁付款额的指数或比率发生变动，本公司按照变动后的租赁付款额和原折现率 计算的现值重新计量租赁负债。但是，租赁付款额的变动源自浮动利率变动的， 使用修订后的折现率计算现值。</w:t>
      </w:r>
    </w:p>
    <w:p>
      <w:pPr>
        <w:pStyle w:val="Style24"/>
        <w:keepNext w:val="0"/>
        <w:keepLines w:val="0"/>
        <w:widowControl w:val="0"/>
        <w:shd w:val="clear" w:color="auto" w:fill="auto"/>
        <w:tabs>
          <w:tab w:pos="1538" w:val="left"/>
        </w:tabs>
        <w:bidi w:val="0"/>
        <w:spacing w:before="0" w:after="0" w:line="394" w:lineRule="exact"/>
        <w:ind w:left="1080" w:right="0" w:firstLine="0"/>
        <w:jc w:val="both"/>
        <w:rPr>
          <w:sz w:val="20"/>
          <w:szCs w:val="20"/>
        </w:rPr>
      </w:pPr>
      <w:bookmarkStart w:id="1155" w:name="bookmark1155"/>
      <w:r>
        <w:rPr>
          <w:color w:val="000000"/>
          <w:spacing w:val="0"/>
          <w:w w:val="100"/>
          <w:position w:val="0"/>
          <w:sz w:val="20"/>
          <w:szCs w:val="20"/>
        </w:rPr>
        <w:t>（</w:t>
      </w:r>
      <w:bookmarkEnd w:id="115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短期租赁和低价值资产租赁</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本公司选择对短期租赁和低价值资产租赁不确认使用权资产和租赁负债，并将 相关的租赁付款额在租赁期内各个期间按照直线法计入当期损益或相关资产成 本。短期租赁，是指在租赁期开始日，租赁期不超过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个月且不包含购买选择 权的租赁。低价值资产租赁，是指单项租赁资产为全新资产时价值较低的租赁。 公司转租或预期转租租赁资产的，原租赁不属于低价值资产租赁。</w:t>
      </w:r>
    </w:p>
    <w:p>
      <w:pPr>
        <w:pStyle w:val="Style24"/>
        <w:keepNext w:val="0"/>
        <w:keepLines w:val="0"/>
        <w:widowControl w:val="0"/>
        <w:shd w:val="clear" w:color="auto" w:fill="auto"/>
        <w:tabs>
          <w:tab w:pos="1538" w:val="left"/>
        </w:tabs>
        <w:bidi w:val="0"/>
        <w:spacing w:before="0" w:after="0" w:line="394" w:lineRule="exact"/>
        <w:ind w:left="1080" w:right="0" w:firstLine="0"/>
        <w:jc w:val="both"/>
        <w:rPr>
          <w:sz w:val="20"/>
          <w:szCs w:val="20"/>
        </w:rPr>
      </w:pPr>
      <w:bookmarkStart w:id="1156" w:name="bookmark1156"/>
      <w:r>
        <w:rPr>
          <w:color w:val="000000"/>
          <w:spacing w:val="0"/>
          <w:w w:val="100"/>
          <w:position w:val="0"/>
          <w:sz w:val="20"/>
          <w:szCs w:val="20"/>
        </w:rPr>
        <w:t>（</w:t>
      </w:r>
      <w:bookmarkEnd w:id="115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租赁变更</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租赁发生变更且同时符合下列条件的，公司将该租赁变更作为一项单独租赁进 行会计处理：</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该租赁变更通过增加一项或多项租赁资产的使用权而扩大了租赁范围；</w:t>
      </w:r>
    </w:p>
    <w:p>
      <w:pPr>
        <w:pStyle w:val="Style24"/>
        <w:keepNext w:val="0"/>
        <w:keepLines w:val="0"/>
        <w:widowControl w:val="0"/>
        <w:shd w:val="clear" w:color="auto" w:fill="auto"/>
        <w:bidi w:val="0"/>
        <w:spacing w:before="0" w:after="160" w:line="394" w:lineRule="exact"/>
        <w:ind w:left="1080" w:right="0" w:firstLine="0"/>
        <w:jc w:val="both"/>
        <w:rPr>
          <w:sz w:val="20"/>
          <w:szCs w:val="20"/>
        </w:rPr>
      </w:pPr>
      <w:r>
        <w:rPr>
          <w:rFonts w:ascii="SimHei" w:eastAsia="SimHei" w:hAnsi="SimHei" w:cs="SimHei"/>
          <w:color w:val="000000"/>
          <w:spacing w:val="0"/>
          <w:w w:val="100"/>
          <w:position w:val="0"/>
          <w:sz w:val="15"/>
          <w:szCs w:val="15"/>
        </w:rPr>
        <w:t>・</w:t>
      </w:r>
      <w:r>
        <w:rPr>
          <w:color w:val="000000"/>
          <w:spacing w:val="0"/>
          <w:w w:val="100"/>
          <w:position w:val="0"/>
          <w:sz w:val="20"/>
          <w:szCs w:val="20"/>
        </w:rPr>
        <w:t>增加的对价与租赁范围扩大部分的单独价格按该合同情况调整后的金额相</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当。</w:t>
      </w:r>
    </w:p>
    <w:p>
      <w:pPr>
        <w:pStyle w:val="Style24"/>
        <w:keepNext w:val="0"/>
        <w:keepLines w:val="0"/>
        <w:widowControl w:val="0"/>
        <w:shd w:val="clear" w:color="auto" w:fill="auto"/>
        <w:bidi w:val="0"/>
        <w:spacing w:before="0" w:after="0" w:line="394" w:lineRule="exact"/>
        <w:ind w:left="1080" w:right="0" w:firstLine="0"/>
        <w:jc w:val="both"/>
        <w:rPr>
          <w:sz w:val="20"/>
          <w:szCs w:val="20"/>
        </w:rPr>
      </w:pPr>
      <w:r>
        <w:rPr>
          <w:color w:val="000000"/>
          <w:spacing w:val="0"/>
          <w:w w:val="100"/>
          <w:position w:val="0"/>
          <w:sz w:val="20"/>
          <w:szCs w:val="20"/>
        </w:rPr>
        <w:t>租赁变更未作为一项单独租赁进行会计处理的，在租赁变更生效日，公司重新分 摊变更后合同的对价，重新确定租赁期，并按照变更后租赁付款额和修订后的折 现率计算的现值重新计量租赁负债。</w:t>
      </w:r>
    </w:p>
    <w:p>
      <w:pPr>
        <w:pStyle w:val="Style24"/>
        <w:keepNext w:val="0"/>
        <w:keepLines w:val="0"/>
        <w:widowControl w:val="0"/>
        <w:shd w:val="clear" w:color="auto" w:fill="auto"/>
        <w:bidi w:val="0"/>
        <w:spacing w:before="0" w:after="160" w:line="401" w:lineRule="exact"/>
        <w:ind w:left="1080" w:right="0" w:firstLine="0"/>
        <w:jc w:val="both"/>
        <w:rPr>
          <w:sz w:val="20"/>
          <w:szCs w:val="20"/>
        </w:rPr>
      </w:pPr>
      <w:r>
        <w:rPr>
          <w:color w:val="000000"/>
          <w:spacing w:val="0"/>
          <w:w w:val="100"/>
          <w:position w:val="0"/>
          <w:sz w:val="20"/>
          <w:szCs w:val="20"/>
        </w:rPr>
        <w:t>租赁变更导致租赁范围缩小或租赁期缩短的，本公司相应调减使用权资产的账 面价值，并将部分终止或完全终止租赁的相关利得或损失计入当期损益。其他租 赁变更导致租赁负债重新计量的，本公司相应调整使用权资产的账面价值。</w:t>
      </w:r>
    </w:p>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、本公司作为出租人</w:t>
      </w:r>
    </w:p>
    <w:p>
      <w:pPr>
        <w:pStyle w:val="Style24"/>
        <w:keepNext w:val="0"/>
        <w:keepLines w:val="0"/>
        <w:widowControl w:val="0"/>
        <w:shd w:val="clear" w:color="auto" w:fill="auto"/>
        <w:bidi w:val="0"/>
        <w:spacing w:before="0" w:after="0" w:line="401" w:lineRule="exact"/>
        <w:ind w:left="1080" w:right="0" w:firstLine="0"/>
        <w:jc w:val="both"/>
        <w:rPr>
          <w:sz w:val="20"/>
          <w:szCs w:val="20"/>
        </w:rPr>
      </w:pPr>
      <w:r>
        <w:rPr>
          <w:color w:val="000000"/>
          <w:spacing w:val="0"/>
          <w:w w:val="100"/>
          <w:position w:val="0"/>
          <w:sz w:val="20"/>
          <w:szCs w:val="20"/>
        </w:rPr>
        <w:t>在租赁开始日，本公司将租赁分为融资租赁和经营租赁。融资租赁，是指无论所 有权最终是否转移，但实质上转移了与租赁资产所有权有关的几乎全部风险和 报酬的租赁。经营租赁，是指除融资租赁以外的其他租赁。本公司作为转租出租 人时，基于原租赁产生的使用权资产对转租赁进行分类。</w:t>
      </w:r>
    </w:p>
    <w:p>
      <w:pPr>
        <w:pStyle w:val="Style24"/>
        <w:keepNext w:val="0"/>
        <w:keepLines w:val="0"/>
        <w:widowControl w:val="0"/>
        <w:shd w:val="clear" w:color="auto" w:fill="auto"/>
        <w:tabs>
          <w:tab w:pos="1538" w:val="left"/>
        </w:tabs>
        <w:bidi w:val="0"/>
        <w:spacing w:before="0" w:after="0" w:line="401" w:lineRule="exact"/>
        <w:ind w:left="1080" w:right="0" w:firstLine="0"/>
        <w:jc w:val="both"/>
        <w:rPr>
          <w:sz w:val="20"/>
          <w:szCs w:val="20"/>
        </w:rPr>
      </w:pPr>
      <w:bookmarkStart w:id="1157" w:name="bookmark1157"/>
      <w:r>
        <w:rPr>
          <w:color w:val="000000"/>
          <w:spacing w:val="0"/>
          <w:w w:val="100"/>
          <w:position w:val="0"/>
          <w:sz w:val="20"/>
          <w:szCs w:val="20"/>
        </w:rPr>
        <w:t>（</w:t>
      </w:r>
      <w:bookmarkEnd w:id="115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经营租赁会计处理</w:t>
      </w:r>
    </w:p>
    <w:p>
      <w:pPr>
        <w:pStyle w:val="Style24"/>
        <w:keepNext w:val="0"/>
        <w:keepLines w:val="0"/>
        <w:widowControl w:val="0"/>
        <w:shd w:val="clear" w:color="auto" w:fill="auto"/>
        <w:bidi w:val="0"/>
        <w:spacing w:before="0" w:after="0" w:line="401" w:lineRule="exact"/>
        <w:ind w:left="1080" w:right="0" w:firstLine="0"/>
        <w:jc w:val="both"/>
        <w:rPr>
          <w:sz w:val="20"/>
          <w:szCs w:val="20"/>
        </w:rPr>
      </w:pPr>
      <w:r>
        <w:rPr>
          <w:color w:val="000000"/>
          <w:spacing w:val="0"/>
          <w:w w:val="100"/>
          <w:position w:val="0"/>
          <w:sz w:val="20"/>
          <w:szCs w:val="20"/>
        </w:rPr>
        <w:t>经营租赁的租赁收款额在租赁期内各个期间按照直线法确认为租金收入。本公 司将发生的与经营租赁有关的初始直接费用予以资本化，在租赁期内按照与租 金收入确认相同的基础分摊计入当期损益。未计入租赁收款额的可变租赁付款 额在实际发生时计入当期损益。经营租赁发生变更的，公司自变更生效日起将其 作为一项新租赁进行会计处理，与变更前租赁有关的预收或应收租赁收款额视 为新租赁的收款额。</w:t>
      </w:r>
    </w:p>
    <w:p>
      <w:pPr>
        <w:pStyle w:val="Style24"/>
        <w:keepNext w:val="0"/>
        <w:keepLines w:val="0"/>
        <w:widowControl w:val="0"/>
        <w:shd w:val="clear" w:color="auto" w:fill="auto"/>
        <w:tabs>
          <w:tab w:pos="1538" w:val="left"/>
        </w:tabs>
        <w:bidi w:val="0"/>
        <w:spacing w:before="0" w:after="0" w:line="401" w:lineRule="exact"/>
        <w:ind w:left="1080" w:right="0" w:firstLine="0"/>
        <w:jc w:val="both"/>
        <w:rPr>
          <w:sz w:val="20"/>
          <w:szCs w:val="20"/>
        </w:rPr>
      </w:pPr>
      <w:bookmarkStart w:id="1158" w:name="bookmark1158"/>
      <w:r>
        <w:rPr>
          <w:color w:val="000000"/>
          <w:spacing w:val="0"/>
          <w:w w:val="100"/>
          <w:position w:val="0"/>
          <w:sz w:val="20"/>
          <w:szCs w:val="20"/>
        </w:rPr>
        <w:t>（</w:t>
      </w:r>
      <w:bookmarkEnd w:id="11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融资租赁会计处理</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在租赁开始日，本公司对融资租赁确认应收融资租赁款，并终止确认融资租赁资 产。本公司对应收融资租赁款进行初始计量时，将租赁投资净额作为应收融资租 赁款的入账价值。租赁投资净额为未担保余值和租赁期开始日尚未收到的租赁 收款额按照租赁内含利率折现的现值之和。</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本公司按照固定的周期性利率计算并确认租赁期内各个期间的利息收入。应收 融资租赁款的终止确认和减值按照本附注“三、（十）金融工具”进行会计处理。 未纳入租赁投资净额计量的可变租赁付款额在实际发生时计入当期损益。</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融资租赁发生变更且同时符合下列条件的，本公司将该变更作为一项单独租赁 进行会计处理：</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该变更通过增加一项或多项租赁资产的使用权而扩大了租赁范围；</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增加的对价与租赁范围扩大部分的单独价格按该合同情况调整后的金额相当。 融资租赁的变更未作为一项单独租赁进行会计处理的，本公司分别下列情形对 变更后的租赁进行处理：</w:t>
      </w:r>
    </w:p>
    <w:p>
      <w:pPr>
        <w:pStyle w:val="Style24"/>
        <w:keepNext w:val="0"/>
        <w:keepLines w:val="0"/>
        <w:widowControl w:val="0"/>
        <w:shd w:val="clear" w:color="auto" w:fill="auto"/>
        <w:bidi w:val="0"/>
        <w:spacing w:before="0" w:after="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假如变更在租赁开始日生效，该租赁会被分类为经营租赁的，本公司自租赁变 更生效日开始将其作为一项新租赁进行会计处理，并以租赁变更生效日前的租 赁投资净额作为租赁资产的账面价值；</w:t>
      </w:r>
    </w:p>
    <w:p>
      <w:pPr>
        <w:pStyle w:val="Style24"/>
        <w:keepNext w:val="0"/>
        <w:keepLines w:val="0"/>
        <w:widowControl w:val="0"/>
        <w:shd w:val="clear" w:color="auto" w:fill="auto"/>
        <w:bidi w:val="0"/>
        <w:spacing w:before="0" w:after="1360" w:line="400" w:lineRule="exact"/>
        <w:ind w:left="1080" w:right="0" w:firstLine="0"/>
        <w:jc w:val="both"/>
        <w:rPr>
          <w:sz w:val="20"/>
          <w:szCs w:val="20"/>
        </w:rPr>
      </w:pPr>
      <w:r>
        <w:rPr>
          <w:color w:val="000000"/>
          <w:spacing w:val="0"/>
          <w:w w:val="100"/>
          <w:position w:val="0"/>
          <w:sz w:val="20"/>
          <w:szCs w:val="20"/>
        </w:rPr>
        <w:t>-</w:t>
      </w:r>
      <w:r>
        <w:rPr>
          <w:color w:val="000000"/>
          <w:spacing w:val="0"/>
          <w:w w:val="100"/>
          <w:position w:val="0"/>
          <w:sz w:val="20"/>
          <w:szCs w:val="20"/>
        </w:rPr>
        <w:t>假如变更在租赁开始日生效，该租赁会被分类为融资租赁的，本公司按照本附 注“三、（十）金融工具”关于修改或重新议定合同的政策进行会计处理。</w:t>
      </w:r>
    </w:p>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、售后租回交易</w:t>
      </w:r>
    </w:p>
    <w:p>
      <w:pPr>
        <w:pStyle w:val="Style24"/>
        <w:keepNext w:val="0"/>
        <w:keepLines w:val="0"/>
        <w:widowControl w:val="0"/>
        <w:shd w:val="clear" w:color="auto" w:fill="auto"/>
        <w:bidi w:val="0"/>
        <w:spacing w:before="0" w:after="0" w:line="399" w:lineRule="exact"/>
        <w:ind w:left="1080" w:right="0" w:firstLine="0"/>
        <w:jc w:val="both"/>
        <w:rPr>
          <w:sz w:val="20"/>
          <w:szCs w:val="20"/>
        </w:rPr>
      </w:pPr>
      <w:r>
        <w:rPr>
          <w:color w:val="000000"/>
          <w:spacing w:val="0"/>
          <w:w w:val="100"/>
          <w:position w:val="0"/>
          <w:sz w:val="20"/>
          <w:szCs w:val="20"/>
        </w:rPr>
        <w:t>公司按照本附注“三、（二十五）收入”所述原则评估确定售后租回交易中的资 产转让是否属于销售。</w:t>
      </w:r>
    </w:p>
    <w:p>
      <w:pPr>
        <w:pStyle w:val="Style24"/>
        <w:keepNext w:val="0"/>
        <w:keepLines w:val="0"/>
        <w:widowControl w:val="0"/>
        <w:shd w:val="clear" w:color="auto" w:fill="auto"/>
        <w:tabs>
          <w:tab w:pos="1530" w:val="left"/>
        </w:tabs>
        <w:bidi w:val="0"/>
        <w:spacing w:before="0" w:after="0" w:line="399" w:lineRule="exact"/>
        <w:ind w:left="1080" w:right="0" w:firstLine="0"/>
        <w:jc w:val="both"/>
        <w:rPr>
          <w:sz w:val="20"/>
          <w:szCs w:val="20"/>
        </w:rPr>
      </w:pPr>
      <w:bookmarkStart w:id="1159" w:name="bookmark1159"/>
      <w:r>
        <w:rPr>
          <w:color w:val="000000"/>
          <w:spacing w:val="0"/>
          <w:w w:val="100"/>
          <w:position w:val="0"/>
          <w:sz w:val="20"/>
          <w:szCs w:val="20"/>
        </w:rPr>
        <w:t>（</w:t>
      </w:r>
      <w:bookmarkEnd w:id="115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作为承租人</w:t>
      </w:r>
    </w:p>
    <w:p>
      <w:pPr>
        <w:pStyle w:val="Style24"/>
        <w:keepNext w:val="0"/>
        <w:keepLines w:val="0"/>
        <w:widowControl w:val="0"/>
        <w:shd w:val="clear" w:color="auto" w:fill="auto"/>
        <w:bidi w:val="0"/>
        <w:spacing w:before="0" w:after="0" w:line="399" w:lineRule="exact"/>
        <w:ind w:left="1080" w:right="0" w:firstLine="0"/>
        <w:jc w:val="both"/>
        <w:rPr>
          <w:sz w:val="20"/>
          <w:szCs w:val="20"/>
        </w:rPr>
      </w:pPr>
      <w:r>
        <w:rPr>
          <w:color w:val="000000"/>
          <w:spacing w:val="0"/>
          <w:w w:val="100"/>
          <w:position w:val="0"/>
          <w:sz w:val="20"/>
          <w:szCs w:val="20"/>
        </w:rPr>
        <w:t>售后租回交易中的资产转让属于销售的，公司作为承租人按原资产账面价值中 与租回获得的使用权有关的部分，计量售后租回所形成的使用权资产，并仅就转 让至出租人的权利确认相关利得或损失；售后租回交易中的资产转让不属于销 售的，公司作为承租人继续确认被转让资产，同时确认一项与转让收入等额的金 融负债。金融负债的会计处理详见本附注“三、（十）金融工具”。</w:t>
      </w:r>
    </w:p>
    <w:p>
      <w:pPr>
        <w:pStyle w:val="Style24"/>
        <w:keepNext w:val="0"/>
        <w:keepLines w:val="0"/>
        <w:widowControl w:val="0"/>
        <w:shd w:val="clear" w:color="auto" w:fill="auto"/>
        <w:tabs>
          <w:tab w:pos="1530" w:val="left"/>
        </w:tabs>
        <w:bidi w:val="0"/>
        <w:spacing w:before="0" w:after="0" w:line="399" w:lineRule="exact"/>
        <w:ind w:left="1080" w:right="0" w:firstLine="0"/>
        <w:jc w:val="both"/>
        <w:rPr>
          <w:sz w:val="20"/>
          <w:szCs w:val="20"/>
        </w:rPr>
      </w:pPr>
      <w:bookmarkStart w:id="1160" w:name="bookmark1160"/>
      <w:r>
        <w:rPr>
          <w:color w:val="000000"/>
          <w:spacing w:val="0"/>
          <w:w w:val="100"/>
          <w:position w:val="0"/>
          <w:sz w:val="20"/>
          <w:szCs w:val="20"/>
        </w:rPr>
        <w:t>（</w:t>
      </w:r>
      <w:bookmarkEnd w:id="116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作为出租人</w:t>
      </w:r>
    </w:p>
    <w:p>
      <w:pPr>
        <w:pStyle w:val="Style24"/>
        <w:keepNext w:val="0"/>
        <w:keepLines w:val="0"/>
        <w:widowControl w:val="0"/>
        <w:shd w:val="clear" w:color="auto" w:fill="auto"/>
        <w:bidi w:val="0"/>
        <w:spacing w:before="0" w:after="0" w:line="399" w:lineRule="exact"/>
        <w:ind w:left="1080" w:right="0" w:firstLine="0"/>
        <w:jc w:val="both"/>
        <w:rPr>
          <w:sz w:val="20"/>
          <w:szCs w:val="20"/>
        </w:rPr>
      </w:pPr>
      <w:r>
        <w:rPr>
          <w:color w:val="000000"/>
          <w:spacing w:val="0"/>
          <w:w w:val="100"/>
          <w:position w:val="0"/>
          <w:sz w:val="20"/>
          <w:szCs w:val="20"/>
        </w:rPr>
        <w:t>售后租回交易中的资产转让属于销售的，公司作为出租人对资产购买进行会计 处理，并根据前述“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、本公司作为出租人”的政策对资产出租进行会计处理； 售后租回交易中的资产转让不属于销售的，公司作为出租人不确认被转让资产，</w:t>
      </w:r>
    </w:p>
    <w:p>
      <w:pPr>
        <w:pStyle w:val="Style57"/>
        <w:keepNext w:val="0"/>
        <w:keepLines w:val="0"/>
        <w:widowControl w:val="0"/>
        <w:pBdr>
          <w:bottom w:val="single" w:sz="4" w:space="0" w:color="auto"/>
        </w:pBdr>
        <w:shd w:val="clear" w:color="auto" w:fill="auto"/>
        <w:bidi w:val="0"/>
        <w:spacing w:before="0" w:after="60" w:line="240" w:lineRule="auto"/>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560" w:line="398" w:lineRule="exact"/>
        <w:ind w:left="1080" w:right="0" w:firstLine="0"/>
        <w:jc w:val="both"/>
        <w:rPr>
          <w:sz w:val="20"/>
          <w:szCs w:val="20"/>
        </w:rPr>
      </w:pPr>
      <w:r>
        <w:rPr>
          <w:color w:val="000000"/>
          <w:spacing w:val="0"/>
          <w:w w:val="100"/>
          <w:position w:val="0"/>
          <w:sz w:val="20"/>
          <w:szCs w:val="20"/>
        </w:rPr>
        <w:t>但确认一项与转让收入等额的金融资产。金融资产的会计处理详见本附注“三、 （十）金融工具”。</w:t>
      </w:r>
    </w:p>
    <w:p>
      <w:pPr>
        <w:pStyle w:val="Style2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日前的会计政策</w:t>
      </w:r>
    </w:p>
    <w:p>
      <w:pPr>
        <w:pStyle w:val="Style24"/>
        <w:keepNext w:val="0"/>
        <w:keepLines w:val="0"/>
        <w:widowControl w:val="0"/>
        <w:shd w:val="clear" w:color="auto" w:fill="auto"/>
        <w:bidi w:val="0"/>
        <w:spacing w:before="0" w:after="160" w:line="389" w:lineRule="exact"/>
        <w:ind w:left="1080" w:right="0" w:firstLine="0"/>
        <w:jc w:val="both"/>
        <w:rPr>
          <w:sz w:val="20"/>
          <w:szCs w:val="20"/>
        </w:rPr>
      </w:pPr>
      <w:r>
        <w:rPr>
          <w:color w:val="000000"/>
          <w:spacing w:val="0"/>
          <w:w w:val="100"/>
          <w:position w:val="0"/>
          <w:sz w:val="20"/>
          <w:szCs w:val="20"/>
        </w:rPr>
        <w:t>租赁分为融资租赁和经营租赁。融资租赁是指实质上转移了与资产所有权有关 的全部风险和报酬的租赁。经营租赁是指除融资租赁以外的其他租赁。</w:t>
      </w:r>
    </w:p>
    <w:p>
      <w:pPr>
        <w:pStyle w:val="Style24"/>
        <w:keepNext w:val="0"/>
        <w:keepLines w:val="0"/>
        <w:widowControl w:val="0"/>
        <w:shd w:val="clear" w:color="auto" w:fill="auto"/>
        <w:tabs>
          <w:tab w:pos="1244" w:val="left"/>
        </w:tabs>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经营租赁会计处理</w:t>
      </w:r>
    </w:p>
    <w:p>
      <w:pPr>
        <w:pStyle w:val="Style24"/>
        <w:keepNext w:val="0"/>
        <w:keepLines w:val="0"/>
        <w:widowControl w:val="0"/>
        <w:shd w:val="clear" w:color="auto" w:fill="auto"/>
        <w:tabs>
          <w:tab w:pos="1657" w:val="left"/>
        </w:tabs>
        <w:bidi w:val="0"/>
        <w:spacing w:before="0" w:after="0" w:line="403" w:lineRule="exact"/>
        <w:ind w:left="1080" w:right="0" w:firstLine="0"/>
        <w:jc w:val="both"/>
        <w:rPr>
          <w:sz w:val="20"/>
          <w:szCs w:val="20"/>
        </w:rPr>
      </w:pPr>
      <w:bookmarkStart w:id="1161" w:name="bookmark1161"/>
      <w:r>
        <w:rPr>
          <w:color w:val="000000"/>
          <w:spacing w:val="0"/>
          <w:w w:val="100"/>
          <w:position w:val="0"/>
          <w:sz w:val="20"/>
          <w:szCs w:val="20"/>
        </w:rPr>
        <w:t>（</w:t>
      </w:r>
      <w:bookmarkEnd w:id="116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公司租入资产所支付的租赁费，在不扣除免租期的整个租赁期内，按直线 法进行分摊，计入当期费用。公司支付的与租赁交易相关的初始直接费用，计入 当期费用。</w:t>
      </w:r>
    </w:p>
    <w:p>
      <w:pPr>
        <w:pStyle w:val="Style24"/>
        <w:keepNext w:val="0"/>
        <w:keepLines w:val="0"/>
        <w:widowControl w:val="0"/>
        <w:shd w:val="clear" w:color="auto" w:fill="auto"/>
        <w:bidi w:val="0"/>
        <w:spacing w:before="0" w:after="0" w:line="403" w:lineRule="exact"/>
        <w:ind w:left="1080" w:right="0" w:firstLine="0"/>
        <w:jc w:val="both"/>
        <w:rPr>
          <w:sz w:val="20"/>
          <w:szCs w:val="20"/>
        </w:rPr>
      </w:pPr>
      <w:r>
        <w:rPr>
          <w:color w:val="000000"/>
          <w:spacing w:val="0"/>
          <w:w w:val="100"/>
          <w:position w:val="0"/>
          <w:sz w:val="20"/>
          <w:szCs w:val="20"/>
        </w:rPr>
        <w:t>资产出租方承担了应由公司承担的与租赁相关的费用时，公司将该部分费用从 租金总额中扣除，按扣除后的租金费用在租赁期内分摊，计入当期费用。</w:t>
      </w:r>
    </w:p>
    <w:p>
      <w:pPr>
        <w:pStyle w:val="Style24"/>
        <w:keepNext w:val="0"/>
        <w:keepLines w:val="0"/>
        <w:widowControl w:val="0"/>
        <w:shd w:val="clear" w:color="auto" w:fill="auto"/>
        <w:tabs>
          <w:tab w:pos="1657" w:val="left"/>
        </w:tabs>
        <w:bidi w:val="0"/>
        <w:spacing w:before="0" w:after="0" w:line="403" w:lineRule="exact"/>
        <w:ind w:left="1080" w:right="0" w:firstLine="0"/>
        <w:jc w:val="both"/>
        <w:rPr>
          <w:sz w:val="20"/>
          <w:szCs w:val="20"/>
        </w:rPr>
      </w:pPr>
      <w:bookmarkStart w:id="1162" w:name="bookmark1162"/>
      <w:r>
        <w:rPr>
          <w:color w:val="000000"/>
          <w:spacing w:val="0"/>
          <w:w w:val="100"/>
          <w:position w:val="0"/>
          <w:sz w:val="20"/>
          <w:szCs w:val="20"/>
        </w:rPr>
        <w:t>（</w:t>
      </w:r>
      <w:bookmarkEnd w:id="116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公司出租资产所收取的租赁费，在不扣除免租期的整个租赁期内，按直线 法进行分摊，确认为租赁相关收入。公司支付的与租赁交易相关的初始直接费用， 计入当期费用；如金额较大的，则予以资本化，在整个租赁期间内按照与租赁相 关收入确认相同的基础分期计入当期收益。</w:t>
      </w:r>
    </w:p>
    <w:p>
      <w:pPr>
        <w:pStyle w:val="Style24"/>
        <w:keepNext w:val="0"/>
        <w:keepLines w:val="0"/>
        <w:widowControl w:val="0"/>
        <w:shd w:val="clear" w:color="auto" w:fill="auto"/>
        <w:bidi w:val="0"/>
        <w:spacing w:before="0" w:after="1340" w:line="403" w:lineRule="exact"/>
        <w:ind w:left="1080" w:right="0" w:firstLine="0"/>
        <w:jc w:val="both"/>
        <w:rPr>
          <w:sz w:val="20"/>
          <w:szCs w:val="20"/>
        </w:rPr>
      </w:pPr>
      <w:r>
        <w:rPr>
          <w:color w:val="000000"/>
          <w:spacing w:val="0"/>
          <w:w w:val="100"/>
          <w:position w:val="0"/>
          <w:sz w:val="20"/>
          <w:szCs w:val="20"/>
        </w:rPr>
        <w:t>公司承担了应由承租方承担的与租赁相关的费用时，公司将该部分费用从租金 收入总额中扣除，按扣除后的租金费用在租赁期内分配。</w:t>
      </w:r>
    </w:p>
    <w:p>
      <w:pPr>
        <w:pStyle w:val="Style24"/>
        <w:keepNext w:val="0"/>
        <w:keepLines w:val="0"/>
        <w:widowControl w:val="0"/>
        <w:shd w:val="clear" w:color="auto" w:fill="auto"/>
        <w:tabs>
          <w:tab w:pos="1244" w:val="left"/>
        </w:tabs>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融资租赁会计处理</w:t>
      </w:r>
    </w:p>
    <w:p>
      <w:pPr>
        <w:pStyle w:val="Style24"/>
        <w:keepNext w:val="0"/>
        <w:keepLines w:val="0"/>
        <w:widowControl w:val="0"/>
        <w:shd w:val="clear" w:color="auto" w:fill="auto"/>
        <w:tabs>
          <w:tab w:pos="1857" w:val="left"/>
        </w:tabs>
        <w:bidi w:val="0"/>
        <w:spacing w:before="0" w:after="0" w:line="403" w:lineRule="exact"/>
        <w:ind w:left="1280" w:right="0" w:firstLine="0"/>
        <w:jc w:val="both"/>
        <w:rPr>
          <w:sz w:val="20"/>
          <w:szCs w:val="20"/>
        </w:rPr>
      </w:pPr>
      <w:bookmarkStart w:id="1163" w:name="bookmark1163"/>
      <w:r>
        <w:rPr>
          <w:color w:val="000000"/>
          <w:spacing w:val="0"/>
          <w:w w:val="100"/>
          <w:position w:val="0"/>
          <w:sz w:val="20"/>
          <w:szCs w:val="20"/>
        </w:rPr>
        <w:t>（</w:t>
      </w:r>
      <w:bookmarkEnd w:id="116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融资租入资产：公司在承租开始日，将租赁资产公允价值与最低租赁付 款额现值两者中较低者作为租入资产的入账价值，将最低租赁付款额作为长 期应付款的入账价值，其差额作为未确认的融资费用。公司采用实际利率法对 未确认的融资费用，在资产租赁期间内摊销，计入财务费用。公司发生的初始 直接费用，计入租入资产价值。</w:t>
      </w:r>
    </w:p>
    <w:p>
      <w:pPr>
        <w:pStyle w:val="Style24"/>
        <w:keepNext w:val="0"/>
        <w:keepLines w:val="0"/>
        <w:widowControl w:val="0"/>
        <w:shd w:val="clear" w:color="auto" w:fill="auto"/>
        <w:tabs>
          <w:tab w:pos="1857" w:val="left"/>
        </w:tabs>
        <w:bidi w:val="0"/>
        <w:spacing w:before="0" w:after="560" w:line="403" w:lineRule="exact"/>
        <w:ind w:left="1280" w:right="0" w:firstLine="0"/>
        <w:jc w:val="both"/>
        <w:rPr>
          <w:sz w:val="20"/>
          <w:szCs w:val="20"/>
        </w:rPr>
      </w:pPr>
      <w:bookmarkStart w:id="1164" w:name="bookmark1164"/>
      <w:r>
        <w:rPr>
          <w:color w:val="000000"/>
          <w:spacing w:val="0"/>
          <w:w w:val="100"/>
          <w:position w:val="0"/>
          <w:sz w:val="20"/>
          <w:szCs w:val="20"/>
        </w:rPr>
        <w:t>（</w:t>
      </w:r>
      <w:bookmarkEnd w:id="116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融资租出资产：公司在租赁开始日，将应收融资租赁款，未担保余值之 和与其现值的差额确认为未实现融资收益，在将来收到租金的各期间内确认 为租赁收入。公司发生的与出租交易相关的初始直接费用，计入应收融资租赁 款的初始计量中，并减少租赁期内确认的收益金额。</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w:t>
      </w:r>
      <w:r>
        <w:rPr>
          <w:b/>
          <w:bCs/>
          <w:color w:val="000000"/>
          <w:spacing w:val="0"/>
          <w:w w:val="100"/>
          <w:position w:val="0"/>
          <w:sz w:val="20"/>
          <w:szCs w:val="20"/>
        </w:rPr>
        <w:t>）</w:t>
      </w:r>
      <w:r>
        <w:rPr>
          <w:b/>
          <w:bCs/>
          <w:color w:val="000000"/>
          <w:spacing w:val="0"/>
          <w:w w:val="100"/>
          <w:position w:val="0"/>
          <w:sz w:val="20"/>
          <w:szCs w:val="20"/>
        </w:rPr>
        <w:t>重要会计政策和会计估计的变更</w:t>
      </w:r>
    </w:p>
    <w:p>
      <w:pPr>
        <w:pStyle w:val="Style24"/>
        <w:keepNext w:val="0"/>
        <w:keepLines w:val="0"/>
        <w:widowControl w:val="0"/>
        <w:shd w:val="clear" w:color="auto" w:fill="auto"/>
        <w:tabs>
          <w:tab w:pos="1244" w:val="left"/>
        </w:tabs>
        <w:bidi w:val="0"/>
        <w:spacing w:before="0" w:after="16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重要会计政策变更</w:t>
      </w:r>
    </w:p>
    <w:p>
      <w:pPr>
        <w:pStyle w:val="Style57"/>
        <w:keepNext w:val="0"/>
        <w:keepLines w:val="0"/>
        <w:widowControl w:val="0"/>
        <w:pBdr>
          <w:bottom w:val="single" w:sz="4" w:space="0" w:color="auto"/>
        </w:pBdr>
        <w:shd w:val="clear" w:color="auto" w:fill="auto"/>
        <w:bidi w:val="0"/>
        <w:spacing w:before="0" w:after="0" w:line="405" w:lineRule="exact"/>
        <w:ind w:left="0" w:right="0" w:firstLine="0"/>
        <w:jc w:val="both"/>
      </w:pPr>
      <w:r>
        <w:rPr>
          <w:color w:val="000000"/>
          <w:spacing w:val="0"/>
          <w:w w:val="100"/>
          <w:position w:val="0"/>
        </w:rPr>
        <w:t>财务报表附注</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租赁》（简称“新租赁准 贝『，）。本公司自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日起执行新租赁准则。根据修订后的准则，对于 首次执行日前已存在的合同，公司选择在首次执行日不重新评估其是否为租赁 或者包含租赁。</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w:t>
      </w:r>
      <w:r>
        <w:rPr>
          <w:color w:val="000000"/>
          <w:spacing w:val="0"/>
          <w:w w:val="100"/>
          <w:position w:val="0"/>
          <w:sz w:val="20"/>
          <w:szCs w:val="20"/>
        </w:rPr>
        <w:t>本公司作为承租人</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本公司选择根据首次执行新租赁准则的累积影响数，调整首次执行新租赁准则 当年年初留存收益及财务报表其他相关项目金额，不调整可比期间信息。</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对于首次执行日前已存在的经营租赁，本公司在首次执行日根据剩余租赁付款 额按首次执行日本公司的增量借款利率折现的现值计量租赁负债，并根据每项 租赁选择以下两种方法之一计量使用权资产：</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-假设自租赁期开始日即采用新租赁准则的账面价值，采用首次执行日的本公司 的增量借款利率作为折现率。</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-与租赁负债相等的金额，并根据预付租金进行必要调整。</w:t>
      </w:r>
    </w:p>
    <w:p>
      <w:pPr>
        <w:pStyle w:val="Style24"/>
        <w:keepNext w:val="0"/>
        <w:keepLines w:val="0"/>
        <w:widowControl w:val="0"/>
        <w:shd w:val="clear" w:color="auto" w:fill="auto"/>
        <w:bidi w:val="0"/>
        <w:spacing w:before="0" w:after="0" w:line="405" w:lineRule="exact"/>
        <w:ind w:left="1120" w:right="0" w:firstLine="0"/>
        <w:jc w:val="both"/>
        <w:rPr>
          <w:sz w:val="20"/>
          <w:szCs w:val="20"/>
        </w:rPr>
      </w:pPr>
      <w:r>
        <w:rPr>
          <w:color w:val="000000"/>
          <w:spacing w:val="0"/>
          <w:w w:val="100"/>
          <w:position w:val="0"/>
          <w:sz w:val="20"/>
          <w:szCs w:val="20"/>
        </w:rPr>
        <w:t>对于首次执行日前的经营租赁，本公司在应用上述方法的同时根据每项租赁选 择采用下列一项或多项简化处理：</w:t>
      </w:r>
    </w:p>
    <w:p>
      <w:pPr>
        <w:pStyle w:val="Style24"/>
        <w:keepNext w:val="0"/>
        <w:keepLines w:val="0"/>
        <w:widowControl w:val="0"/>
        <w:shd w:val="clear" w:color="auto" w:fill="auto"/>
        <w:tabs>
          <w:tab w:pos="1493" w:val="left"/>
        </w:tabs>
        <w:bidi w:val="0"/>
        <w:spacing w:before="0" w:after="0" w:line="405" w:lineRule="exact"/>
        <w:ind w:left="1120" w:right="0" w:firstLine="0"/>
        <w:jc w:val="both"/>
        <w:rPr>
          <w:sz w:val="20"/>
          <w:szCs w:val="20"/>
        </w:rPr>
      </w:pPr>
      <w:bookmarkStart w:id="1165" w:name="bookmark1165"/>
      <w:r>
        <w:rPr>
          <w:rFonts w:ascii="Times New Roman" w:eastAsia="Times New Roman" w:hAnsi="Times New Roman" w:cs="Times New Roman"/>
          <w:color w:val="000000"/>
          <w:spacing w:val="0"/>
          <w:w w:val="100"/>
          <w:position w:val="0"/>
          <w:sz w:val="20"/>
          <w:szCs w:val="20"/>
        </w:rPr>
        <w:t>1</w:t>
      </w:r>
      <w:bookmarkEnd w:id="1165"/>
      <w:r>
        <w:rPr>
          <w:color w:val="000000"/>
          <w:spacing w:val="0"/>
          <w:w w:val="100"/>
          <w:position w:val="0"/>
          <w:sz w:val="20"/>
          <w:szCs w:val="20"/>
        </w:rPr>
        <w:t>）</w:t>
        <w:tab/>
        <w:t>将于首次执行日后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个月内完成的租赁作为短期租赁处理；</w:t>
      </w:r>
    </w:p>
    <w:p>
      <w:pPr>
        <w:pStyle w:val="Style24"/>
        <w:keepNext w:val="0"/>
        <w:keepLines w:val="0"/>
        <w:widowControl w:val="0"/>
        <w:shd w:val="clear" w:color="auto" w:fill="auto"/>
        <w:tabs>
          <w:tab w:pos="1512" w:val="left"/>
        </w:tabs>
        <w:bidi w:val="0"/>
        <w:spacing w:before="0" w:after="160" w:line="405" w:lineRule="exact"/>
        <w:ind w:left="1120" w:right="0" w:firstLine="0"/>
        <w:jc w:val="both"/>
        <w:rPr>
          <w:sz w:val="20"/>
          <w:szCs w:val="20"/>
        </w:rPr>
      </w:pPr>
      <w:bookmarkStart w:id="1166" w:name="bookmark1166"/>
      <w:r>
        <w:rPr>
          <w:rFonts w:ascii="Times New Roman" w:eastAsia="Times New Roman" w:hAnsi="Times New Roman" w:cs="Times New Roman"/>
          <w:color w:val="000000"/>
          <w:spacing w:val="0"/>
          <w:w w:val="100"/>
          <w:position w:val="0"/>
          <w:sz w:val="20"/>
          <w:szCs w:val="20"/>
        </w:rPr>
        <w:t>2</w:t>
      </w:r>
      <w:bookmarkEnd w:id="1166"/>
      <w:r>
        <w:rPr>
          <w:color w:val="000000"/>
          <w:spacing w:val="0"/>
          <w:w w:val="100"/>
          <w:position w:val="0"/>
          <w:sz w:val="20"/>
          <w:szCs w:val="20"/>
        </w:rPr>
        <w:t>）</w:t>
        <w:tab/>
        <w:t>计量租赁负债时，具有相似特征的租赁采用同一折现率；</w:t>
      </w:r>
    </w:p>
    <w:p>
      <w:pPr>
        <w:pStyle w:val="Style24"/>
        <w:keepNext w:val="0"/>
        <w:keepLines w:val="0"/>
        <w:widowControl w:val="0"/>
        <w:shd w:val="clear" w:color="auto" w:fill="auto"/>
        <w:tabs>
          <w:tab w:pos="1512" w:val="left"/>
        </w:tabs>
        <w:bidi w:val="0"/>
        <w:spacing w:before="0" w:after="0" w:line="422" w:lineRule="auto"/>
        <w:ind w:left="1120" w:right="0" w:firstLine="0"/>
        <w:jc w:val="both"/>
        <w:rPr>
          <w:sz w:val="20"/>
          <w:szCs w:val="20"/>
        </w:rPr>
      </w:pPr>
      <w:bookmarkStart w:id="1167" w:name="bookmark1167"/>
      <w:r>
        <w:rPr>
          <w:rFonts w:ascii="Times New Roman" w:eastAsia="Times New Roman" w:hAnsi="Times New Roman" w:cs="Times New Roman"/>
          <w:color w:val="000000"/>
          <w:spacing w:val="0"/>
          <w:w w:val="100"/>
          <w:position w:val="0"/>
          <w:sz w:val="20"/>
          <w:szCs w:val="20"/>
        </w:rPr>
        <w:t>3</w:t>
      </w:r>
      <w:bookmarkEnd w:id="1167"/>
      <w:r>
        <w:rPr>
          <w:color w:val="000000"/>
          <w:spacing w:val="0"/>
          <w:w w:val="100"/>
          <w:position w:val="0"/>
          <w:sz w:val="20"/>
          <w:szCs w:val="20"/>
        </w:rPr>
        <w:t>）</w:t>
        <w:tab/>
        <w:t>使用权资产的计量不包含初始直接费用；</w:t>
      </w:r>
    </w:p>
    <w:p>
      <w:pPr>
        <w:pStyle w:val="Style24"/>
        <w:keepNext w:val="0"/>
        <w:keepLines w:val="0"/>
        <w:widowControl w:val="0"/>
        <w:shd w:val="clear" w:color="auto" w:fill="auto"/>
        <w:tabs>
          <w:tab w:pos="1512" w:val="left"/>
        </w:tabs>
        <w:bidi w:val="0"/>
        <w:spacing w:before="0" w:after="0" w:line="405" w:lineRule="exact"/>
        <w:ind w:left="1120" w:right="0" w:firstLine="0"/>
        <w:jc w:val="both"/>
        <w:rPr>
          <w:sz w:val="20"/>
          <w:szCs w:val="20"/>
        </w:rPr>
      </w:pPr>
      <w:bookmarkStart w:id="1168" w:name="bookmark1168"/>
      <w:r>
        <w:rPr>
          <w:rFonts w:ascii="Times New Roman" w:eastAsia="Times New Roman" w:hAnsi="Times New Roman" w:cs="Times New Roman"/>
          <w:color w:val="000000"/>
          <w:spacing w:val="0"/>
          <w:w w:val="100"/>
          <w:position w:val="0"/>
          <w:sz w:val="20"/>
          <w:szCs w:val="20"/>
        </w:rPr>
        <w:t>4</w:t>
      </w:r>
      <w:bookmarkEnd w:id="1168"/>
      <w:r>
        <w:rPr>
          <w:color w:val="000000"/>
          <w:spacing w:val="0"/>
          <w:w w:val="100"/>
          <w:position w:val="0"/>
          <w:sz w:val="20"/>
          <w:szCs w:val="20"/>
        </w:rPr>
        <w:t>）</w:t>
        <w:tab/>
        <w:t>存在续租选择权或终止租赁选择权的，根据首次执行日前选择权的实际行使 及其他最新情况确定租赁期；</w:t>
      </w:r>
    </w:p>
    <w:p>
      <w:pPr>
        <w:pStyle w:val="Style24"/>
        <w:keepNext w:val="0"/>
        <w:keepLines w:val="0"/>
        <w:widowControl w:val="0"/>
        <w:shd w:val="clear" w:color="auto" w:fill="auto"/>
        <w:tabs>
          <w:tab w:pos="1512" w:val="left"/>
        </w:tabs>
        <w:bidi w:val="0"/>
        <w:spacing w:before="0" w:after="0" w:line="405" w:lineRule="exact"/>
        <w:ind w:left="1120" w:right="0" w:firstLine="0"/>
        <w:jc w:val="both"/>
        <w:rPr>
          <w:sz w:val="20"/>
          <w:szCs w:val="20"/>
        </w:rPr>
      </w:pPr>
      <w:bookmarkStart w:id="1169" w:name="bookmark1169"/>
      <w:r>
        <w:rPr>
          <w:rFonts w:ascii="Times New Roman" w:eastAsia="Times New Roman" w:hAnsi="Times New Roman" w:cs="Times New Roman"/>
          <w:color w:val="000000"/>
          <w:spacing w:val="0"/>
          <w:w w:val="100"/>
          <w:position w:val="0"/>
          <w:sz w:val="20"/>
          <w:szCs w:val="20"/>
        </w:rPr>
        <w:t>5</w:t>
      </w:r>
      <w:bookmarkEnd w:id="1169"/>
      <w:r>
        <w:rPr>
          <w:color w:val="000000"/>
          <w:spacing w:val="0"/>
          <w:w w:val="100"/>
          <w:position w:val="0"/>
          <w:sz w:val="20"/>
          <w:szCs w:val="20"/>
        </w:rPr>
        <w:t>）</w:t>
        <w:tab/>
        <w:t>作为使用权资产减值测试的替代，按照本附注“三、（二十四）预计负债”评 估包含租赁的合同在首次执行日前是否为亏损合同，并根据首次执行日前计入 资产负债表的亏损准备金额调整使用权资产；</w:t>
      </w:r>
    </w:p>
    <w:p>
      <w:pPr>
        <w:pStyle w:val="Style24"/>
        <w:keepNext w:val="0"/>
        <w:keepLines w:val="0"/>
        <w:widowControl w:val="0"/>
        <w:shd w:val="clear" w:color="auto" w:fill="auto"/>
        <w:tabs>
          <w:tab w:pos="1512" w:val="left"/>
        </w:tabs>
        <w:bidi w:val="0"/>
        <w:spacing w:before="0" w:after="0" w:line="405" w:lineRule="exact"/>
        <w:ind w:left="1120" w:right="0" w:firstLine="0"/>
        <w:jc w:val="both"/>
        <w:rPr>
          <w:sz w:val="20"/>
          <w:szCs w:val="20"/>
        </w:rPr>
      </w:pPr>
      <w:bookmarkStart w:id="1170" w:name="bookmark1170"/>
      <w:r>
        <w:rPr>
          <w:rFonts w:ascii="Times New Roman" w:eastAsia="Times New Roman" w:hAnsi="Times New Roman" w:cs="Times New Roman"/>
          <w:color w:val="000000"/>
          <w:spacing w:val="0"/>
          <w:w w:val="100"/>
          <w:position w:val="0"/>
          <w:sz w:val="20"/>
          <w:szCs w:val="20"/>
        </w:rPr>
        <w:t>6</w:t>
      </w:r>
      <w:bookmarkEnd w:id="1170"/>
      <w:r>
        <w:rPr>
          <w:color w:val="000000"/>
          <w:spacing w:val="0"/>
          <w:w w:val="100"/>
          <w:position w:val="0"/>
          <w:sz w:val="20"/>
          <w:szCs w:val="20"/>
        </w:rPr>
        <w:t>）</w:t>
        <w:tab/>
        <w:t>首次执行日之前发生的租赁变更，不进行追溯调整，根据租赁变更的最终安 排，按照新租赁准则进行会计处理。</w:t>
      </w:r>
    </w:p>
    <w:p>
      <w:pPr>
        <w:pStyle w:val="Style24"/>
        <w:keepNext w:val="0"/>
        <w:keepLines w:val="0"/>
        <w:widowControl w:val="0"/>
        <w:shd w:val="clear" w:color="auto" w:fill="auto"/>
        <w:bidi w:val="0"/>
        <w:spacing w:before="0" w:after="160" w:line="405" w:lineRule="exact"/>
        <w:ind w:left="1120" w:right="0" w:firstLine="0"/>
        <w:jc w:val="both"/>
        <w:rPr>
          <w:sz w:val="20"/>
          <w:szCs w:val="20"/>
        </w:rPr>
      </w:pPr>
      <w:r>
        <w:rPr>
          <w:color w:val="000000"/>
          <w:spacing w:val="0"/>
          <w:w w:val="100"/>
          <w:position w:val="0"/>
          <w:sz w:val="20"/>
          <w:szCs w:val="20"/>
        </w:rPr>
        <w:t>在计量租赁负债时，本公司使用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日的承租人增量借款利率（加权</w:t>
      </w:r>
    </w:p>
    <w:tbl>
      <w:tblPr>
        <w:tblOverlap w:val="never"/>
        <w:jc w:val="center"/>
        <w:tblLayout w:type="fixed"/>
      </w:tblPr>
      <w:tblGrid>
        <w:gridCol w:w="7061"/>
        <w:gridCol w:w="1325"/>
      </w:tblGrid>
      <w:tr>
        <w:trPr>
          <w:trHeight w:val="27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平均值：</w:t>
            </w:r>
            <w:r>
              <w:rPr>
                <w:rFonts w:ascii="Times New Roman" w:eastAsia="Times New Roman" w:hAnsi="Times New Roman" w:cs="Times New Roman"/>
                <w:color w:val="000000"/>
                <w:spacing w:val="0"/>
                <w:w w:val="100"/>
                <w:position w:val="0"/>
                <w:sz w:val="20"/>
                <w:szCs w:val="20"/>
              </w:rPr>
              <w:t>4.65%</w:t>
            </w:r>
            <w:r>
              <w:rPr>
                <w:color w:val="000000"/>
                <w:spacing w:val="0"/>
                <w:w w:val="100"/>
                <w:position w:val="0"/>
                <w:sz w:val="20"/>
                <w:szCs w:val="20"/>
              </w:rPr>
              <w:t>）来对租赁付款额进行折现。</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日合并财务报表中披露的重大经营租赁的尚未支付的最低租赁付款额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53,746,162.56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53,777,704.30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53,777,704.30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上述折现的现值与租赁负债之间的差额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24"/>
        <w:keepNext w:val="0"/>
        <w:keepLines w:val="0"/>
        <w:widowControl w:val="0"/>
        <w:shd w:val="clear" w:color="auto" w:fill="auto"/>
        <w:bidi w:val="0"/>
        <w:spacing w:before="0" w:after="80" w:line="398" w:lineRule="exact"/>
        <w:ind w:left="1320" w:right="0" w:firstLine="0"/>
        <w:jc w:val="both"/>
        <w:rPr>
          <w:sz w:val="20"/>
          <w:szCs w:val="20"/>
        </w:rPr>
      </w:pPr>
      <w:r>
        <w:rPr>
          <w:color w:val="000000"/>
          <w:spacing w:val="0"/>
          <w:w w:val="100"/>
          <w:position w:val="0"/>
          <w:sz w:val="20"/>
          <w:szCs w:val="20"/>
        </w:rPr>
        <w:t>对于首次执行日前已存在的融资租赁，本公司在首次执行日按照融资租入资 产和应付融资租赁款的原账面价值，分别计量使用权资产和租赁负债。</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1" w:lineRule="exact"/>
        <w:ind w:left="1280" w:right="0" w:firstLine="20"/>
        <w:jc w:val="both"/>
        <w:rPr>
          <w:sz w:val="20"/>
          <w:szCs w:val="20"/>
        </w:rPr>
      </w:pPr>
      <w:r>
        <w:rPr>
          <w:color w:val="000000"/>
          <w:spacing w:val="0"/>
          <w:w w:val="100"/>
          <w:position w:val="0"/>
          <w:sz w:val="20"/>
          <w:szCs w:val="20"/>
        </w:rPr>
        <w:t xml:space="preserve">- </w:t>
      </w:r>
      <w:r>
        <w:rPr>
          <w:color w:val="000000"/>
          <w:spacing w:val="0"/>
          <w:w w:val="100"/>
          <w:position w:val="0"/>
          <w:sz w:val="20"/>
          <w:szCs w:val="20"/>
        </w:rPr>
        <w:t>本公司作为出租人</w:t>
      </w:r>
    </w:p>
    <w:p>
      <w:pPr>
        <w:pStyle w:val="Style24"/>
        <w:keepNext w:val="0"/>
        <w:keepLines w:val="0"/>
        <w:widowControl w:val="0"/>
        <w:shd w:val="clear" w:color="auto" w:fill="auto"/>
        <w:bidi w:val="0"/>
        <w:spacing w:before="0" w:after="0" w:line="401" w:lineRule="exact"/>
        <w:ind w:left="1280" w:right="0" w:firstLine="20"/>
        <w:jc w:val="both"/>
        <w:rPr>
          <w:sz w:val="20"/>
          <w:szCs w:val="20"/>
        </w:rPr>
      </w:pPr>
      <w:r>
        <w:rPr>
          <w:color w:val="000000"/>
          <w:spacing w:val="0"/>
          <w:w w:val="100"/>
          <w:position w:val="0"/>
          <w:sz w:val="20"/>
          <w:szCs w:val="20"/>
        </w:rPr>
        <w:t>对于首次执行日前划分为经营租赁且在首次执行日后仍存续的转租赁，本公 司在首次执行日基于原租赁和转租赁的剩余合同期限和条款进行重新评估， 并按照新租赁准则的规定进行分类。重分类为融资租赁的，本公司将其作为一 项新的融资租赁进行会计处理。</w:t>
      </w:r>
    </w:p>
    <w:p>
      <w:pPr>
        <w:pStyle w:val="Style24"/>
        <w:keepNext w:val="0"/>
        <w:keepLines w:val="0"/>
        <w:widowControl w:val="0"/>
        <w:shd w:val="clear" w:color="auto" w:fill="auto"/>
        <w:bidi w:val="0"/>
        <w:spacing w:before="0" w:after="0" w:line="401" w:lineRule="exact"/>
        <w:ind w:left="1280" w:right="0" w:firstLine="20"/>
        <w:jc w:val="both"/>
        <w:rPr>
          <w:sz w:val="20"/>
          <w:szCs w:val="20"/>
        </w:rPr>
      </w:pPr>
      <w:r>
        <w:rPr>
          <w:color w:val="000000"/>
          <w:spacing w:val="0"/>
          <w:w w:val="100"/>
          <w:position w:val="0"/>
          <w:sz w:val="20"/>
          <w:szCs w:val="20"/>
        </w:rPr>
        <w:t>除转租赁外，本公司无需对其作为出租人的租赁按照新租赁准则进行调整。本 公司自首次执行日起按照新租赁准则进行会计处理。</w:t>
      </w:r>
    </w:p>
    <w:p>
      <w:pPr>
        <w:pStyle w:val="Style24"/>
        <w:keepNext w:val="0"/>
        <w:keepLines w:val="0"/>
        <w:widowControl w:val="0"/>
        <w:shd w:val="clear" w:color="auto" w:fill="auto"/>
        <w:bidi w:val="0"/>
        <w:spacing w:before="0" w:after="0" w:line="401" w:lineRule="exact"/>
        <w:ind w:left="1280" w:right="0" w:firstLine="20"/>
        <w:jc w:val="both"/>
        <w:rPr>
          <w:sz w:val="20"/>
          <w:szCs w:val="20"/>
        </w:rPr>
      </w:pPr>
      <w:r>
        <w:rPr>
          <w:color w:val="000000"/>
          <w:spacing w:val="0"/>
          <w:w w:val="100"/>
          <w:position w:val="0"/>
          <w:sz w:val="20"/>
          <w:szCs w:val="20"/>
        </w:rPr>
        <w:t>・</w:t>
      </w:r>
      <w:r>
        <w:rPr>
          <w:color w:val="000000"/>
          <w:spacing w:val="0"/>
          <w:w w:val="100"/>
          <w:position w:val="0"/>
          <w:sz w:val="20"/>
          <w:szCs w:val="20"/>
        </w:rPr>
        <w:t>本公司执行新租赁准则对财务报表的主要影响如下：</w:t>
      </w:r>
    </w:p>
    <w:tbl>
      <w:tblPr>
        <w:tblOverlap w:val="never"/>
        <w:jc w:val="center"/>
        <w:tblLayout w:type="fixed"/>
      </w:tblPr>
      <w:tblGrid>
        <w:gridCol w:w="3864"/>
        <w:gridCol w:w="2299"/>
        <w:gridCol w:w="2203"/>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受影响的报表项目名称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受影响的报表项目金额</w:t>
            </w:r>
          </w:p>
        </w:tc>
      </w:tr>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）公司作为承租人对于首次执行日前已存在 的经营租赁的调整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53,777,704.30</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53,777,704.30</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4"/>
        <w:keepNext w:val="0"/>
        <w:keepLines w:val="0"/>
        <w:widowControl w:val="0"/>
        <w:shd w:val="clear" w:color="auto" w:fill="auto"/>
        <w:tabs>
          <w:tab w:pos="1755" w:val="left"/>
        </w:tabs>
        <w:bidi w:val="0"/>
        <w:spacing w:before="0" w:after="0" w:line="403" w:lineRule="exact"/>
        <w:ind w:left="1280" w:right="0" w:firstLine="20"/>
        <w:jc w:val="both"/>
        <w:rPr>
          <w:sz w:val="20"/>
          <w:szCs w:val="20"/>
        </w:rPr>
      </w:pPr>
      <w:bookmarkStart w:id="1171" w:name="bookmark1171"/>
      <w:r>
        <w:rPr>
          <w:color w:val="000000"/>
          <w:spacing w:val="0"/>
          <w:w w:val="100"/>
          <w:position w:val="0"/>
          <w:sz w:val="20"/>
          <w:szCs w:val="20"/>
        </w:rPr>
        <w:t>（</w:t>
      </w:r>
      <w:bookmarkEnd w:id="117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执行《企业会计准则解释第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p>
    <w:p>
      <w:pPr>
        <w:pStyle w:val="Style24"/>
        <w:keepNext w:val="0"/>
        <w:keepLines w:val="0"/>
        <w:widowControl w:val="0"/>
        <w:shd w:val="clear" w:color="auto" w:fill="auto"/>
        <w:bidi w:val="0"/>
        <w:spacing w:before="0" w:after="0" w:line="403" w:lineRule="exact"/>
        <w:ind w:left="1280" w:right="0" w:firstLine="2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i/>
          <w:iCs/>
          <w:color w:val="000000"/>
          <w:spacing w:val="0"/>
          <w:w w:val="100"/>
          <w:position w:val="0"/>
          <w:sz w:val="20"/>
          <w:szCs w:val="20"/>
        </w:rPr>
        <w:t>2</w:t>
      </w:r>
      <w:r>
        <w:rPr>
          <w:color w:val="000000"/>
          <w:spacing w:val="0"/>
          <w:w w:val="100"/>
          <w:position w:val="0"/>
          <w:sz w:val="20"/>
          <w:szCs w:val="20"/>
        </w:rPr>
        <w:t>月</w:t>
      </w:r>
      <w:r>
        <w:rPr>
          <w:i/>
          <w:iCs/>
          <w:color w:val="000000"/>
          <w:spacing w:val="0"/>
          <w:w w:val="100"/>
          <w:position w:val="0"/>
          <w:sz w:val="20"/>
          <w:szCs w:val="20"/>
        </w:rPr>
        <w:t>2</w:t>
      </w:r>
      <w:r>
        <w:rPr>
          <w:color w:val="000000"/>
          <w:spacing w:val="0"/>
          <w:w w:val="100"/>
          <w:position w:val="0"/>
          <w:sz w:val="20"/>
          <w:szCs w:val="20"/>
        </w:rPr>
        <w:t>日发布了《企业会计准则解释第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号》（财会〔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号，以下简称“解释第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号”），自公布之日起施行。</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日至施 行日新增的有关业务，根据解释第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号进行调整。</w:t>
      </w:r>
    </w:p>
    <w:p>
      <w:pPr>
        <w:pStyle w:val="Style24"/>
        <w:keepNext w:val="0"/>
        <w:keepLines w:val="0"/>
        <w:widowControl w:val="0"/>
        <w:numPr>
          <w:ilvl w:val="0"/>
          <w:numId w:val="79"/>
        </w:numPr>
        <w:shd w:val="clear" w:color="auto" w:fill="auto"/>
        <w:tabs>
          <w:tab w:pos="1664" w:val="left"/>
        </w:tabs>
        <w:bidi w:val="0"/>
        <w:spacing w:before="0" w:after="0" w:line="403" w:lineRule="exact"/>
        <w:ind w:left="1280" w:right="0" w:firstLine="20"/>
        <w:jc w:val="both"/>
        <w:rPr>
          <w:sz w:val="20"/>
          <w:szCs w:val="20"/>
        </w:rPr>
      </w:pPr>
      <w:bookmarkStart w:id="1172" w:name="bookmark1172"/>
      <w:bookmarkEnd w:id="1172"/>
      <w:r>
        <w:rPr>
          <w:color w:val="000000"/>
          <w:spacing w:val="0"/>
          <w:w w:val="100"/>
          <w:position w:val="0"/>
          <w:sz w:val="20"/>
          <w:szCs w:val="20"/>
        </w:rPr>
        <w:t>政府和社会资本合作（</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w:t>
      </w:r>
      <w:r>
        <w:rPr>
          <w:color w:val="000000"/>
          <w:spacing w:val="0"/>
          <w:w w:val="100"/>
          <w:position w:val="0"/>
          <w:sz w:val="20"/>
          <w:szCs w:val="20"/>
        </w:rPr>
        <w:t>项目合同</w:t>
      </w:r>
    </w:p>
    <w:p>
      <w:pPr>
        <w:pStyle w:val="Style24"/>
        <w:keepNext w:val="0"/>
        <w:keepLines w:val="0"/>
        <w:widowControl w:val="0"/>
        <w:shd w:val="clear" w:color="auto" w:fill="auto"/>
        <w:bidi w:val="0"/>
        <w:spacing w:before="0" w:after="0" w:line="403" w:lineRule="exact"/>
        <w:ind w:left="1280" w:right="0" w:firstLine="20"/>
        <w:jc w:val="both"/>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号适用于同时符合该解释所述“双特征”和“双控制”的</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项目 合同，对于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日前开始实施且至施行日尚未完成的有关</w:t>
      </w:r>
      <w:r>
        <w:rPr>
          <w:rFonts w:ascii="Times New Roman" w:eastAsia="Times New Roman" w:hAnsi="Times New Roman" w:cs="Times New Roman"/>
          <w:color w:val="000000"/>
          <w:spacing w:val="0"/>
          <w:w w:val="100"/>
          <w:position w:val="0"/>
          <w:sz w:val="20"/>
          <w:szCs w:val="20"/>
        </w:rPr>
        <w:t>PPP</w:t>
      </w:r>
      <w:r>
        <w:rPr>
          <w:color w:val="000000"/>
          <w:spacing w:val="0"/>
          <w:w w:val="100"/>
          <w:position w:val="0"/>
          <w:sz w:val="20"/>
          <w:szCs w:val="20"/>
        </w:rPr>
        <w:t>项 目合同应进行追溯调整，追溯调整不切实可行的，从可追溯调整的最早期间期 初开始应用，累计影响数调整施行日当年年年初留存收益以及财务报表其他 相关项目，对可比期间信息不予调整。执行该规定未对本公司财务状况和经营 成果产生重大影响。</w:t>
      </w:r>
    </w:p>
    <w:p>
      <w:pPr>
        <w:pStyle w:val="Style24"/>
        <w:keepNext w:val="0"/>
        <w:keepLines w:val="0"/>
        <w:widowControl w:val="0"/>
        <w:numPr>
          <w:ilvl w:val="0"/>
          <w:numId w:val="79"/>
        </w:numPr>
        <w:shd w:val="clear" w:color="auto" w:fill="auto"/>
        <w:tabs>
          <w:tab w:pos="1669" w:val="left"/>
        </w:tabs>
        <w:bidi w:val="0"/>
        <w:spacing w:before="0" w:after="0" w:line="403" w:lineRule="exact"/>
        <w:ind w:left="1280" w:right="0" w:firstLine="20"/>
        <w:jc w:val="both"/>
        <w:rPr>
          <w:sz w:val="20"/>
          <w:szCs w:val="20"/>
        </w:rPr>
      </w:pPr>
      <w:bookmarkStart w:id="1173" w:name="bookmark1173"/>
      <w:bookmarkEnd w:id="1173"/>
      <w:r>
        <w:rPr>
          <w:color w:val="000000"/>
          <w:spacing w:val="0"/>
          <w:w w:val="100"/>
          <w:position w:val="0"/>
          <w:sz w:val="20"/>
          <w:szCs w:val="20"/>
        </w:rPr>
        <w:t>基准利率改革</w:t>
      </w:r>
    </w:p>
    <w:p>
      <w:pPr>
        <w:pStyle w:val="Style24"/>
        <w:keepNext w:val="0"/>
        <w:keepLines w:val="0"/>
        <w:widowControl w:val="0"/>
        <w:shd w:val="clear" w:color="auto" w:fill="auto"/>
        <w:bidi w:val="0"/>
        <w:spacing w:before="0" w:after="0" w:line="403" w:lineRule="exact"/>
        <w:ind w:left="1280" w:right="0" w:firstLine="20"/>
        <w:jc w:val="both"/>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号对基准利率改革导致金融工具合同和租赁合同相关现金流量的确 定基础发生变更的情形作出了简化会计处理规定。</w:t>
      </w:r>
    </w:p>
    <w:p>
      <w:pPr>
        <w:pStyle w:val="Style24"/>
        <w:keepNext w:val="0"/>
        <w:keepLines w:val="0"/>
        <w:widowControl w:val="0"/>
        <w:shd w:val="clear" w:color="auto" w:fill="auto"/>
        <w:bidi w:val="0"/>
        <w:spacing w:before="0" w:after="0" w:line="403" w:lineRule="exact"/>
        <w:ind w:left="1280" w:right="0" w:firstLine="20"/>
        <w:jc w:val="both"/>
        <w:rPr>
          <w:sz w:val="20"/>
          <w:szCs w:val="20"/>
        </w:rPr>
      </w:pPr>
      <w:r>
        <w:rPr>
          <w:color w:val="000000"/>
          <w:spacing w:val="0"/>
          <w:w w:val="100"/>
          <w:position w:val="0"/>
          <w:sz w:val="20"/>
          <w:szCs w:val="20"/>
        </w:rPr>
        <w:t>根据该解释的规定，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日前发生的基准利率改革相关业务，应 当进行追溯调整，追溯调整不切实可行的除外，无需调整前期比较财务报表数 据。在该解释施行日，金融资产、金融负债等原账面价值与新账面价值之间的 差额，计入该解释施行日所在年度报告期间的期初留存收益或其他综合收益。 执行该规定未对本公司财务状况和经营成果产生重大影响。</w:t>
      </w:r>
    </w:p>
    <w:p>
      <w:pPr>
        <w:pStyle w:val="Style24"/>
        <w:keepNext w:val="0"/>
        <w:keepLines w:val="0"/>
        <w:widowControl w:val="0"/>
        <w:shd w:val="clear" w:color="auto" w:fill="auto"/>
        <w:tabs>
          <w:tab w:pos="1850" w:val="left"/>
        </w:tabs>
        <w:bidi w:val="0"/>
        <w:spacing w:before="0" w:after="0" w:line="403" w:lineRule="exact"/>
        <w:ind w:left="1280" w:right="0" w:firstLine="20"/>
        <w:jc w:val="both"/>
        <w:rPr>
          <w:sz w:val="20"/>
          <w:szCs w:val="20"/>
        </w:rPr>
      </w:pPr>
      <w:bookmarkStart w:id="1174" w:name="bookmark1174"/>
      <w:r>
        <w:rPr>
          <w:color w:val="000000"/>
          <w:spacing w:val="0"/>
          <w:w w:val="100"/>
          <w:position w:val="0"/>
          <w:sz w:val="20"/>
          <w:szCs w:val="20"/>
        </w:rPr>
        <w:t>（</w:t>
      </w:r>
      <w:bookmarkEnd w:id="117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执行《关于调整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新冠肺炎疫情相关租金减让会计处理规定</w:t>
      </w:r>
      <w:r>
        <w:rPr>
          <w:color w:val="000000"/>
          <w:spacing w:val="0"/>
          <w:w w:val="100"/>
          <w:position w:val="0"/>
          <w:sz w:val="20"/>
          <w:szCs w:val="20"/>
        </w:rPr>
        <w:t>〉</w:t>
      </w:r>
      <w:r>
        <w:rPr>
          <w:color w:val="000000"/>
          <w:spacing w:val="0"/>
          <w:w w:val="100"/>
          <w:position w:val="0"/>
          <w:sz w:val="20"/>
          <w:szCs w:val="20"/>
        </w:rPr>
        <w:t>适用范围的 通知》</w:t>
      </w:r>
    </w:p>
    <w:p>
      <w:pPr>
        <w:pStyle w:val="Style24"/>
        <w:keepNext w:val="0"/>
        <w:keepLines w:val="0"/>
        <w:widowControl w:val="0"/>
        <w:shd w:val="clear" w:color="auto" w:fill="auto"/>
        <w:bidi w:val="0"/>
        <w:spacing w:before="0" w:after="0" w:line="403" w:lineRule="exact"/>
        <w:ind w:left="1280" w:right="0" w:firstLine="2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日发布了《新冠肺炎疫情相关租金减让会计处理规</w:t>
      </w:r>
    </w:p>
    <w:p>
      <w:pPr>
        <w:pStyle w:val="Style57"/>
        <w:keepNext w:val="0"/>
        <w:keepLines w:val="0"/>
        <w:widowControl w:val="0"/>
        <w:pBdr>
          <w:bottom w:val="single" w:sz="4" w:space="0" w:color="auto"/>
        </w:pBdr>
        <w:shd w:val="clear" w:color="auto" w:fill="auto"/>
        <w:bidi w:val="0"/>
        <w:spacing w:before="0" w:after="0" w:line="405" w:lineRule="exact"/>
        <w:ind w:left="0" w:right="0" w:firstLine="0"/>
        <w:jc w:val="left"/>
      </w:pPr>
      <w:r>
        <w:rPr>
          <w:color w:val="000000"/>
          <w:spacing w:val="0"/>
          <w:w w:val="100"/>
          <w:position w:val="0"/>
        </w:rPr>
        <w:t>财务报表附注</w:t>
      </w:r>
    </w:p>
    <w:p>
      <w:pPr>
        <w:pStyle w:val="Style24"/>
        <w:keepNext w:val="0"/>
        <w:keepLines w:val="0"/>
        <w:widowControl w:val="0"/>
        <w:shd w:val="clear" w:color="auto" w:fill="auto"/>
        <w:tabs>
          <w:tab w:pos="3162" w:val="left"/>
        </w:tabs>
        <w:bidi w:val="0"/>
        <w:spacing w:before="0" w:after="0" w:line="405" w:lineRule="exact"/>
        <w:ind w:left="1320" w:right="0" w:firstLine="0"/>
        <w:jc w:val="both"/>
        <w:rPr>
          <w:sz w:val="20"/>
          <w:szCs w:val="20"/>
        </w:rPr>
      </w:pPr>
      <w:r>
        <w:rPr>
          <w:color w:val="000000"/>
          <w:spacing w:val="0"/>
          <w:w w:val="100"/>
          <w:position w:val="0"/>
          <w:sz w:val="20"/>
          <w:szCs w:val="20"/>
        </w:rPr>
        <w:t>定》（财会〔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号），对于满足条件的由新冠肺炎疫情直接引发的租金</w:t>
      </w:r>
    </w:p>
    <w:p>
      <w:pPr>
        <w:pStyle w:val="Style24"/>
        <w:keepNext w:val="0"/>
        <w:keepLines w:val="0"/>
        <w:widowControl w:val="0"/>
        <w:shd w:val="clear" w:color="auto" w:fill="auto"/>
        <w:bidi w:val="0"/>
        <w:spacing w:before="0" w:after="0" w:line="405" w:lineRule="exact"/>
        <w:ind w:left="1320" w:right="0" w:firstLine="0"/>
        <w:jc w:val="both"/>
        <w:rPr>
          <w:sz w:val="20"/>
          <w:szCs w:val="20"/>
        </w:rPr>
      </w:pPr>
      <w:r>
        <w:rPr>
          <w:color w:val="000000"/>
          <w:spacing w:val="0"/>
          <w:w w:val="100"/>
          <w:position w:val="0"/>
          <w:sz w:val="20"/>
          <w:szCs w:val="20"/>
        </w:rPr>
        <w:t>减免、延期支付租金等租金减让，企业可以选择采用简化方法进行会计处理。</w:t>
      </w:r>
    </w:p>
    <w:p>
      <w:pPr>
        <w:pStyle w:val="Style24"/>
        <w:keepNext w:val="0"/>
        <w:keepLines w:val="0"/>
        <w:widowControl w:val="0"/>
        <w:shd w:val="clear" w:color="auto" w:fill="auto"/>
        <w:bidi w:val="0"/>
        <w:spacing w:before="0" w:after="0" w:line="405" w:lineRule="exact"/>
        <w:ind w:left="1320" w:right="0" w:firstLine="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i/>
          <w:iCs/>
          <w:color w:val="000000"/>
          <w:spacing w:val="0"/>
          <w:w w:val="100"/>
          <w:position w:val="0"/>
          <w:sz w:val="20"/>
          <w:szCs w:val="20"/>
        </w:rPr>
        <w:t>26</w:t>
      </w:r>
      <w:r>
        <w:rPr>
          <w:color w:val="000000"/>
          <w:spacing w:val="0"/>
          <w:w w:val="100"/>
          <w:position w:val="0"/>
          <w:sz w:val="20"/>
          <w:szCs w:val="20"/>
        </w:rPr>
        <w:t>日发布了《关于调整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新冠肺炎疫情相关租金减让会 计处理规定</w:t>
      </w:r>
      <w:r>
        <w:rPr>
          <w:color w:val="000000"/>
          <w:spacing w:val="0"/>
          <w:w w:val="100"/>
          <w:position w:val="0"/>
          <w:sz w:val="20"/>
          <w:szCs w:val="20"/>
        </w:rPr>
        <w:t>〉</w:t>
      </w:r>
      <w:r>
        <w:rPr>
          <w:color w:val="000000"/>
          <w:spacing w:val="0"/>
          <w:w w:val="100"/>
          <w:position w:val="0"/>
          <w:sz w:val="20"/>
          <w:szCs w:val="20"/>
        </w:rPr>
        <w:t>适用范围的通知》（财会〔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日起 施行，将《新冠肺炎疫情相关租金减让会计处理规定》允许采用简化方法的新 冠肺炎疫情相关租金减让的适用范围由“减让仅针对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日前的 应付租赁付款额”调整为“减让仅针对</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日前的应付租赁付款 额”，其他适用条件不变。</w:t>
      </w:r>
    </w:p>
    <w:p>
      <w:pPr>
        <w:pStyle w:val="Style24"/>
        <w:keepNext w:val="0"/>
        <w:keepLines w:val="0"/>
        <w:widowControl w:val="0"/>
        <w:shd w:val="clear" w:color="auto" w:fill="auto"/>
        <w:bidi w:val="0"/>
        <w:spacing w:before="0" w:after="0" w:line="405" w:lineRule="exact"/>
        <w:ind w:left="1320" w:right="0" w:firstLine="0"/>
        <w:jc w:val="both"/>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日起执行该规定，执行该规定未对本公司财务状况和 经营成果产生重大影响。</w:t>
      </w:r>
    </w:p>
    <w:p>
      <w:pPr>
        <w:pStyle w:val="Style24"/>
        <w:keepNext w:val="0"/>
        <w:keepLines w:val="0"/>
        <w:widowControl w:val="0"/>
        <w:shd w:val="clear" w:color="auto" w:fill="auto"/>
        <w:bidi w:val="0"/>
        <w:spacing w:before="0" w:after="0" w:line="406" w:lineRule="exact"/>
        <w:ind w:left="1320" w:right="0" w:firstLine="0"/>
        <w:jc w:val="both"/>
        <w:rPr>
          <w:sz w:val="20"/>
          <w:szCs w:val="20"/>
        </w:rPr>
      </w:pPr>
      <w:bookmarkStart w:id="1175" w:name="bookmark1175"/>
      <w:r>
        <w:rPr>
          <w:color w:val="000000"/>
          <w:spacing w:val="0"/>
          <w:w w:val="100"/>
          <w:position w:val="0"/>
          <w:sz w:val="20"/>
          <w:szCs w:val="20"/>
        </w:rPr>
        <w:t>（</w:t>
      </w:r>
      <w:bookmarkEnd w:id="117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）执行《企业会计准则解释第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号》关于资金集中管理相关列报</w:t>
      </w:r>
    </w:p>
    <w:p>
      <w:pPr>
        <w:pStyle w:val="Style24"/>
        <w:keepNext w:val="0"/>
        <w:keepLines w:val="0"/>
        <w:widowControl w:val="0"/>
        <w:shd w:val="clear" w:color="auto" w:fill="auto"/>
        <w:bidi w:val="0"/>
        <w:spacing w:before="0" w:after="0" w:line="406" w:lineRule="exact"/>
        <w:ind w:left="1320" w:right="0" w:firstLine="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日发布了《企业会计准则解释第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w:t>
      </w:r>
    </w:p>
    <w:p>
      <w:pPr>
        <w:pStyle w:val="Style24"/>
        <w:keepNext w:val="0"/>
        <w:keepLines w:val="0"/>
        <w:widowControl w:val="0"/>
        <w:shd w:val="clear" w:color="auto" w:fill="auto"/>
        <w:bidi w:val="0"/>
        <w:spacing w:before="0" w:after="0" w:line="406" w:lineRule="exact"/>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号，以下简称“解释第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号”），“关于资金集中管理相关列报”内容自公 布之日起施行，可比期间的财务报表数据相应调整。</w:t>
      </w:r>
    </w:p>
    <w:p>
      <w:pPr>
        <w:pStyle w:val="Style24"/>
        <w:keepNext w:val="0"/>
        <w:keepLines w:val="0"/>
        <w:widowControl w:val="0"/>
        <w:shd w:val="clear" w:color="auto" w:fill="auto"/>
        <w:bidi w:val="0"/>
        <w:spacing w:before="0" w:after="560" w:line="406" w:lineRule="exact"/>
        <w:ind w:left="1320" w:right="0" w:firstLine="0"/>
        <w:jc w:val="both"/>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号就企业通过内部结算中心、财务公司等对母公司及成员单位资金 实行集中统一管理涉及的余额应如何在资产负债表中进行列报与披露作出了 明确规定。执行该规定未对本公司财务状况和经营成果产生重大影响。</w:t>
      </w:r>
    </w:p>
    <w:p>
      <w:pPr>
        <w:pStyle w:val="Style24"/>
        <w:keepNext w:val="0"/>
        <w:keepLines w:val="0"/>
        <w:widowControl w:val="0"/>
        <w:shd w:val="clear" w:color="auto" w:fill="auto"/>
        <w:tabs>
          <w:tab w:pos="1263" w:val="left"/>
        </w:tabs>
        <w:bidi w:val="0"/>
        <w:spacing w:before="0" w:after="560" w:line="240" w:lineRule="auto"/>
        <w:ind w:left="0" w:right="0" w:firstLine="740"/>
        <w:jc w:val="both"/>
        <w:rPr>
          <w:sz w:val="20"/>
          <w:szCs w:val="20"/>
        </w:rPr>
      </w:pPr>
      <w:bookmarkStart w:id="1176" w:name="bookmark1176"/>
      <w:r>
        <w:rPr>
          <w:rFonts w:ascii="Times New Roman" w:eastAsia="Times New Roman" w:hAnsi="Times New Roman" w:cs="Times New Roman"/>
          <w:b/>
          <w:bCs/>
          <w:color w:val="000000"/>
          <w:spacing w:val="0"/>
          <w:w w:val="100"/>
          <w:position w:val="0"/>
          <w:sz w:val="20"/>
          <w:szCs w:val="20"/>
        </w:rPr>
        <w:t>2</w:t>
      </w:r>
      <w:bookmarkEnd w:id="1176"/>
      <w:r>
        <w:rPr>
          <w:b/>
          <w:bCs/>
          <w:color w:val="000000"/>
          <w:spacing w:val="0"/>
          <w:w w:val="100"/>
          <w:position w:val="0"/>
          <w:sz w:val="20"/>
          <w:szCs w:val="20"/>
        </w:rPr>
        <w:t>、</w:t>
        <w:tab/>
        <w:t>本公司本期无重要会计估计变更</w:t>
      </w:r>
    </w:p>
    <w:p>
      <w:pPr>
        <w:pStyle w:val="Style24"/>
        <w:keepNext w:val="0"/>
        <w:keepLines w:val="0"/>
        <w:widowControl w:val="0"/>
        <w:shd w:val="clear" w:color="auto" w:fill="auto"/>
        <w:tabs>
          <w:tab w:pos="1263" w:val="left"/>
        </w:tabs>
        <w:bidi w:val="0"/>
        <w:spacing w:before="0" w:after="0" w:line="240" w:lineRule="auto"/>
        <w:ind w:left="0" w:right="0" w:firstLine="740"/>
        <w:jc w:val="left"/>
        <w:rPr>
          <w:sz w:val="20"/>
          <w:szCs w:val="20"/>
        </w:rPr>
      </w:pPr>
      <w:bookmarkStart w:id="1177" w:name="bookmark1177"/>
      <w:r>
        <w:rPr>
          <w:rFonts w:ascii="Times New Roman" w:eastAsia="Times New Roman" w:hAnsi="Times New Roman" w:cs="Times New Roman"/>
          <w:b/>
          <w:bCs/>
          <w:color w:val="000000"/>
          <w:spacing w:val="0"/>
          <w:w w:val="100"/>
          <w:position w:val="0"/>
          <w:sz w:val="20"/>
          <w:szCs w:val="20"/>
        </w:rPr>
        <w:t>3</w:t>
      </w:r>
      <w:bookmarkEnd w:id="1177"/>
      <w:r>
        <w:rPr>
          <w:b/>
          <w:bCs/>
          <w:color w:val="000000"/>
          <w:spacing w:val="0"/>
          <w:w w:val="100"/>
          <w:position w:val="0"/>
          <w:sz w:val="20"/>
          <w:szCs w:val="20"/>
        </w:rPr>
        <w:t>、</w:t>
        <w:tab/>
        <w:t>首次执行新收入准则调整首次执行当年年初财务报表相关项目情况</w:t>
      </w:r>
    </w:p>
    <w:p>
      <w:pPr>
        <w:pStyle w:val="Style24"/>
        <w:keepNext w:val="0"/>
        <w:keepLines w:val="0"/>
        <w:widowControl w:val="0"/>
        <w:shd w:val="clear" w:color="auto" w:fill="auto"/>
        <w:bidi w:val="0"/>
        <w:spacing w:before="0" w:after="180" w:line="394" w:lineRule="exact"/>
        <w:ind w:left="112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日首次执行新租赁准则调整</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年年初财务报表相关项目 情况</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合并资产负债表</w:t>
      </w:r>
    </w:p>
    <w:tbl>
      <w:tblPr>
        <w:tblOverlap w:val="never"/>
        <w:jc w:val="center"/>
        <w:tblLayout w:type="fixed"/>
      </w:tblPr>
      <w:tblGrid>
        <w:gridCol w:w="1387"/>
        <w:gridCol w:w="1382"/>
        <w:gridCol w:w="1253"/>
        <w:gridCol w:w="1445"/>
        <w:gridCol w:w="1440"/>
        <w:gridCol w:w="1478"/>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53,777,704.30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53,777,704.30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53,777,704.30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53,777,704.30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53,777,704.30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53,777,704.30</w:t>
            </w:r>
          </w:p>
        </w:tc>
      </w:tr>
    </w:tbl>
    <w:p>
      <w:pPr>
        <w:widowControl w:val="0"/>
        <w:spacing w:after="559"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母公司资产负债表</w:t>
      </w:r>
    </w:p>
    <w:tbl>
      <w:tblPr>
        <w:tblOverlap w:val="never"/>
        <w:jc w:val="center"/>
        <w:tblLayout w:type="fixed"/>
      </w:tblPr>
      <w:tblGrid>
        <w:gridCol w:w="1392"/>
        <w:gridCol w:w="1382"/>
        <w:gridCol w:w="1243"/>
        <w:gridCol w:w="1445"/>
        <w:gridCol w:w="1445"/>
        <w:gridCol w:w="1478"/>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57"/>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line="240" w:lineRule="auto"/>
        <w:ind w:left="0" w:right="0" w:firstLine="0"/>
        <w:jc w:val="left"/>
        <w:rPr>
          <w:sz w:val="20"/>
          <w:szCs w:val="20"/>
        </w:rPr>
      </w:pPr>
      <w:r>
        <w:rPr>
          <w:b/>
          <w:bCs/>
          <w:color w:val="000000"/>
          <w:spacing w:val="0"/>
          <w:w w:val="100"/>
          <w:position w:val="0"/>
          <w:sz w:val="20"/>
          <w:szCs w:val="20"/>
        </w:rPr>
        <w:t>四、税项</w:t>
      </w:r>
    </w:p>
    <w:tbl>
      <w:tblPr>
        <w:tblOverlap w:val="never"/>
        <w:jc w:val="center"/>
        <w:tblLayout w:type="fixed"/>
      </w:tblPr>
      <w:tblGrid>
        <w:gridCol w:w="1541"/>
        <w:gridCol w:w="5174"/>
        <w:gridCol w:w="1670"/>
      </w:tblGrid>
      <w:tr>
        <w:trPr>
          <w:trHeight w:val="274" w:hRule="exact"/>
        </w:trPr>
        <w:tc>
          <w:tcPr>
            <w:gridSpan w:val="3"/>
            <w:tcBorders/>
            <w:shd w:val="clear" w:color="auto" w:fill="FFFFFF"/>
            <w:vAlign w:val="top"/>
          </w:tcPr>
          <w:p>
            <w:pPr>
              <w:pStyle w:val="Style26"/>
              <w:keepNext w:val="0"/>
              <w:keepLines w:val="0"/>
              <w:widowControl w:val="0"/>
              <w:shd w:val="clear" w:color="auto" w:fill="auto"/>
              <w:tabs>
                <w:tab w:pos="691"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主要税种和税率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1023" w:val="left"/>
              </w:tabs>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教育税附加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详见说明</w:t>
            </w:r>
            <w:r>
              <w:rPr>
                <w:rFonts w:ascii="Times New Roman" w:eastAsia="Times New Roman" w:hAnsi="Times New Roman" w:cs="Times New Roman"/>
                <w:color w:val="000000"/>
                <w:spacing w:val="0"/>
                <w:w w:val="100"/>
                <w:position w:val="0"/>
                <w:sz w:val="18"/>
                <w:szCs w:val="18"/>
              </w:rPr>
              <w:t>1</w:t>
            </w:r>
          </w:p>
        </w:tc>
      </w:tr>
    </w:tbl>
    <w:p>
      <w:pPr>
        <w:widowControl w:val="0"/>
        <w:spacing w:after="519" w:line="1" w:lineRule="exact"/>
      </w:pPr>
    </w:p>
    <w:p>
      <w:pPr>
        <w:pStyle w:val="Style34"/>
        <w:keepNext/>
        <w:keepLines/>
        <w:widowControl w:val="0"/>
        <w:shd w:val="clear" w:color="auto" w:fill="auto"/>
        <w:bidi w:val="0"/>
        <w:spacing w:before="0" w:after="0" w:line="240" w:lineRule="auto"/>
        <w:ind w:left="0" w:right="0" w:firstLine="740"/>
        <w:jc w:val="left"/>
      </w:pPr>
      <w:bookmarkStart w:id="1178" w:name="bookmark1178"/>
      <w:bookmarkStart w:id="1179" w:name="bookmark1179"/>
      <w:bookmarkStart w:id="1180" w:name="bookmark1180"/>
      <w:r>
        <w:rPr>
          <w:color w:val="000000"/>
          <w:spacing w:val="0"/>
          <w:w w:val="100"/>
          <w:position w:val="0"/>
        </w:rPr>
        <w:t>存在不同企业所得税税率纳税主体的，披露情况说明</w:t>
      </w:r>
      <w:bookmarkEnd w:id="1178"/>
      <w:bookmarkEnd w:id="1179"/>
      <w:bookmarkEnd w:id="1180"/>
    </w:p>
    <w:tbl>
      <w:tblPr>
        <w:tblOverlap w:val="never"/>
        <w:jc w:val="center"/>
        <w:tblLayout w:type="fixed"/>
      </w:tblPr>
      <w:tblGrid>
        <w:gridCol w:w="4181"/>
        <w:gridCol w:w="4190"/>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弘利达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新加坡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开发科技（日本）有限公司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30.86%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Kaifa Technology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Philippines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Kaifa Technology USA,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合肥沛顿存储科技有限公司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深圳鑫顿电子有限公司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开发计量科技（香港）有限公司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开发科技（英国）有限公司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泰中开发科技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开发科技（荷兰）有限公司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开发创新科技（俄罗斯）有限公司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tbl>
      <w:tblPr>
        <w:tblOverlap w:val="never"/>
        <w:jc w:val="center"/>
        <w:tblLayout w:type="fixed"/>
      </w:tblPr>
      <w:tblGrid>
        <w:gridCol w:w="4210"/>
        <w:gridCol w:w="4219"/>
      </w:tblGrid>
      <w:tr>
        <w:trPr>
          <w:trHeight w:val="26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开发计量（以色列）有限公司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桂林深科技有限公司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49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税收优惠</w:t>
      </w:r>
    </w:p>
    <w:p>
      <w:pPr>
        <w:pStyle w:val="Style24"/>
        <w:keepNext w:val="0"/>
        <w:keepLines w:val="0"/>
        <w:widowControl w:val="0"/>
        <w:shd w:val="clear" w:color="auto" w:fill="auto"/>
        <w:tabs>
          <w:tab w:pos="1279" w:val="left"/>
        </w:tabs>
        <w:bidi w:val="0"/>
        <w:spacing w:before="0" w:after="0" w:line="384" w:lineRule="exact"/>
        <w:ind w:left="660" w:right="0" w:firstLine="0"/>
        <w:jc w:val="both"/>
        <w:rPr>
          <w:sz w:val="20"/>
          <w:szCs w:val="20"/>
        </w:rPr>
      </w:pPr>
      <w:bookmarkStart w:id="1181" w:name="bookmark1181"/>
      <w:r>
        <w:rPr>
          <w:color w:val="000000"/>
          <w:spacing w:val="0"/>
          <w:w w:val="100"/>
          <w:position w:val="0"/>
          <w:sz w:val="20"/>
          <w:szCs w:val="20"/>
        </w:rPr>
        <w:t>（</w:t>
      </w:r>
      <w:bookmarkEnd w:id="118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本公司之子公司深科技桂林，根据《产业结构调整指导目录（</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年本）》（中 华人民共和国国家发展和改革委员会令第</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号）、《西部地区鼓励类产业目录》（国家 发展改革委员会令</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号）、《国家税务总局关于执行〈西部发区鼓励类产业 目录〉有关企业所得税问题的公告》（国家税务总局公告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号）、《国家税</w:t>
      </w:r>
    </w:p>
    <w:p>
      <w:pPr>
        <w:pStyle w:val="Style24"/>
        <w:keepNext w:val="0"/>
        <w:keepLines w:val="0"/>
        <w:widowControl w:val="0"/>
        <w:shd w:val="clear" w:color="auto" w:fill="auto"/>
        <w:bidi w:val="0"/>
        <w:spacing w:before="0" w:after="0" w:line="384" w:lineRule="exact"/>
        <w:ind w:left="660" w:right="0" w:firstLine="0"/>
        <w:jc w:val="both"/>
        <w:rPr>
          <w:sz w:val="20"/>
          <w:szCs w:val="20"/>
        </w:rPr>
      </w:pPr>
      <w:r>
        <w:rPr>
          <w:color w:val="000000"/>
          <w:spacing w:val="0"/>
          <w:w w:val="100"/>
          <w:position w:val="0"/>
          <w:sz w:val="20"/>
          <w:szCs w:val="20"/>
        </w:rPr>
        <w:t>务总局关于深入实施西部大开发战略有关企业所得税问题的公告》（国家税务总局公 告</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号）等相关政策，经提出申请和主管税务机关审核确认，减按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 率缴纳企业所得税。</w:t>
      </w:r>
    </w:p>
    <w:p>
      <w:pPr>
        <w:pStyle w:val="Style24"/>
        <w:keepNext w:val="0"/>
        <w:keepLines w:val="0"/>
        <w:widowControl w:val="0"/>
        <w:shd w:val="clear" w:color="auto" w:fill="auto"/>
        <w:tabs>
          <w:tab w:pos="1279" w:val="left"/>
        </w:tabs>
        <w:bidi w:val="0"/>
        <w:spacing w:before="0" w:after="0" w:line="384" w:lineRule="exact"/>
        <w:ind w:left="660" w:right="0" w:firstLine="0"/>
        <w:jc w:val="both"/>
        <w:rPr>
          <w:sz w:val="20"/>
          <w:szCs w:val="20"/>
        </w:rPr>
      </w:pPr>
      <w:bookmarkStart w:id="1182" w:name="bookmark1182"/>
      <w:r>
        <w:rPr>
          <w:color w:val="000000"/>
          <w:spacing w:val="0"/>
          <w:w w:val="100"/>
          <w:position w:val="0"/>
          <w:sz w:val="20"/>
          <w:szCs w:val="20"/>
        </w:rPr>
        <w:t>（</w:t>
      </w:r>
      <w:bookmarkEnd w:id="118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本公司之子公司深科技沛顿，</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年取得深圳市科技创新委员会、深圳市财 政委员会、深圳市国家税务局、深圳市地方税务局颁发的《高新技术企业证书》（证 书编号为</w:t>
      </w:r>
      <w:r>
        <w:rPr>
          <w:rFonts w:ascii="Times New Roman" w:eastAsia="Times New Roman" w:hAnsi="Times New Roman" w:cs="Times New Roman"/>
          <w:color w:val="000000"/>
          <w:spacing w:val="0"/>
          <w:w w:val="100"/>
          <w:position w:val="0"/>
          <w:sz w:val="20"/>
          <w:szCs w:val="20"/>
        </w:rPr>
        <w:t>GR201944205250</w:t>
      </w:r>
      <w:r>
        <w:rPr>
          <w:color w:val="000000"/>
          <w:spacing w:val="0"/>
          <w:w w:val="100"/>
          <w:position w:val="0"/>
          <w:sz w:val="20"/>
          <w:szCs w:val="20"/>
        </w:rPr>
        <w:t>）</w:t>
      </w:r>
      <w:r>
        <w:rPr>
          <w:color w:val="000000"/>
          <w:spacing w:val="0"/>
          <w:w w:val="100"/>
          <w:position w:val="0"/>
          <w:sz w:val="20"/>
          <w:szCs w:val="20"/>
        </w:rPr>
        <w:t>，该证书的有效期为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年。根据科技部、财政部、国家 税务总局《高新技术企业认定办法》及其指引，</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年度深科技沛顿适用的企业所 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24"/>
        <w:keepNext w:val="0"/>
        <w:keepLines w:val="0"/>
        <w:widowControl w:val="0"/>
        <w:shd w:val="clear" w:color="auto" w:fill="auto"/>
        <w:tabs>
          <w:tab w:pos="1279" w:val="left"/>
        </w:tabs>
        <w:bidi w:val="0"/>
        <w:spacing w:before="0" w:after="0" w:line="384" w:lineRule="exact"/>
        <w:ind w:left="660" w:right="0" w:firstLine="0"/>
        <w:jc w:val="both"/>
        <w:rPr>
          <w:sz w:val="20"/>
          <w:szCs w:val="20"/>
        </w:rPr>
      </w:pPr>
      <w:bookmarkStart w:id="1183" w:name="bookmark1183"/>
      <w:r>
        <w:rPr>
          <w:color w:val="000000"/>
          <w:spacing w:val="0"/>
          <w:w w:val="100"/>
          <w:position w:val="0"/>
          <w:sz w:val="20"/>
          <w:szCs w:val="20"/>
        </w:rPr>
        <w:t>（</w:t>
      </w:r>
      <w:bookmarkEnd w:id="118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本公司之子公司深科技苏州，</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日取得江苏省科学技术厅、江苏 省财政厅、江苏省国家税务局、江苏省地方税务局颁发的《高新技术企业证书》（证 书编号为</w:t>
      </w:r>
      <w:r>
        <w:rPr>
          <w:rFonts w:ascii="Times New Roman" w:eastAsia="Times New Roman" w:hAnsi="Times New Roman" w:cs="Times New Roman"/>
          <w:color w:val="000000"/>
          <w:spacing w:val="0"/>
          <w:w w:val="100"/>
          <w:position w:val="0"/>
          <w:sz w:val="20"/>
          <w:szCs w:val="20"/>
        </w:rPr>
        <w:t>GR202032007523</w:t>
      </w:r>
      <w:r>
        <w:rPr>
          <w:color w:val="000000"/>
          <w:spacing w:val="0"/>
          <w:w w:val="100"/>
          <w:position w:val="0"/>
          <w:sz w:val="20"/>
          <w:szCs w:val="20"/>
        </w:rPr>
        <w:t>）</w:t>
      </w:r>
      <w:r>
        <w:rPr>
          <w:color w:val="000000"/>
          <w:spacing w:val="0"/>
          <w:w w:val="100"/>
          <w:position w:val="0"/>
          <w:sz w:val="20"/>
          <w:szCs w:val="20"/>
        </w:rPr>
        <w:t>，该证书的有效期为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年。根据科技部、财政部、国家税 务总局《高新技术企业认定办法》及其指引， </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年度深科技苏州适用的企业所得 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24"/>
        <w:keepNext w:val="0"/>
        <w:keepLines w:val="0"/>
        <w:widowControl w:val="0"/>
        <w:shd w:val="clear" w:color="auto" w:fill="auto"/>
        <w:tabs>
          <w:tab w:pos="1279" w:val="left"/>
        </w:tabs>
        <w:bidi w:val="0"/>
        <w:spacing w:before="0" w:after="0" w:line="384" w:lineRule="exact"/>
        <w:ind w:left="660" w:right="0" w:firstLine="0"/>
        <w:jc w:val="both"/>
        <w:rPr>
          <w:sz w:val="20"/>
          <w:szCs w:val="20"/>
        </w:rPr>
      </w:pPr>
      <w:bookmarkStart w:id="1184" w:name="bookmark1184"/>
      <w:r>
        <w:rPr>
          <w:color w:val="000000"/>
          <w:spacing w:val="0"/>
          <w:w w:val="100"/>
          <w:position w:val="0"/>
          <w:sz w:val="20"/>
          <w:szCs w:val="20"/>
        </w:rPr>
        <w:t>（</w:t>
      </w:r>
      <w:bookmarkEnd w:id="118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本公司之子公司深科技成都，</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日取得由四川省科学技术厅、 四川省财政厅、国家税务总局四川省税务局批准的高新技术企业认证证书，证书编号 为：</w:t>
      </w:r>
      <w:r>
        <w:rPr>
          <w:rFonts w:ascii="Times New Roman" w:eastAsia="Times New Roman" w:hAnsi="Times New Roman" w:cs="Times New Roman"/>
          <w:color w:val="000000"/>
          <w:spacing w:val="0"/>
          <w:w w:val="100"/>
          <w:position w:val="0"/>
          <w:sz w:val="20"/>
          <w:szCs w:val="20"/>
        </w:rPr>
        <w:t>GR202151003138</w:t>
      </w:r>
      <w:r>
        <w:rPr>
          <w:color w:val="000000"/>
          <w:spacing w:val="0"/>
          <w:w w:val="100"/>
          <w:position w:val="0"/>
          <w:sz w:val="20"/>
          <w:szCs w:val="20"/>
        </w:rPr>
        <w:t xml:space="preserve">，证书有效期为三年。根据科技部、财政部、国家税务总局《高 新技术企业认定办法》及其指引， </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年度深科技成都适用的企业所得税税率为 </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24"/>
        <w:keepNext w:val="0"/>
        <w:keepLines w:val="0"/>
        <w:widowControl w:val="0"/>
        <w:shd w:val="clear" w:color="auto" w:fill="auto"/>
        <w:tabs>
          <w:tab w:pos="1279" w:val="left"/>
        </w:tabs>
        <w:bidi w:val="0"/>
        <w:spacing w:before="0" w:after="0" w:line="398" w:lineRule="exact"/>
        <w:ind w:left="660" w:right="0" w:firstLine="0"/>
        <w:jc w:val="both"/>
        <w:rPr>
          <w:sz w:val="20"/>
          <w:szCs w:val="20"/>
        </w:rPr>
      </w:pPr>
      <w:bookmarkStart w:id="1185" w:name="bookmark1185"/>
      <w:r>
        <w:rPr>
          <w:color w:val="000000"/>
          <w:spacing w:val="0"/>
          <w:w w:val="100"/>
          <w:position w:val="0"/>
          <w:sz w:val="20"/>
          <w:szCs w:val="20"/>
        </w:rPr>
        <w:t>（</w:t>
      </w:r>
      <w:bookmarkEnd w:id="1185"/>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本公司之子公司深科技重庆，根据《西部地区鼓励类产业目录》（国家发展改 革委员会令</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号）、《国家税务总局关于执行〈西部发区鼓励类产业目录〉 有关企业所得税问题的公告》（国家税务总局公告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号）、《国家税务总局 关于深入实施西部大开发战略有关企业所得税问题的公告》（国家税务总局公告</w:t>
      </w: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号）等相关政策，经提出申请和主管税务机关审核确认，减按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税率缴纳 企业所得税。</w:t>
      </w:r>
    </w:p>
    <w:p>
      <w:pPr>
        <w:pStyle w:val="Style24"/>
        <w:keepNext w:val="0"/>
        <w:keepLines w:val="0"/>
        <w:widowControl w:val="0"/>
        <w:shd w:val="clear" w:color="auto" w:fill="auto"/>
        <w:tabs>
          <w:tab w:pos="1279" w:val="left"/>
        </w:tabs>
        <w:bidi w:val="0"/>
        <w:spacing w:before="0" w:after="0" w:line="422" w:lineRule="exact"/>
        <w:ind w:left="660" w:right="0" w:firstLine="0"/>
        <w:jc w:val="both"/>
        <w:rPr>
          <w:sz w:val="17"/>
          <w:szCs w:val="17"/>
        </w:rPr>
      </w:pPr>
      <w:bookmarkStart w:id="1186" w:name="bookmark1186"/>
      <w:r>
        <w:rPr>
          <w:color w:val="000000"/>
          <w:spacing w:val="0"/>
          <w:w w:val="100"/>
          <w:position w:val="0"/>
          <w:sz w:val="20"/>
          <w:szCs w:val="20"/>
        </w:rPr>
        <w:t>（</w:t>
      </w:r>
      <w:bookmarkEnd w:id="1186"/>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本公司之子公司深科技精密，</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日取得由深圳市科技创新委员 会、深圳市财政局、国家税务总局深圳市税务局颁发的《高新技术企业证书》（证书 </w:t>
      </w:r>
      <w:r>
        <w:rPr>
          <w:rStyle w:val="CharStyle58"/>
        </w:rPr>
        <w:t>财务报表附注</w:t>
      </w:r>
    </w:p>
    <w:p>
      <w:pPr>
        <w:pStyle w:val="Style24"/>
        <w:keepNext w:val="0"/>
        <w:keepLines w:val="0"/>
        <w:widowControl w:val="0"/>
        <w:shd w:val="clear" w:color="auto" w:fill="auto"/>
        <w:bidi w:val="0"/>
        <w:spacing w:before="0" w:after="0" w:line="400" w:lineRule="exact"/>
        <w:ind w:left="660" w:right="0" w:firstLine="0"/>
        <w:jc w:val="both"/>
        <w:rPr>
          <w:sz w:val="20"/>
          <w:szCs w:val="20"/>
        </w:rPr>
      </w:pPr>
      <w:r>
        <w:rPr>
          <w:color w:val="000000"/>
          <w:spacing w:val="0"/>
          <w:w w:val="100"/>
          <w:position w:val="0"/>
          <w:sz w:val="20"/>
          <w:szCs w:val="20"/>
        </w:rPr>
        <w:t>编号为</w:t>
      </w:r>
      <w:r>
        <w:rPr>
          <w:rFonts w:ascii="Times New Roman" w:eastAsia="Times New Roman" w:hAnsi="Times New Roman" w:cs="Times New Roman"/>
          <w:color w:val="000000"/>
          <w:spacing w:val="0"/>
          <w:w w:val="100"/>
          <w:position w:val="0"/>
          <w:sz w:val="20"/>
          <w:szCs w:val="20"/>
        </w:rPr>
        <w:t>GR201944205131</w:t>
      </w:r>
      <w:r>
        <w:rPr>
          <w:color w:val="000000"/>
          <w:spacing w:val="0"/>
          <w:w w:val="100"/>
          <w:position w:val="0"/>
          <w:sz w:val="20"/>
          <w:szCs w:val="20"/>
        </w:rPr>
        <w:t>）,</w:t>
      </w:r>
      <w:r>
        <w:rPr>
          <w:color w:val="000000"/>
          <w:spacing w:val="0"/>
          <w:w w:val="100"/>
          <w:position w:val="0"/>
          <w:sz w:val="20"/>
          <w:szCs w:val="20"/>
        </w:rPr>
        <w:t>该证书有效期为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年。根据科技部、财政部、国家税务总 局《高新技术企业认定办法》及其指引，</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年度深科技精密适用的企业所得税税率 为 </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24"/>
        <w:keepNext w:val="0"/>
        <w:keepLines w:val="0"/>
        <w:widowControl w:val="0"/>
        <w:shd w:val="clear" w:color="auto" w:fill="auto"/>
        <w:bidi w:val="0"/>
        <w:spacing w:before="0" w:after="560" w:line="400" w:lineRule="exact"/>
        <w:ind w:left="660" w:right="0" w:firstLine="0"/>
        <w:jc w:val="both"/>
        <w:rPr>
          <w:sz w:val="20"/>
          <w:szCs w:val="20"/>
        </w:rPr>
      </w:pPr>
      <w:bookmarkStart w:id="1187" w:name="bookmark1187"/>
      <w:r>
        <w:rPr>
          <w:color w:val="000000"/>
          <w:spacing w:val="0"/>
          <w:w w:val="100"/>
          <w:position w:val="0"/>
          <w:sz w:val="20"/>
          <w:szCs w:val="20"/>
        </w:rPr>
        <w:t>（</w:t>
      </w:r>
      <w:bookmarkEnd w:id="1187"/>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）根据《国家税务总局关于落实支持小型微利企业和个体工商户发展所得税优惠 政策有关事项的公告》（国家税务总局公告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号），对小型微利企业年应纳 税所得额不超过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 企业所得税；对年应纳税所得额超过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万元但不超过</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计 入应纳税所得额，按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的税率缴纳企业所得税；执行期限为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日至 </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日。本公司的子公司深圳鑫顿电子有限公司为小型微利企业，享受 此项企业所得税税收优惠政策，按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w:t>
      </w:r>
    </w:p>
    <w:p>
      <w:pPr>
        <w:pStyle w:val="Style24"/>
        <w:keepNext w:val="0"/>
        <w:keepLines w:val="0"/>
        <w:widowControl w:val="0"/>
        <w:shd w:val="clear" w:color="auto" w:fill="auto"/>
        <w:tabs>
          <w:tab w:pos="686" w:val="left"/>
        </w:tabs>
        <w:bidi w:val="0"/>
        <w:spacing w:before="0" w:after="160" w:line="240" w:lineRule="auto"/>
        <w:ind w:left="0" w:right="0" w:firstLine="0"/>
        <w:jc w:val="left"/>
        <w:rPr>
          <w:sz w:val="20"/>
          <w:szCs w:val="20"/>
        </w:rPr>
      </w:pPr>
      <w:r>
        <w:rPr>
          <w:b/>
          <w:bCs/>
          <w:color w:val="000000"/>
          <w:spacing w:val="0"/>
          <w:w w:val="100"/>
          <w:position w:val="0"/>
          <w:sz w:val="20"/>
          <w:szCs w:val="20"/>
        </w:rPr>
        <w:t>五、</w:t>
        <w:tab/>
        <w:t>合并财务报表项目注释</w:t>
      </w:r>
    </w:p>
    <w:p>
      <w:pPr>
        <w:pStyle w:val="Style24"/>
        <w:keepNext w:val="0"/>
        <w:keepLines w:val="0"/>
        <w:widowControl w:val="0"/>
        <w:shd w:val="clear" w:color="auto" w:fill="auto"/>
        <w:tabs>
          <w:tab w:pos="686" w:val="left"/>
          <w:tab w:leader="underscore" w:pos="8299" w:val="left"/>
        </w:tabs>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一</w:t>
      </w:r>
      <w:r>
        <w:rPr>
          <w:b/>
          <w:bCs/>
          <w:color w:val="000000"/>
          <w:spacing w:val="0"/>
          <w:w w:val="100"/>
          <w:position w:val="0"/>
          <w:sz w:val="20"/>
          <w:szCs w:val="20"/>
          <w:u w:val="single"/>
        </w:rPr>
        <w:t>）</w:t>
      </w:r>
      <w:r>
        <w:rPr>
          <w:rFonts w:ascii="Times New Roman" w:eastAsia="Times New Roman" w:hAnsi="Times New Roman" w:cs="Times New Roman"/>
          <w:b/>
          <w:bCs/>
          <w:color w:val="000000"/>
          <w:spacing w:val="0"/>
          <w:w w:val="100"/>
          <w:position w:val="0"/>
          <w:sz w:val="20"/>
          <w:szCs w:val="20"/>
          <w:u w:val="single"/>
        </w:rPr>
        <w:tab/>
      </w:r>
      <w:r>
        <w:rPr>
          <w:b/>
          <w:bCs/>
          <w:color w:val="000000"/>
          <w:spacing w:val="0"/>
          <w:w w:val="100"/>
          <w:position w:val="0"/>
          <w:sz w:val="20"/>
          <w:szCs w:val="20"/>
          <w:u w:val="single"/>
        </w:rPr>
        <w:t>货币资金</w:t>
      </w:r>
      <w:r>
        <w:rPr>
          <w:b/>
          <w:bCs/>
          <w:color w:val="000000"/>
          <w:spacing w:val="0"/>
          <w:w w:val="100"/>
          <w:position w:val="0"/>
          <w:sz w:val="20"/>
          <w:szCs w:val="20"/>
        </w:rPr>
        <w:tab/>
      </w:r>
    </w:p>
    <w:tbl>
      <w:tblPr>
        <w:tblOverlap w:val="never"/>
        <w:jc w:val="center"/>
        <w:tblLayout w:type="fixed"/>
      </w:tblPr>
      <w:tblGrid>
        <w:gridCol w:w="2789"/>
        <w:gridCol w:w="2779"/>
        <w:gridCol w:w="2813"/>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3,042,246.88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2,880,646.17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4,943,411,900.37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1,431,036,883.68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3,598,709,702.85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6,060,112,846.95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8,545,163,850.10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7,494,030,376.80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223,839,761.84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226,967,088.01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其中：存放财务公司款项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2,501,884,995.18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1,470,333,451.05</w:t>
            </w:r>
          </w:p>
        </w:tc>
      </w:tr>
    </w:tbl>
    <w:p>
      <w:pPr>
        <w:widowControl w:val="0"/>
        <w:spacing w:after="359" w:line="1" w:lineRule="exact"/>
      </w:pPr>
    </w:p>
    <w:p>
      <w:pPr>
        <w:pStyle w:val="Style24"/>
        <w:keepNext w:val="0"/>
        <w:keepLines w:val="0"/>
        <w:widowControl w:val="0"/>
        <w:shd w:val="clear" w:color="auto" w:fill="auto"/>
        <w:bidi w:val="0"/>
        <w:spacing w:before="0" w:after="0" w:line="403" w:lineRule="exact"/>
        <w:ind w:left="740" w:right="0" w:firstLine="0"/>
        <w:jc w:val="both"/>
        <w:rPr>
          <w:sz w:val="20"/>
          <w:szCs w:val="20"/>
        </w:rPr>
      </w:pPr>
      <w:r>
        <w:rPr>
          <w:color w:val="000000"/>
          <w:spacing w:val="0"/>
          <w:w w:val="100"/>
          <w:position w:val="0"/>
          <w:sz w:val="20"/>
          <w:szCs w:val="20"/>
        </w:rPr>
        <w:t>其中因抵押、质押或冻结等对使用有限制，因资金集中管理支取受限，以及放在境 外且资金汇回受到限制的货币资金明细如下：</w:t>
      </w:r>
    </w:p>
    <w:tbl>
      <w:tblPr>
        <w:tblOverlap w:val="never"/>
        <w:jc w:val="center"/>
        <w:tblLayout w:type="fixed"/>
      </w:tblPr>
      <w:tblGrid>
        <w:gridCol w:w="2770"/>
        <w:gridCol w:w="2784"/>
        <w:gridCol w:w="2813"/>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25,584,144.93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477,582,915.56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21,240,433.36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17,466,687.95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802,534,090.11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1,688,789,725.33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323,908,875.00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2,931,415.03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远期购汇保证金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153,615,647.18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受限三个月以上的货币资金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2,420,398,100.00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3,718,752,885.06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5,002,673.61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3,598,668,317.01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6,060,099,276.11</w:t>
            </w:r>
          </w:p>
        </w:tc>
      </w:tr>
    </w:tbl>
    <w:p>
      <w:pPr>
        <w:widowControl w:val="0"/>
        <w:spacing w:after="559" w:line="1" w:lineRule="exact"/>
      </w:pPr>
    </w:p>
    <w:p>
      <w:pPr>
        <w:pStyle w:val="Style24"/>
        <w:keepNext w:val="0"/>
        <w:keepLines w:val="0"/>
        <w:widowControl w:val="0"/>
        <w:shd w:val="clear" w:color="auto" w:fill="auto"/>
        <w:bidi w:val="0"/>
        <w:spacing w:before="0" w:after="2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衍生金融资产</w:t>
      </w: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2803"/>
        <w:gridCol w:w="2784"/>
        <w:gridCol w:w="2842"/>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914,982,034.48</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914,982,034.48</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0"/>
          <w:szCs w:val="20"/>
        </w:rPr>
        <w:t>）</w:t>
      </w:r>
      <w:r>
        <w:rPr>
          <w:b/>
          <w:bCs/>
          <w:color w:val="000000"/>
          <w:spacing w:val="0"/>
          <w:w w:val="100"/>
          <w:position w:val="0"/>
          <w:sz w:val="20"/>
          <w:szCs w:val="20"/>
        </w:rPr>
        <w:t>应收票据</w:t>
      </w:r>
    </w:p>
    <w:tbl>
      <w:tblPr>
        <w:tblOverlap w:val="never"/>
        <w:jc w:val="center"/>
        <w:tblLayout w:type="fixed"/>
      </w:tblPr>
      <w:tblGrid>
        <w:gridCol w:w="2779"/>
        <w:gridCol w:w="2794"/>
        <w:gridCol w:w="2813"/>
      </w:tblGrid>
      <w:tr>
        <w:trPr>
          <w:trHeight w:val="278" w:hRule="exact"/>
        </w:trPr>
        <w:tc>
          <w:tcPr>
            <w:gridSpan w:val="3"/>
            <w:tcBorders/>
            <w:shd w:val="clear" w:color="auto" w:fill="FFFFFF"/>
            <w:vAlign w:val="top"/>
          </w:tcPr>
          <w:p>
            <w:pPr>
              <w:pStyle w:val="Style26"/>
              <w:keepNext w:val="0"/>
              <w:keepLines w:val="0"/>
              <w:widowControl w:val="0"/>
              <w:shd w:val="clear" w:color="auto" w:fill="auto"/>
              <w:tabs>
                <w:tab w:pos="1263"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应收票据分类列示</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16,398,039.08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22,071,101.53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5,300,021.10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16,697,681.08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27,371,122.63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53,000.21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16,694,684.66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27,318,122.42</w:t>
            </w:r>
          </w:p>
        </w:tc>
      </w:tr>
    </w:tbl>
    <w:p>
      <w:pPr>
        <w:sectPr>
          <w:footnotePr>
            <w:pos w:val="pageBottom"/>
            <w:numFmt w:val="decimal"/>
            <w:numRestart w:val="continuous"/>
          </w:footnotePr>
          <w:pgSz w:w="11900" w:h="16840"/>
          <w:pgMar w:top="1172" w:right="1607" w:bottom="1441" w:left="1711"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其中，应收票据按坏账计提方法分类披露</w:t>
      </w:r>
    </w:p>
    <w:tbl>
      <w:tblPr>
        <w:tblOverlap w:val="never"/>
        <w:jc w:val="center"/>
        <w:tblLayout w:type="fixed"/>
      </w:tblPr>
      <w:tblGrid>
        <w:gridCol w:w="2112"/>
        <w:gridCol w:w="1392"/>
        <w:gridCol w:w="960"/>
        <w:gridCol w:w="974"/>
        <w:gridCol w:w="1018"/>
        <w:gridCol w:w="1253"/>
        <w:gridCol w:w="1320"/>
        <w:gridCol w:w="1022"/>
        <w:gridCol w:w="936"/>
        <w:gridCol w:w="1032"/>
        <w:gridCol w:w="1282"/>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16,697,681.08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16,694,684.66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27,371,122.63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27,318,122.42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16,398,039.08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22,071,101.53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22,071,101.53</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299,642.00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296,645.58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5,300,021.10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5,247,020.89</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16,697,681.08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16,694,684.66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27,371,122.63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27,318,122.42</w:t>
            </w:r>
          </w:p>
        </w:tc>
      </w:tr>
    </w:tbl>
    <w:p>
      <w:pPr>
        <w:sectPr>
          <w:footnotePr>
            <w:pos w:val="pageBottom"/>
            <w:numFmt w:val="decimal"/>
            <w:numRestart w:val="continuous"/>
          </w:footnotePr>
          <w:pgSz w:w="16840" w:h="11900" w:orient="landscape"/>
          <w:pgMar w:top="1571" w:right="1518" w:bottom="1571" w:left="2022" w:header="0" w:footer="3" w:gutter="0"/>
          <w:cols w:space="720"/>
          <w:noEndnote/>
          <w:rtlGutter w:val="0"/>
          <w:docGrid w:linePitch="360"/>
        </w:sectPr>
      </w:pPr>
    </w:p>
    <w:p>
      <w:pPr>
        <w:pStyle w:val="Style46"/>
        <w:keepNext w:val="0"/>
        <w:keepLines w:val="0"/>
        <w:widowControl w:val="0"/>
        <w:shd w:val="clear" w:color="auto" w:fill="auto"/>
        <w:bidi w:val="0"/>
        <w:spacing w:before="0" w:after="60" w:line="240" w:lineRule="auto"/>
        <w:ind w:left="1104" w:right="0" w:firstLine="0"/>
        <w:jc w:val="left"/>
        <w:rPr>
          <w:sz w:val="20"/>
          <w:szCs w:val="20"/>
        </w:rPr>
      </w:pPr>
      <w:r>
        <w:rPr>
          <w:color w:val="000000"/>
          <w:spacing w:val="0"/>
          <w:w w:val="100"/>
          <w:position w:val="0"/>
          <w:sz w:val="20"/>
          <w:szCs w:val="20"/>
        </w:rPr>
        <w:t>组合计提项目：</w:t>
      </w:r>
    </w:p>
    <w:p>
      <w:pPr>
        <w:pStyle w:val="Style46"/>
        <w:keepNext w:val="0"/>
        <w:keepLines w:val="0"/>
        <w:widowControl w:val="0"/>
        <w:shd w:val="clear" w:color="auto" w:fill="auto"/>
        <w:bidi w:val="0"/>
        <w:spacing w:before="0" w:after="0" w:line="240" w:lineRule="auto"/>
        <w:ind w:left="1104" w:right="0" w:firstLine="0"/>
        <w:jc w:val="left"/>
      </w:pPr>
      <w:r>
        <w:rPr>
          <w:color w:val="000000"/>
          <w:spacing w:val="0"/>
          <w:w w:val="100"/>
          <w:position w:val="0"/>
        </w:rPr>
        <w:t>组合中，无风险组合的应收票据</w:t>
      </w:r>
    </w:p>
    <w:tbl>
      <w:tblPr>
        <w:tblOverlap w:val="never"/>
        <w:jc w:val="center"/>
        <w:tblLayout w:type="fixed"/>
      </w:tblPr>
      <w:tblGrid>
        <w:gridCol w:w="2122"/>
        <w:gridCol w:w="2074"/>
        <w:gridCol w:w="2078"/>
        <w:gridCol w:w="2107"/>
      </w:tblGrid>
      <w:tr>
        <w:trPr>
          <w:trHeight w:val="43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16,398,039.08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16,398,039.08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46"/>
        <w:keepNext w:val="0"/>
        <w:keepLines w:val="0"/>
        <w:widowControl w:val="0"/>
        <w:shd w:val="clear" w:color="auto" w:fill="auto"/>
        <w:bidi w:val="0"/>
        <w:spacing w:before="0" w:after="0" w:line="240" w:lineRule="auto"/>
        <w:ind w:left="1104" w:right="0" w:firstLine="0"/>
        <w:jc w:val="left"/>
      </w:pPr>
      <w:r>
        <w:rPr>
          <w:color w:val="000000"/>
          <w:spacing w:val="0"/>
          <w:w w:val="100"/>
          <w:position w:val="0"/>
        </w:rPr>
        <w:t>组合中，按正常信用风险组合计提坏账准备的应收票据</w:t>
      </w:r>
    </w:p>
    <w:tbl>
      <w:tblPr>
        <w:tblOverlap w:val="never"/>
        <w:jc w:val="center"/>
        <w:tblLayout w:type="fixed"/>
      </w:tblPr>
      <w:tblGrid>
        <w:gridCol w:w="2122"/>
        <w:gridCol w:w="2074"/>
        <w:gridCol w:w="2078"/>
        <w:gridCol w:w="2107"/>
      </w:tblGrid>
      <w:tr>
        <w:trPr>
          <w:trHeight w:val="43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299,642.00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299,642.00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299,642.00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2,996.42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54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期末公司无已质押的应收票据</w:t>
      </w:r>
    </w:p>
    <w:p>
      <w:pPr>
        <w:pStyle w:val="Style24"/>
        <w:keepNext w:val="0"/>
        <w:keepLines w:val="0"/>
        <w:widowControl w:val="0"/>
        <w:shd w:val="clear" w:color="auto" w:fill="auto"/>
        <w:tabs>
          <w:tab w:pos="1295"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期末公司已背书或贴现且在资产负债表日尚未到期的应收票据</w:t>
      </w:r>
    </w:p>
    <w:tbl>
      <w:tblPr>
        <w:tblOverlap w:val="never"/>
        <w:jc w:val="center"/>
        <w:tblLayout w:type="fixed"/>
      </w:tblPr>
      <w:tblGrid>
        <w:gridCol w:w="2803"/>
        <w:gridCol w:w="2789"/>
        <w:gridCol w:w="2794"/>
      </w:tblGrid>
      <w:tr>
        <w:trPr>
          <w:trHeight w:val="43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12,548,710.53</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12,548,710.53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tabs>
          <w:tab w:pos="1295" w:val="left"/>
        </w:tabs>
        <w:bidi w:val="0"/>
        <w:spacing w:before="0" w:after="540" w:line="240" w:lineRule="auto"/>
        <w:ind w:left="0" w:right="0" w:firstLine="740"/>
        <w:jc w:val="left"/>
        <w:rPr>
          <w:sz w:val="20"/>
          <w:szCs w:val="20"/>
        </w:rPr>
      </w:pPr>
      <w:bookmarkStart w:id="1188" w:name="bookmark1188"/>
      <w:r>
        <w:rPr>
          <w:rFonts w:ascii="Times New Roman" w:eastAsia="Times New Roman" w:hAnsi="Times New Roman" w:cs="Times New Roman"/>
          <w:b/>
          <w:bCs/>
          <w:color w:val="000000"/>
          <w:spacing w:val="0"/>
          <w:w w:val="100"/>
          <w:position w:val="0"/>
          <w:sz w:val="20"/>
          <w:szCs w:val="20"/>
        </w:rPr>
        <w:t>4</w:t>
      </w:r>
      <w:bookmarkEnd w:id="1188"/>
      <w:r>
        <w:rPr>
          <w:b/>
          <w:bCs/>
          <w:color w:val="000000"/>
          <w:spacing w:val="0"/>
          <w:w w:val="100"/>
          <w:position w:val="0"/>
          <w:sz w:val="20"/>
          <w:szCs w:val="20"/>
        </w:rPr>
        <w:t>、</w:t>
        <w:tab/>
        <w:t>期末公司无因出票人未履约而将其转为应收账款的票据</w:t>
      </w:r>
    </w:p>
    <w:p>
      <w:pPr>
        <w:pStyle w:val="Style24"/>
        <w:keepNext w:val="0"/>
        <w:keepLines w:val="0"/>
        <w:widowControl w:val="0"/>
        <w:shd w:val="clear" w:color="auto" w:fill="auto"/>
        <w:tabs>
          <w:tab w:pos="1295" w:val="left"/>
        </w:tabs>
        <w:bidi w:val="0"/>
        <w:spacing w:before="0" w:after="0" w:line="240" w:lineRule="auto"/>
        <w:ind w:left="0" w:right="0" w:firstLine="740"/>
        <w:jc w:val="left"/>
        <w:rPr>
          <w:sz w:val="20"/>
          <w:szCs w:val="20"/>
        </w:rPr>
      </w:pPr>
      <w:bookmarkStart w:id="1189" w:name="bookmark1189"/>
      <w:r>
        <w:rPr>
          <w:rFonts w:ascii="Times New Roman" w:eastAsia="Times New Roman" w:hAnsi="Times New Roman" w:cs="Times New Roman"/>
          <w:b/>
          <w:bCs/>
          <w:color w:val="000000"/>
          <w:spacing w:val="0"/>
          <w:w w:val="100"/>
          <w:position w:val="0"/>
          <w:sz w:val="20"/>
          <w:szCs w:val="20"/>
        </w:rPr>
        <w:t>5</w:t>
      </w:r>
      <w:bookmarkEnd w:id="1189"/>
      <w:r>
        <w:rPr>
          <w:b/>
          <w:bCs/>
          <w:color w:val="000000"/>
          <w:spacing w:val="0"/>
          <w:w w:val="100"/>
          <w:position w:val="0"/>
          <w:sz w:val="20"/>
          <w:szCs w:val="20"/>
        </w:rPr>
        <w:t>、</w:t>
        <w:tab/>
        <w:t>本期商业承兑汇票计提、转回或收回的坏账准备情况</w:t>
      </w:r>
    </w:p>
    <w:tbl>
      <w:tblPr>
        <w:tblOverlap w:val="never"/>
        <w:jc w:val="center"/>
        <w:tblLayout w:type="fixed"/>
      </w:tblPr>
      <w:tblGrid>
        <w:gridCol w:w="1757"/>
        <w:gridCol w:w="1334"/>
        <w:gridCol w:w="1219"/>
        <w:gridCol w:w="1430"/>
        <w:gridCol w:w="1282"/>
        <w:gridCol w:w="1363"/>
      </w:tblGrid>
      <w:tr>
        <w:trPr>
          <w:trHeight w:val="43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2,996.42</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2,996.42</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rPr>
        <w:t>应收账款</w:t>
      </w:r>
    </w:p>
    <w:p>
      <w:pPr>
        <w:pStyle w:val="Style24"/>
        <w:keepNext w:val="0"/>
        <w:keepLines w:val="0"/>
        <w:widowControl w:val="0"/>
        <w:shd w:val="clear" w:color="auto" w:fill="auto"/>
        <w:tabs>
          <w:tab w:pos="1262" w:val="left"/>
        </w:tabs>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应收账款按账龄披露</w:t>
      </w:r>
    </w:p>
    <w:tbl>
      <w:tblPr>
        <w:tblOverlap w:val="never"/>
        <w:jc w:val="center"/>
        <w:tblLayout w:type="fixed"/>
      </w:tblPr>
      <w:tblGrid>
        <w:gridCol w:w="2774"/>
        <w:gridCol w:w="2779"/>
        <w:gridCol w:w="2813"/>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2,757,821,188.16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2,836,308,929.37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43,826,583.19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127,092,162.94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5,280,442.12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10,032,228.39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41,340,736.39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34,225,780.88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2,848,268,949.86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3,007,659,101.58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76,189,047.29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80,853,722.62</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2,772,079,902.57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2,926,805,378.96</w:t>
            </w:r>
          </w:p>
        </w:tc>
      </w:tr>
    </w:tbl>
    <w:p>
      <w:pPr>
        <w:sectPr>
          <w:footnotePr>
            <w:pos w:val="pageBottom"/>
            <w:numFmt w:val="decimal"/>
            <w:numRestart w:val="continuous"/>
          </w:footnotePr>
          <w:pgSz w:w="11900" w:h="16840"/>
          <w:pgMar w:top="1575" w:right="1760" w:bottom="3394" w:left="1755" w:header="0" w:footer="3" w:gutter="0"/>
          <w:cols w:space="720"/>
          <w:noEndnote/>
          <w:rtlGutter w:val="0"/>
          <w:docGrid w:linePitch="360"/>
        </w:sectPr>
      </w:pPr>
    </w:p>
    <w:p>
      <w:pPr>
        <w:pStyle w:val="Style24"/>
        <w:keepNext w:val="0"/>
        <w:keepLines w:val="0"/>
        <w:widowControl w:val="0"/>
        <w:shd w:val="clear" w:color="auto" w:fill="auto"/>
        <w:tabs>
          <w:tab w:pos="1747" w:val="left"/>
        </w:tabs>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应收账款按坏账计提方法分类披露</w:t>
      </w:r>
    </w:p>
    <w:tbl>
      <w:tblPr>
        <w:tblOverlap w:val="never"/>
        <w:jc w:val="center"/>
        <w:tblLayout w:type="fixed"/>
      </w:tblPr>
      <w:tblGrid>
        <w:gridCol w:w="2050"/>
        <w:gridCol w:w="1670"/>
        <w:gridCol w:w="859"/>
        <w:gridCol w:w="1402"/>
        <w:gridCol w:w="922"/>
        <w:gridCol w:w="1656"/>
        <w:gridCol w:w="1478"/>
        <w:gridCol w:w="859"/>
        <w:gridCol w:w="1253"/>
        <w:gridCol w:w="917"/>
        <w:gridCol w:w="1502"/>
      </w:tblGrid>
      <w:tr>
        <w:trPr>
          <w:trHeight w:val="43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33,285,692.08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33,285,692.08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32,275,292.94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32,275,292.94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24,740,124.53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24,740,124.53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8,545,567.55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8,545,567.55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7,088,063.96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7,088,063.96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2,814,983,257.78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42,903,355.21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2,772,079,902.57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2,975,383,808.64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48,578,429.68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2,926,805,378.96</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2,814,983,257.78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42,903,355.21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2,772,079,902.57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2,975,383,808.64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48,578,429.68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2,926,805,378.96</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2,848,268,949.86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76,189,047.29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2,772,079,902.57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3,007,659,101.58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80,853,722.62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2,926,805,378.96</w:t>
            </w:r>
          </w:p>
        </w:tc>
      </w:tr>
    </w:tbl>
    <w:p>
      <w:pPr>
        <w:sectPr>
          <w:footnotePr>
            <w:pos w:val="pageBottom"/>
            <w:numFmt w:val="decimal"/>
            <w:numRestart w:val="continuous"/>
          </w:footnotePr>
          <w:pgSz w:w="16840" w:h="11900" w:orient="landscape"/>
          <w:pgMar w:top="1571" w:right="961" w:bottom="1571" w:left="1311"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1480" w:right="0" w:firstLine="0"/>
        <w:jc w:val="left"/>
      </w:pPr>
      <w:bookmarkStart w:id="1190" w:name="bookmark1190"/>
      <w:bookmarkStart w:id="1191" w:name="bookmark1191"/>
      <w:bookmarkStart w:id="1192" w:name="bookmark1192"/>
      <w:r>
        <w:rPr>
          <w:color w:val="000000"/>
          <w:spacing w:val="0"/>
          <w:w w:val="100"/>
          <w:position w:val="0"/>
        </w:rPr>
        <w:t>按单项计提坏账准备:</w:t>
      </w:r>
      <w:bookmarkEnd w:id="1190"/>
      <w:bookmarkEnd w:id="1191"/>
      <w:bookmarkEnd w:id="1192"/>
    </w:p>
    <w:tbl>
      <w:tblPr>
        <w:tblOverlap w:val="never"/>
        <w:jc w:val="center"/>
        <w:tblLayout w:type="fixed"/>
      </w:tblPr>
      <w:tblGrid>
        <w:gridCol w:w="3206"/>
        <w:gridCol w:w="1238"/>
        <w:gridCol w:w="1522"/>
        <w:gridCol w:w="1114"/>
        <w:gridCol w:w="1690"/>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计提理由</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PAL MOHAN ELECTRONICS PVT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19,105,924.0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19,105,924.01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Thamizhage Cable TV communication 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2,421,067.83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2,421,067.83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深圳市兴飞科技有限公司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三川智慧科技股份有限公司（曾用名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“江西三川水表股份有限公司”）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864,714.24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重庆百立丰科技有限公司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2,335,816.11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2,335,816.11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深圳市叠加科技有限公司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1,514,159.85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1,514,159.85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309,644.68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309,644.68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预计无法收回</w:t>
            </w:r>
          </w:p>
        </w:tc>
      </w:tr>
      <w:tr>
        <w:trPr>
          <w:trHeight w:val="53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33,285,692.0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33,285,692.08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1480" w:right="0" w:firstLine="0"/>
        <w:jc w:val="left"/>
      </w:pPr>
      <w:bookmarkStart w:id="1193" w:name="bookmark1193"/>
      <w:bookmarkStart w:id="1194" w:name="bookmark1194"/>
      <w:bookmarkStart w:id="1195" w:name="bookmark1195"/>
      <w:r>
        <w:rPr>
          <w:color w:val="000000"/>
          <w:spacing w:val="0"/>
          <w:w w:val="100"/>
          <w:position w:val="0"/>
        </w:rPr>
        <w:t>组合中，按正常信用风险组合计提坏账准备的应收账款:</w:t>
      </w:r>
      <w:bookmarkEnd w:id="1193"/>
      <w:bookmarkEnd w:id="1194"/>
      <w:bookmarkEnd w:id="1195"/>
    </w:p>
    <w:tbl>
      <w:tblPr>
        <w:tblOverlap w:val="never"/>
        <w:jc w:val="center"/>
        <w:tblLayout w:type="fixed"/>
      </w:tblPr>
      <w:tblGrid>
        <w:gridCol w:w="1958"/>
        <w:gridCol w:w="2270"/>
        <w:gridCol w:w="2266"/>
        <w:gridCol w:w="2275"/>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2,753,897,127.84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27,538,971.27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43,826,583.19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4,382,658.32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8,968,315.91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2,690,494.78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8,291,230.84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8,291,230.84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2,814,983,257.78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42,903,355.21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本期计提、转回或收回的坏账准备情况</w:t>
      </w:r>
    </w:p>
    <w:tbl>
      <w:tblPr>
        <w:tblOverlap w:val="never"/>
        <w:jc w:val="center"/>
        <w:tblLayout w:type="fixed"/>
      </w:tblPr>
      <w:tblGrid>
        <w:gridCol w:w="1152"/>
        <w:gridCol w:w="1310"/>
        <w:gridCol w:w="1574"/>
        <w:gridCol w:w="1579"/>
        <w:gridCol w:w="1339"/>
        <w:gridCol w:w="1829"/>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其他减少</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80,853,722.62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-4,660,903.99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3,771.34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76,189,047.29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80,853,722.62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-4,660,903.99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3,771.34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76,189,047.29</w:t>
            </w:r>
          </w:p>
        </w:tc>
      </w:tr>
    </w:tbl>
    <w:p>
      <w:pPr>
        <w:pStyle w:val="Style34"/>
        <w:keepNext/>
        <w:keepLines/>
        <w:widowControl w:val="0"/>
        <w:shd w:val="clear" w:color="auto" w:fill="auto"/>
        <w:bidi w:val="0"/>
        <w:spacing w:before="0" w:after="540" w:line="413" w:lineRule="exact"/>
        <w:ind w:left="1480" w:right="0" w:firstLine="0"/>
        <w:jc w:val="left"/>
      </w:pPr>
      <w:bookmarkStart w:id="1196" w:name="bookmark1196"/>
      <w:bookmarkStart w:id="1197" w:name="bookmark1197"/>
      <w:bookmarkStart w:id="1198" w:name="bookmark1198"/>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4,660,903.99</w:t>
      </w:r>
      <w:r>
        <w:rPr>
          <w:color w:val="000000"/>
          <w:spacing w:val="0"/>
          <w:w w:val="100"/>
          <w:position w:val="0"/>
        </w:rPr>
        <w:t>元；其他减少系本期处置深科技长城科美 转出坏账。</w:t>
      </w:r>
      <w:bookmarkEnd w:id="1196"/>
      <w:bookmarkEnd w:id="1197"/>
      <w:bookmarkEnd w:id="1198"/>
    </w:p>
    <w:p>
      <w:pPr>
        <w:pStyle w:val="Style24"/>
        <w:keepNext w:val="0"/>
        <w:keepLines w:val="0"/>
        <w:widowControl w:val="0"/>
        <w:shd w:val="clear" w:color="auto" w:fill="auto"/>
        <w:tabs>
          <w:tab w:pos="1458" w:val="left"/>
        </w:tabs>
        <w:bidi w:val="0"/>
        <w:spacing w:before="0" w:after="540" w:line="240" w:lineRule="auto"/>
        <w:ind w:left="0" w:right="0" w:firstLine="920"/>
        <w:jc w:val="left"/>
        <w:rPr>
          <w:sz w:val="20"/>
          <w:szCs w:val="20"/>
        </w:rPr>
      </w:pPr>
      <w:bookmarkStart w:id="1199" w:name="bookmark1199"/>
      <w:r>
        <w:rPr>
          <w:rFonts w:ascii="Times New Roman" w:eastAsia="Times New Roman" w:hAnsi="Times New Roman" w:cs="Times New Roman"/>
          <w:b/>
          <w:bCs/>
          <w:color w:val="000000"/>
          <w:spacing w:val="0"/>
          <w:w w:val="100"/>
          <w:position w:val="0"/>
          <w:sz w:val="20"/>
          <w:szCs w:val="20"/>
        </w:rPr>
        <w:t>4</w:t>
      </w:r>
      <w:bookmarkEnd w:id="1199"/>
      <w:r>
        <w:rPr>
          <w:b/>
          <w:bCs/>
          <w:color w:val="000000"/>
          <w:spacing w:val="0"/>
          <w:w w:val="100"/>
          <w:position w:val="0"/>
          <w:sz w:val="20"/>
          <w:szCs w:val="20"/>
        </w:rPr>
        <w:t>、</w:t>
        <w:tab/>
        <w:t>本期无实际核销的应收账款</w:t>
      </w:r>
    </w:p>
    <w:p>
      <w:pPr>
        <w:pStyle w:val="Style24"/>
        <w:keepNext w:val="0"/>
        <w:keepLines w:val="0"/>
        <w:widowControl w:val="0"/>
        <w:shd w:val="clear" w:color="auto" w:fill="auto"/>
        <w:tabs>
          <w:tab w:pos="1458" w:val="left"/>
        </w:tabs>
        <w:bidi w:val="0"/>
        <w:spacing w:before="0" w:after="160" w:line="240" w:lineRule="auto"/>
        <w:ind w:left="0" w:right="0" w:firstLine="920"/>
        <w:jc w:val="left"/>
        <w:rPr>
          <w:sz w:val="20"/>
          <w:szCs w:val="20"/>
        </w:rPr>
      </w:pPr>
      <w:bookmarkStart w:id="1200" w:name="bookmark1200"/>
      <w:r>
        <w:rPr>
          <w:rFonts w:ascii="Times New Roman" w:eastAsia="Times New Roman" w:hAnsi="Times New Roman" w:cs="Times New Roman"/>
          <w:b/>
          <w:bCs/>
          <w:color w:val="000000"/>
          <w:spacing w:val="0"/>
          <w:w w:val="100"/>
          <w:position w:val="0"/>
          <w:sz w:val="20"/>
          <w:szCs w:val="20"/>
        </w:rPr>
        <w:t>5</w:t>
      </w:r>
      <w:bookmarkEnd w:id="1200"/>
      <w:r>
        <w:rPr>
          <w:b/>
          <w:bCs/>
          <w:color w:val="000000"/>
          <w:spacing w:val="0"/>
          <w:w w:val="100"/>
          <w:position w:val="0"/>
          <w:sz w:val="20"/>
          <w:szCs w:val="20"/>
        </w:rPr>
        <w:t>、</w:t>
        <w:tab/>
        <w:t>按欠款方归集的期末余额前五名的应收账款情况</w:t>
      </w:r>
    </w:p>
    <w:p>
      <w:pPr>
        <w:pStyle w:val="Style34"/>
        <w:keepNext/>
        <w:keepLines/>
        <w:widowControl w:val="0"/>
        <w:shd w:val="clear" w:color="auto" w:fill="auto"/>
        <w:bidi w:val="0"/>
        <w:spacing w:before="0" w:after="160" w:line="240" w:lineRule="auto"/>
        <w:ind w:left="1480" w:right="0" w:firstLine="0"/>
        <w:jc w:val="left"/>
      </w:pPr>
      <w:bookmarkStart w:id="1201" w:name="bookmark1201"/>
      <w:bookmarkStart w:id="1202" w:name="bookmark1202"/>
      <w:bookmarkStart w:id="1203" w:name="bookmark1203"/>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1,189,279,014.40</w:t>
      </w:r>
      <w:r>
        <w:rPr>
          <w:color w:val="000000"/>
          <w:spacing w:val="0"/>
          <w:w w:val="100"/>
          <w:position w:val="0"/>
        </w:rPr>
        <w:t>元，占应</w:t>
      </w:r>
      <w:bookmarkEnd w:id="1201"/>
      <w:bookmarkEnd w:id="1202"/>
      <w:bookmarkEnd w:id="1203"/>
    </w:p>
    <w:p>
      <w:pPr>
        <w:pStyle w:val="Style34"/>
        <w:keepNext/>
        <w:keepLines/>
        <w:widowControl w:val="0"/>
        <w:shd w:val="clear" w:color="auto" w:fill="auto"/>
        <w:bidi w:val="0"/>
        <w:spacing w:before="0" w:after="340" w:line="240" w:lineRule="auto"/>
        <w:ind w:left="1480" w:right="0" w:firstLine="0"/>
        <w:jc w:val="left"/>
      </w:pPr>
      <w:bookmarkStart w:id="1201" w:name="bookmark1201"/>
      <w:bookmarkStart w:id="1202" w:name="bookmark1202"/>
      <w:bookmarkStart w:id="1204" w:name="bookmark1204"/>
      <w:r>
        <w:rPr>
          <w:color w:val="000000"/>
          <w:spacing w:val="0"/>
          <w:w w:val="100"/>
          <w:position w:val="0"/>
        </w:rPr>
        <w:t>收账款期末余额合计数的比例</w:t>
      </w:r>
      <w:r>
        <w:rPr>
          <w:rFonts w:ascii="Times New Roman" w:eastAsia="Times New Roman" w:hAnsi="Times New Roman" w:cs="Times New Roman"/>
          <w:color w:val="000000"/>
          <w:spacing w:val="0"/>
          <w:w w:val="100"/>
          <w:position w:val="0"/>
        </w:rPr>
        <w:t xml:space="preserve">41.75 </w:t>
      </w:r>
      <w:r>
        <w:rPr>
          <w:rFonts w:ascii="Times New Roman" w:eastAsia="Times New Roman" w:hAnsi="Times New Roman" w:cs="Times New Roman"/>
          <w:color w:val="000000"/>
          <w:spacing w:val="0"/>
          <w:w w:val="100"/>
          <w:position w:val="0"/>
        </w:rPr>
        <w:t>%</w:t>
      </w:r>
      <w:r>
        <w:rPr>
          <w:color w:val="000000"/>
          <w:spacing w:val="0"/>
          <w:w w:val="100"/>
          <w:position w:val="0"/>
        </w:rPr>
        <w:t>，相应计提的坏账准备期末余额汇总金</w:t>
      </w:r>
      <w:bookmarkEnd w:id="1201"/>
      <w:bookmarkEnd w:id="1202"/>
      <w:bookmarkEnd w:id="1204"/>
      <w:r>
        <w:br w:type="page"/>
      </w:r>
    </w:p>
    <w:p>
      <w:pPr>
        <w:pStyle w:val="Style57"/>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rPr>
        <w:t>财务报表附注</w:t>
      </w:r>
    </w:p>
    <w:p>
      <w:pPr>
        <w:pStyle w:val="Style26"/>
        <w:keepNext w:val="0"/>
        <w:keepLines w:val="0"/>
        <w:widowControl w:val="0"/>
        <w:shd w:val="clear" w:color="auto" w:fill="auto"/>
        <w:bidi w:val="0"/>
        <w:spacing w:before="0" w:after="160" w:line="240" w:lineRule="auto"/>
        <w:ind w:left="1320" w:right="0" w:firstLine="0"/>
        <w:jc w:val="left"/>
        <w:rPr>
          <w:sz w:val="20"/>
          <w:szCs w:val="20"/>
        </w:rPr>
      </w:pPr>
      <w:r>
        <w:rPr>
          <w:color w:val="000000"/>
          <w:spacing w:val="0"/>
          <w:w w:val="100"/>
          <w:position w:val="0"/>
          <w:sz w:val="20"/>
          <w:szCs w:val="20"/>
        </w:rPr>
        <w:t xml:space="preserve">额 </w:t>
      </w:r>
      <w:r>
        <w:rPr>
          <w:rFonts w:ascii="Times New Roman" w:eastAsia="Times New Roman" w:hAnsi="Times New Roman" w:cs="Times New Roman"/>
          <w:color w:val="000000"/>
          <w:spacing w:val="0"/>
          <w:w w:val="100"/>
          <w:position w:val="0"/>
          <w:sz w:val="20"/>
          <w:szCs w:val="20"/>
        </w:rPr>
        <w:t xml:space="preserve">11,892,790.14 </w:t>
      </w:r>
      <w:r>
        <w:rPr>
          <w:color w:val="000000"/>
          <w:spacing w:val="0"/>
          <w:w w:val="100"/>
          <w:position w:val="0"/>
          <w:sz w:val="20"/>
          <w:szCs w:val="20"/>
        </w:rPr>
        <w:t>元。</w:t>
      </w:r>
    </w:p>
    <w:p>
      <w:pPr>
        <w:pStyle w:val="Style24"/>
        <w:keepNext w:val="0"/>
        <w:keepLines w:val="0"/>
        <w:widowControl w:val="0"/>
        <w:shd w:val="clear" w:color="auto" w:fill="auto"/>
        <w:tabs>
          <w:tab w:pos="1270"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期末因金融资产转移而终止确认的应收账款</w:t>
      </w:r>
    </w:p>
    <w:tbl>
      <w:tblPr>
        <w:tblOverlap w:val="never"/>
        <w:jc w:val="center"/>
        <w:tblLayout w:type="fixed"/>
      </w:tblPr>
      <w:tblGrid>
        <w:gridCol w:w="2635"/>
        <w:gridCol w:w="1598"/>
        <w:gridCol w:w="2002"/>
        <w:gridCol w:w="2789"/>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金融资产转移的方式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与终止确认相关的利得或损失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Seagate Technology International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203,197,743.50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不附追索权的保理融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-513,831.35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Seagate Singapore International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479,557,242.16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不附追索权的保理融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-170,438.12</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682,754,985.66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-684,269.47</w:t>
            </w:r>
          </w:p>
        </w:tc>
      </w:tr>
    </w:tbl>
    <w:p>
      <w:pPr>
        <w:widowControl w:val="0"/>
        <w:spacing w:after="539" w:line="1" w:lineRule="exact"/>
      </w:pPr>
    </w:p>
    <w:p>
      <w:pPr>
        <w:pStyle w:val="Style24"/>
        <w:keepNext w:val="0"/>
        <w:keepLines w:val="0"/>
        <w:widowControl w:val="0"/>
        <w:shd w:val="clear" w:color="auto" w:fill="auto"/>
        <w:tabs>
          <w:tab w:pos="1270" w:val="left"/>
        </w:tabs>
        <w:bidi w:val="0"/>
        <w:spacing w:before="0" w:after="540" w:line="240" w:lineRule="auto"/>
        <w:ind w:left="0" w:right="0" w:firstLine="740"/>
        <w:jc w:val="left"/>
        <w:rPr>
          <w:sz w:val="20"/>
          <w:szCs w:val="20"/>
        </w:rPr>
      </w:pPr>
      <w:bookmarkStart w:id="1205" w:name="bookmark1205"/>
      <w:r>
        <w:rPr>
          <w:rFonts w:ascii="Times New Roman" w:eastAsia="Times New Roman" w:hAnsi="Times New Roman" w:cs="Times New Roman"/>
          <w:b/>
          <w:bCs/>
          <w:color w:val="000000"/>
          <w:spacing w:val="0"/>
          <w:w w:val="100"/>
          <w:position w:val="0"/>
          <w:sz w:val="20"/>
          <w:szCs w:val="20"/>
        </w:rPr>
        <w:t>7</w:t>
      </w:r>
      <w:bookmarkEnd w:id="1205"/>
      <w:r>
        <w:rPr>
          <w:b/>
          <w:bCs/>
          <w:color w:val="000000"/>
          <w:spacing w:val="0"/>
          <w:w w:val="100"/>
          <w:position w:val="0"/>
          <w:sz w:val="20"/>
          <w:szCs w:val="20"/>
        </w:rPr>
        <w:t>、</w:t>
        <w:tab/>
        <w:t>本期无转移应收账款且继续涉入形成的资产、负债金额</w:t>
      </w:r>
    </w:p>
    <w:p>
      <w:pPr>
        <w:pStyle w:val="Style24"/>
        <w:keepNext w:val="0"/>
        <w:keepLines w:val="0"/>
        <w:widowControl w:val="0"/>
        <w:shd w:val="clear" w:color="auto" w:fill="auto"/>
        <w:tabs>
          <w:tab w:pos="1270" w:val="left"/>
        </w:tabs>
        <w:bidi w:val="0"/>
        <w:spacing w:before="0" w:after="0" w:line="240" w:lineRule="auto"/>
        <w:ind w:left="0" w:right="0" w:firstLine="740"/>
        <w:jc w:val="left"/>
        <w:rPr>
          <w:sz w:val="20"/>
          <w:szCs w:val="20"/>
        </w:rPr>
      </w:pPr>
      <w:bookmarkStart w:id="1206" w:name="bookmark1206"/>
      <w:r>
        <w:rPr>
          <w:rFonts w:ascii="Times New Roman" w:eastAsia="Times New Roman" w:hAnsi="Times New Roman" w:cs="Times New Roman"/>
          <w:b/>
          <w:bCs/>
          <w:color w:val="000000"/>
          <w:spacing w:val="0"/>
          <w:w w:val="100"/>
          <w:position w:val="0"/>
          <w:sz w:val="20"/>
          <w:szCs w:val="20"/>
        </w:rPr>
        <w:t>8</w:t>
      </w:r>
      <w:bookmarkEnd w:id="1206"/>
      <w:r>
        <w:rPr>
          <w:b/>
          <w:bCs/>
          <w:color w:val="000000"/>
          <w:spacing w:val="0"/>
          <w:w w:val="100"/>
          <w:position w:val="0"/>
          <w:sz w:val="20"/>
          <w:szCs w:val="20"/>
        </w:rPr>
        <w:t>、</w:t>
        <w:tab/>
        <w:t>其他</w:t>
      </w:r>
    </w:p>
    <w:p>
      <w:pPr>
        <w:pStyle w:val="Style34"/>
        <w:keepNext/>
        <w:keepLines/>
        <w:widowControl w:val="0"/>
        <w:shd w:val="clear" w:color="auto" w:fill="auto"/>
        <w:bidi w:val="0"/>
        <w:spacing w:before="0" w:after="540" w:line="398" w:lineRule="exact"/>
        <w:ind w:left="1120" w:right="0" w:firstLine="0"/>
        <w:jc w:val="left"/>
      </w:pPr>
      <w:bookmarkStart w:id="1207" w:name="bookmark1207"/>
      <w:bookmarkStart w:id="1208" w:name="bookmark1208"/>
      <w:bookmarkStart w:id="1209" w:name="bookmark1209"/>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日，本公司应收账款余额中已质押的应收账款为 </w:t>
      </w:r>
      <w:r>
        <w:rPr>
          <w:rFonts w:ascii="Times New Roman" w:eastAsia="Times New Roman" w:hAnsi="Times New Roman" w:cs="Times New Roman"/>
          <w:color w:val="000000"/>
          <w:spacing w:val="0"/>
          <w:w w:val="100"/>
          <w:position w:val="0"/>
        </w:rPr>
        <w:t>8,960,807.79</w:t>
      </w:r>
      <w:r>
        <w:rPr>
          <w:color w:val="000000"/>
          <w:spacing w:val="0"/>
          <w:w w:val="100"/>
          <w:position w:val="0"/>
        </w:rPr>
        <w:t>欧元，折合人民币金额为</w:t>
      </w:r>
      <w:r>
        <w:rPr>
          <w:rFonts w:ascii="Times New Roman" w:eastAsia="Times New Roman" w:hAnsi="Times New Roman" w:cs="Times New Roman"/>
          <w:color w:val="000000"/>
          <w:spacing w:val="0"/>
          <w:w w:val="100"/>
          <w:position w:val="0"/>
        </w:rPr>
        <w:t>64,694,344.00</w:t>
      </w:r>
      <w:r>
        <w:rPr>
          <w:color w:val="000000"/>
          <w:spacing w:val="0"/>
          <w:w w:val="100"/>
          <w:position w:val="0"/>
        </w:rPr>
        <w:t>元。</w:t>
      </w:r>
      <w:bookmarkEnd w:id="1207"/>
      <w:bookmarkEnd w:id="1208"/>
      <w:bookmarkEnd w:id="1209"/>
    </w:p>
    <w:p>
      <w:pPr>
        <w:pStyle w:val="Style24"/>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w:t>
      </w:r>
      <w:r>
        <w:rPr>
          <w:b/>
          <w:bCs/>
          <w:color w:val="000000"/>
          <w:spacing w:val="0"/>
          <w:w w:val="100"/>
          <w:position w:val="0"/>
          <w:sz w:val="20"/>
          <w:szCs w:val="20"/>
        </w:rPr>
        <w:t>)</w:t>
      </w:r>
      <w:r>
        <w:rPr>
          <w:b/>
          <w:bCs/>
          <w:color w:val="000000"/>
          <w:spacing w:val="0"/>
          <w:w w:val="100"/>
          <w:position w:val="0"/>
          <w:sz w:val="20"/>
          <w:szCs w:val="20"/>
        </w:rPr>
        <w:t>预付款项</w:t>
      </w:r>
    </w:p>
    <w:p>
      <w:pPr>
        <w:pStyle w:val="Style24"/>
        <w:keepNext w:val="0"/>
        <w:keepLines w:val="0"/>
        <w:widowControl w:val="0"/>
        <w:shd w:val="clear" w:color="auto" w:fill="auto"/>
        <w:tabs>
          <w:tab w:pos="1270"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预付款项按账龄列示</w:t>
      </w:r>
    </w:p>
    <w:tbl>
      <w:tblPr>
        <w:tblOverlap w:val="never"/>
        <w:jc w:val="center"/>
        <w:tblLayout w:type="fixed"/>
      </w:tblPr>
      <w:tblGrid>
        <w:gridCol w:w="1862"/>
        <w:gridCol w:w="1790"/>
        <w:gridCol w:w="1762"/>
        <w:gridCol w:w="1800"/>
        <w:gridCol w:w="1795"/>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60,754,477.94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55,211,589.96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10,597,564.74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24,423,535.82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14,503,182.10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2,155,171.98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1,484,584.00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88,010,396.76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81,875,713.43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539" w:line="1" w:lineRule="exact"/>
      </w:pPr>
    </w:p>
    <w:p>
      <w:pPr>
        <w:pStyle w:val="Style24"/>
        <w:keepNext w:val="0"/>
        <w:keepLines w:val="0"/>
        <w:widowControl w:val="0"/>
        <w:shd w:val="clear" w:color="auto" w:fill="auto"/>
        <w:tabs>
          <w:tab w:pos="1270"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按预付对象归集的期末余额前五名的预付款情况</w:t>
      </w:r>
    </w:p>
    <w:p>
      <w:pPr>
        <w:pStyle w:val="Style34"/>
        <w:keepNext/>
        <w:keepLines/>
        <w:widowControl w:val="0"/>
        <w:shd w:val="clear" w:color="auto" w:fill="auto"/>
        <w:bidi w:val="0"/>
        <w:spacing w:before="0" w:after="540" w:line="403" w:lineRule="exact"/>
        <w:ind w:left="1320" w:right="0" w:firstLine="0"/>
        <w:jc w:val="left"/>
      </w:pPr>
      <w:bookmarkStart w:id="1210" w:name="bookmark1210"/>
      <w:bookmarkStart w:id="1211" w:name="bookmark1211"/>
      <w:bookmarkStart w:id="1212" w:name="bookmark1212"/>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35,042,405.15</w:t>
      </w:r>
      <w:r>
        <w:rPr>
          <w:color w:val="000000"/>
          <w:spacing w:val="0"/>
          <w:w w:val="100"/>
          <w:position w:val="0"/>
        </w:rPr>
        <w:t>元， 占预付款项期末余额合计数的比例</w:t>
      </w:r>
      <w:r>
        <w:rPr>
          <w:rFonts w:ascii="Times New Roman" w:eastAsia="Times New Roman" w:hAnsi="Times New Roman" w:cs="Times New Roman"/>
          <w:color w:val="000000"/>
          <w:spacing w:val="0"/>
          <w:w w:val="100"/>
          <w:position w:val="0"/>
        </w:rPr>
        <w:t>39.81%</w:t>
      </w:r>
      <w:r>
        <w:rPr>
          <w:color w:val="000000"/>
          <w:spacing w:val="0"/>
          <w:w w:val="100"/>
          <w:position w:val="0"/>
        </w:rPr>
        <w:t>。</w:t>
      </w:r>
      <w:bookmarkEnd w:id="1210"/>
      <w:bookmarkEnd w:id="1211"/>
      <w:bookmarkEnd w:id="1212"/>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六</w:t>
      </w:r>
      <w:r>
        <w:rPr>
          <w:b/>
          <w:bCs/>
          <w:color w:val="000000"/>
          <w:spacing w:val="0"/>
          <w:w w:val="100"/>
          <w:position w:val="0"/>
          <w:sz w:val="20"/>
          <w:szCs w:val="20"/>
          <w:u w:val="single"/>
        </w:rPr>
        <w:t>)</w:t>
      </w:r>
      <w:r>
        <w:rPr>
          <w:b/>
          <w:bCs/>
          <w:color w:val="000000"/>
          <w:spacing w:val="0"/>
          <w:w w:val="100"/>
          <w:position w:val="0"/>
          <w:sz w:val="20"/>
          <w:szCs w:val="20"/>
          <w:u w:val="single"/>
        </w:rPr>
        <w:t>其他应收款</w:t>
      </w:r>
    </w:p>
    <w:tbl>
      <w:tblPr>
        <w:tblOverlap w:val="never"/>
        <w:jc w:val="center"/>
        <w:tblLayout w:type="fixed"/>
      </w:tblPr>
      <w:tblGrid>
        <w:gridCol w:w="3000"/>
        <w:gridCol w:w="2995"/>
        <w:gridCol w:w="3029"/>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81,073,790.64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95,326,491.33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785,478,491.18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58,277,727.87</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866,552,281.82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153,604,219.20</w:t>
            </w:r>
          </w:p>
        </w:tc>
      </w:tr>
    </w:tbl>
    <w:p>
      <w:pPr>
        <w:spacing w:lineRule="exact" w:line="1"/>
        <w:rPr>
          <w:sz w:val="2"/>
          <w:szCs w:val="2"/>
        </w:rPr>
      </w:pPr>
      <w:r>
        <w:br w:type="page"/>
      </w:r>
    </w:p>
    <w:p>
      <w:pPr>
        <w:pStyle w:val="Style24"/>
        <w:keepNext w:val="0"/>
        <w:keepLines w:val="0"/>
        <w:widowControl w:val="0"/>
        <w:shd w:val="clear" w:color="auto" w:fill="auto"/>
        <w:bidi w:val="0"/>
        <w:spacing w:before="0" w:after="16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应收利息</w:t>
      </w:r>
    </w:p>
    <w:p>
      <w:pPr>
        <w:pStyle w:val="Style34"/>
        <w:keepNext/>
        <w:keepLines/>
        <w:widowControl w:val="0"/>
        <w:shd w:val="clear" w:color="auto" w:fill="auto"/>
        <w:bidi w:val="0"/>
        <w:spacing w:before="0" w:after="0" w:line="240" w:lineRule="auto"/>
        <w:ind w:left="1320" w:right="0" w:firstLine="0"/>
        <w:jc w:val="left"/>
      </w:pPr>
      <w:bookmarkStart w:id="1213" w:name="bookmark1213"/>
      <w:bookmarkStart w:id="1214" w:name="bookmark1214"/>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应收利息分类</w:t>
      </w:r>
      <w:bookmarkEnd w:id="1213"/>
      <w:bookmarkEnd w:id="1214"/>
      <w:bookmarkEnd w:id="1215"/>
    </w:p>
    <w:tbl>
      <w:tblPr>
        <w:tblOverlap w:val="never"/>
        <w:jc w:val="left"/>
        <w:tblLayout w:type="fixed"/>
      </w:tblPr>
      <w:tblGrid>
        <w:gridCol w:w="2794"/>
        <w:gridCol w:w="2779"/>
        <w:gridCol w:w="2813"/>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56,357,144.69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74,873,618.51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24,716,645.95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20,452,872.82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81,073,790.64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95,326,491.33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81,073,790.64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95,326,491.33</w:t>
            </w:r>
          </w:p>
        </w:tc>
      </w:tr>
    </w:tbl>
    <w:p>
      <w:pPr>
        <w:widowControl w:val="0"/>
        <w:spacing w:after="539" w:line="1" w:lineRule="exact"/>
      </w:pPr>
    </w:p>
    <w:p>
      <w:pPr>
        <w:pStyle w:val="Style34"/>
        <w:keepNext/>
        <w:keepLines/>
        <w:widowControl w:val="0"/>
        <w:shd w:val="clear" w:color="auto" w:fill="auto"/>
        <w:tabs>
          <w:tab w:pos="1891" w:val="left"/>
        </w:tabs>
        <w:bidi w:val="0"/>
        <w:spacing w:before="0" w:after="540" w:line="240" w:lineRule="auto"/>
        <w:ind w:left="132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w:t>
        <w:tab/>
        <w:t>本期无重要逾期利息</w:t>
      </w:r>
      <w:bookmarkEnd w:id="1216"/>
      <w:bookmarkEnd w:id="1217"/>
      <w:bookmarkEnd w:id="1219"/>
    </w:p>
    <w:p>
      <w:pPr>
        <w:pStyle w:val="Style34"/>
        <w:keepNext/>
        <w:keepLines/>
        <w:widowControl w:val="0"/>
        <w:shd w:val="clear" w:color="auto" w:fill="auto"/>
        <w:tabs>
          <w:tab w:pos="1891" w:val="left"/>
        </w:tabs>
        <w:bidi w:val="0"/>
        <w:spacing w:before="0" w:after="540" w:line="240" w:lineRule="auto"/>
        <w:ind w:left="132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本期应收利息无坏账准备计提</w:t>
      </w:r>
      <w:bookmarkEnd w:id="1220"/>
      <w:bookmarkEnd w:id="1221"/>
      <w:bookmarkEnd w:id="1223"/>
    </w:p>
    <w:p>
      <w:pPr>
        <w:pStyle w:val="Style24"/>
        <w:keepNext w:val="0"/>
        <w:keepLines w:val="0"/>
        <w:widowControl w:val="0"/>
        <w:shd w:val="clear" w:color="auto" w:fill="auto"/>
        <w:bidi w:val="0"/>
        <w:spacing w:before="0" w:after="16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其他应收款项</w:t>
      </w:r>
    </w:p>
    <w:p>
      <w:pPr>
        <w:pStyle w:val="Style34"/>
        <w:keepNext/>
        <w:keepLines/>
        <w:widowControl w:val="0"/>
        <w:shd w:val="clear" w:color="auto" w:fill="auto"/>
        <w:bidi w:val="0"/>
        <w:spacing w:before="0" w:after="0" w:line="240" w:lineRule="auto"/>
        <w:ind w:left="132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224"/>
      <w:bookmarkEnd w:id="1225"/>
      <w:bookmarkEnd w:id="1226"/>
    </w:p>
    <w:tbl>
      <w:tblPr>
        <w:tblOverlap w:val="never"/>
        <w:jc w:val="left"/>
        <w:tblLayout w:type="fixed"/>
      </w:tblPr>
      <w:tblGrid>
        <w:gridCol w:w="2760"/>
        <w:gridCol w:w="2789"/>
        <w:gridCol w:w="281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769,473,265.95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26,181,831.63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6,812,087.46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11,136,622.00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4,830,827.91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24,462,426.58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42,181,907.00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22,080,258.87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823,298,088.32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83,861,139.08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37,819,597.14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25,583,411.21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785,478,491.18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58,277,727.87</w:t>
            </w:r>
          </w:p>
        </w:tc>
      </w:tr>
    </w:tbl>
    <w:p>
      <w:pPr>
        <w:sectPr>
          <w:footnotePr>
            <w:pos w:val="pageBottom"/>
            <w:numFmt w:val="decimal"/>
            <w:numRestart w:val="continuous"/>
          </w:footnotePr>
          <w:pgSz w:w="11900" w:h="16840"/>
          <w:pgMar w:top="1420" w:right="1224" w:bottom="1778" w:left="1653"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1320" w:right="0" w:firstLine="0"/>
        <w:jc w:val="left"/>
      </w:pPr>
      <w:bookmarkStart w:id="1227" w:name="bookmark1227"/>
      <w:bookmarkStart w:id="1228" w:name="bookmark1228"/>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）按分类披露</w:t>
      </w:r>
      <w:bookmarkEnd w:id="1227"/>
      <w:bookmarkEnd w:id="1228"/>
      <w:bookmarkEnd w:id="1229"/>
    </w:p>
    <w:tbl>
      <w:tblPr>
        <w:tblOverlap w:val="never"/>
        <w:jc w:val="center"/>
        <w:tblLayout w:type="fixed"/>
      </w:tblPr>
      <w:tblGrid>
        <w:gridCol w:w="2165"/>
        <w:gridCol w:w="1507"/>
        <w:gridCol w:w="878"/>
        <w:gridCol w:w="1402"/>
        <w:gridCol w:w="1037"/>
        <w:gridCol w:w="1339"/>
        <w:gridCol w:w="1253"/>
        <w:gridCol w:w="826"/>
        <w:gridCol w:w="1248"/>
        <w:gridCol w:w="1075"/>
        <w:gridCol w:w="1282"/>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18,163,531.08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18,163,531.08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385,528.00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385,528.00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805,134,557.24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19,656,066.06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785,478,491.18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65,769,436.00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58,277,727.87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771,267,174.02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771,267,174.02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33,482,192.73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33,482,192.73</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33,867,383.22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19,656,066.06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14,211,317.16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32,287,243.27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24,795,535.14</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823,298,088.32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37,819,597.14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785,478,491.18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83,861,139.08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25,583,411.21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58,277,727.87</w:t>
            </w:r>
          </w:p>
        </w:tc>
      </w:tr>
    </w:tbl>
    <w:p>
      <w:pPr>
        <w:sectPr>
          <w:footnotePr>
            <w:pos w:val="pageBottom"/>
            <w:numFmt w:val="decimal"/>
            <w:numRestart w:val="continuous"/>
          </w:footnotePr>
          <w:pgSz w:w="16840" w:h="11900" w:orient="landscape"/>
          <w:pgMar w:top="1576" w:right="1090" w:bottom="1576" w:left="1738"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1320" w:right="0" w:firstLine="0"/>
        <w:jc w:val="left"/>
      </w:pPr>
      <w:bookmarkStart w:id="1230" w:name="bookmark1230"/>
      <w:bookmarkStart w:id="1231" w:name="bookmark1231"/>
      <w:bookmarkStart w:id="1232" w:name="bookmark1232"/>
      <w:r>
        <w:rPr>
          <w:color w:val="000000"/>
          <w:spacing w:val="0"/>
          <w:w w:val="100"/>
          <w:position w:val="0"/>
        </w:rPr>
        <w:t>按单项计提坏账准备:</w:t>
      </w:r>
      <w:bookmarkEnd w:id="1230"/>
      <w:bookmarkEnd w:id="1231"/>
      <w:bookmarkEnd w:id="1232"/>
    </w:p>
    <w:tbl>
      <w:tblPr>
        <w:tblOverlap w:val="never"/>
        <w:jc w:val="center"/>
        <w:tblLayout w:type="fixed"/>
      </w:tblPr>
      <w:tblGrid>
        <w:gridCol w:w="1949"/>
        <w:gridCol w:w="1603"/>
        <w:gridCol w:w="1608"/>
        <w:gridCol w:w="1435"/>
        <w:gridCol w:w="1790"/>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color w:val="000000"/>
                <w:spacing w:val="0"/>
                <w:w w:val="100"/>
                <w:position w:val="0"/>
              </w:rPr>
              <w:t>中国机械设备工程股 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账龄超期，无法收 回</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成武有线电视台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公司已吊销</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385,528.00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账龄超期，无法收回</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18,163,531.08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18,163,531.08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4"/>
        <w:keepNext/>
        <w:keepLines/>
        <w:widowControl w:val="0"/>
        <w:shd w:val="clear" w:color="auto" w:fill="auto"/>
        <w:bidi w:val="0"/>
        <w:spacing w:before="0" w:after="0" w:line="240" w:lineRule="auto"/>
        <w:ind w:left="1320" w:right="0" w:firstLine="0"/>
        <w:jc w:val="left"/>
      </w:pPr>
      <w:bookmarkStart w:id="1233" w:name="bookmark1233"/>
      <w:bookmarkStart w:id="1234" w:name="bookmark1234"/>
      <w:bookmarkStart w:id="1235" w:name="bookmark1235"/>
      <w:r>
        <w:rPr>
          <w:color w:val="000000"/>
          <w:spacing w:val="0"/>
          <w:w w:val="100"/>
          <w:position w:val="0"/>
        </w:rPr>
        <w:t>组合中，无风险组合的其他应收款:</w:t>
      </w:r>
      <w:bookmarkEnd w:id="1233"/>
      <w:bookmarkEnd w:id="1234"/>
      <w:bookmarkEnd w:id="1235"/>
    </w:p>
    <w:tbl>
      <w:tblPr>
        <w:tblOverlap w:val="never"/>
        <w:jc w:val="center"/>
        <w:tblLayout w:type="fixed"/>
      </w:tblPr>
      <w:tblGrid>
        <w:gridCol w:w="2429"/>
        <w:gridCol w:w="1992"/>
        <w:gridCol w:w="1958"/>
        <w:gridCol w:w="2006"/>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61,127,873.61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16,837,661.00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代收代付货款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693,301,639.41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771,267,174.02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973"/>
        <w:gridCol w:w="2122"/>
        <w:gridCol w:w="2131"/>
        <w:gridCol w:w="2141"/>
      </w:tblGrid>
      <w:tr>
        <w:trPr>
          <w:trHeight w:val="274" w:hRule="exact"/>
        </w:trPr>
        <w:tc>
          <w:tcPr>
            <w:gridSpan w:val="4"/>
            <w:tcBorders/>
            <w:shd w:val="clear" w:color="auto" w:fill="FFFFFF"/>
            <w:vAlign w:val="top"/>
          </w:tcPr>
          <w:p>
            <w:pPr>
              <w:pStyle w:val="Style26"/>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按正常信用组合计提坏账准备：</w:t>
            </w:r>
          </w:p>
        </w:tc>
      </w:tr>
      <w:tr>
        <w:trPr>
          <w:trHeight w:val="33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13,205,271.01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1,062,582.78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259,677.66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19,339,851.77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19,339,851.77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33,867,383.22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19,656,066.06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4"/>
        <w:keepNext/>
        <w:keepLines/>
        <w:widowControl w:val="0"/>
        <w:shd w:val="clear" w:color="auto" w:fill="auto"/>
        <w:bidi w:val="0"/>
        <w:spacing w:before="0" w:after="0" w:line="240" w:lineRule="auto"/>
        <w:ind w:left="132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236"/>
      <w:bookmarkEnd w:id="1237"/>
      <w:bookmarkEnd w:id="1239"/>
    </w:p>
    <w:tbl>
      <w:tblPr>
        <w:tblOverlap w:val="never"/>
        <w:jc w:val="center"/>
        <w:tblLayout w:type="fixed"/>
      </w:tblPr>
      <w:tblGrid>
        <w:gridCol w:w="1762"/>
        <w:gridCol w:w="1406"/>
        <w:gridCol w:w="1901"/>
        <w:gridCol w:w="1944"/>
        <w:gridCol w:w="135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 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 值</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25,583,411.21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12,164,357.93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12,236,185.93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80" w:right="1762" w:bottom="1580" w:left="1752" w:header="0"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1790"/>
        <w:gridCol w:w="1406"/>
        <w:gridCol w:w="1901"/>
        <w:gridCol w:w="1944"/>
        <w:gridCol w:w="1387"/>
      </w:tblGrid>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5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 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 值</w:t>
            </w:r>
            <w:r>
              <w:rPr>
                <w:color w:val="000000"/>
                <w:spacing w:val="0"/>
                <w:w w:val="100"/>
                <w:position w:val="0"/>
                <w:sz w:val="18"/>
                <w:szCs w:val="18"/>
              </w:rPr>
              <w:t>）</w:t>
            </w:r>
          </w:p>
        </w:tc>
        <w:tc>
          <w:tcPr>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60" w:right="0" w:firstLine="0"/>
              <w:jc w:val="center"/>
            </w:pPr>
            <w:r>
              <w:rPr>
                <w:color w:val="000000"/>
                <w:spacing w:val="0"/>
                <w:w w:val="100"/>
                <w:position w:val="0"/>
              </w:rPr>
              <w:t>合计</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19,656,066.06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18,163,531.08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37,819,597.14</w:t>
            </w:r>
          </w:p>
        </w:tc>
      </w:tr>
    </w:tbl>
    <w:p>
      <w:pPr>
        <w:widowControl w:val="0"/>
        <w:spacing w:after="119" w:line="1" w:lineRule="exact"/>
      </w:pPr>
    </w:p>
    <w:p>
      <w:pPr>
        <w:pStyle w:val="Style34"/>
        <w:keepNext/>
        <w:keepLines/>
        <w:widowControl w:val="0"/>
        <w:shd w:val="clear" w:color="auto" w:fill="auto"/>
        <w:bidi w:val="0"/>
        <w:spacing w:before="0" w:after="0" w:line="240" w:lineRule="auto"/>
        <w:ind w:left="178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bookmarkEnd w:id="1240"/>
      <w:bookmarkEnd w:id="1241"/>
      <w:bookmarkEnd w:id="1243"/>
    </w:p>
    <w:tbl>
      <w:tblPr>
        <w:tblOverlap w:val="never"/>
        <w:jc w:val="center"/>
        <w:tblLayout w:type="fixed"/>
      </w:tblPr>
      <w:tblGrid>
        <w:gridCol w:w="1320"/>
        <w:gridCol w:w="1426"/>
        <w:gridCol w:w="1622"/>
        <w:gridCol w:w="1363"/>
        <w:gridCol w:w="1464"/>
        <w:gridCol w:w="1416"/>
      </w:tblGrid>
      <w:tr>
        <w:trPr>
          <w:trHeight w:val="40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25,583,411.21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12,236,185.93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37,819,597.14</w:t>
            </w:r>
          </w:p>
        </w:tc>
      </w:tr>
      <w:tr>
        <w:trPr>
          <w:trHeight w:val="40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25,583,411.21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12,236,185.93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37,819,597.14</w:t>
            </w:r>
          </w:p>
        </w:tc>
      </w:tr>
    </w:tbl>
    <w:p>
      <w:pPr>
        <w:widowControl w:val="0"/>
        <w:spacing w:after="539" w:line="1" w:lineRule="exact"/>
      </w:pPr>
    </w:p>
    <w:p>
      <w:pPr>
        <w:pStyle w:val="Style34"/>
        <w:keepNext/>
        <w:keepLines/>
        <w:widowControl w:val="0"/>
        <w:shd w:val="clear" w:color="auto" w:fill="auto"/>
        <w:tabs>
          <w:tab w:pos="2263" w:val="left"/>
        </w:tabs>
        <w:bidi w:val="0"/>
        <w:spacing w:before="0" w:after="540" w:line="240" w:lineRule="auto"/>
        <w:ind w:left="1780" w:right="0" w:firstLine="0"/>
        <w:jc w:val="both"/>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5</w:t>
      </w:r>
      <w:r>
        <w:rPr>
          <w:color w:val="000000"/>
          <w:spacing w:val="0"/>
          <w:w w:val="100"/>
          <w:position w:val="0"/>
        </w:rPr>
        <w:t>）</w:t>
        <w:tab/>
        <w:t>本期无实际核销的其他应收款项情况</w:t>
      </w:r>
      <w:bookmarkEnd w:id="1244"/>
      <w:bookmarkEnd w:id="1245"/>
      <w:bookmarkEnd w:id="1247"/>
    </w:p>
    <w:p>
      <w:pPr>
        <w:pStyle w:val="Style34"/>
        <w:keepNext/>
        <w:keepLines/>
        <w:widowControl w:val="0"/>
        <w:shd w:val="clear" w:color="auto" w:fill="auto"/>
        <w:tabs>
          <w:tab w:pos="2263" w:val="left"/>
        </w:tabs>
        <w:bidi w:val="0"/>
        <w:spacing w:before="0" w:after="0" w:line="240" w:lineRule="auto"/>
        <w:ind w:left="1780" w:right="0" w:firstLine="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6</w:t>
      </w:r>
      <w:r>
        <w:rPr>
          <w:color w:val="000000"/>
          <w:spacing w:val="0"/>
          <w:w w:val="100"/>
          <w:position w:val="0"/>
        </w:rPr>
        <w:t>）</w:t>
        <w:tab/>
        <w:t>按款项性质分类情况</w:t>
      </w:r>
      <w:bookmarkEnd w:id="1248"/>
      <w:bookmarkEnd w:id="1249"/>
      <w:bookmarkEnd w:id="1251"/>
    </w:p>
    <w:tbl>
      <w:tblPr>
        <w:tblOverlap w:val="never"/>
        <w:jc w:val="center"/>
        <w:tblLayout w:type="fixed"/>
      </w:tblPr>
      <w:tblGrid>
        <w:gridCol w:w="2866"/>
        <w:gridCol w:w="2856"/>
        <w:gridCol w:w="2885"/>
      </w:tblGrid>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应收单位往来款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48,838,096.21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45,379,515.65</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存出保证金押金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61,329,524.38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15,129,406.52</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员工备用金借款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2,321,191.98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4,290,213.39</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16,837,661.00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18,352,786.21</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代垫税金和费用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669,975.34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709,217.31</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代收代付货款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693,301,639.41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823,298,088.32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83,861,139.08</w:t>
            </w:r>
          </w:p>
        </w:tc>
      </w:tr>
    </w:tbl>
    <w:p>
      <w:pPr>
        <w:widowControl w:val="0"/>
        <w:spacing w:after="399" w:line="1" w:lineRule="exact"/>
      </w:pPr>
    </w:p>
    <w:p>
      <w:pPr>
        <w:pStyle w:val="Style34"/>
        <w:keepNext/>
        <w:keepLines/>
        <w:widowControl w:val="0"/>
        <w:shd w:val="clear" w:color="auto" w:fill="auto"/>
        <w:tabs>
          <w:tab w:pos="2263" w:val="left"/>
        </w:tabs>
        <w:bidi w:val="0"/>
        <w:spacing w:before="0" w:after="0" w:line="398" w:lineRule="exact"/>
        <w:ind w:left="1780" w:right="0" w:firstLine="0"/>
        <w:jc w:val="both"/>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w:t>
        <w:tab/>
        <w:t>按欠款方归集的期末余额前五名的其他应收款项情况</w:t>
      </w:r>
      <w:bookmarkEnd w:id="1252"/>
      <w:bookmarkEnd w:id="1253"/>
      <w:bookmarkEnd w:id="1255"/>
    </w:p>
    <w:p>
      <w:pPr>
        <w:pStyle w:val="Style34"/>
        <w:keepNext/>
        <w:keepLines/>
        <w:widowControl w:val="0"/>
        <w:shd w:val="clear" w:color="auto" w:fill="auto"/>
        <w:bidi w:val="0"/>
        <w:spacing w:before="0" w:after="400" w:line="398" w:lineRule="exact"/>
        <w:ind w:left="1780" w:right="0" w:firstLine="0"/>
        <w:jc w:val="both"/>
      </w:pPr>
      <w:bookmarkStart w:id="1256" w:name="bookmark1256"/>
      <w:bookmarkStart w:id="1257" w:name="bookmark1257"/>
      <w:bookmarkStart w:id="1258" w:name="bookmark1258"/>
      <w:r>
        <w:rPr>
          <w:color w:val="000000"/>
          <w:spacing w:val="0"/>
          <w:w w:val="100"/>
          <w:position w:val="0"/>
        </w:rPr>
        <w:t>按欠款方归集的期末余额前五名其他应收款项汇总金额</w:t>
      </w:r>
      <w:r>
        <w:rPr>
          <w:rFonts w:ascii="Times New Roman" w:eastAsia="Times New Roman" w:hAnsi="Times New Roman" w:cs="Times New Roman"/>
          <w:color w:val="000000"/>
          <w:spacing w:val="0"/>
          <w:w w:val="100"/>
          <w:position w:val="0"/>
        </w:rPr>
        <w:t>707,094,701.85</w:t>
      </w:r>
      <w:r>
        <w:rPr>
          <w:color w:val="000000"/>
          <w:spacing w:val="0"/>
          <w:w w:val="100"/>
          <w:position w:val="0"/>
        </w:rPr>
        <w:t>元，占 其他应收款项期末余额合计数的比例</w:t>
      </w:r>
      <w:r>
        <w:rPr>
          <w:rFonts w:ascii="Times New Roman" w:eastAsia="Times New Roman" w:hAnsi="Times New Roman" w:cs="Times New Roman"/>
          <w:color w:val="000000"/>
          <w:spacing w:val="0"/>
          <w:w w:val="100"/>
          <w:position w:val="0"/>
        </w:rPr>
        <w:t>85.88%</w:t>
      </w:r>
      <w:r>
        <w:rPr>
          <w:color w:val="000000"/>
          <w:spacing w:val="0"/>
          <w:w w:val="100"/>
          <w:position w:val="0"/>
        </w:rPr>
        <w:t>，相应计提的坏账准备期末余额 汇总金额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256"/>
      <w:bookmarkEnd w:id="1257"/>
      <w:bookmarkEnd w:id="1258"/>
    </w:p>
    <w:p>
      <w:pPr>
        <w:pStyle w:val="Style34"/>
        <w:keepNext/>
        <w:keepLines/>
        <w:widowControl w:val="0"/>
        <w:shd w:val="clear" w:color="auto" w:fill="auto"/>
        <w:tabs>
          <w:tab w:pos="2263" w:val="left"/>
        </w:tabs>
        <w:bidi w:val="0"/>
        <w:spacing w:before="0" w:after="400" w:line="398" w:lineRule="exact"/>
        <w:ind w:left="1780" w:right="0" w:firstLine="0"/>
        <w:jc w:val="both"/>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8</w:t>
      </w:r>
      <w:r>
        <w:rPr>
          <w:color w:val="000000"/>
          <w:spacing w:val="0"/>
          <w:w w:val="100"/>
          <w:position w:val="0"/>
        </w:rPr>
        <w:t>）</w:t>
        <w:tab/>
        <w:t>本期无涉及政府补助的其他应收款项</w:t>
      </w:r>
      <w:bookmarkEnd w:id="1259"/>
      <w:bookmarkEnd w:id="1260"/>
      <w:bookmarkEnd w:id="1262"/>
    </w:p>
    <w:p>
      <w:pPr>
        <w:pStyle w:val="Style34"/>
        <w:keepNext/>
        <w:keepLines/>
        <w:widowControl w:val="0"/>
        <w:shd w:val="clear" w:color="auto" w:fill="auto"/>
        <w:tabs>
          <w:tab w:pos="2263" w:val="left"/>
        </w:tabs>
        <w:bidi w:val="0"/>
        <w:spacing w:before="0" w:after="400" w:line="398" w:lineRule="exact"/>
        <w:ind w:left="1780" w:right="0" w:firstLine="0"/>
        <w:jc w:val="both"/>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9</w:t>
      </w:r>
      <w:r>
        <w:rPr>
          <w:color w:val="000000"/>
          <w:spacing w:val="0"/>
          <w:w w:val="100"/>
          <w:position w:val="0"/>
        </w:rPr>
        <w:t>）</w:t>
        <w:tab/>
        <w:t>本期无因金融资产转移而终止确认的其他应收款项</w:t>
      </w:r>
      <w:bookmarkEnd w:id="1263"/>
      <w:bookmarkEnd w:id="1264"/>
      <w:bookmarkEnd w:id="1266"/>
    </w:p>
    <w:p>
      <w:pPr>
        <w:pStyle w:val="Style34"/>
        <w:keepNext/>
        <w:keepLines/>
        <w:widowControl w:val="0"/>
        <w:shd w:val="clear" w:color="auto" w:fill="auto"/>
        <w:tabs>
          <w:tab w:pos="2369" w:val="left"/>
        </w:tabs>
        <w:bidi w:val="0"/>
        <w:spacing w:before="0" w:after="400" w:line="398" w:lineRule="exact"/>
        <w:ind w:left="1780" w:right="0" w:firstLine="0"/>
        <w:jc w:val="both"/>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10</w:t>
      </w:r>
      <w:r>
        <w:rPr>
          <w:color w:val="000000"/>
          <w:spacing w:val="0"/>
          <w:w w:val="100"/>
          <w:position w:val="0"/>
        </w:rPr>
        <w:t>）</w:t>
        <w:tab/>
        <w:t>本期无转移其他应收款项且继续涉入形成的资产、负债金额</w:t>
      </w:r>
      <w:bookmarkEnd w:id="1267"/>
      <w:bookmarkEnd w:id="1268"/>
      <w:bookmarkEnd w:id="1270"/>
      <w:r>
        <w:br w:type="page"/>
      </w:r>
    </w:p>
    <w:p>
      <w:pPr>
        <w:pStyle w:val="Style24"/>
        <w:keepNext w:val="0"/>
        <w:keepLines w:val="0"/>
        <w:widowControl w:val="0"/>
        <w:shd w:val="clear" w:color="auto" w:fill="auto"/>
        <w:bidi w:val="0"/>
        <w:spacing w:before="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七</w:t>
      </w:r>
      <w:r>
        <w:rPr>
          <w:b/>
          <w:bCs/>
          <w:color w:val="000000"/>
          <w:spacing w:val="0"/>
          <w:w w:val="100"/>
          <w:position w:val="0"/>
          <w:sz w:val="20"/>
          <w:szCs w:val="20"/>
        </w:rPr>
        <w:t>）</w:t>
      </w:r>
      <w:r>
        <w:rPr>
          <w:b/>
          <w:bCs/>
          <w:color w:val="000000"/>
          <w:spacing w:val="0"/>
          <w:w w:val="100"/>
          <w:position w:val="0"/>
          <w:sz w:val="20"/>
          <w:szCs w:val="20"/>
        </w:rPr>
        <w:t>存货</w:t>
      </w:r>
    </w:p>
    <w:p>
      <w:pPr>
        <w:pStyle w:val="Style24"/>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存货分类</w:t>
      </w:r>
    </w:p>
    <w:tbl>
      <w:tblPr>
        <w:tblOverlap w:val="never"/>
        <w:jc w:val="center"/>
        <w:tblLayout w:type="fixed"/>
      </w:tblPr>
      <w:tblGrid>
        <w:gridCol w:w="1166"/>
        <w:gridCol w:w="1478"/>
        <w:gridCol w:w="1339"/>
        <w:gridCol w:w="1584"/>
        <w:gridCol w:w="1498"/>
        <w:gridCol w:w="1267"/>
        <w:gridCol w:w="1541"/>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60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 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 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2,244,141,353.51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17,975,189.91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2,226,166,163.60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1,080,378,901.97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11,641,542.77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1,068,737,359.20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133,898,263.90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3,519,344.21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130,378,919.69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62,564,883.17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5,477,262.49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57,087,620.68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56,100,395.59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1,014,359.21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55,086,036.38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43,534,980.41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1,028,327.35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42,506,653.06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46,584,260.82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46,584,260.82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41,769,899.52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41,769,899.52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698,942,855.31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9,293,468.61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689,649,386.70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595,702,250.42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14,481,461.04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581,220,789.38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397,618,019.37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397,618,019.37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556,334,481.84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556,334,481.84</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委托加工物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19,698,873.48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19,698,873.48</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3,577,285,148.50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31,802,361.94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3,545,482,786.56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2,399,984,270.81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32,628,593.65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2,367,355,677.16</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存货跌价准备</w:t>
      </w:r>
    </w:p>
    <w:tbl>
      <w:tblPr>
        <w:tblOverlap w:val="never"/>
        <w:jc w:val="center"/>
        <w:tblLayout w:type="fixed"/>
      </w:tblPr>
      <w:tblGrid>
        <w:gridCol w:w="1555"/>
        <w:gridCol w:w="1517"/>
        <w:gridCol w:w="1344"/>
        <w:gridCol w:w="1210"/>
        <w:gridCol w:w="1315"/>
        <w:gridCol w:w="1109"/>
        <w:gridCol w:w="1829"/>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11,641,542.77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17,452,854.72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11,119,207.58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17,975,189.91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5,477,262.49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914,148.96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2,872,067.24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3,519,344.21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1,028,327.35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-13,968.14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1,014,359.21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14,481,461.04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7,614,089.97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12,802,082.40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9,293,468.61</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32,628,593.65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25,967,125.51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26,793,357.22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31,802,361.94</w:t>
            </w:r>
          </w:p>
        </w:tc>
      </w:tr>
    </w:tbl>
    <w:p>
      <w:pPr>
        <w:widowControl w:val="0"/>
        <w:spacing w:after="539" w:line="1" w:lineRule="exact"/>
      </w:pPr>
    </w:p>
    <w:p>
      <w:pPr>
        <w:pStyle w:val="Style24"/>
        <w:keepNext w:val="0"/>
        <w:keepLines w:val="0"/>
        <w:widowControl w:val="0"/>
        <w:shd w:val="clear" w:color="auto" w:fill="auto"/>
        <w:tabs>
          <w:tab w:pos="1747" w:val="left"/>
        </w:tabs>
        <w:bidi w:val="0"/>
        <w:spacing w:before="0" w:after="54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本期存货期末余额无借款费用资本化金额</w:t>
      </w:r>
    </w:p>
    <w:p>
      <w:pPr>
        <w:pStyle w:val="Style24"/>
        <w:keepNext w:val="0"/>
        <w:keepLines w:val="0"/>
        <w:widowControl w:val="0"/>
        <w:shd w:val="clear" w:color="auto" w:fill="auto"/>
        <w:bidi w:val="0"/>
        <w:spacing w:before="0" w:after="54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 本期不存在建造合同形成的已完工未结算资产</w:t>
      </w:r>
    </w:p>
    <w:p>
      <w:pPr>
        <w:pStyle w:val="Style2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八</w:t>
      </w:r>
      <w:r>
        <w:rPr>
          <w:b/>
          <w:bCs/>
          <w:color w:val="000000"/>
          <w:spacing w:val="0"/>
          <w:w w:val="100"/>
          <w:position w:val="0"/>
          <w:sz w:val="20"/>
          <w:szCs w:val="20"/>
          <w:u w:val="single"/>
        </w:rPr>
        <w:t>）</w:t>
      </w:r>
      <w:r>
        <w:rPr>
          <w:b/>
          <w:bCs/>
          <w:color w:val="000000"/>
          <w:spacing w:val="0"/>
          <w:w w:val="100"/>
          <w:position w:val="0"/>
          <w:sz w:val="20"/>
          <w:szCs w:val="20"/>
          <w:u w:val="single"/>
        </w:rPr>
        <w:t>其他流动资产</w:t>
      </w:r>
    </w:p>
    <w:tbl>
      <w:tblPr>
        <w:tblOverlap w:val="never"/>
        <w:jc w:val="center"/>
        <w:tblLayout w:type="fixed"/>
      </w:tblPr>
      <w:tblGrid>
        <w:gridCol w:w="3293"/>
        <w:gridCol w:w="3283"/>
        <w:gridCol w:w="3312"/>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6,613,915.65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14,696,358.25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231,734,231.59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105,894,850.49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745,455.68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1,160,160.34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163,994.40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6,054,310.77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1,077,954.62</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246,308,653.99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121,833,737.72</w:t>
            </w:r>
          </w:p>
        </w:tc>
      </w:tr>
    </w:tbl>
    <w:p>
      <w:pPr>
        <w:sectPr>
          <w:footnotePr>
            <w:pos w:val="pageBottom"/>
            <w:numFmt w:val="decimal"/>
            <w:numRestart w:val="continuous"/>
          </w:footnotePr>
          <w:pgSz w:w="11900" w:h="16840"/>
          <w:pgMar w:top="1412" w:right="716" w:bottom="1882" w:left="129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九</w:t>
      </w:r>
      <w:r>
        <w:rPr>
          <w:b/>
          <w:bCs/>
          <w:color w:val="000000"/>
          <w:spacing w:val="0"/>
          <w:w w:val="100"/>
          <w:position w:val="0"/>
          <w:sz w:val="20"/>
          <w:szCs w:val="20"/>
          <w:u w:val="single"/>
        </w:rPr>
        <w:t>）</w:t>
      </w:r>
      <w:r>
        <w:rPr>
          <w:b/>
          <w:bCs/>
          <w:color w:val="000000"/>
          <w:spacing w:val="0"/>
          <w:w w:val="100"/>
          <w:position w:val="0"/>
          <w:sz w:val="20"/>
          <w:szCs w:val="20"/>
          <w:u w:val="single"/>
        </w:rPr>
        <w:t>长期股权投资</w:t>
      </w:r>
    </w:p>
    <w:tbl>
      <w:tblPr>
        <w:tblOverlap w:val="never"/>
        <w:jc w:val="center"/>
        <w:tblLayout w:type="fixed"/>
      </w:tblPr>
      <w:tblGrid>
        <w:gridCol w:w="2539"/>
        <w:gridCol w:w="1248"/>
        <w:gridCol w:w="1258"/>
        <w:gridCol w:w="974"/>
        <w:gridCol w:w="1258"/>
        <w:gridCol w:w="1253"/>
        <w:gridCol w:w="840"/>
        <w:gridCol w:w="1258"/>
        <w:gridCol w:w="1253"/>
        <w:gridCol w:w="1397"/>
        <w:gridCol w:w="1397"/>
        <w:gridCol w:w="1003"/>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上年年末余额</w:t>
            </w:r>
          </w:p>
        </w:tc>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减值准备 期末余额</w:t>
            </w:r>
          </w:p>
        </w:tc>
      </w:tr>
      <w:tr>
        <w:trPr>
          <w:trHeight w:val="54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权益法下确认 的投资损益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其他综合</w:t>
            </w:r>
          </w:p>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收益调整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w:t>
            </w:r>
          </w:p>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宣告发放现金 股利或利润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开发晶照明（厦门）有限公司</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424,557,992.60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34,026,813.13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4,779,748.31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-35,198,400.44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428,166,153.60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424,557,992.60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34,026,813.13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4,779,748.31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-35,198,400.44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428,166,153.60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惠州深格光电科技有限公司</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Optical Beta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302,346,994.45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-30,234,500.00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-8,622,062.57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263,490,431.88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CountryLighting*4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30,547,391.61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4,371,047.36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-871,123.33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34,047,315.64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17,956,064.44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2,827,079.62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27,783,144.06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桂林博晟科技有限公司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-181,460.38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4,618,539.62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深圳市正信禾咨询有限责任公司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11,040.92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11,040.92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350,850,450.50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16,182,088.28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-27,588,880.76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-9,493,185.90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34,047,315.64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295,903,156.48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775,408,443.10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50,208,901.41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-22,809,132.45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-44,691,586.34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34,047,315.64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724,069,310.08</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571" w:right="696" w:bottom="1571" w:left="466"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8" w:lineRule="exact"/>
        <w:ind w:left="0" w:right="0" w:firstLine="740"/>
        <w:jc w:val="left"/>
        <w:rPr>
          <w:sz w:val="20"/>
          <w:szCs w:val="20"/>
        </w:rPr>
      </w:pPr>
      <w:r>
        <w:rPr>
          <w:color w:val="000000"/>
          <w:spacing w:val="0"/>
          <w:w w:val="100"/>
          <w:position w:val="0"/>
          <w:sz w:val="20"/>
          <w:szCs w:val="20"/>
        </w:rPr>
        <w:t>其他说明：</w:t>
      </w:r>
    </w:p>
    <w:p>
      <w:pPr>
        <w:pStyle w:val="Style24"/>
        <w:keepNext w:val="0"/>
        <w:keepLines w:val="0"/>
        <w:widowControl w:val="0"/>
        <w:shd w:val="clear" w:color="auto" w:fill="auto"/>
        <w:bidi w:val="0"/>
        <w:spacing w:before="0" w:after="400" w:line="398" w:lineRule="exact"/>
        <w:ind w:left="1320" w:right="0" w:hanging="58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xml:space="preserve">、 </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日本公司及本公司全资子公司深科技香港合计持有 开发晶的股权比例为</w:t>
      </w:r>
      <w:r>
        <w:rPr>
          <w:rFonts w:ascii="Times New Roman" w:eastAsia="Times New Roman" w:hAnsi="Times New Roman" w:cs="Times New Roman"/>
          <w:color w:val="000000"/>
          <w:spacing w:val="0"/>
          <w:w w:val="100"/>
          <w:position w:val="0"/>
          <w:sz w:val="20"/>
          <w:szCs w:val="20"/>
        </w:rPr>
        <w:t xml:space="preserve">25.33% </w:t>
      </w:r>
      <w:r>
        <w:rPr>
          <w:color w:val="000000"/>
          <w:spacing w:val="0"/>
          <w:w w:val="100"/>
          <w:position w:val="0"/>
          <w:sz w:val="20"/>
          <w:szCs w:val="20"/>
        </w:rPr>
        <w:t>（其中直接持股</w:t>
      </w:r>
      <w:r>
        <w:rPr>
          <w:rFonts w:ascii="Times New Roman" w:eastAsia="Times New Roman" w:hAnsi="Times New Roman" w:cs="Times New Roman"/>
          <w:color w:val="000000"/>
          <w:spacing w:val="0"/>
          <w:w w:val="100"/>
          <w:position w:val="0"/>
          <w:sz w:val="20"/>
          <w:szCs w:val="20"/>
        </w:rPr>
        <w:t>23.37%</w:t>
      </w:r>
      <w:r>
        <w:rPr>
          <w:color w:val="000000"/>
          <w:spacing w:val="0"/>
          <w:w w:val="100"/>
          <w:position w:val="0"/>
          <w:sz w:val="20"/>
          <w:szCs w:val="20"/>
        </w:rPr>
        <w:t>，间接持股</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w:t>
      </w:r>
    </w:p>
    <w:p>
      <w:pPr>
        <w:pStyle w:val="Style24"/>
        <w:keepNext w:val="0"/>
        <w:keepLines w:val="0"/>
        <w:widowControl w:val="0"/>
        <w:shd w:val="clear" w:color="auto" w:fill="auto"/>
        <w:tabs>
          <w:tab w:pos="1249" w:val="left"/>
        </w:tabs>
        <w:bidi w:val="0"/>
        <w:spacing w:before="0" w:after="0" w:line="398" w:lineRule="exact"/>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月，本公司之子公司深科技惠州与厦门微格管理咨询合伙企业（有</w:t>
      </w:r>
    </w:p>
    <w:p>
      <w:pPr>
        <w:pStyle w:val="Style24"/>
        <w:keepNext w:val="0"/>
        <w:keepLines w:val="0"/>
        <w:widowControl w:val="0"/>
        <w:shd w:val="clear" w:color="auto" w:fill="auto"/>
        <w:bidi w:val="0"/>
        <w:spacing w:before="0" w:after="400" w:line="398" w:lineRule="exact"/>
        <w:ind w:left="1220" w:right="0" w:firstLine="0"/>
        <w:jc w:val="both"/>
        <w:rPr>
          <w:sz w:val="20"/>
          <w:szCs w:val="20"/>
        </w:rPr>
      </w:pPr>
      <w:r>
        <w:rPr>
          <w:color w:val="000000"/>
          <w:spacing w:val="0"/>
          <w:w w:val="100"/>
          <w:position w:val="0"/>
          <w:sz w:val="20"/>
          <w:szCs w:val="20"/>
        </w:rPr>
        <w:t>限合伙）（以下简称厦门微格）签订投资协议，双方共同出资设立惠州深格光电 科技有限公司（以下简称深格光电），厦门微格出资</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 xml:space="preserve">万，深科技惠州出资 </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万，深科技惠州持有深格光电的股权比例为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 本公司以投资成本为限确认投资收益</w:t>
      </w:r>
      <w:r>
        <w:rPr>
          <w:rFonts w:ascii="Times New Roman" w:eastAsia="Times New Roman" w:hAnsi="Times New Roman" w:cs="Times New Roman"/>
          <w:color w:val="000000"/>
          <w:spacing w:val="0"/>
          <w:w w:val="100"/>
          <w:position w:val="0"/>
          <w:sz w:val="20"/>
          <w:szCs w:val="20"/>
        </w:rPr>
        <w:t>-3,000,000.00</w:t>
      </w:r>
      <w:r>
        <w:rPr>
          <w:color w:val="000000"/>
          <w:spacing w:val="0"/>
          <w:w w:val="100"/>
          <w:position w:val="0"/>
          <w:sz w:val="20"/>
          <w:szCs w:val="20"/>
        </w:rPr>
        <w:t xml:space="preserve">元，超额亏损 </w:t>
      </w:r>
      <w:r>
        <w:rPr>
          <w:rFonts w:ascii="Times New Roman" w:eastAsia="Times New Roman" w:hAnsi="Times New Roman" w:cs="Times New Roman"/>
          <w:color w:val="000000"/>
          <w:spacing w:val="0"/>
          <w:w w:val="100"/>
          <w:position w:val="0"/>
          <w:sz w:val="20"/>
          <w:szCs w:val="20"/>
        </w:rPr>
        <w:t>4,116,785.44</w:t>
      </w:r>
      <w:r>
        <w:rPr>
          <w:color w:val="000000"/>
          <w:spacing w:val="0"/>
          <w:w w:val="100"/>
          <w:position w:val="0"/>
          <w:sz w:val="20"/>
          <w:szCs w:val="20"/>
        </w:rPr>
        <w:t>元计入备查。</w:t>
      </w:r>
    </w:p>
    <w:p>
      <w:pPr>
        <w:pStyle w:val="Style24"/>
        <w:keepNext w:val="0"/>
        <w:keepLines w:val="0"/>
        <w:widowControl w:val="0"/>
        <w:shd w:val="clear" w:color="auto" w:fill="auto"/>
        <w:tabs>
          <w:tab w:pos="1249" w:val="left"/>
        </w:tabs>
        <w:bidi w:val="0"/>
        <w:spacing w:before="0" w:after="0" w:line="399" w:lineRule="exact"/>
        <w:ind w:left="0" w:right="0" w:firstLine="740"/>
        <w:jc w:val="both"/>
        <w:rPr>
          <w:sz w:val="20"/>
          <w:szCs w:val="20"/>
        </w:rPr>
      </w:pPr>
      <w:bookmarkStart w:id="1271" w:name="bookmark1271"/>
      <w:r>
        <w:rPr>
          <w:rFonts w:ascii="Times New Roman" w:eastAsia="Times New Roman" w:hAnsi="Times New Roman" w:cs="Times New Roman"/>
          <w:b/>
          <w:bCs/>
          <w:color w:val="000000"/>
          <w:spacing w:val="0"/>
          <w:w w:val="100"/>
          <w:position w:val="0"/>
          <w:sz w:val="20"/>
          <w:szCs w:val="20"/>
        </w:rPr>
        <w:t>3</w:t>
      </w:r>
      <w:bookmarkEnd w:id="1271"/>
      <w:r>
        <w:rPr>
          <w:b/>
          <w:bCs/>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日经本公司董事会决议，同意本公司之子公司深科技香港</w:t>
      </w:r>
    </w:p>
    <w:p>
      <w:pPr>
        <w:pStyle w:val="Style24"/>
        <w:keepNext w:val="0"/>
        <w:keepLines w:val="0"/>
        <w:widowControl w:val="0"/>
        <w:shd w:val="clear" w:color="auto" w:fill="auto"/>
        <w:bidi w:val="0"/>
        <w:spacing w:before="0" w:after="560" w:line="399" w:lineRule="exact"/>
        <w:ind w:left="1320" w:right="0" w:firstLine="0"/>
        <w:jc w:val="both"/>
        <w:rPr>
          <w:sz w:val="20"/>
          <w:szCs w:val="20"/>
        </w:rPr>
      </w:pPr>
      <w:r>
        <w:rPr>
          <w:color w:val="000000"/>
          <w:spacing w:val="0"/>
          <w:w w:val="100"/>
          <w:position w:val="0"/>
          <w:sz w:val="20"/>
          <w:szCs w:val="20"/>
        </w:rPr>
        <w:t>向</w:t>
      </w:r>
      <w:r>
        <w:rPr>
          <w:rFonts w:ascii="Times New Roman" w:eastAsia="Times New Roman" w:hAnsi="Times New Roman" w:cs="Times New Roman"/>
          <w:color w:val="000000"/>
          <w:spacing w:val="0"/>
          <w:w w:val="100"/>
          <w:position w:val="0"/>
          <w:sz w:val="20"/>
          <w:szCs w:val="20"/>
        </w:rPr>
        <w:t>Country Lighting</w:t>
      </w:r>
      <w:r>
        <w:rPr>
          <w:color w:val="000000"/>
          <w:spacing w:val="0"/>
          <w:w w:val="100"/>
          <w:position w:val="0"/>
          <w:sz w:val="20"/>
          <w:szCs w:val="20"/>
        </w:rPr>
        <w:t>认购普通股</w:t>
      </w:r>
      <w:r>
        <w:rPr>
          <w:rFonts w:ascii="Times New Roman" w:eastAsia="Times New Roman" w:hAnsi="Times New Roman" w:cs="Times New Roman"/>
          <w:color w:val="000000"/>
          <w:spacing w:val="0"/>
          <w:w w:val="100"/>
          <w:position w:val="0"/>
          <w:sz w:val="20"/>
          <w:szCs w:val="20"/>
        </w:rPr>
        <w:t>4,650,000</w:t>
      </w:r>
      <w:r>
        <w:rPr>
          <w:color w:val="000000"/>
          <w:spacing w:val="0"/>
          <w:w w:val="100"/>
          <w:position w:val="0"/>
          <w:sz w:val="20"/>
          <w:szCs w:val="20"/>
        </w:rPr>
        <w:t>股及特别股</w:t>
      </w:r>
      <w:r>
        <w:rPr>
          <w:rFonts w:ascii="Times New Roman" w:eastAsia="Times New Roman" w:hAnsi="Times New Roman" w:cs="Times New Roman"/>
          <w:color w:val="000000"/>
          <w:spacing w:val="0"/>
          <w:w w:val="100"/>
          <w:position w:val="0"/>
          <w:sz w:val="20"/>
          <w:szCs w:val="20"/>
        </w:rPr>
        <w:t>8,400,000</w:t>
      </w:r>
      <w:r>
        <w:rPr>
          <w:color w:val="000000"/>
          <w:spacing w:val="0"/>
          <w:w w:val="100"/>
          <w:position w:val="0"/>
          <w:sz w:val="20"/>
          <w:szCs w:val="20"/>
        </w:rPr>
        <w:t>股，认购股 票的总金额为</w:t>
      </w:r>
      <w:r>
        <w:rPr>
          <w:rFonts w:ascii="Times New Roman" w:eastAsia="Times New Roman" w:hAnsi="Times New Roman" w:cs="Times New Roman"/>
          <w:color w:val="000000"/>
          <w:spacing w:val="0"/>
          <w:w w:val="100"/>
          <w:position w:val="0"/>
          <w:sz w:val="20"/>
          <w:szCs w:val="20"/>
        </w:rPr>
        <w:t>4,650,000</w:t>
      </w:r>
      <w:r>
        <w:rPr>
          <w:color w:val="000000"/>
          <w:spacing w:val="0"/>
          <w:w w:val="100"/>
          <w:position w:val="0"/>
          <w:sz w:val="20"/>
          <w:szCs w:val="20"/>
        </w:rPr>
        <w:t>美元（已实缴），享有</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的股权。公司虽占</w:t>
      </w:r>
      <w:r>
        <w:rPr>
          <w:rFonts w:ascii="Times New Roman" w:eastAsia="Times New Roman" w:hAnsi="Times New Roman" w:cs="Times New Roman"/>
          <w:color w:val="000000"/>
          <w:spacing w:val="0"/>
          <w:w w:val="100"/>
          <w:position w:val="0"/>
          <w:sz w:val="20"/>
          <w:szCs w:val="20"/>
        </w:rPr>
        <w:t xml:space="preserve">55.3% </w:t>
      </w:r>
      <w:r>
        <w:rPr>
          <w:color w:val="000000"/>
          <w:spacing w:val="0"/>
          <w:w w:val="100"/>
          <w:position w:val="0"/>
          <w:sz w:val="20"/>
          <w:szCs w:val="20"/>
        </w:rPr>
        <w:t>的股权，但据</w:t>
      </w:r>
      <w:r>
        <w:rPr>
          <w:rFonts w:ascii="Times New Roman" w:eastAsia="Times New Roman" w:hAnsi="Times New Roman" w:cs="Times New Roman"/>
          <w:color w:val="000000"/>
          <w:spacing w:val="0"/>
          <w:w w:val="100"/>
          <w:position w:val="0"/>
          <w:sz w:val="20"/>
          <w:szCs w:val="20"/>
        </w:rPr>
        <w:t>Country Lighting</w:t>
      </w:r>
      <w:r>
        <w:rPr>
          <w:color w:val="000000"/>
          <w:spacing w:val="0"/>
          <w:w w:val="100"/>
          <w:position w:val="0"/>
          <w:sz w:val="20"/>
          <w:szCs w:val="20"/>
        </w:rPr>
        <w:t>的公司章程，本公司仅有权委任四名董事中的 一位，本公司最终仅对其行使有限影响权。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Country Lighting</w:t>
      </w:r>
      <w:r>
        <w:rPr>
          <w:color w:val="000000"/>
          <w:spacing w:val="0"/>
          <w:w w:val="100"/>
          <w:position w:val="0"/>
          <w:sz w:val="20"/>
          <w:szCs w:val="20"/>
        </w:rPr>
        <w:t>将其持 有的开发晶照明（厦门）有限公司</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股权转让给深科技香港，深科技香港 直接持有开发晶</w:t>
      </w:r>
      <w:r>
        <w:rPr>
          <w:rFonts w:ascii="Times New Roman" w:eastAsia="Times New Roman" w:hAnsi="Times New Roman" w:cs="Times New Roman"/>
          <w:color w:val="000000"/>
          <w:spacing w:val="0"/>
          <w:w w:val="100"/>
          <w:position w:val="0"/>
          <w:sz w:val="20"/>
          <w:szCs w:val="20"/>
        </w:rPr>
        <w:t>1.96%</w:t>
      </w:r>
      <w:r>
        <w:rPr>
          <w:color w:val="000000"/>
          <w:spacing w:val="0"/>
          <w:w w:val="100"/>
          <w:position w:val="0"/>
          <w:sz w:val="20"/>
          <w:szCs w:val="20"/>
        </w:rPr>
        <w:t>股权；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Country Lighting</w:t>
      </w:r>
      <w:r>
        <w:rPr>
          <w:color w:val="000000"/>
          <w:spacing w:val="0"/>
          <w:w w:val="100"/>
          <w:position w:val="0"/>
          <w:sz w:val="20"/>
          <w:szCs w:val="20"/>
        </w:rPr>
        <w:t>注销。</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w:t>
      </w:r>
      <w:r>
        <w:rPr>
          <w:b/>
          <w:bCs/>
          <w:color w:val="000000"/>
          <w:spacing w:val="0"/>
          <w:w w:val="100"/>
          <w:position w:val="0"/>
          <w:sz w:val="20"/>
          <w:szCs w:val="20"/>
        </w:rPr>
        <w:t>）</w:t>
      </w:r>
      <w:r>
        <w:rPr>
          <w:b/>
          <w:bCs/>
          <w:color w:val="000000"/>
          <w:spacing w:val="0"/>
          <w:w w:val="100"/>
          <w:position w:val="0"/>
          <w:sz w:val="20"/>
          <w:szCs w:val="20"/>
        </w:rPr>
        <w:t>其他权益工具投资</w:t>
      </w:r>
    </w:p>
    <w:p>
      <w:pPr>
        <w:pStyle w:val="Style24"/>
        <w:keepNext w:val="0"/>
        <w:keepLines w:val="0"/>
        <w:widowControl w:val="0"/>
        <w:shd w:val="clear" w:color="auto" w:fill="auto"/>
        <w:tabs>
          <w:tab w:pos="1249"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其他权益工具投资情况</w:t>
      </w:r>
    </w:p>
    <w:tbl>
      <w:tblPr>
        <w:tblOverlap w:val="never"/>
        <w:jc w:val="center"/>
        <w:tblLayout w:type="fixed"/>
      </w:tblPr>
      <w:tblGrid>
        <w:gridCol w:w="3566"/>
        <w:gridCol w:w="2232"/>
        <w:gridCol w:w="2582"/>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非交易性权益工具投资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520,052,457.64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234,700,157.64</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520,052,457.64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234,700,157.64</w:t>
            </w:r>
          </w:p>
        </w:tc>
      </w:tr>
    </w:tbl>
    <w:p>
      <w:pPr>
        <w:sectPr>
          <w:footnotePr>
            <w:pos w:val="pageBottom"/>
            <w:numFmt w:val="decimal"/>
            <w:numRestart w:val="continuous"/>
          </w:footnotePr>
          <w:pgSz w:w="11900" w:h="16840"/>
          <w:pgMar w:top="1172" w:right="1594" w:bottom="1191" w:left="1752" w:header="0" w:footer="3" w:gutter="0"/>
          <w:cols w:space="720"/>
          <w:noEndnote/>
          <w:rtlGutter w:val="0"/>
          <w:docGrid w:linePitch="360"/>
        </w:sectPr>
      </w:pPr>
    </w:p>
    <w:p>
      <w:pPr>
        <w:pStyle w:val="Style24"/>
        <w:keepNext w:val="0"/>
        <w:keepLines w:val="0"/>
        <w:widowControl w:val="0"/>
        <w:shd w:val="clear" w:color="auto" w:fill="auto"/>
        <w:tabs>
          <w:tab w:pos="1816" w:val="left"/>
        </w:tabs>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非交易性权益工具投资的情况</w:t>
      </w:r>
    </w:p>
    <w:tbl>
      <w:tblPr>
        <w:tblOverlap w:val="never"/>
        <w:jc w:val="center"/>
        <w:tblLayout w:type="fixed"/>
      </w:tblPr>
      <w:tblGrid>
        <w:gridCol w:w="3470"/>
        <w:gridCol w:w="1954"/>
        <w:gridCol w:w="1819"/>
        <w:gridCol w:w="1507"/>
        <w:gridCol w:w="1546"/>
        <w:gridCol w:w="1675"/>
        <w:gridCol w:w="1867"/>
        <w:gridCol w:w="1166"/>
      </w:tblGrid>
      <w:tr>
        <w:trPr>
          <w:trHeight w:val="81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本期确认的股利收 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累计损失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其他综合收益转入 留存收益的金额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量且其变动计入其他</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综合收益的原因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center"/>
            </w:pPr>
            <w:r>
              <w:rPr>
                <w:color w:val="000000"/>
                <w:spacing w:val="0"/>
                <w:w w:val="100"/>
                <w:position w:val="0"/>
              </w:rPr>
              <w:t>其他综合收 益转入留存 收益的原因</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17,822,370.00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70,705,140.00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深圳市利和兴股份有限公司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19,992,500.00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71,885,000.00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贵州振华新材料股份有限公司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226,128,000.00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广东粤银投资有限公司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湖南银洲股份有限公司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华旭金卡股份有限公司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6,319,447.64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6,594,086.85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13,247,896.78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Archers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3,188,640.24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3,188,640.24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E&amp;HCo.,Ltd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36,459,967.75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36,459,967.75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197,566,925.63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20,669,798.63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368,718,140.00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46,232,607.99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其他说明：</w:t>
      </w:r>
    </w:p>
    <w:p>
      <w:pPr>
        <w:pStyle w:val="Style24"/>
        <w:keepNext w:val="0"/>
        <w:keepLines w:val="0"/>
        <w:widowControl w:val="0"/>
        <w:shd w:val="clear" w:color="auto" w:fill="auto"/>
        <w:tabs>
          <w:tab w:pos="1816" w:val="left"/>
        </w:tabs>
        <w:bidi w:val="0"/>
        <w:spacing w:before="0" w:after="380" w:line="418" w:lineRule="exact"/>
        <w:ind w:left="1800" w:right="0" w:hanging="540"/>
        <w:jc w:val="left"/>
        <w:rPr>
          <w:sz w:val="20"/>
          <w:szCs w:val="20"/>
        </w:rPr>
      </w:pPr>
      <w:bookmarkStart w:id="1272" w:name="bookmark1272"/>
      <w:r>
        <w:rPr>
          <w:rFonts w:ascii="Times New Roman" w:eastAsia="Times New Roman" w:hAnsi="Times New Roman" w:cs="Times New Roman"/>
          <w:b/>
          <w:bCs/>
          <w:color w:val="000000"/>
          <w:spacing w:val="0"/>
          <w:w w:val="100"/>
          <w:position w:val="0"/>
          <w:sz w:val="20"/>
          <w:szCs w:val="20"/>
        </w:rPr>
        <w:t>1</w:t>
      </w:r>
      <w:bookmarkEnd w:id="1272"/>
      <w:r>
        <w:rPr>
          <w:b/>
          <w:bCs/>
          <w:color w:val="000000"/>
          <w:spacing w:val="0"/>
          <w:w w:val="100"/>
          <w:position w:val="0"/>
          <w:sz w:val="20"/>
          <w:szCs w:val="20"/>
        </w:rPr>
        <w:t>、</w:t>
        <w:tab/>
        <w:t>本公司</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年收到东莞捷荣技术股份有限公司、华旭金卡股份有限公司、中国电子东莞产业园有限公司分红款，合计</w:t>
      </w:r>
      <w:r>
        <w:rPr>
          <w:rFonts w:ascii="Times New Roman" w:eastAsia="Times New Roman" w:hAnsi="Times New Roman" w:cs="Times New Roman"/>
          <w:b/>
          <w:bCs/>
          <w:color w:val="000000"/>
          <w:spacing w:val="0"/>
          <w:w w:val="100"/>
          <w:position w:val="0"/>
          <w:sz w:val="20"/>
          <w:szCs w:val="20"/>
        </w:rPr>
        <w:t xml:space="preserve">20,669,798.63 </w:t>
      </w:r>
      <w:r>
        <w:rPr>
          <w:b/>
          <w:bCs/>
          <w:color w:val="000000"/>
          <w:spacing w:val="0"/>
          <w:w w:val="100"/>
          <w:position w:val="0"/>
          <w:sz w:val="20"/>
          <w:szCs w:val="20"/>
        </w:rPr>
        <w:t>元；</w:t>
      </w:r>
    </w:p>
    <w:p>
      <w:pPr>
        <w:pStyle w:val="Style125"/>
        <w:keepNext w:val="0"/>
        <w:keepLines w:val="0"/>
        <w:widowControl w:val="0"/>
        <w:shd w:val="clear" w:color="auto" w:fill="auto"/>
        <w:tabs>
          <w:tab w:pos="1816" w:val="left"/>
        </w:tabs>
        <w:bidi w:val="0"/>
        <w:spacing w:before="0"/>
        <w:ind w:left="1260" w:right="0" w:firstLine="0"/>
        <w:jc w:val="left"/>
      </w:pPr>
      <w:bookmarkStart w:id="1273" w:name="bookmark1273"/>
      <w:r>
        <w:rPr>
          <w:color w:val="000000"/>
          <w:spacing w:val="0"/>
          <w:w w:val="100"/>
          <w:position w:val="0"/>
        </w:rPr>
        <w:t>2</w:t>
      </w:r>
      <w:bookmarkEnd w:id="1273"/>
      <w:r>
        <w:rPr>
          <w:rFonts w:ascii="SimSun" w:eastAsia="SimSun" w:hAnsi="SimSun" w:cs="SimSun"/>
          <w:color w:val="000000"/>
          <w:spacing w:val="0"/>
          <w:w w:val="100"/>
          <w:position w:val="0"/>
        </w:rPr>
        <w:t>、</w:t>
        <w:tab/>
      </w:r>
      <w:r>
        <w:rPr>
          <w:color w:val="000000"/>
          <w:spacing w:val="0"/>
          <w:w w:val="100"/>
          <w:position w:val="0"/>
        </w:rPr>
        <w:t>Archers Inc</w:t>
      </w:r>
      <w:r>
        <w:rPr>
          <w:rFonts w:ascii="SimSun" w:eastAsia="SimSun" w:hAnsi="SimSun" w:cs="SimSun"/>
          <w:color w:val="000000"/>
          <w:spacing w:val="0"/>
          <w:w w:val="100"/>
          <w:position w:val="0"/>
        </w:rPr>
        <w:t>期初余额为</w:t>
      </w:r>
      <w:r>
        <w:rPr>
          <w:color w:val="000000"/>
          <w:spacing w:val="0"/>
          <w:w w:val="100"/>
          <w:position w:val="0"/>
        </w:rPr>
        <w:t>3,282,240.24</w:t>
      </w:r>
      <w:r>
        <w:rPr>
          <w:rFonts w:ascii="SimSun" w:eastAsia="SimSun" w:hAnsi="SimSun" w:cs="SimSun"/>
          <w:color w:val="000000"/>
          <w:spacing w:val="0"/>
          <w:w w:val="100"/>
          <w:position w:val="0"/>
        </w:rPr>
        <w:t>元，本期账面余额减少</w:t>
      </w:r>
      <w:r>
        <w:rPr>
          <w:color w:val="000000"/>
          <w:spacing w:val="0"/>
          <w:w w:val="100"/>
          <w:position w:val="0"/>
        </w:rPr>
        <w:t>93,600.00</w:t>
      </w:r>
      <w:r>
        <w:rPr>
          <w:rFonts w:ascii="SimSun" w:eastAsia="SimSun" w:hAnsi="SimSun" w:cs="SimSun"/>
          <w:color w:val="000000"/>
          <w:spacing w:val="0"/>
          <w:w w:val="100"/>
          <w:position w:val="0"/>
        </w:rPr>
        <w:t>元，减值准备减少</w:t>
      </w:r>
      <w:r>
        <w:rPr>
          <w:color w:val="000000"/>
          <w:spacing w:val="0"/>
          <w:w w:val="100"/>
          <w:position w:val="0"/>
        </w:rPr>
        <w:t>93,600.00</w:t>
      </w:r>
      <w:r>
        <w:rPr>
          <w:rFonts w:ascii="SimSun" w:eastAsia="SimSun" w:hAnsi="SimSun" w:cs="SimSun"/>
          <w:color w:val="000000"/>
          <w:spacing w:val="0"/>
          <w:w w:val="100"/>
          <w:position w:val="0"/>
        </w:rPr>
        <w:t>元，系因汇率变动影响所致；</w:t>
      </w:r>
    </w:p>
    <w:p>
      <w:pPr>
        <w:pStyle w:val="Style125"/>
        <w:keepNext w:val="0"/>
        <w:keepLines w:val="0"/>
        <w:widowControl w:val="0"/>
        <w:shd w:val="clear" w:color="auto" w:fill="auto"/>
        <w:tabs>
          <w:tab w:pos="1816" w:val="left"/>
        </w:tabs>
        <w:bidi w:val="0"/>
        <w:spacing w:before="0"/>
        <w:ind w:right="0" w:hanging="540"/>
        <w:jc w:val="left"/>
        <w:sectPr>
          <w:footnotePr>
            <w:pos w:val="pageBottom"/>
            <w:numFmt w:val="decimal"/>
            <w:numRestart w:val="continuous"/>
          </w:footnotePr>
          <w:pgSz w:w="16840" w:h="11900" w:orient="landscape"/>
          <w:pgMar w:top="1571" w:right="683" w:bottom="1571" w:left="1153" w:header="0" w:footer="3" w:gutter="0"/>
          <w:cols w:space="720"/>
          <w:noEndnote/>
          <w:rtlGutter w:val="0"/>
          <w:docGrid w:linePitch="360"/>
        </w:sectPr>
      </w:pPr>
      <w:bookmarkStart w:id="1274" w:name="bookmark1274"/>
      <w:r>
        <w:rPr>
          <w:color w:val="000000"/>
          <w:spacing w:val="0"/>
          <w:w w:val="100"/>
          <w:position w:val="0"/>
        </w:rPr>
        <w:t>3</w:t>
      </w:r>
      <w:bookmarkEnd w:id="1274"/>
      <w:r>
        <w:rPr>
          <w:rFonts w:ascii="SimSun" w:eastAsia="SimSun" w:hAnsi="SimSun" w:cs="SimSun"/>
          <w:color w:val="000000"/>
          <w:spacing w:val="0"/>
          <w:w w:val="100"/>
          <w:position w:val="0"/>
        </w:rPr>
        <w:t>、</w:t>
        <w:tab/>
      </w:r>
      <w:r>
        <w:rPr>
          <w:color w:val="000000"/>
          <w:spacing w:val="0"/>
          <w:w w:val="100"/>
          <w:position w:val="0"/>
        </w:rPr>
        <w:t>E&amp;HCo.,Ltd</w:t>
      </w:r>
      <w:r>
        <w:rPr>
          <w:rFonts w:ascii="SimSun" w:eastAsia="SimSun" w:hAnsi="SimSun" w:cs="SimSun"/>
          <w:color w:val="000000"/>
          <w:spacing w:val="0"/>
          <w:w w:val="100"/>
          <w:position w:val="0"/>
        </w:rPr>
        <w:t>期初余额为</w:t>
      </w:r>
      <w:r>
        <w:rPr>
          <w:color w:val="000000"/>
          <w:spacing w:val="0"/>
          <w:w w:val="100"/>
          <w:position w:val="0"/>
        </w:rPr>
        <w:t>37,530,221.21</w:t>
      </w:r>
      <w:r>
        <w:rPr>
          <w:rFonts w:ascii="SimSun" w:eastAsia="SimSun" w:hAnsi="SimSun" w:cs="SimSun"/>
          <w:color w:val="000000"/>
          <w:spacing w:val="0"/>
          <w:w w:val="100"/>
          <w:position w:val="0"/>
        </w:rPr>
        <w:t>元，本期账面余额减少</w:t>
      </w:r>
      <w:r>
        <w:rPr>
          <w:color w:val="000000"/>
          <w:spacing w:val="0"/>
          <w:w w:val="100"/>
          <w:position w:val="0"/>
        </w:rPr>
        <w:t>1,070,253.46</w:t>
      </w:r>
      <w:r>
        <w:rPr>
          <w:rFonts w:ascii="SimSun" w:eastAsia="SimSun" w:hAnsi="SimSun" w:cs="SimSun"/>
          <w:color w:val="000000"/>
          <w:spacing w:val="0"/>
          <w:w w:val="100"/>
          <w:position w:val="0"/>
        </w:rPr>
        <w:t>元，减值准备减少</w:t>
      </w:r>
      <w:r>
        <w:rPr>
          <w:color w:val="000000"/>
          <w:spacing w:val="0"/>
          <w:w w:val="100"/>
          <w:position w:val="0"/>
        </w:rPr>
        <w:t>1,070,253.46</w:t>
      </w:r>
      <w:r>
        <w:rPr>
          <w:rFonts w:ascii="SimSun" w:eastAsia="SimSun" w:hAnsi="SimSun" w:cs="SimSun"/>
          <w:color w:val="000000"/>
          <w:spacing w:val="0"/>
          <w:w w:val="100"/>
          <w:position w:val="0"/>
        </w:rPr>
        <w:t>元，系因汇率变动影响所 致。</w:t>
      </w:r>
    </w:p>
    <w:p>
      <w:pPr>
        <w:pStyle w:val="Style5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tabs>
          <w:tab w:pos="1295" w:val="left"/>
        </w:tabs>
        <w:bidi w:val="0"/>
        <w:spacing w:before="0" w:after="360" w:line="422" w:lineRule="exact"/>
        <w:ind w:left="1320" w:right="0" w:hanging="580"/>
        <w:jc w:val="left"/>
        <w:rPr>
          <w:sz w:val="20"/>
          <w:szCs w:val="20"/>
        </w:rPr>
      </w:pPr>
      <w:bookmarkStart w:id="1275" w:name="bookmark1275"/>
      <w:r>
        <w:rPr>
          <w:rFonts w:ascii="Times New Roman" w:eastAsia="Times New Roman" w:hAnsi="Times New Roman" w:cs="Times New Roman"/>
          <w:b/>
          <w:bCs/>
          <w:color w:val="000000"/>
          <w:spacing w:val="0"/>
          <w:w w:val="100"/>
          <w:position w:val="0"/>
          <w:sz w:val="20"/>
          <w:szCs w:val="20"/>
        </w:rPr>
        <w:t>4</w:t>
      </w:r>
      <w:bookmarkEnd w:id="1275"/>
      <w:r>
        <w:rPr>
          <w:b/>
          <w:bCs/>
          <w:color w:val="000000"/>
          <w:spacing w:val="0"/>
          <w:w w:val="100"/>
          <w:position w:val="0"/>
          <w:sz w:val="20"/>
          <w:szCs w:val="20"/>
        </w:rPr>
        <w:t>、</w:t>
        <w:tab/>
        <w:t>深圳市利和兴股份有限公司已于</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日在深交所创业板上市 交易。</w:t>
      </w:r>
    </w:p>
    <w:p>
      <w:pPr>
        <w:pStyle w:val="Style24"/>
        <w:keepNext w:val="0"/>
        <w:keepLines w:val="0"/>
        <w:widowControl w:val="0"/>
        <w:shd w:val="clear" w:color="auto" w:fill="auto"/>
        <w:tabs>
          <w:tab w:pos="1295" w:val="left"/>
        </w:tabs>
        <w:bidi w:val="0"/>
        <w:spacing w:before="0" w:after="560" w:line="422" w:lineRule="exact"/>
        <w:ind w:left="1320" w:right="0" w:hanging="580"/>
        <w:jc w:val="left"/>
        <w:rPr>
          <w:sz w:val="20"/>
          <w:szCs w:val="20"/>
        </w:rPr>
      </w:pPr>
      <w:bookmarkStart w:id="1276" w:name="bookmark1276"/>
      <w:r>
        <w:rPr>
          <w:rFonts w:ascii="Times New Roman" w:eastAsia="Times New Roman" w:hAnsi="Times New Roman" w:cs="Times New Roman"/>
          <w:b/>
          <w:bCs/>
          <w:color w:val="000000"/>
          <w:spacing w:val="0"/>
          <w:w w:val="100"/>
          <w:position w:val="0"/>
          <w:sz w:val="20"/>
          <w:szCs w:val="20"/>
        </w:rPr>
        <w:t>5</w:t>
      </w:r>
      <w:bookmarkEnd w:id="1276"/>
      <w:r>
        <w:rPr>
          <w:b/>
          <w:bCs/>
          <w:color w:val="000000"/>
          <w:spacing w:val="0"/>
          <w:w w:val="100"/>
          <w:position w:val="0"/>
          <w:sz w:val="20"/>
          <w:szCs w:val="20"/>
        </w:rPr>
        <w:t>、</w:t>
        <w:tab/>
        <w:t>贵州振华新材料股份有限公司已于</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14</w:t>
      </w:r>
      <w:r>
        <w:rPr>
          <w:b/>
          <w:bCs/>
          <w:color w:val="000000"/>
          <w:spacing w:val="0"/>
          <w:w w:val="100"/>
          <w:position w:val="0"/>
          <w:sz w:val="20"/>
          <w:szCs w:val="20"/>
        </w:rPr>
        <w:t>日在上交所科创板上市 交易。</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十一</w:t>
      </w:r>
      <w:r>
        <w:rPr>
          <w:b/>
          <w:bCs/>
          <w:color w:val="000000"/>
          <w:spacing w:val="0"/>
          <w:w w:val="100"/>
          <w:position w:val="0"/>
          <w:sz w:val="20"/>
          <w:szCs w:val="20"/>
        </w:rPr>
        <w:t>）</w:t>
      </w:r>
      <w:r>
        <w:rPr>
          <w:b/>
          <w:bCs/>
          <w:color w:val="000000"/>
          <w:spacing w:val="0"/>
          <w:w w:val="100"/>
          <w:position w:val="0"/>
          <w:sz w:val="20"/>
          <w:szCs w:val="20"/>
        </w:rPr>
        <w:t>投资性房地产</w:t>
      </w:r>
    </w:p>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采用公允价值计量模式的投资性房地产</w:t>
      </w:r>
    </w:p>
    <w:tbl>
      <w:tblPr>
        <w:tblOverlap w:val="never"/>
        <w:jc w:val="center"/>
        <w:tblLayout w:type="fixed"/>
      </w:tblPr>
      <w:tblGrid>
        <w:gridCol w:w="3019"/>
        <w:gridCol w:w="1560"/>
        <w:gridCol w:w="1277"/>
        <w:gridCol w:w="994"/>
        <w:gridCol w:w="1536"/>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567,873,382.00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567,873,382.00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758,289,790.00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758,289,790.00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一</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747,614,204.00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747,614,204.00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10,675,586.00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10,675,586.00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1,326,163,172.00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1,326,163,172.00</w:t>
            </w:r>
          </w:p>
        </w:tc>
      </w:tr>
    </w:tbl>
    <w:p>
      <w:pPr>
        <w:widowControl w:val="0"/>
        <w:spacing w:after="559" w:line="1" w:lineRule="exact"/>
      </w:pPr>
    </w:p>
    <w:p>
      <w:pPr>
        <w:pStyle w:val="Style24"/>
        <w:keepNext w:val="0"/>
        <w:keepLines w:val="0"/>
        <w:widowControl w:val="0"/>
        <w:shd w:val="clear" w:color="auto" w:fill="auto"/>
        <w:tabs>
          <w:tab w:pos="1295" w:val="left"/>
        </w:tabs>
        <w:bidi w:val="0"/>
        <w:spacing w:before="0" w:after="56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本期无未办妥产权证书的投资性房地产</w:t>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固定资产</w:t>
      </w:r>
    </w:p>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固定资产及固定资产清理</w:t>
      </w:r>
    </w:p>
    <w:tbl>
      <w:tblPr>
        <w:tblOverlap w:val="never"/>
        <w:jc w:val="center"/>
        <w:tblLayout w:type="fixed"/>
      </w:tblPr>
      <w:tblGrid>
        <w:gridCol w:w="2784"/>
        <w:gridCol w:w="2784"/>
        <w:gridCol w:w="2813"/>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4,259,128,850.98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3,351,180,275.68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4,259,128,850.98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3,351,180,275.68</w:t>
            </w:r>
          </w:p>
        </w:tc>
      </w:tr>
    </w:tbl>
    <w:p>
      <w:pPr>
        <w:sectPr>
          <w:footnotePr>
            <w:pos w:val="pageBottom"/>
            <w:numFmt w:val="decimal"/>
            <w:numRestart w:val="continuous"/>
          </w:footnotePr>
          <w:pgSz w:w="11900" w:h="16840"/>
          <w:pgMar w:top="1316" w:right="1762" w:bottom="1316" w:left="1752" w:header="0" w:footer="3" w:gutter="0"/>
          <w:cols w:space="720"/>
          <w:noEndnote/>
          <w:rtlGutter w:val="0"/>
          <w:docGrid w:linePitch="360"/>
        </w:sectPr>
      </w:pPr>
    </w:p>
    <w:p>
      <w:pPr>
        <w:pStyle w:val="Style24"/>
        <w:keepNext w:val="0"/>
        <w:keepLines w:val="0"/>
        <w:widowControl w:val="0"/>
        <w:shd w:val="clear" w:color="auto" w:fill="auto"/>
        <w:bidi w:val="0"/>
        <w:spacing w:before="14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固定资产情况</w:t>
      </w:r>
    </w:p>
    <w:tbl>
      <w:tblPr>
        <w:tblOverlap w:val="never"/>
        <w:jc w:val="center"/>
        <w:tblLayout w:type="fixed"/>
      </w:tblPr>
      <w:tblGrid>
        <w:gridCol w:w="2837"/>
        <w:gridCol w:w="1608"/>
        <w:gridCol w:w="1747"/>
        <w:gridCol w:w="1723"/>
        <w:gridCol w:w="1747"/>
        <w:gridCol w:w="1733"/>
        <w:gridCol w:w="1776"/>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2,203,895,633.11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2,296,133,110.60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26,626,111.21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2,598,564,764.99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787,642,324.24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7,912,861,944.15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801,644,006.51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843,061,218.58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540,153.24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185,297,005.16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123,225,177.13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1,953,767,560.62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21,571,934.09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87,541,705.81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435,412.35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178,833,741.49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88,218,317.11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376,601,110.85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789,673,191.29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762,571,931.64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274,318.59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14,194,642.85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39,492,766.27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1,606,206,850.64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从投资性房地产转入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-9,601,118.87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-7,052,418.87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-7,731,379.18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-4,485,906.25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-29,040,400.87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596,457,097.35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81,751,409.23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510,463.06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65,467,689.73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58,117,661.40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802,304,320.77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81,751,409.23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510,463.06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65,467,689.73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58,117,661.40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205,847,223.42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转入投资性房地产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596,457,097.35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596,457,097.35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其他减少(调拨减少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2,409,082,542.27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3,057,442,919.95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26,655,801.39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2,718,394,080.42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852,749,839.97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9,064,325,184.00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439,628,024.49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1,471,391,256.76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19,619,784.36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1,944,315,993.55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577,853,590.91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4,452,808,650.07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55,892,529.37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280,006,922.31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1,532,886.25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61,344,555.58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53,116,873.71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451,893,767.22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56,148,819.08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285,236,202.27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1,640,896.95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65,513,181.00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53,763,840.32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462,302,939.62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从投资性房地产转入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-256,289.71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-5,229,279.96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-108,010.70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-4,168,625.42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-646,966.61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-10,409,172.40</w:t>
            </w:r>
          </w:p>
        </w:tc>
      </w:tr>
    </w:tbl>
    <w:p>
      <w:pPr>
        <w:spacing w:lineRule="exact" w:line="1"/>
        <w:rPr>
          <w:sz w:val="2"/>
          <w:szCs w:val="2"/>
        </w:rPr>
      </w:pPr>
      <w:r>
        <w:br w:type="page"/>
      </w:r>
    </w:p>
    <w:tbl>
      <w:tblPr>
        <w:tblOverlap w:val="never"/>
        <w:jc w:val="center"/>
        <w:tblLayout w:type="fixed"/>
      </w:tblPr>
      <w:tblGrid>
        <w:gridCol w:w="2837"/>
        <w:gridCol w:w="1608"/>
        <w:gridCol w:w="1747"/>
        <w:gridCol w:w="1723"/>
        <w:gridCol w:w="1747"/>
        <w:gridCol w:w="1733"/>
        <w:gridCol w:w="1776"/>
      </w:tblGrid>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86,090,150.44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52,406,916.53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385,784.17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29,268,603.82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22,528,669.20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190,680,124.16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52,406,916.53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385,784.17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29,268,603.82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22,528,669.20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104,589,973.72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出售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转入投资性房地产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86,090,150.44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86,090,150.44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其他减少(调拨减少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409,430,403.42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1,698,991,262.54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20,766,886.44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1,976,391,945.31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608,441,795.42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4,714,022,293.13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33,700,425.03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231,013.35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48,147,490.34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26,794,089.68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108,873,018.40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166,958.77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6,720,603.38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10,811,416.36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17,698,978.51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166,958.77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6,720,603.38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10,811,416.36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17,698,978.51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33,533,466.26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231,013.35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41,426,886.96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15,982,673.32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91,174,039.89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1,999,652,138.85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1,324,918,191.15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5,657,901.60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700,575,248.15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228,325,371.23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4,259,128,850.98</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2971"/>
        <w:gridCol w:w="1608"/>
        <w:gridCol w:w="1747"/>
        <w:gridCol w:w="1723"/>
        <w:gridCol w:w="1747"/>
        <w:gridCol w:w="1733"/>
        <w:gridCol w:w="1781"/>
      </w:tblGrid>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1,764,267,608.62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791,041,428.81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6,775,313.50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606,101,281.10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182,994,643.65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3,351,180,275.68</w:t>
            </w:r>
          </w:p>
        </w:tc>
      </w:tr>
    </w:tbl>
    <w:p>
      <w:pPr>
        <w:sectPr>
          <w:footnotePr>
            <w:pos w:val="pageBottom"/>
            <w:numFmt w:val="decimal"/>
            <w:numRestart w:val="continuous"/>
          </w:footnotePr>
          <w:pgSz w:w="16840" w:h="11900" w:orient="landscape"/>
          <w:pgMar w:top="1402" w:right="1743" w:bottom="1777" w:left="1786"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暂时闲置的固定资产</w:t>
      </w:r>
    </w:p>
    <w:tbl>
      <w:tblPr>
        <w:tblOverlap w:val="never"/>
        <w:jc w:val="center"/>
        <w:tblLayout w:type="fixed"/>
      </w:tblPr>
      <w:tblGrid>
        <w:gridCol w:w="1483"/>
        <w:gridCol w:w="1522"/>
        <w:gridCol w:w="1579"/>
        <w:gridCol w:w="1574"/>
        <w:gridCol w:w="1574"/>
        <w:gridCol w:w="1315"/>
      </w:tblGrid>
      <w:tr>
        <w:trPr>
          <w:trHeight w:val="43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58,024,860.51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3,566,699.85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54,458,160.66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15,993,957.93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5,220,770.45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10,736,219.27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50,982,115.41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26,980,107.38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14,963,803.91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9,038,204.12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29,850,099.35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13,712,405.12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10,219,560.75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5,918,133.48</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154,851,033.20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49,479,982.80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25,220,332.87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80,150,717.53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540" w:line="240" w:lineRule="auto"/>
        <w:ind w:left="132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 本期无通过融资租赁租入的固定资产情况</w:t>
      </w:r>
    </w:p>
    <w:p>
      <w:pPr>
        <w:pStyle w:val="Style24"/>
        <w:keepNext w:val="0"/>
        <w:keepLines w:val="0"/>
        <w:widowControl w:val="0"/>
        <w:shd w:val="clear" w:color="auto" w:fill="auto"/>
        <w:tabs>
          <w:tab w:pos="1867" w:val="left"/>
        </w:tabs>
        <w:bidi w:val="0"/>
        <w:spacing w:before="0" w:after="420" w:line="240" w:lineRule="auto"/>
        <w:ind w:left="1320" w:right="0" w:firstLine="0"/>
        <w:jc w:val="left"/>
        <w:rPr>
          <w:sz w:val="20"/>
          <w:szCs w:val="20"/>
        </w:rPr>
      </w:pPr>
      <w:bookmarkStart w:id="1277" w:name="bookmark1277"/>
      <w:r>
        <w:rPr>
          <w:rFonts w:ascii="Times New Roman" w:eastAsia="Times New Roman" w:hAnsi="Times New Roman" w:cs="Times New Roman"/>
          <w:b/>
          <w:bCs/>
          <w:color w:val="000000"/>
          <w:spacing w:val="0"/>
          <w:w w:val="100"/>
          <w:position w:val="0"/>
          <w:sz w:val="20"/>
          <w:szCs w:val="20"/>
        </w:rPr>
        <w:t>5</w:t>
      </w:r>
      <w:bookmarkEnd w:id="1277"/>
      <w:r>
        <w:rPr>
          <w:b/>
          <w:bCs/>
          <w:color w:val="000000"/>
          <w:spacing w:val="0"/>
          <w:w w:val="100"/>
          <w:position w:val="0"/>
          <w:sz w:val="20"/>
          <w:szCs w:val="20"/>
        </w:rPr>
        <w:t>、</w:t>
        <w:tab/>
        <w:t>本期无通过经营租赁租出的固定资产情况</w:t>
      </w:r>
    </w:p>
    <w:p>
      <w:pPr>
        <w:pStyle w:val="Style24"/>
        <w:keepNext w:val="0"/>
        <w:keepLines w:val="0"/>
        <w:widowControl w:val="0"/>
        <w:shd w:val="clear" w:color="auto" w:fill="auto"/>
        <w:tabs>
          <w:tab w:pos="1867" w:val="left"/>
        </w:tabs>
        <w:bidi w:val="0"/>
        <w:spacing w:before="0" w:after="0" w:line="240" w:lineRule="auto"/>
        <w:ind w:left="1320" w:right="0" w:firstLine="0"/>
        <w:jc w:val="left"/>
        <w:rPr>
          <w:sz w:val="20"/>
          <w:szCs w:val="20"/>
        </w:rPr>
      </w:pPr>
      <w:bookmarkStart w:id="1278" w:name="bookmark1278"/>
      <w:r>
        <w:rPr>
          <w:rFonts w:ascii="Times New Roman" w:eastAsia="Times New Roman" w:hAnsi="Times New Roman" w:cs="Times New Roman"/>
          <w:b/>
          <w:bCs/>
          <w:color w:val="000000"/>
          <w:spacing w:val="0"/>
          <w:w w:val="100"/>
          <w:position w:val="0"/>
          <w:sz w:val="20"/>
          <w:szCs w:val="20"/>
        </w:rPr>
        <w:t>6</w:t>
      </w:r>
      <w:bookmarkEnd w:id="1278"/>
      <w:r>
        <w:rPr>
          <w:b/>
          <w:bCs/>
          <w:color w:val="000000"/>
          <w:spacing w:val="0"/>
          <w:w w:val="100"/>
          <w:position w:val="0"/>
          <w:sz w:val="20"/>
          <w:szCs w:val="20"/>
        </w:rPr>
        <w:t>、</w:t>
        <w:tab/>
        <w:t>未办妥产权证书的固定资产情况</w:t>
      </w:r>
    </w:p>
    <w:tbl>
      <w:tblPr>
        <w:tblOverlap w:val="never"/>
        <w:jc w:val="center"/>
        <w:tblLayout w:type="fixed"/>
      </w:tblPr>
      <w:tblGrid>
        <w:gridCol w:w="2506"/>
        <w:gridCol w:w="1584"/>
        <w:gridCol w:w="4958"/>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东莞开发产业园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区科研楼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32,397,181.26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住建局要求地块开发建设完毕才可办理产权证</w:t>
            </w:r>
          </w:p>
        </w:tc>
      </w:tr>
      <w:tr>
        <w:trPr>
          <w:trHeight w:val="41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东莞开发产业园</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180,504,618.12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东莞开发产业园</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114,734,064.68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住建局要求地块开发建设完毕才可办理产权证</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r>
              <w:rPr>
                <w:rFonts w:ascii="Times New Roman" w:eastAsia="Times New Roman" w:hAnsi="Times New Roman" w:cs="Times New Roman"/>
                <w:color w:val="000000"/>
                <w:spacing w:val="0"/>
                <w:w w:val="100"/>
                <w:position w:val="0"/>
                <w:sz w:val="18"/>
                <w:szCs w:val="18"/>
              </w:rPr>
              <w:t>TP</w:t>
            </w:r>
            <w:r>
              <w:rPr>
                <w:color w:val="000000"/>
                <w:spacing w:val="0"/>
                <w:w w:val="100"/>
                <w:position w:val="0"/>
              </w:rPr>
              <w:t>化学品库等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3,576,971.45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无产权证</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深科技本部人才住房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7,432,669.80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人才住房，无法取得产权证</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重庆产业园一期一阶段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359,706,119.76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尚未办理竣工决算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成都长城开发智能计量产品 研发生产基地项目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212,955,530.72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尚未办理竣工决算</w:t>
            </w:r>
          </w:p>
        </w:tc>
      </w:tr>
      <w:tr>
        <w:trPr>
          <w:trHeight w:val="51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911,307,155.79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540" w:line="240" w:lineRule="auto"/>
        <w:ind w:left="1320"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 本期无固定资产清理余额</w:t>
      </w:r>
    </w:p>
    <w:p>
      <w:pPr>
        <w:pStyle w:val="Style24"/>
        <w:keepNext w:val="0"/>
        <w:keepLines w:val="0"/>
        <w:widowControl w:val="0"/>
        <w:shd w:val="clear" w:color="auto" w:fill="auto"/>
        <w:bidi w:val="0"/>
        <w:spacing w:before="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在建工程</w:t>
      </w:r>
    </w:p>
    <w:tbl>
      <w:tblPr>
        <w:tblOverlap w:val="never"/>
        <w:jc w:val="center"/>
        <w:tblLayout w:type="fixed"/>
      </w:tblPr>
      <w:tblGrid>
        <w:gridCol w:w="3024"/>
        <w:gridCol w:w="2995"/>
        <w:gridCol w:w="3038"/>
      </w:tblGrid>
      <w:tr>
        <w:trPr>
          <w:trHeight w:val="274" w:hRule="exact"/>
        </w:trPr>
        <w:tc>
          <w:tcPr>
            <w:tcBorders/>
            <w:shd w:val="clear" w:color="auto" w:fill="FFFFFF"/>
            <w:vAlign w:val="top"/>
          </w:tcPr>
          <w:p>
            <w:pPr>
              <w:pStyle w:val="Style26"/>
              <w:keepNext w:val="0"/>
              <w:keepLines w:val="0"/>
              <w:widowControl w:val="0"/>
              <w:shd w:val="clear" w:color="auto" w:fill="auto"/>
              <w:tabs>
                <w:tab w:pos="523"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在建工程及工程，</w:t>
            </w:r>
          </w:p>
        </w:tc>
        <w:tc>
          <w:tcPr>
            <w:gridSpan w:val="2"/>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资</w:t>
            </w:r>
          </w:p>
        </w:tc>
      </w:tr>
      <w:tr>
        <w:trPr>
          <w:trHeight w:val="4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2,516,081,507.23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1,654,119,394.67</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2,516,081,507.23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1,654,119,394.67</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在建工程情况</w:t>
      </w:r>
    </w:p>
    <w:tbl>
      <w:tblPr>
        <w:tblOverlap w:val="never"/>
        <w:jc w:val="center"/>
        <w:tblLayout w:type="fixed"/>
      </w:tblPr>
      <w:tblGrid>
        <w:gridCol w:w="1426"/>
        <w:gridCol w:w="1517"/>
        <w:gridCol w:w="974"/>
        <w:gridCol w:w="1517"/>
        <w:gridCol w:w="1517"/>
        <w:gridCol w:w="970"/>
        <w:gridCol w:w="1550"/>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449,769,056.05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449,769,056.05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17,828,579.15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17,828,579.15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厂房基建工程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2,066,312,451.18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2,066,312,451.18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1,636,290,815.52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1,636,290,815.52</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2,516,081,507.23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2,516,081,507.23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1,654,119,394.67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1,654,119,394.67</w:t>
            </w:r>
          </w:p>
        </w:tc>
      </w:tr>
    </w:tbl>
    <w:p>
      <w:pPr>
        <w:sectPr>
          <w:footnotePr>
            <w:pos w:val="pageBottom"/>
            <w:numFmt w:val="decimal"/>
            <w:numRestart w:val="continuous"/>
          </w:footnotePr>
          <w:pgSz w:w="11900" w:h="16840"/>
          <w:pgMar w:top="1575" w:right="1270" w:bottom="1786" w:left="1160" w:header="0" w:footer="3" w:gutter="0"/>
          <w:cols w:space="720"/>
          <w:noEndnote/>
          <w:rtlGutter w:val="0"/>
          <w:docGrid w:linePitch="360"/>
        </w:sectPr>
      </w:pPr>
    </w:p>
    <w:p>
      <w:pPr>
        <w:pStyle w:val="Style24"/>
        <w:keepNext w:val="0"/>
        <w:keepLines w:val="0"/>
        <w:widowControl w:val="0"/>
        <w:shd w:val="clear" w:color="auto" w:fill="auto"/>
        <w:tabs>
          <w:tab w:pos="2547" w:val="left"/>
        </w:tabs>
        <w:bidi w:val="0"/>
        <w:spacing w:before="0" w:after="0" w:line="240" w:lineRule="auto"/>
        <w:ind w:left="200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重要的在建工程项目本期变动情况</w:t>
      </w:r>
    </w:p>
    <w:tbl>
      <w:tblPr>
        <w:tblOverlap w:val="never"/>
        <w:jc w:val="center"/>
        <w:tblLayout w:type="fixed"/>
      </w:tblPr>
      <w:tblGrid>
        <w:gridCol w:w="1560"/>
        <w:gridCol w:w="1392"/>
        <w:gridCol w:w="1382"/>
        <w:gridCol w:w="1406"/>
        <w:gridCol w:w="1392"/>
        <w:gridCol w:w="1258"/>
        <w:gridCol w:w="1392"/>
        <w:gridCol w:w="979"/>
        <w:gridCol w:w="974"/>
        <w:gridCol w:w="1118"/>
        <w:gridCol w:w="1258"/>
        <w:gridCol w:w="835"/>
        <w:gridCol w:w="902"/>
      </w:tblGrid>
      <w:tr>
        <w:trPr>
          <w:trHeight w:val="9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预算数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本期转入 固定资产金额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本期</w:t>
            </w:r>
          </w:p>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工程累计 投入占预 算比例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工程进度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利息资本化 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其中：本期利 息资本化金额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本期利 息资本 化率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资金来源</w:t>
            </w:r>
          </w:p>
        </w:tc>
      </w:tr>
      <w:tr>
        <w:trPr>
          <w:trHeight w:val="9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福田区华富街道长 城开发彩田工业园 城市更新单元项目 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3,236,331,000.00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1,268,709,330.86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427,407,471.64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1,696,116,802.50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87,110,164.0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49,609,295.60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自筹、金</w:t>
            </w:r>
          </w:p>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融机构贷 款</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重庆产业园一期一 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393,580,000.00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259,106,171.55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188,398,108.87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399,922,452.68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47,581,827.74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完成初验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7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成都长城开发智能 计量产品研发生产 基地项目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350,100,000.00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74,406,336.11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185,564,501.46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212,955,530.72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47,015,306.85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完成初验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东莞产业园区四期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56,290,850.97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33,726,290.35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18,804,089.74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52,530,380.09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完成初验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深圳沛顿设备安装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17,828,579.15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475,182,784.84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399,729,218.30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93,282,145.69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both"/>
              <w:rPr>
                <w:sz w:val="16"/>
                <w:szCs w:val="16"/>
              </w:rPr>
            </w:pPr>
            <w:r>
              <w:rPr>
                <w:color w:val="000000"/>
                <w:spacing w:val="0"/>
                <w:w w:val="100"/>
                <w:position w:val="0"/>
                <w:sz w:val="16"/>
                <w:szCs w:val="16"/>
              </w:rPr>
              <w:t>合肥沛顿厂房基建 项目一期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491,112,595.39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375,918,666.57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159,612,832.71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216,305,833.86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非公开募</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合肥存储设备安装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838,027,765.48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379,027,150.24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459,000,615.24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48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4,527,414,446.36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1,653,776,708.02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2,509,303,388.60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1,603,777,564.74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94,597,134.59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2,464,705,397.29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87,110,164.0</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49,609,295.60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260" w:line="240" w:lineRule="auto"/>
        <w:ind w:left="2560" w:right="0" w:firstLine="0"/>
        <w:jc w:val="left"/>
        <w:sectPr>
          <w:footnotePr>
            <w:pos w:val="pageBottom"/>
            <w:numFmt w:val="decimal"/>
            <w:numRestart w:val="continuous"/>
          </w:footnotePr>
          <w:pgSz w:w="16840" w:h="11900" w:orient="landscape"/>
          <w:pgMar w:top="1676" w:right="495" w:bottom="1676" w:left="495" w:header="0" w:footer="3" w:gutter="0"/>
          <w:cols w:space="720"/>
          <w:noEndnote/>
          <w:rtlGutter w:val="0"/>
          <w:docGrid w:linePitch="360"/>
        </w:sectPr>
      </w:pPr>
      <w:bookmarkStart w:id="1279" w:name="bookmark1279"/>
      <w:bookmarkStart w:id="1280" w:name="bookmark1280"/>
      <w:bookmarkStart w:id="1281" w:name="bookmark1281"/>
      <w:r>
        <w:rPr>
          <w:color w:val="000000"/>
          <w:spacing w:val="0"/>
          <w:w w:val="100"/>
          <w:position w:val="0"/>
        </w:rPr>
        <w:t>注：本期其他减少金额</w:t>
      </w:r>
      <w:r>
        <w:rPr>
          <w:rFonts w:ascii="Times New Roman" w:eastAsia="Times New Roman" w:hAnsi="Times New Roman" w:cs="Times New Roman"/>
          <w:color w:val="000000"/>
          <w:spacing w:val="0"/>
          <w:w w:val="100"/>
          <w:position w:val="0"/>
        </w:rPr>
        <w:t>94,597,134.59</w:t>
      </w:r>
      <w:r>
        <w:rPr>
          <w:color w:val="000000"/>
          <w:spacing w:val="0"/>
          <w:w w:val="100"/>
          <w:position w:val="0"/>
        </w:rPr>
        <w:t>元，均系完工后转入长期待摊费用所致。</w:t>
      </w:r>
      <w:bookmarkEnd w:id="1279"/>
      <w:bookmarkEnd w:id="1280"/>
      <w:bookmarkEnd w:id="1281"/>
    </w:p>
    <w:p>
      <w:pPr>
        <w:pStyle w:val="Style57"/>
        <w:keepNext w:val="0"/>
        <w:keepLines w:val="0"/>
        <w:widowControl w:val="0"/>
        <w:pBdr>
          <w:bottom w:val="single" w:sz="4" w:space="0" w:color="auto"/>
        </w:pBdr>
        <w:shd w:val="clear" w:color="auto" w:fill="auto"/>
        <w:bidi w:val="0"/>
        <w:spacing w:before="200" w:after="20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tabs>
          <w:tab w:pos="1287" w:val="left"/>
        </w:tabs>
        <w:bidi w:val="0"/>
        <w:spacing w:before="0" w:after="560" w:line="240" w:lineRule="auto"/>
        <w:ind w:left="0" w:right="0" w:firstLine="740"/>
        <w:jc w:val="left"/>
        <w:rPr>
          <w:sz w:val="20"/>
          <w:szCs w:val="20"/>
        </w:rPr>
      </w:pPr>
      <w:bookmarkStart w:id="1282" w:name="bookmark1282"/>
      <w:r>
        <w:rPr>
          <w:rFonts w:ascii="Times New Roman" w:eastAsia="Times New Roman" w:hAnsi="Times New Roman" w:cs="Times New Roman"/>
          <w:b/>
          <w:bCs/>
          <w:color w:val="000000"/>
          <w:spacing w:val="0"/>
          <w:w w:val="100"/>
          <w:position w:val="0"/>
          <w:sz w:val="20"/>
          <w:szCs w:val="20"/>
        </w:rPr>
        <w:t>4</w:t>
      </w:r>
      <w:bookmarkEnd w:id="1282"/>
      <w:r>
        <w:rPr>
          <w:b/>
          <w:bCs/>
          <w:color w:val="000000"/>
          <w:spacing w:val="0"/>
          <w:w w:val="100"/>
          <w:position w:val="0"/>
          <w:sz w:val="20"/>
          <w:szCs w:val="20"/>
        </w:rPr>
        <w:t>、</w:t>
        <w:tab/>
        <w:t>本期无计提在建工程减值准备</w:t>
      </w:r>
    </w:p>
    <w:p>
      <w:pPr>
        <w:pStyle w:val="Style24"/>
        <w:keepNext w:val="0"/>
        <w:keepLines w:val="0"/>
        <w:widowControl w:val="0"/>
        <w:shd w:val="clear" w:color="auto" w:fill="auto"/>
        <w:tabs>
          <w:tab w:pos="1287" w:val="left"/>
        </w:tabs>
        <w:bidi w:val="0"/>
        <w:spacing w:before="0" w:after="560" w:line="240" w:lineRule="auto"/>
        <w:ind w:left="0" w:right="0" w:firstLine="740"/>
        <w:jc w:val="left"/>
        <w:rPr>
          <w:sz w:val="20"/>
          <w:szCs w:val="20"/>
        </w:rPr>
      </w:pPr>
      <w:bookmarkStart w:id="1283" w:name="bookmark1283"/>
      <w:r>
        <w:rPr>
          <w:rFonts w:ascii="Times New Roman" w:eastAsia="Times New Roman" w:hAnsi="Times New Roman" w:cs="Times New Roman"/>
          <w:b/>
          <w:bCs/>
          <w:color w:val="000000"/>
          <w:spacing w:val="0"/>
          <w:w w:val="100"/>
          <w:position w:val="0"/>
          <w:sz w:val="20"/>
          <w:szCs w:val="20"/>
        </w:rPr>
        <w:t>5</w:t>
      </w:r>
      <w:bookmarkEnd w:id="1283"/>
      <w:r>
        <w:rPr>
          <w:b/>
          <w:bCs/>
          <w:color w:val="000000"/>
          <w:spacing w:val="0"/>
          <w:w w:val="100"/>
          <w:position w:val="0"/>
          <w:sz w:val="20"/>
          <w:szCs w:val="20"/>
        </w:rPr>
        <w:t>、</w:t>
        <w:tab/>
        <w:t>本期无工程物资</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十四</w:t>
      </w:r>
      <w:r>
        <w:rPr>
          <w:b/>
          <w:bCs/>
          <w:color w:val="000000"/>
          <w:spacing w:val="0"/>
          <w:w w:val="100"/>
          <w:position w:val="0"/>
          <w:sz w:val="20"/>
          <w:szCs w:val="20"/>
          <w:u w:val="single"/>
        </w:rPr>
        <w:t>)</w:t>
      </w:r>
      <w:r>
        <w:rPr>
          <w:b/>
          <w:bCs/>
          <w:color w:val="000000"/>
          <w:spacing w:val="0"/>
          <w:w w:val="100"/>
          <w:position w:val="0"/>
          <w:sz w:val="20"/>
          <w:szCs w:val="20"/>
          <w:u w:val="single"/>
        </w:rPr>
        <w:t>使用权资产</w:t>
      </w:r>
    </w:p>
    <w:tbl>
      <w:tblPr>
        <w:tblOverlap w:val="never"/>
        <w:jc w:val="center"/>
        <w:tblLayout w:type="fixed"/>
      </w:tblPr>
      <w:tblGrid>
        <w:gridCol w:w="2362"/>
        <w:gridCol w:w="1997"/>
        <w:gridCol w:w="1997"/>
        <w:gridCol w:w="203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53,777,704.30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53,777,704.30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-4,121,222.10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-4,121,222.10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新增租赁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7,752,283.39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7,752,283.39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重估调整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-11,873,505.49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-11,873,505.49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转出至固定资产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49,656,482.20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49,656,482.20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18,291,458.51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18,291,458.51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18,291,458.51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18,291,458.51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转出至固定资产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18,291,458.51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18,291,458.51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转出至固定资产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31,365,023.69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31,365,023.69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53,777,704.30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53,777,704.30</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无形资产</w:t>
      </w:r>
    </w:p>
    <w:p>
      <w:pPr>
        <w:pStyle w:val="Style2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无形资产情况</w:t>
      </w:r>
    </w:p>
    <w:tbl>
      <w:tblPr>
        <w:tblOverlap w:val="never"/>
        <w:jc w:val="center"/>
        <w:tblLayout w:type="fixed"/>
      </w:tblPr>
      <w:tblGrid>
        <w:gridCol w:w="2726"/>
        <w:gridCol w:w="1757"/>
        <w:gridCol w:w="1901"/>
        <w:gridCol w:w="1925"/>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649,277,380.25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16,831,552.67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666,108,932.92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2,142,400.00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7,486,352.03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9,628,752.03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2,142,400.00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7,522,294.43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9,664,694.43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-35,942.40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其他增加</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其他增加</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2,142,400.00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734,433.68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2,876,833.68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734,433.68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734,433.68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转入投资性房地产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2,142,400.00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649,277,380.25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23,583,471.02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672,860,851.27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52,413,073.19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11,115,373.62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63,528,446.81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13,010,078.53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1,662,659.44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14,672,737.97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13,010,078.53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1,662,659.44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14,672,737.97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345,775.50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345,775.50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345,775.50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345,775.50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65,423,151.72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12,432,257.56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77,855,409.28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1"/>
        <w:gridCol w:w="1757"/>
        <w:gridCol w:w="1901"/>
        <w:gridCol w:w="1934"/>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一</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583,854,228.53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11,151,213.46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595,005,441.99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596,864,307.06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5,716,179.05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602,580,486.11</w:t>
            </w:r>
          </w:p>
        </w:tc>
      </w:tr>
    </w:tbl>
    <w:p>
      <w:pPr>
        <w:widowControl w:val="0"/>
        <w:spacing w:after="119" w:line="1" w:lineRule="exact"/>
      </w:pPr>
    </w:p>
    <w:p>
      <w:pPr>
        <w:pStyle w:val="Style34"/>
        <w:keepNext/>
        <w:keepLines/>
        <w:widowControl w:val="0"/>
        <w:shd w:val="clear" w:color="auto" w:fill="auto"/>
        <w:bidi w:val="0"/>
        <w:spacing w:before="0" w:after="540" w:line="240" w:lineRule="auto"/>
        <w:ind w:left="1640" w:right="0" w:firstLine="0"/>
        <w:jc w:val="left"/>
      </w:pPr>
      <w:bookmarkStart w:id="1284" w:name="bookmark1284"/>
      <w:bookmarkStart w:id="1285" w:name="bookmark1285"/>
      <w:bookmarkStart w:id="1286" w:name="bookmark1286"/>
      <w:r>
        <w:rPr>
          <w:color w:val="000000"/>
          <w:spacing w:val="0"/>
          <w:w w:val="100"/>
          <w:position w:val="0"/>
        </w:rPr>
        <w:t>期末无形资产中无通过公司内部研发形成的无形资产。</w:t>
      </w:r>
      <w:bookmarkEnd w:id="1284"/>
      <w:bookmarkEnd w:id="1285"/>
      <w:bookmarkEnd w:id="1286"/>
    </w:p>
    <w:p>
      <w:pPr>
        <w:pStyle w:val="Style24"/>
        <w:keepNext w:val="0"/>
        <w:keepLines w:val="0"/>
        <w:widowControl w:val="0"/>
        <w:shd w:val="clear" w:color="auto" w:fill="auto"/>
        <w:tabs>
          <w:tab w:pos="1607" w:val="left"/>
        </w:tabs>
        <w:bidi w:val="0"/>
        <w:spacing w:before="0" w:after="540" w:line="240" w:lineRule="auto"/>
        <w:ind w:left="1060" w:right="0" w:firstLine="0"/>
        <w:jc w:val="left"/>
        <w:rPr>
          <w:sz w:val="20"/>
          <w:szCs w:val="20"/>
        </w:rPr>
      </w:pPr>
      <w:bookmarkStart w:id="1287" w:name="bookmark1287"/>
      <w:r>
        <w:rPr>
          <w:rFonts w:ascii="Times New Roman" w:eastAsia="Times New Roman" w:hAnsi="Times New Roman" w:cs="Times New Roman"/>
          <w:b/>
          <w:bCs/>
          <w:color w:val="000000"/>
          <w:spacing w:val="0"/>
          <w:w w:val="100"/>
          <w:position w:val="0"/>
          <w:sz w:val="20"/>
          <w:szCs w:val="20"/>
        </w:rPr>
        <w:t>2</w:t>
      </w:r>
      <w:bookmarkEnd w:id="1287"/>
      <w:r>
        <w:rPr>
          <w:b/>
          <w:bCs/>
          <w:color w:val="000000"/>
          <w:spacing w:val="0"/>
          <w:w w:val="100"/>
          <w:position w:val="0"/>
          <w:sz w:val="20"/>
          <w:szCs w:val="20"/>
        </w:rPr>
        <w:t>、</w:t>
        <w:tab/>
        <w:t>本期无使用寿命不确定的知识产权</w:t>
      </w:r>
    </w:p>
    <w:p>
      <w:pPr>
        <w:pStyle w:val="Style24"/>
        <w:keepNext w:val="0"/>
        <w:keepLines w:val="0"/>
        <w:widowControl w:val="0"/>
        <w:shd w:val="clear" w:color="auto" w:fill="auto"/>
        <w:tabs>
          <w:tab w:pos="1607" w:val="left"/>
        </w:tabs>
        <w:bidi w:val="0"/>
        <w:spacing w:before="0" w:after="540" w:line="240" w:lineRule="auto"/>
        <w:ind w:left="1060" w:right="0" w:firstLine="0"/>
        <w:jc w:val="left"/>
        <w:rPr>
          <w:sz w:val="20"/>
          <w:szCs w:val="20"/>
        </w:rPr>
      </w:pPr>
      <w:bookmarkStart w:id="1288" w:name="bookmark1288"/>
      <w:r>
        <w:rPr>
          <w:rFonts w:ascii="Times New Roman" w:eastAsia="Times New Roman" w:hAnsi="Times New Roman" w:cs="Times New Roman"/>
          <w:b/>
          <w:bCs/>
          <w:color w:val="000000"/>
          <w:spacing w:val="0"/>
          <w:w w:val="100"/>
          <w:position w:val="0"/>
          <w:sz w:val="20"/>
          <w:szCs w:val="20"/>
        </w:rPr>
        <w:t>3</w:t>
      </w:r>
      <w:bookmarkEnd w:id="1288"/>
      <w:r>
        <w:rPr>
          <w:b/>
          <w:bCs/>
          <w:color w:val="000000"/>
          <w:spacing w:val="0"/>
          <w:w w:val="100"/>
          <w:position w:val="0"/>
          <w:sz w:val="20"/>
          <w:szCs w:val="20"/>
        </w:rPr>
        <w:t>、</w:t>
        <w:tab/>
        <w:t>本期无具有重要影响的单项知识产权</w:t>
      </w:r>
    </w:p>
    <w:p>
      <w:pPr>
        <w:pStyle w:val="Style24"/>
        <w:keepNext w:val="0"/>
        <w:keepLines w:val="0"/>
        <w:widowControl w:val="0"/>
        <w:shd w:val="clear" w:color="auto" w:fill="auto"/>
        <w:tabs>
          <w:tab w:pos="1607" w:val="left"/>
        </w:tabs>
        <w:bidi w:val="0"/>
        <w:spacing w:before="0" w:after="540" w:line="240" w:lineRule="auto"/>
        <w:ind w:left="1060" w:right="0" w:firstLine="0"/>
        <w:jc w:val="left"/>
        <w:rPr>
          <w:sz w:val="20"/>
          <w:szCs w:val="20"/>
        </w:rPr>
      </w:pPr>
      <w:bookmarkStart w:id="1289" w:name="bookmark1289"/>
      <w:r>
        <w:rPr>
          <w:rFonts w:ascii="Times New Roman" w:eastAsia="Times New Roman" w:hAnsi="Times New Roman" w:cs="Times New Roman"/>
          <w:b/>
          <w:bCs/>
          <w:color w:val="000000"/>
          <w:spacing w:val="0"/>
          <w:w w:val="100"/>
          <w:position w:val="0"/>
          <w:sz w:val="20"/>
          <w:szCs w:val="20"/>
        </w:rPr>
        <w:t>4</w:t>
      </w:r>
      <w:bookmarkEnd w:id="1289"/>
      <w:r>
        <w:rPr>
          <w:b/>
          <w:bCs/>
          <w:color w:val="000000"/>
          <w:spacing w:val="0"/>
          <w:w w:val="100"/>
          <w:position w:val="0"/>
          <w:sz w:val="20"/>
          <w:szCs w:val="20"/>
        </w:rPr>
        <w:t>、</w:t>
        <w:tab/>
        <w:t>本期无所有权或使用权受到限制的知识产权</w:t>
      </w: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本期未办妥产权证书的土地使用权情况</w:t>
      </w:r>
    </w:p>
    <w:tbl>
      <w:tblPr>
        <w:tblOverlap w:val="never"/>
        <w:jc w:val="center"/>
        <w:tblLayout w:type="fixed"/>
      </w:tblPr>
      <w:tblGrid>
        <w:gridCol w:w="3590"/>
        <w:gridCol w:w="2088"/>
        <w:gridCol w:w="2654"/>
      </w:tblGrid>
      <w:tr>
        <w:trPr>
          <w:trHeight w:val="43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未办妥产权证书的原因</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成都水电气智能表计研发生产基地项目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4,278,146.67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已申请办理，尚未办妥</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4,278,146.67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12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十六</w:t>
      </w:r>
      <w:r>
        <w:rPr>
          <w:b/>
          <w:bCs/>
          <w:color w:val="000000"/>
          <w:spacing w:val="0"/>
          <w:w w:val="100"/>
          <w:position w:val="0"/>
          <w:sz w:val="20"/>
          <w:szCs w:val="20"/>
        </w:rPr>
        <w:t>)</w:t>
      </w:r>
      <w:r>
        <w:rPr>
          <w:b/>
          <w:bCs/>
          <w:color w:val="000000"/>
          <w:spacing w:val="0"/>
          <w:w w:val="100"/>
          <w:position w:val="0"/>
          <w:sz w:val="20"/>
          <w:szCs w:val="20"/>
        </w:rPr>
        <w:t>商誉</w:t>
      </w:r>
    </w:p>
    <w:tbl>
      <w:tblPr>
        <w:tblOverlap w:val="never"/>
        <w:jc w:val="center"/>
        <w:tblLayout w:type="fixed"/>
      </w:tblPr>
      <w:tblGrid>
        <w:gridCol w:w="1685"/>
        <w:gridCol w:w="1373"/>
        <w:gridCol w:w="1517"/>
        <w:gridCol w:w="701"/>
        <w:gridCol w:w="830"/>
        <w:gridCol w:w="835"/>
        <w:gridCol w:w="1411"/>
      </w:tblGrid>
      <w:tr>
        <w:trPr>
          <w:trHeight w:val="278" w:hRule="exact"/>
        </w:trPr>
        <w:tc>
          <w:tcPr>
            <w:gridSpan w:val="7"/>
            <w:tcBorders/>
            <w:shd w:val="clear" w:color="auto" w:fill="FFFFFF"/>
            <w:vAlign w:val="top"/>
          </w:tcPr>
          <w:p>
            <w:pPr>
              <w:pStyle w:val="Style26"/>
              <w:keepNext w:val="0"/>
              <w:keepLines w:val="0"/>
              <w:widowControl w:val="0"/>
              <w:shd w:val="clear" w:color="auto" w:fill="auto"/>
              <w:tabs>
                <w:tab w:pos="1307" w:val="left"/>
              </w:tabs>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商誉变动情况</w:t>
            </w:r>
          </w:p>
        </w:tc>
      </w:tr>
      <w:tr>
        <w:trPr>
          <w:trHeight w:val="36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7,728,810.15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7,728,810.15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10,313,565.41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10,313,565.41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18,042,375.56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18,042,375.56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7,728,810.15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7,728,810.15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7,728,810.15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7,728,810.15</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10,313,565.41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10,313,565.41</w:t>
            </w:r>
          </w:p>
        </w:tc>
      </w:tr>
    </w:tbl>
    <w:p>
      <w:pPr>
        <w:spacing w:lineRule="exact" w:line="1"/>
        <w:rPr>
          <w:sz w:val="2"/>
          <w:szCs w:val="2"/>
        </w:rPr>
      </w:pPr>
      <w:r>
        <w:br w:type="page"/>
      </w:r>
    </w:p>
    <w:p>
      <w:pPr>
        <w:pStyle w:val="Style57"/>
        <w:keepNext w:val="0"/>
        <w:keepLines w:val="0"/>
        <w:widowControl w:val="0"/>
        <w:pBdr>
          <w:bottom w:val="single" w:sz="4" w:space="0" w:color="auto"/>
        </w:pBdr>
        <w:shd w:val="clear" w:color="auto" w:fill="auto"/>
        <w:bidi w:val="0"/>
        <w:spacing w:before="0" w:after="160" w:line="240" w:lineRule="auto"/>
        <w:ind w:left="0" w:right="0" w:firstLine="360"/>
        <w:jc w:val="left"/>
      </w:pPr>
      <w:r>
        <w:rPr>
          <w:color w:val="000000"/>
          <w:spacing w:val="0"/>
          <w:w w:val="100"/>
          <w:position w:val="0"/>
        </w:rPr>
        <w:t>财务报表附注</w:t>
      </w:r>
    </w:p>
    <w:p>
      <w:pPr>
        <w:pStyle w:val="Style24"/>
        <w:keepNext w:val="0"/>
        <w:keepLines w:val="0"/>
        <w:widowControl w:val="0"/>
        <w:shd w:val="clear" w:color="auto" w:fill="auto"/>
        <w:tabs>
          <w:tab w:pos="1607" w:val="left"/>
        </w:tabs>
        <w:bidi w:val="0"/>
        <w:spacing w:before="0" w:after="0" w:line="240" w:lineRule="auto"/>
        <w:ind w:left="1060" w:right="0" w:firstLine="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经评估，截至</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日深科技沛顿包含商誉的资产组在持续经营假</w:t>
      </w:r>
    </w:p>
    <w:p>
      <w:pPr>
        <w:pStyle w:val="Style24"/>
        <w:keepNext w:val="0"/>
        <w:keepLines w:val="0"/>
        <w:widowControl w:val="0"/>
        <w:shd w:val="clear" w:color="auto" w:fill="auto"/>
        <w:bidi w:val="0"/>
        <w:spacing w:before="0" w:after="540" w:line="382" w:lineRule="exact"/>
        <w:ind w:left="1640" w:right="0" w:firstLine="0"/>
        <w:jc w:val="left"/>
        <w:rPr>
          <w:sz w:val="20"/>
          <w:szCs w:val="20"/>
        </w:rPr>
      </w:pPr>
      <w:r>
        <w:rPr>
          <w:b/>
          <w:bCs/>
          <w:color w:val="000000"/>
          <w:spacing w:val="0"/>
          <w:w w:val="100"/>
          <w:position w:val="0"/>
          <w:sz w:val="20"/>
          <w:szCs w:val="20"/>
        </w:rPr>
        <w:t>设条件下的可收回现值大于包含商誉的资产组账面价值，本公司收购深科技 沛顿产生的商誉不存在减值迹象，于</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日无需计提商誉减值准 备。</w:t>
      </w:r>
    </w:p>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十七</w:t>
      </w:r>
      <w:r>
        <w:rPr>
          <w:b/>
          <w:bCs/>
          <w:color w:val="000000"/>
          <w:spacing w:val="0"/>
          <w:w w:val="100"/>
          <w:position w:val="0"/>
          <w:sz w:val="20"/>
          <w:szCs w:val="20"/>
          <w:u w:val="single"/>
        </w:rPr>
        <w:t>）</w:t>
      </w:r>
      <w:r>
        <w:rPr>
          <w:b/>
          <w:bCs/>
          <w:color w:val="000000"/>
          <w:spacing w:val="0"/>
          <w:w w:val="100"/>
          <w:position w:val="0"/>
          <w:sz w:val="20"/>
          <w:szCs w:val="20"/>
          <w:u w:val="single"/>
        </w:rPr>
        <w:t>长期待摊费用</w:t>
      </w:r>
    </w:p>
    <w:tbl>
      <w:tblPr>
        <w:tblOverlap w:val="never"/>
        <w:jc w:val="center"/>
        <w:tblLayout w:type="fixed"/>
      </w:tblPr>
      <w:tblGrid>
        <w:gridCol w:w="1709"/>
        <w:gridCol w:w="1382"/>
        <w:gridCol w:w="1517"/>
        <w:gridCol w:w="1301"/>
        <w:gridCol w:w="1306"/>
        <w:gridCol w:w="171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103,511,907.40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121,003,570.40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46,589,263.77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177,926,214.03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厂房改建费用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8,151,184.66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14,804,101.39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9,545,125.45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13,410,160.60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其他零星改造费用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31,731,631.87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12,514,742.19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13,387,604.24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30,858,769.82</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143,394,723.93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148,322,413.98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69,521,993.46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222,195,144.45</w:t>
            </w:r>
          </w:p>
        </w:tc>
      </w:tr>
    </w:tbl>
    <w:p>
      <w:pPr>
        <w:widowControl w:val="0"/>
        <w:spacing w:after="539" w:line="1" w:lineRule="exact"/>
      </w:pPr>
    </w:p>
    <w:p>
      <w:pPr>
        <w:pStyle w:val="Style24"/>
        <w:keepNext w:val="0"/>
        <w:keepLines w:val="0"/>
        <w:widowControl w:val="0"/>
        <w:shd w:val="clear" w:color="auto" w:fill="auto"/>
        <w:bidi w:val="0"/>
        <w:spacing w:before="0" w:after="16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十八</w:t>
      </w:r>
      <w:r>
        <w:rPr>
          <w:b/>
          <w:bCs/>
          <w:color w:val="000000"/>
          <w:spacing w:val="0"/>
          <w:w w:val="100"/>
          <w:position w:val="0"/>
          <w:sz w:val="20"/>
          <w:szCs w:val="20"/>
        </w:rPr>
        <w:t>）</w:t>
      </w:r>
      <w:r>
        <w:rPr>
          <w:b/>
          <w:bCs/>
          <w:color w:val="000000"/>
          <w:spacing w:val="0"/>
          <w:w w:val="100"/>
          <w:position w:val="0"/>
          <w:sz w:val="20"/>
          <w:szCs w:val="20"/>
        </w:rPr>
        <w:t>递延所得税资产和递延所得税负债</w:t>
      </w: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未经抵销的递延所得税资产</w:t>
      </w:r>
    </w:p>
    <w:tbl>
      <w:tblPr>
        <w:tblOverlap w:val="never"/>
        <w:jc w:val="center"/>
        <w:tblLayout w:type="fixed"/>
      </w:tblPr>
      <w:tblGrid>
        <w:gridCol w:w="2064"/>
        <w:gridCol w:w="1704"/>
        <w:gridCol w:w="1704"/>
        <w:gridCol w:w="1709"/>
        <w:gridCol w:w="1733"/>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递延所得税资产</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146,286,470.97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30,809,801.37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156,033,966.38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31,847,529.70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因资产折旧差异确认的</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39,156,039.87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5,873,405.98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42,549,704.71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6,382,455.71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247,117,683.18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46,402,706.57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4,653,577.16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1,163,394.31</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合并抵销存货未实现内</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部销售损益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3,313,760.33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546,770.46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2,263,381.51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373,457.95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衍生金融资产的公允价</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2,348,430.20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428,437.55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585,032,622.16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112,916,357.36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767,778.08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191,944.52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71,965,735.90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11,079,027.62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53,073,790.24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9,072,934.66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2,556,513.69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383,477.05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4,540,575.01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681,086.25</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512,744,634.14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95,523,626.60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848,915,395.25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162,629,160.46</w:t>
            </w:r>
          </w:p>
        </w:tc>
      </w:tr>
    </w:tbl>
    <w:p>
      <w:pPr>
        <w:widowControl w:val="0"/>
        <w:spacing w:after="419" w:line="1" w:lineRule="exact"/>
      </w:pP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未经抵销的递延所得税负债</w:t>
      </w:r>
    </w:p>
    <w:tbl>
      <w:tblPr>
        <w:tblOverlap w:val="never"/>
        <w:jc w:val="center"/>
        <w:tblLayout w:type="fixed"/>
      </w:tblPr>
      <w:tblGrid>
        <w:gridCol w:w="1824"/>
        <w:gridCol w:w="1766"/>
        <w:gridCol w:w="1757"/>
        <w:gridCol w:w="1771"/>
        <w:gridCol w:w="1790"/>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衍生金融资产的公 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100,155,594.45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150,839,996.15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其他权益工具投资 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368,718,140.00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92,179,535.00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83,365,840.00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20,841,460.00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非同一控制下企业 合并公允价值变动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15,772,787.92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3,838,548.93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15,835,519.84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3,854,231.91</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left"/>
            </w:pPr>
            <w:r>
              <w:rPr>
                <w:color w:val="000000"/>
                <w:spacing w:val="0"/>
                <w:w w:val="100"/>
                <w:position w:val="0"/>
              </w:rPr>
              <w:t>因资产折旧差异确 认的所得税负债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34,884,722.51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5,232,708.38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37,759,329.74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5,663,899.46</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收购少数股权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8,904,895.39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1,469,307.74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8,904,895.39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1,469,307.74</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46" w:right="0" w:firstLine="0"/>
        <w:jc w:val="left"/>
      </w:pPr>
      <w:r>
        <w:rPr>
          <w:color w:val="000000"/>
          <w:spacing w:val="0"/>
          <w:w w:val="100"/>
          <w:position w:val="0"/>
        </w:rPr>
        <w:t>财务报表附注</w:t>
      </w:r>
    </w:p>
    <w:tbl>
      <w:tblPr>
        <w:tblOverlap w:val="never"/>
        <w:jc w:val="center"/>
        <w:tblLayout w:type="fixed"/>
      </w:tblPr>
      <w:tblGrid>
        <w:gridCol w:w="1838"/>
        <w:gridCol w:w="1766"/>
        <w:gridCol w:w="1757"/>
        <w:gridCol w:w="1771"/>
        <w:gridCol w:w="1790"/>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35,231,938.40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5,284,790.76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37,325,176.20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5,598,776.43</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投资性房地产确认 的公允价值变动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687,705,176.06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171,926,294.02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441,924,732.97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110,481,183.24</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1,765,623,840.28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380,086,779.28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1,540,097,528.62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298,748,854.93</w:t>
            </w:r>
          </w:p>
        </w:tc>
      </w:tr>
    </w:tbl>
    <w:p>
      <w:pPr>
        <w:widowControl w:val="0"/>
        <w:spacing w:after="539" w:line="1" w:lineRule="exact"/>
      </w:pP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未确认递延所得税资产明细</w:t>
      </w:r>
    </w:p>
    <w:tbl>
      <w:tblPr>
        <w:tblOverlap w:val="never"/>
        <w:jc w:val="center"/>
        <w:tblLayout w:type="fixed"/>
      </w:tblPr>
      <w:tblGrid>
        <w:gridCol w:w="3125"/>
        <w:gridCol w:w="2813"/>
        <w:gridCol w:w="298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108,099,099.42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132,393,627.22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1,505,349,896.65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1,300,736,520.85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1,613,448,996.07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1,433,130,148.07</w:t>
            </w:r>
          </w:p>
        </w:tc>
      </w:tr>
    </w:tbl>
    <w:p>
      <w:pPr>
        <w:widowControl w:val="0"/>
        <w:spacing w:after="539" w:line="1" w:lineRule="exact"/>
      </w:pP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未确认递延所得税资产的可抵扣亏损将于以下年度到期</w:t>
      </w:r>
    </w:p>
    <w:tbl>
      <w:tblPr>
        <w:tblOverlap w:val="never"/>
        <w:jc w:val="center"/>
        <w:tblLayout w:type="fixed"/>
      </w:tblPr>
      <w:tblGrid>
        <w:gridCol w:w="2242"/>
        <w:gridCol w:w="2246"/>
        <w:gridCol w:w="2218"/>
        <w:gridCol w:w="221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年份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92,252,463.49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241,658,714.78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252,551,255.25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296,873,393.72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302,696,400.55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256,083,324.01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243,490,131.57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350,598,827.12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352,072,124.86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293,527,474.66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永久性可弥补亏损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66,608,162.36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57,674,145.13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1,505,349,896.65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1,300,736,520.85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keepLines/>
        <w:widowControl w:val="0"/>
        <w:shd w:val="clear" w:color="auto" w:fill="auto"/>
        <w:bidi w:val="0"/>
        <w:spacing w:before="0" w:after="540" w:line="240" w:lineRule="auto"/>
        <w:ind w:left="1440" w:right="0" w:firstLine="0"/>
        <w:jc w:val="left"/>
      </w:pPr>
      <w:bookmarkStart w:id="1290" w:name="bookmark1290"/>
      <w:bookmarkStart w:id="1291" w:name="bookmark1291"/>
      <w:bookmarkStart w:id="1292" w:name="bookmark1292"/>
      <w:r>
        <w:rPr>
          <w:color w:val="000000"/>
          <w:spacing w:val="0"/>
          <w:w w:val="100"/>
          <w:position w:val="0"/>
        </w:rPr>
        <w:t>其他说明：永久性可弥补亏损为境外企业产生。</w:t>
      </w:r>
      <w:bookmarkEnd w:id="1290"/>
      <w:bookmarkEnd w:id="1291"/>
      <w:bookmarkEnd w:id="1292"/>
    </w:p>
    <w:tbl>
      <w:tblPr>
        <w:tblOverlap w:val="never"/>
        <w:jc w:val="center"/>
        <w:tblLayout w:type="fixed"/>
      </w:tblPr>
      <w:tblGrid>
        <w:gridCol w:w="1834"/>
        <w:gridCol w:w="1253"/>
        <w:gridCol w:w="965"/>
        <w:gridCol w:w="1248"/>
        <w:gridCol w:w="1243"/>
        <w:gridCol w:w="970"/>
        <w:gridCol w:w="1416"/>
      </w:tblGrid>
      <w:tr>
        <w:trPr>
          <w:trHeight w:val="278"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十九</w:t>
            </w:r>
            <w:r>
              <w:rPr>
                <w:b/>
                <w:bCs/>
                <w:color w:val="000000"/>
                <w:spacing w:val="0"/>
                <w:w w:val="100"/>
                <w:position w:val="0"/>
                <w:sz w:val="20"/>
                <w:szCs w:val="20"/>
              </w:rPr>
              <w:t>）</w:t>
            </w:r>
            <w:r>
              <w:rPr>
                <w:b/>
                <w:bCs/>
                <w:color w:val="000000"/>
                <w:spacing w:val="0"/>
                <w:w w:val="100"/>
                <w:position w:val="0"/>
                <w:sz w:val="20"/>
                <w:szCs w:val="20"/>
              </w:rPr>
              <w:t>其他非流</w:t>
            </w:r>
          </w:p>
        </w:tc>
        <w:tc>
          <w:tcPr>
            <w:gridSpan w:val="6"/>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七动资产</w:t>
            </w:r>
          </w:p>
        </w:tc>
      </w:tr>
      <w:tr>
        <w:trPr>
          <w:trHeight w:val="36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22,801,902.1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22,801,902.18</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34,318,974.0</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34,318,974.0</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21,820,075.5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21,820,075.53</w:t>
            </w:r>
          </w:p>
        </w:tc>
      </w:tr>
      <w:tr>
        <w:trPr>
          <w:trHeight w:val="53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54,318,974.0</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54,318,974.0</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44,621,977.7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44,621,977.71</w:t>
            </w:r>
          </w:p>
        </w:tc>
      </w:tr>
    </w:tbl>
    <w:p>
      <w:pPr>
        <w:pStyle w:val="Style34"/>
        <w:keepNext/>
        <w:keepLines/>
        <w:widowControl w:val="0"/>
        <w:shd w:val="clear" w:color="auto" w:fill="auto"/>
        <w:bidi w:val="0"/>
        <w:spacing w:before="0" w:after="340" w:line="389" w:lineRule="exact"/>
        <w:ind w:left="1060" w:right="0" w:firstLine="0"/>
        <w:jc w:val="left"/>
      </w:pPr>
      <w:bookmarkStart w:id="1293" w:name="bookmark1293"/>
      <w:bookmarkStart w:id="1294" w:name="bookmark1294"/>
      <w:bookmarkStart w:id="1295" w:name="bookmark1295"/>
      <w:r>
        <w:rPr>
          <w:color w:val="000000"/>
          <w:spacing w:val="0"/>
          <w:w w:val="100"/>
          <w:position w:val="0"/>
        </w:rPr>
        <w:t>其他说明：期末预付购房款余额中，本公司向惠州市应运升实业投资有限公司预付 的购房款金额为</w:t>
      </w:r>
      <w:r>
        <w:rPr>
          <w:rFonts w:ascii="Times New Roman" w:eastAsia="Times New Roman" w:hAnsi="Times New Roman" w:cs="Times New Roman"/>
          <w:color w:val="000000"/>
          <w:spacing w:val="0"/>
          <w:w w:val="100"/>
          <w:position w:val="0"/>
        </w:rPr>
        <w:t>20,000,000.00</w:t>
      </w:r>
      <w:r>
        <w:rPr>
          <w:color w:val="000000"/>
          <w:spacing w:val="0"/>
          <w:w w:val="100"/>
          <w:position w:val="0"/>
        </w:rPr>
        <w:t>元。</w:t>
      </w:r>
      <w:bookmarkEnd w:id="1293"/>
      <w:bookmarkEnd w:id="1294"/>
      <w:bookmarkEnd w:id="1295"/>
      <w:r>
        <w:br w:type="page"/>
      </w:r>
    </w:p>
    <w:p>
      <w:pPr>
        <w:pStyle w:val="Style24"/>
        <w:keepNext w:val="0"/>
        <w:keepLines w:val="0"/>
        <w:widowControl w:val="0"/>
        <w:shd w:val="clear" w:color="auto" w:fill="auto"/>
        <w:bidi w:val="0"/>
        <w:spacing w:before="0" w:after="16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w:t>
      </w:r>
      <w:r>
        <w:rPr>
          <w:b/>
          <w:bCs/>
          <w:color w:val="000000"/>
          <w:spacing w:val="0"/>
          <w:w w:val="100"/>
          <w:position w:val="0"/>
          <w:sz w:val="20"/>
          <w:szCs w:val="20"/>
        </w:rPr>
        <w:t>）</w:t>
      </w:r>
      <w:r>
        <w:rPr>
          <w:b/>
          <w:bCs/>
          <w:color w:val="000000"/>
          <w:spacing w:val="0"/>
          <w:w w:val="100"/>
          <w:position w:val="0"/>
          <w:sz w:val="20"/>
          <w:szCs w:val="20"/>
        </w:rPr>
        <w:t>短期借款</w:t>
      </w:r>
    </w:p>
    <w:p>
      <w:pPr>
        <w:pStyle w:val="Style24"/>
        <w:keepNext w:val="0"/>
        <w:keepLines w:val="0"/>
        <w:widowControl w:val="0"/>
        <w:shd w:val="clear" w:color="auto" w:fill="auto"/>
        <w:tabs>
          <w:tab w:pos="1604"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短期借款分类</w:t>
      </w:r>
    </w:p>
    <w:tbl>
      <w:tblPr>
        <w:tblOverlap w:val="never"/>
        <w:jc w:val="center"/>
        <w:tblLayout w:type="fixed"/>
      </w:tblPr>
      <w:tblGrid>
        <w:gridCol w:w="2798"/>
        <w:gridCol w:w="2813"/>
        <w:gridCol w:w="284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3,137,514,000.00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1,560,996,000.00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3,103,028,000.00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2,913,773,800.00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1,600,928,490.59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842,294,234.17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贸易融资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2,158,204,221.19</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8,141,470,490.59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7,775,268,255.36</w:t>
            </w:r>
          </w:p>
        </w:tc>
      </w:tr>
    </w:tbl>
    <w:p>
      <w:pPr>
        <w:widowControl w:val="0"/>
        <w:spacing w:after="539" w:line="1" w:lineRule="exact"/>
      </w:pPr>
    </w:p>
    <w:p>
      <w:pPr>
        <w:pStyle w:val="Style24"/>
        <w:keepNext w:val="0"/>
        <w:keepLines w:val="0"/>
        <w:widowControl w:val="0"/>
        <w:shd w:val="clear" w:color="auto" w:fill="auto"/>
        <w:tabs>
          <w:tab w:pos="1604" w:val="left"/>
        </w:tabs>
        <w:bidi w:val="0"/>
        <w:spacing w:before="0" w:after="54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本期无已逾期未偿还的短期借款</w:t>
      </w:r>
    </w:p>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二^一</w:t>
      </w:r>
      <w:r>
        <w:rPr>
          <w:b/>
          <w:bCs/>
          <w:color w:val="000000"/>
          <w:spacing w:val="0"/>
          <w:w w:val="100"/>
          <w:position w:val="0"/>
          <w:sz w:val="20"/>
          <w:szCs w:val="20"/>
          <w:u w:val="single"/>
        </w:rPr>
        <w:t>）</w:t>
      </w:r>
      <w:r>
        <w:rPr>
          <w:b/>
          <w:bCs/>
          <w:color w:val="000000"/>
          <w:spacing w:val="0"/>
          <w:w w:val="100"/>
          <w:position w:val="0"/>
          <w:sz w:val="20"/>
          <w:szCs w:val="20"/>
          <w:u w:val="single"/>
        </w:rPr>
        <w:t>衍生金融负债</w:t>
      </w:r>
    </w:p>
    <w:tbl>
      <w:tblPr>
        <w:tblOverlap w:val="never"/>
        <w:jc w:val="center"/>
        <w:tblLayout w:type="fixed"/>
      </w:tblPr>
      <w:tblGrid>
        <w:gridCol w:w="2774"/>
        <w:gridCol w:w="2760"/>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2,348,430.20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606,883,722.15</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2,348,430.20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606,883,722.15</w:t>
            </w:r>
          </w:p>
        </w:tc>
      </w:tr>
    </w:tbl>
    <w:p>
      <w:pPr>
        <w:widowControl w:val="0"/>
        <w:spacing w:after="539" w:line="1" w:lineRule="exact"/>
      </w:pPr>
    </w:p>
    <w:p>
      <w:pPr>
        <w:pStyle w:val="Style24"/>
        <w:keepNext w:val="0"/>
        <w:keepLines w:val="0"/>
        <w:widowControl w:val="0"/>
        <w:shd w:val="clear" w:color="auto" w:fill="auto"/>
        <w:bidi w:val="0"/>
        <w:spacing w:before="0" w:after="16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二十二</w:t>
      </w:r>
      <w:r>
        <w:rPr>
          <w:b/>
          <w:bCs/>
          <w:color w:val="000000"/>
          <w:spacing w:val="0"/>
          <w:w w:val="100"/>
          <w:position w:val="0"/>
          <w:sz w:val="20"/>
          <w:szCs w:val="20"/>
        </w:rPr>
        <w:t>）</w:t>
      </w:r>
      <w:r>
        <w:rPr>
          <w:b/>
          <w:bCs/>
          <w:color w:val="000000"/>
          <w:spacing w:val="0"/>
          <w:w w:val="100"/>
          <w:position w:val="0"/>
          <w:sz w:val="20"/>
          <w:szCs w:val="20"/>
        </w:rPr>
        <w:t>应付账款</w:t>
      </w:r>
    </w:p>
    <w:p>
      <w:pPr>
        <w:pStyle w:val="Style24"/>
        <w:keepNext w:val="0"/>
        <w:keepLines w:val="0"/>
        <w:widowControl w:val="0"/>
        <w:shd w:val="clear" w:color="auto" w:fill="auto"/>
        <w:tabs>
          <w:tab w:pos="1604"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应付账款列示</w:t>
      </w:r>
    </w:p>
    <w:tbl>
      <w:tblPr>
        <w:tblOverlap w:val="never"/>
        <w:jc w:val="center"/>
        <w:tblLayout w:type="fixed"/>
      </w:tblPr>
      <w:tblGrid>
        <w:gridCol w:w="2770"/>
        <w:gridCol w:w="2765"/>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3,075,843,701.12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2,150,968,411.63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32,008,638.06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1,227,361.88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1,226,834.52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4,930,039.56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26,579,645.51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24,934,467.00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3,135,658,819.21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2,182,060,280.07</w:t>
            </w:r>
          </w:p>
        </w:tc>
      </w:tr>
    </w:tbl>
    <w:p>
      <w:pPr>
        <w:widowControl w:val="0"/>
        <w:spacing w:after="539" w:line="1" w:lineRule="exact"/>
      </w:pPr>
    </w:p>
    <w:p>
      <w:pPr>
        <w:pStyle w:val="Style24"/>
        <w:keepNext w:val="0"/>
        <w:keepLines w:val="0"/>
        <w:widowControl w:val="0"/>
        <w:shd w:val="clear" w:color="auto" w:fill="auto"/>
        <w:tabs>
          <w:tab w:pos="1604" w:val="left"/>
        </w:tabs>
        <w:bidi w:val="0"/>
        <w:spacing w:before="0" w:after="54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本期无账龄超过一年的重要应付账款</w:t>
      </w:r>
    </w:p>
    <w:p>
      <w:pPr>
        <w:pStyle w:val="Style24"/>
        <w:keepNext w:val="0"/>
        <w:keepLines w:val="0"/>
        <w:widowControl w:val="0"/>
        <w:shd w:val="clear" w:color="auto" w:fill="auto"/>
        <w:bidi w:val="0"/>
        <w:spacing w:before="0" w:after="16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二十三</w:t>
      </w:r>
      <w:r>
        <w:rPr>
          <w:b/>
          <w:bCs/>
          <w:color w:val="000000"/>
          <w:spacing w:val="0"/>
          <w:w w:val="100"/>
          <w:position w:val="0"/>
          <w:sz w:val="20"/>
          <w:szCs w:val="20"/>
        </w:rPr>
        <w:t>）</w:t>
      </w:r>
      <w:r>
        <w:rPr>
          <w:b/>
          <w:bCs/>
          <w:color w:val="000000"/>
          <w:spacing w:val="0"/>
          <w:w w:val="100"/>
          <w:position w:val="0"/>
          <w:sz w:val="20"/>
          <w:szCs w:val="20"/>
        </w:rPr>
        <w:t>预收款项</w:t>
      </w:r>
    </w:p>
    <w:p>
      <w:pPr>
        <w:pStyle w:val="Style24"/>
        <w:keepNext w:val="0"/>
        <w:keepLines w:val="0"/>
        <w:widowControl w:val="0"/>
        <w:shd w:val="clear" w:color="auto" w:fill="auto"/>
        <w:tabs>
          <w:tab w:pos="1604"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预收款项列示</w:t>
      </w:r>
    </w:p>
    <w:tbl>
      <w:tblPr>
        <w:tblOverlap w:val="never"/>
        <w:jc w:val="center"/>
        <w:tblLayout w:type="fixed"/>
      </w:tblPr>
      <w:tblGrid>
        <w:gridCol w:w="2779"/>
        <w:gridCol w:w="2760"/>
        <w:gridCol w:w="279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2,276,998.01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11,466,609.37</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2,857.14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34,713.90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2,314,569.10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11,501,323.32</w:t>
            </w:r>
          </w:p>
        </w:tc>
      </w:tr>
    </w:tbl>
    <w:p>
      <w:pPr>
        <w:pStyle w:val="Style57"/>
        <w:keepNext w:val="0"/>
        <w:keepLines w:val="0"/>
        <w:widowControl w:val="0"/>
        <w:pBdr>
          <w:bottom w:val="single" w:sz="4" w:space="0" w:color="auto"/>
        </w:pBdr>
        <w:shd w:val="clear" w:color="auto" w:fill="auto"/>
        <w:bidi w:val="0"/>
        <w:spacing w:before="0" w:after="580" w:line="240" w:lineRule="auto"/>
        <w:ind w:left="0" w:right="0" w:firstLine="320"/>
        <w:jc w:val="left"/>
      </w:pPr>
      <w:r>
        <w:rPr>
          <w:color w:val="000000"/>
          <w:spacing w:val="0"/>
          <w:w w:val="100"/>
          <w:position w:val="0"/>
        </w:rPr>
        <w:t>财务报表附注</w:t>
      </w:r>
    </w:p>
    <w:p>
      <w:pPr>
        <w:pStyle w:val="Style24"/>
        <w:keepNext w:val="0"/>
        <w:keepLines w:val="0"/>
        <w:widowControl w:val="0"/>
        <w:shd w:val="clear" w:color="auto" w:fill="auto"/>
        <w:tabs>
          <w:tab w:pos="1607" w:val="left"/>
        </w:tabs>
        <w:bidi w:val="0"/>
        <w:spacing w:before="0" w:after="540" w:line="240" w:lineRule="auto"/>
        <w:ind w:left="1060" w:right="0" w:firstLine="0"/>
        <w:jc w:val="left"/>
        <w:rPr>
          <w:sz w:val="20"/>
          <w:szCs w:val="20"/>
        </w:rPr>
      </w:pPr>
      <w:bookmarkStart w:id="1296" w:name="bookmark1296"/>
      <w:r>
        <w:rPr>
          <w:rFonts w:ascii="Times New Roman" w:eastAsia="Times New Roman" w:hAnsi="Times New Roman" w:cs="Times New Roman"/>
          <w:b/>
          <w:bCs/>
          <w:color w:val="000000"/>
          <w:spacing w:val="0"/>
          <w:w w:val="100"/>
          <w:position w:val="0"/>
          <w:sz w:val="20"/>
          <w:szCs w:val="20"/>
        </w:rPr>
        <w:t>2</w:t>
      </w:r>
      <w:bookmarkEnd w:id="1296"/>
      <w:r>
        <w:rPr>
          <w:b/>
          <w:bCs/>
          <w:color w:val="000000"/>
          <w:spacing w:val="0"/>
          <w:w w:val="100"/>
          <w:position w:val="0"/>
          <w:sz w:val="20"/>
          <w:szCs w:val="20"/>
        </w:rPr>
        <w:t>、</w:t>
        <w:tab/>
        <w:t>本期无账龄超过一年的重要预收款项</w:t>
      </w:r>
    </w:p>
    <w:p>
      <w:pPr>
        <w:pStyle w:val="Style24"/>
        <w:keepNext w:val="0"/>
        <w:keepLines w:val="0"/>
        <w:widowControl w:val="0"/>
        <w:shd w:val="clear" w:color="auto" w:fill="auto"/>
        <w:tabs>
          <w:tab w:pos="1607" w:val="left"/>
        </w:tabs>
        <w:bidi w:val="0"/>
        <w:spacing w:before="0" w:after="540" w:line="240" w:lineRule="auto"/>
        <w:ind w:left="1060" w:right="0" w:firstLine="0"/>
        <w:jc w:val="left"/>
        <w:rPr>
          <w:sz w:val="20"/>
          <w:szCs w:val="20"/>
        </w:rPr>
      </w:pPr>
      <w:bookmarkStart w:id="1297" w:name="bookmark1297"/>
      <w:r>
        <w:rPr>
          <w:rFonts w:ascii="Times New Roman" w:eastAsia="Times New Roman" w:hAnsi="Times New Roman" w:cs="Times New Roman"/>
          <w:b/>
          <w:bCs/>
          <w:color w:val="000000"/>
          <w:spacing w:val="0"/>
          <w:w w:val="100"/>
          <w:position w:val="0"/>
          <w:sz w:val="20"/>
          <w:szCs w:val="20"/>
        </w:rPr>
        <w:t>3</w:t>
      </w:r>
      <w:bookmarkEnd w:id="1297"/>
      <w:r>
        <w:rPr>
          <w:b/>
          <w:bCs/>
          <w:color w:val="000000"/>
          <w:spacing w:val="0"/>
          <w:w w:val="100"/>
          <w:position w:val="0"/>
          <w:sz w:val="20"/>
          <w:szCs w:val="20"/>
        </w:rPr>
        <w:t>、</w:t>
        <w:tab/>
        <w:t>本期无建造合同形成的已结算未完工项目</w:t>
      </w:r>
    </w:p>
    <w:p>
      <w:pPr>
        <w:pStyle w:val="Style24"/>
        <w:keepNext w:val="0"/>
        <w:keepLines w:val="0"/>
        <w:widowControl w:val="0"/>
        <w:shd w:val="clear" w:color="auto" w:fill="auto"/>
        <w:bidi w:val="0"/>
        <w:spacing w:before="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二十四</w:t>
      </w:r>
      <w:r>
        <w:rPr>
          <w:b/>
          <w:bCs/>
          <w:color w:val="000000"/>
          <w:spacing w:val="0"/>
          <w:w w:val="100"/>
          <w:position w:val="0"/>
          <w:sz w:val="20"/>
          <w:szCs w:val="20"/>
        </w:rPr>
        <w:t>）</w:t>
      </w:r>
      <w:r>
        <w:rPr>
          <w:b/>
          <w:bCs/>
          <w:color w:val="000000"/>
          <w:spacing w:val="0"/>
          <w:w w:val="100"/>
          <w:position w:val="0"/>
          <w:sz w:val="20"/>
          <w:szCs w:val="20"/>
        </w:rPr>
        <w:t>合同负债</w:t>
      </w: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合同负债情况</w:t>
      </w:r>
    </w:p>
    <w:tbl>
      <w:tblPr>
        <w:tblOverlap w:val="never"/>
        <w:jc w:val="center"/>
        <w:tblLayout w:type="fixed"/>
      </w:tblPr>
      <w:tblGrid>
        <w:gridCol w:w="2765"/>
        <w:gridCol w:w="2995"/>
        <w:gridCol w:w="2621"/>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249,037,652.35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29,239,654.01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减：计入其他流动负债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56,234,138.77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1,682,712.43</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192,803,513.58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27,556,941.58</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二十五</w:t>
      </w:r>
      <w:r>
        <w:rPr>
          <w:b/>
          <w:bCs/>
          <w:color w:val="000000"/>
          <w:spacing w:val="0"/>
          <w:w w:val="100"/>
          <w:position w:val="0"/>
          <w:sz w:val="20"/>
          <w:szCs w:val="20"/>
        </w:rPr>
        <w:t>）</w:t>
      </w:r>
      <w:r>
        <w:rPr>
          <w:b/>
          <w:bCs/>
          <w:color w:val="000000"/>
          <w:spacing w:val="0"/>
          <w:w w:val="100"/>
          <w:position w:val="0"/>
          <w:sz w:val="20"/>
          <w:szCs w:val="20"/>
        </w:rPr>
        <w:t>应付职工薪酬</w:t>
      </w: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应付职工薪酬列示</w:t>
      </w:r>
    </w:p>
    <w:tbl>
      <w:tblPr>
        <w:tblOverlap w:val="never"/>
        <w:jc w:val="center"/>
        <w:tblLayout w:type="fixed"/>
      </w:tblPr>
      <w:tblGrid>
        <w:gridCol w:w="2328"/>
        <w:gridCol w:w="1526"/>
        <w:gridCol w:w="1531"/>
        <w:gridCol w:w="1526"/>
        <w:gridCol w:w="1560"/>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301,621,251.89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2,241,101,485.81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2,220,397,595.63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322,325,142.07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4,080,749.06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169,570,997.32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168,136,802.08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5,514,944.30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61,572,663.98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61,572,663.98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305,712,350.95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2,472,245,147.11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2,450,107,061.69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327,850,436.37</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短期薪酬列示</w:t>
      </w:r>
    </w:p>
    <w:tbl>
      <w:tblPr>
        <w:tblOverlap w:val="never"/>
        <w:jc w:val="center"/>
        <w:tblLayout w:type="fixed"/>
      </w:tblPr>
      <w:tblGrid>
        <w:gridCol w:w="2621"/>
        <w:gridCol w:w="1450"/>
        <w:gridCol w:w="1450"/>
        <w:gridCol w:w="1454"/>
        <w:gridCol w:w="1483"/>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期末余额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287,469,001.04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2,031,054,361.1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2,017,028,489.0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301,494,873.16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4,244,449.68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73,166,974.86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72,610,503.07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4,800,921.47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904,085.05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50,526,327.25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50,212,667.73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1,217,744.57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640,921.02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43,579,852.91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43,344,359.01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876,414.92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2,066,247.06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2,041,042.61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106,413.81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181,954.67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4,880,227.28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4,827,266.11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234,915.84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833,229.10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70,957,960.88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70,469,277.17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1,321,912.81</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 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8,170,487.02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15,395,861.65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10,076,658.61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13,489,690.06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301,621,251.89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2,241,101,485.8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2,220,397,595.6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322,325,142.07</w:t>
            </w:r>
          </w:p>
        </w:tc>
      </w:tr>
    </w:tbl>
    <w:p>
      <w:pPr>
        <w:spacing w:lineRule="exact" w:line="1"/>
        <w:rPr>
          <w:sz w:val="2"/>
          <w:szCs w:val="2"/>
        </w:rPr>
      </w:pPr>
      <w:r>
        <w:br w:type="page"/>
      </w: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设定提存计划列示</w:t>
      </w:r>
    </w:p>
    <w:tbl>
      <w:tblPr>
        <w:tblOverlap w:val="never"/>
        <w:jc w:val="center"/>
        <w:tblLayout w:type="fixed"/>
      </w:tblPr>
      <w:tblGrid>
        <w:gridCol w:w="1675"/>
        <w:gridCol w:w="1685"/>
        <w:gridCol w:w="1699"/>
        <w:gridCol w:w="1694"/>
        <w:gridCol w:w="171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3,599,843.30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146,778,700.44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145,582,305.27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4,796,238.47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120,612.76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4,233,092.88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4,189,798.81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163,906.83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360,293.00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18,559,204.00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18,364,698.00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554,799.00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4,080,749.06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169,570,997.32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168,136,802.08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5,514,944.30</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二十六</w:t>
      </w:r>
      <w:r>
        <w:rPr>
          <w:b/>
          <w:bCs/>
          <w:color w:val="000000"/>
          <w:spacing w:val="0"/>
          <w:w w:val="100"/>
          <w:position w:val="0"/>
          <w:sz w:val="20"/>
          <w:szCs w:val="20"/>
          <w:u w:val="single"/>
        </w:rPr>
        <w:t>）</w:t>
      </w:r>
      <w:r>
        <w:rPr>
          <w:b/>
          <w:bCs/>
          <w:color w:val="000000"/>
          <w:spacing w:val="0"/>
          <w:w w:val="100"/>
          <w:position w:val="0"/>
          <w:sz w:val="20"/>
          <w:szCs w:val="20"/>
          <w:u w:val="single"/>
        </w:rPr>
        <w:t>应交税费</w:t>
      </w:r>
    </w:p>
    <w:tbl>
      <w:tblPr>
        <w:tblOverlap w:val="never"/>
        <w:jc w:val="center"/>
        <w:tblLayout w:type="fixed"/>
      </w:tblPr>
      <w:tblGrid>
        <w:gridCol w:w="2803"/>
        <w:gridCol w:w="2813"/>
        <w:gridCol w:w="2842"/>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33,431,773.76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25,800,891.48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108,684.64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342,485,080.05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205,483,142.28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23,417,417.48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19,484,269.20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2,494,850.21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2,589,293.16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739,191.41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753,426.95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1,245,797.51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1,259,862.30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830,531.68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830,306.33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181,075.94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214,614.19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1,861,872.19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1,126,873.76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215,929.44</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406,797,485.95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257,758,609.09</w:t>
            </w:r>
          </w:p>
        </w:tc>
      </w:tr>
    </w:tbl>
    <w:p>
      <w:pPr>
        <w:widowControl w:val="0"/>
        <w:spacing w:after="539" w:line="1" w:lineRule="exact"/>
      </w:pPr>
    </w:p>
    <w:tbl>
      <w:tblPr>
        <w:tblOverlap w:val="never"/>
        <w:jc w:val="center"/>
        <w:tblLayout w:type="fixed"/>
      </w:tblPr>
      <w:tblGrid>
        <w:gridCol w:w="2722"/>
        <w:gridCol w:w="2750"/>
        <w:gridCol w:w="3000"/>
      </w:tblGrid>
      <w:tr>
        <w:trPr>
          <w:trHeight w:val="278"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二十七</w:t>
            </w:r>
            <w:r>
              <w:rPr>
                <w:b/>
                <w:bCs/>
                <w:color w:val="000000"/>
                <w:spacing w:val="0"/>
                <w:w w:val="100"/>
                <w:position w:val="0"/>
                <w:sz w:val="20"/>
                <w:szCs w:val="20"/>
              </w:rPr>
              <w:t>）</w:t>
            </w:r>
            <w:r>
              <w:rPr>
                <w:b/>
                <w:bCs/>
                <w:color w:val="000000"/>
                <w:spacing w:val="0"/>
                <w:w w:val="100"/>
                <w:position w:val="0"/>
                <w:sz w:val="20"/>
                <w:szCs w:val="20"/>
              </w:rPr>
              <w:t>其他应付款</w:t>
            </w:r>
          </w:p>
        </w:tc>
      </w:tr>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15,122,109.92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14,601,828.90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672,356,348.92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192,551,276.59</w:t>
            </w:r>
          </w:p>
        </w:tc>
      </w:tr>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687,478,458.84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207,153,105.49</w:t>
            </w:r>
          </w:p>
        </w:tc>
      </w:tr>
      <w:tr>
        <w:trPr>
          <w:trHeight w:val="667" w:hRule="exact"/>
        </w:trPr>
        <w:tc>
          <w:tcPr>
            <w:gridSpan w:val="3"/>
            <w:tcBorders>
              <w:top w:val="single" w:sz="4"/>
            </w:tcBorders>
            <w:shd w:val="clear" w:color="auto" w:fill="FFFFFF"/>
            <w:vAlign w:val="bottom"/>
          </w:tcPr>
          <w:p>
            <w:pPr>
              <w:pStyle w:val="Style26"/>
              <w:keepNext w:val="0"/>
              <w:keepLines w:val="0"/>
              <w:widowControl w:val="0"/>
              <w:shd w:val="clear" w:color="auto" w:fill="auto"/>
              <w:tabs>
                <w:tab w:pos="1263"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应付利息</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15,122,109.92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14,601,828.90</w:t>
            </w:r>
          </w:p>
        </w:tc>
      </w:tr>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15,122,109.92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14,601,828.90</w:t>
            </w:r>
          </w:p>
        </w:tc>
      </w:tr>
      <w:tr>
        <w:trPr>
          <w:trHeight w:val="408" w:hRule="exact"/>
        </w:trPr>
        <w:tc>
          <w:tcPr>
            <w:gridSpan w:val="3"/>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本期无已逾期未支付的利息情况应付股利。</w:t>
            </w:r>
          </w:p>
        </w:tc>
      </w:tr>
    </w:tbl>
    <w:p>
      <w:pPr>
        <w:spacing w:lineRule="exact" w:line="1"/>
        <w:rPr>
          <w:sz w:val="2"/>
          <w:szCs w:val="2"/>
        </w:rPr>
      </w:pPr>
      <w:r>
        <w:br w:type="page"/>
      </w:r>
    </w:p>
    <w:p>
      <w:pPr>
        <w:pStyle w:val="Style24"/>
        <w:keepNext w:val="0"/>
        <w:keepLines w:val="0"/>
        <w:widowControl w:val="0"/>
        <w:shd w:val="clear" w:color="auto" w:fill="auto"/>
        <w:bidi w:val="0"/>
        <w:spacing w:before="0" w:after="16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其他应付款项</w:t>
      </w:r>
    </w:p>
    <w:tbl>
      <w:tblPr>
        <w:tblOverlap w:val="never"/>
        <w:jc w:val="center"/>
        <w:tblLayout w:type="fixed"/>
      </w:tblPr>
      <w:tblGrid>
        <w:gridCol w:w="2784"/>
        <w:gridCol w:w="2755"/>
        <w:gridCol w:w="2794"/>
      </w:tblGrid>
      <w:tr>
        <w:trPr>
          <w:trHeight w:val="274"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）按款项性质列示</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20,016,826.98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42,172,859.95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租金水电及维修清洁费用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358,095.31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443,825.59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应付其他单位款项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651,981,426.63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149,934,591.05</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672,356,348.92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192,551,276.59</w:t>
            </w:r>
          </w:p>
        </w:tc>
      </w:tr>
      <w:tr>
        <w:trPr>
          <w:trHeight w:val="1229" w:hRule="exact"/>
        </w:trPr>
        <w:tc>
          <w:tcPr>
            <w:gridSpan w:val="3"/>
            <w:tcBorders>
              <w:top w:val="single" w:sz="4"/>
            </w:tcBorders>
            <w:shd w:val="clear" w:color="auto" w:fill="FFFFFF"/>
            <w:vAlign w:val="bottom"/>
          </w:tcPr>
          <w:p>
            <w:pPr>
              <w:pStyle w:val="Style26"/>
              <w:keepNext w:val="0"/>
              <w:keepLines w:val="0"/>
              <w:widowControl w:val="0"/>
              <w:shd w:val="clear" w:color="auto" w:fill="auto"/>
              <w:bidi w:val="0"/>
              <w:spacing w:before="0" w:after="560" w:line="240" w:lineRule="auto"/>
              <w:ind w:left="13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）本期无账龄超过一年的重要其他应付款项</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二十八</w:t>
            </w:r>
            <w:r>
              <w:rPr>
                <w:b/>
                <w:bCs/>
                <w:color w:val="000000"/>
                <w:spacing w:val="0"/>
                <w:w w:val="100"/>
                <w:position w:val="0"/>
                <w:sz w:val="20"/>
                <w:szCs w:val="20"/>
              </w:rPr>
              <w:t>）</w:t>
            </w:r>
            <w:r>
              <w:rPr>
                <w:b/>
                <w:bCs/>
                <w:color w:val="000000"/>
                <w:spacing w:val="0"/>
                <w:w w:val="100"/>
                <w:position w:val="0"/>
                <w:sz w:val="20"/>
                <w:szCs w:val="20"/>
              </w:rPr>
              <w:t>一年内到期的非流动负债</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1,450,000,000.00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4,800,025.85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1,454,800,025.85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二十九</w:t>
      </w:r>
      <w:r>
        <w:rPr>
          <w:b/>
          <w:bCs/>
          <w:color w:val="000000"/>
          <w:spacing w:val="0"/>
          <w:w w:val="100"/>
          <w:position w:val="0"/>
          <w:sz w:val="20"/>
          <w:szCs w:val="20"/>
          <w:u w:val="single"/>
        </w:rPr>
        <w:t>）</w:t>
      </w:r>
      <w:r>
        <w:rPr>
          <w:b/>
          <w:bCs/>
          <w:color w:val="000000"/>
          <w:spacing w:val="0"/>
          <w:w w:val="100"/>
          <w:position w:val="0"/>
          <w:sz w:val="20"/>
          <w:szCs w:val="20"/>
          <w:u w:val="single"/>
        </w:rPr>
        <w:t>其他流动负债</w:t>
      </w:r>
    </w:p>
    <w:tbl>
      <w:tblPr>
        <w:tblOverlap w:val="never"/>
        <w:jc w:val="center"/>
        <w:tblLayout w:type="fixed"/>
      </w:tblPr>
      <w:tblGrid>
        <w:gridCol w:w="2784"/>
        <w:gridCol w:w="2774"/>
        <w:gridCol w:w="2808"/>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预提费用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48,015,103.70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23,098,754.52</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待转销项税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56,234,138.77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1,682,712.43</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132,639.43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182,304.67</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104,381,881.90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24,963,771.62</w:t>
            </w:r>
          </w:p>
        </w:tc>
      </w:tr>
    </w:tbl>
    <w:p>
      <w:pPr>
        <w:widowControl w:val="0"/>
        <w:spacing w:after="539" w:line="1" w:lineRule="exact"/>
      </w:pPr>
    </w:p>
    <w:p>
      <w:pPr>
        <w:pStyle w:val="Style24"/>
        <w:keepNext w:val="0"/>
        <w:keepLines w:val="0"/>
        <w:widowControl w:val="0"/>
        <w:shd w:val="clear" w:color="auto" w:fill="auto"/>
        <w:bidi w:val="0"/>
        <w:spacing w:before="0" w:after="16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w:t>
      </w:r>
      <w:r>
        <w:rPr>
          <w:b/>
          <w:bCs/>
          <w:color w:val="000000"/>
          <w:spacing w:val="0"/>
          <w:w w:val="100"/>
          <w:position w:val="0"/>
          <w:sz w:val="20"/>
          <w:szCs w:val="20"/>
        </w:rPr>
        <w:t>）</w:t>
      </w:r>
      <w:r>
        <w:rPr>
          <w:b/>
          <w:bCs/>
          <w:color w:val="000000"/>
          <w:spacing w:val="0"/>
          <w:w w:val="100"/>
          <w:position w:val="0"/>
          <w:sz w:val="20"/>
          <w:szCs w:val="20"/>
        </w:rPr>
        <w:t>长期借款</w:t>
      </w:r>
    </w:p>
    <w:p>
      <w:pPr>
        <w:pStyle w:val="Style24"/>
        <w:keepNext w:val="0"/>
        <w:keepLines w:val="0"/>
        <w:widowControl w:val="0"/>
        <w:shd w:val="clear" w:color="auto" w:fill="auto"/>
        <w:tabs>
          <w:tab w:pos="1602"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长期借款分类</w:t>
      </w:r>
    </w:p>
    <w:tbl>
      <w:tblPr>
        <w:tblOverlap w:val="never"/>
        <w:jc w:val="center"/>
        <w:tblLayout w:type="fixed"/>
      </w:tblPr>
      <w:tblGrid>
        <w:gridCol w:w="2779"/>
        <w:gridCol w:w="2779"/>
        <w:gridCol w:w="2808"/>
      </w:tblGrid>
      <w:tr>
        <w:trPr>
          <w:trHeight w:val="43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1,700,000,000.00</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1,450,000,000.00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1,850,000,000.00</w:t>
            </w:r>
          </w:p>
        </w:tc>
      </w:tr>
    </w:tbl>
    <w:p>
      <w:pPr>
        <w:spacing w:lineRule="exact" w:line="1"/>
        <w:rPr>
          <w:sz w:val="2"/>
          <w:szCs w:val="2"/>
        </w:rPr>
      </w:pPr>
      <w:r>
        <w:br w:type="page"/>
      </w:r>
    </w:p>
    <w:tbl>
      <w:tblPr>
        <w:tblOverlap w:val="never"/>
        <w:jc w:val="center"/>
        <w:tblLayout w:type="fixed"/>
      </w:tblPr>
      <w:tblGrid>
        <w:gridCol w:w="4536"/>
        <w:gridCol w:w="4522"/>
      </w:tblGrid>
      <w:tr>
        <w:trPr>
          <w:trHeight w:val="278"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三十一</w:t>
            </w:r>
            <w:r>
              <w:rPr>
                <w:b/>
                <w:bCs/>
                <w:color w:val="000000"/>
                <w:spacing w:val="0"/>
                <w:w w:val="100"/>
                <w:position w:val="0"/>
                <w:sz w:val="20"/>
                <w:szCs w:val="20"/>
              </w:rPr>
              <w:t>）</w:t>
            </w:r>
            <w:r>
              <w:rPr>
                <w:b/>
                <w:bCs/>
                <w:color w:val="000000"/>
                <w:spacing w:val="0"/>
                <w:w w:val="100"/>
                <w:position w:val="0"/>
                <w:sz w:val="20"/>
                <w:szCs w:val="20"/>
              </w:rPr>
              <w:t>租赁负债</w:t>
            </w:r>
          </w:p>
        </w:tc>
      </w:tr>
      <w:tr>
        <w:trPr>
          <w:trHeight w:val="4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32,194,061.02</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其中：未确认融资费用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rFonts w:ascii="Times New Roman" w:eastAsia="Times New Roman" w:hAnsi="Times New Roman" w:cs="Times New Roman"/>
                <w:color w:val="000000"/>
                <w:spacing w:val="0"/>
                <w:w w:val="100"/>
                <w:position w:val="0"/>
                <w:sz w:val="18"/>
                <w:szCs w:val="18"/>
              </w:rPr>
              <w:t>1,153,398.31</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rFonts w:ascii="Times New Roman" w:eastAsia="Times New Roman" w:hAnsi="Times New Roman" w:cs="Times New Roman"/>
                <w:color w:val="000000"/>
                <w:spacing w:val="0"/>
                <w:w w:val="100"/>
                <w:position w:val="0"/>
                <w:sz w:val="18"/>
                <w:szCs w:val="18"/>
              </w:rPr>
              <w:t>4,800,025.85</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340" w:right="0" w:firstLine="0"/>
              <w:jc w:val="left"/>
              <w:rPr>
                <w:sz w:val="18"/>
                <w:szCs w:val="18"/>
              </w:rPr>
            </w:pPr>
            <w:r>
              <w:rPr>
                <w:rFonts w:ascii="Times New Roman" w:eastAsia="Times New Roman" w:hAnsi="Times New Roman" w:cs="Times New Roman"/>
                <w:color w:val="000000"/>
                <w:spacing w:val="0"/>
                <w:w w:val="100"/>
                <w:position w:val="0"/>
                <w:sz w:val="18"/>
                <w:szCs w:val="18"/>
              </w:rPr>
              <w:t>27,394,035.17</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三十二</w:t>
      </w:r>
      <w:r>
        <w:rPr>
          <w:b/>
          <w:bCs/>
          <w:color w:val="000000"/>
          <w:spacing w:val="0"/>
          <w:w w:val="100"/>
          <w:position w:val="0"/>
          <w:sz w:val="20"/>
          <w:szCs w:val="20"/>
          <w:u w:val="single"/>
        </w:rPr>
        <w:t>）</w:t>
      </w:r>
      <w:r>
        <w:rPr>
          <w:b/>
          <w:bCs/>
          <w:color w:val="000000"/>
          <w:spacing w:val="0"/>
          <w:w w:val="100"/>
          <w:position w:val="0"/>
          <w:sz w:val="20"/>
          <w:szCs w:val="20"/>
          <w:u w:val="single"/>
        </w:rPr>
        <w:t>预计负债</w:t>
      </w:r>
    </w:p>
    <w:tbl>
      <w:tblPr>
        <w:tblOverlap w:val="never"/>
        <w:jc w:val="center"/>
        <w:tblLayout w:type="fixed"/>
      </w:tblPr>
      <w:tblGrid>
        <w:gridCol w:w="2290"/>
        <w:gridCol w:w="2246"/>
        <w:gridCol w:w="2242"/>
        <w:gridCol w:w="2280"/>
      </w:tblGrid>
      <w:tr>
        <w:trPr>
          <w:trHeight w:val="43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形成原因</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2,556,513.69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8,818,792.10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售后保证义务</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2,556,513.69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8,818,792.10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三十三</w:t>
      </w:r>
      <w:r>
        <w:rPr>
          <w:b/>
          <w:bCs/>
          <w:color w:val="000000"/>
          <w:spacing w:val="0"/>
          <w:w w:val="100"/>
          <w:position w:val="0"/>
          <w:sz w:val="20"/>
          <w:szCs w:val="20"/>
          <w:u w:val="single"/>
        </w:rPr>
        <w:t>）</w:t>
      </w:r>
      <w:r>
        <w:rPr>
          <w:b/>
          <w:bCs/>
          <w:color w:val="000000"/>
          <w:spacing w:val="0"/>
          <w:w w:val="100"/>
          <w:position w:val="0"/>
          <w:sz w:val="20"/>
          <w:szCs w:val="20"/>
          <w:u w:val="single"/>
        </w:rPr>
        <w:t>递延收益</w:t>
      </w:r>
    </w:p>
    <w:tbl>
      <w:tblPr>
        <w:tblOverlap w:val="never"/>
        <w:jc w:val="center"/>
        <w:tblLayout w:type="fixed"/>
      </w:tblPr>
      <w:tblGrid>
        <w:gridCol w:w="1502"/>
        <w:gridCol w:w="1517"/>
        <w:gridCol w:w="1512"/>
        <w:gridCol w:w="1517"/>
        <w:gridCol w:w="1517"/>
        <w:gridCol w:w="1493"/>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68,225,390.62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49,485,318.00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38,674,319.71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79,036,388.91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68,225,390.62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49,485,318.00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38,674,319.71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79,036,388.91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0" w:right="0" w:firstLine="780"/>
        <w:jc w:val="left"/>
      </w:pPr>
      <w:bookmarkStart w:id="1298" w:name="bookmark1298"/>
      <w:bookmarkStart w:id="1299" w:name="bookmark1299"/>
      <w:bookmarkStart w:id="1300" w:name="bookmark1300"/>
      <w:r>
        <w:rPr>
          <w:color w:val="000000"/>
          <w:spacing w:val="0"/>
          <w:w w:val="100"/>
          <w:position w:val="0"/>
        </w:rPr>
        <w:t>涉及政府补助的项目:</w:t>
      </w:r>
      <w:bookmarkEnd w:id="1298"/>
      <w:bookmarkEnd w:id="1299"/>
      <w:bookmarkEnd w:id="1300"/>
    </w:p>
    <w:tbl>
      <w:tblPr>
        <w:tblOverlap w:val="never"/>
        <w:jc w:val="center"/>
        <w:tblLayout w:type="fixed"/>
      </w:tblPr>
      <w:tblGrid>
        <w:gridCol w:w="1973"/>
        <w:gridCol w:w="1243"/>
        <w:gridCol w:w="1248"/>
        <w:gridCol w:w="1243"/>
        <w:gridCol w:w="830"/>
        <w:gridCol w:w="1243"/>
        <w:gridCol w:w="1277"/>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上年</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260"/>
              <w:jc w:val="left"/>
            </w:pPr>
            <w:r>
              <w:rPr>
                <w:color w:val="000000"/>
                <w:spacing w:val="0"/>
                <w:w w:val="100"/>
                <w:position w:val="0"/>
              </w:rPr>
              <w:t>本期新增</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补助金额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本期计入当</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2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固定资产投资奖励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1,261,309.13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6,349,800.00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491,662.37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7,119,446.76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技术改造补贴款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23,162,861.7</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32,143,000.0</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19,128,456.3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36,177,405.4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东莞市电子信息产业 园专项扶持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12,175,849.8</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9,740,680.00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2,435,169.85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140" w:right="0" w:firstLine="0"/>
              <w:jc w:val="left"/>
            </w:pPr>
            <w:r>
              <w:rPr>
                <w:color w:val="000000"/>
                <w:spacing w:val="0"/>
                <w:w w:val="100"/>
                <w:position w:val="0"/>
              </w:rPr>
              <w:t>桂林经济技术开发区</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专项扶持资金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27,308,919.9</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6,057,067.01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31,251,852.8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1,644,783.31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992,518.00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584,787.30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2,052,514.01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65,553,723.9</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49,485,318.0</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36,002,653.0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79,036,388.9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中行贷款无偿贴息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建行贷款无偿贴息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1,617,499.99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2,671,666.66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68,225,390.6</w:t>
            </w:r>
          </w:p>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49,485,318.0</w:t>
            </w:r>
          </w:p>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38,674,319.7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79,036,388.9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三十四</w:t>
      </w:r>
      <w:r>
        <w:rPr>
          <w:b/>
          <w:bCs/>
          <w:color w:val="000000"/>
          <w:spacing w:val="0"/>
          <w:w w:val="100"/>
          <w:position w:val="0"/>
          <w:sz w:val="20"/>
          <w:szCs w:val="20"/>
        </w:rPr>
        <w:t>）</w:t>
      </w:r>
      <w:r>
        <w:rPr>
          <w:b/>
          <w:bCs/>
          <w:color w:val="000000"/>
          <w:spacing w:val="0"/>
          <w:w w:val="100"/>
          <w:position w:val="0"/>
          <w:sz w:val="20"/>
          <w:szCs w:val="20"/>
        </w:rPr>
        <w:t>股本</w:t>
      </w:r>
    </w:p>
    <w:tbl>
      <w:tblPr>
        <w:tblOverlap w:val="never"/>
        <w:jc w:val="center"/>
        <w:tblLayout w:type="fixed"/>
      </w:tblPr>
      <w:tblGrid>
        <w:gridCol w:w="974"/>
        <w:gridCol w:w="1512"/>
        <w:gridCol w:w="1301"/>
        <w:gridCol w:w="806"/>
        <w:gridCol w:w="802"/>
        <w:gridCol w:w="672"/>
        <w:gridCol w:w="1272"/>
        <w:gridCol w:w="1579"/>
      </w:tblGrid>
      <w:tr>
        <w:trPr>
          <w:trHeight w:val="43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）减（一）</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58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股份总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1,471,259,363.00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89,328,225.00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89,328,225.00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1,560,587,588.00</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三十五</w:t>
      </w:r>
      <w:r>
        <w:rPr>
          <w:b/>
          <w:bCs/>
          <w:color w:val="000000"/>
          <w:spacing w:val="0"/>
          <w:w w:val="100"/>
          <w:position w:val="0"/>
          <w:sz w:val="20"/>
          <w:szCs w:val="20"/>
          <w:u w:val="single"/>
        </w:rPr>
        <w:t>）</w:t>
      </w:r>
      <w:r>
        <w:rPr>
          <w:b/>
          <w:bCs/>
          <w:color w:val="000000"/>
          <w:spacing w:val="0"/>
          <w:w w:val="100"/>
          <w:position w:val="0"/>
          <w:sz w:val="20"/>
          <w:szCs w:val="20"/>
          <w:u w:val="single"/>
        </w:rPr>
        <w:t>资本公积</w:t>
      </w:r>
    </w:p>
    <w:tbl>
      <w:tblPr>
        <w:tblOverlap w:val="never"/>
        <w:jc w:val="center"/>
        <w:tblLayout w:type="fixed"/>
      </w:tblPr>
      <w:tblGrid>
        <w:gridCol w:w="2030"/>
        <w:gridCol w:w="1723"/>
        <w:gridCol w:w="1733"/>
        <w:gridCol w:w="1666"/>
        <w:gridCol w:w="1766"/>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678,099,082.43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1,372,324,585.36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2,050,423,667.79</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96,882,046.44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96,882,046.44</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774,981,128.87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1,372,324,585.36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2,147,305,714.23</w:t>
            </w:r>
          </w:p>
        </w:tc>
      </w:tr>
    </w:tbl>
    <w:p>
      <w:pPr>
        <w:sectPr>
          <w:footnotePr>
            <w:pos w:val="pageBottom"/>
            <w:numFmt w:val="decimal"/>
            <w:numRestart w:val="continuous"/>
          </w:footnotePr>
          <w:pgSz w:w="11900" w:h="16840"/>
          <w:pgMar w:top="1214" w:right="1403" w:bottom="1307" w:left="1440"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180" w:line="240" w:lineRule="auto"/>
        <w:ind w:left="116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三十六</w:t>
      </w:r>
      <w:r>
        <w:rPr>
          <w:b/>
          <w:bCs/>
          <w:color w:val="000000"/>
          <w:spacing w:val="0"/>
          <w:w w:val="100"/>
          <w:position w:val="0"/>
          <w:sz w:val="20"/>
          <w:szCs w:val="20"/>
          <w:u w:val="single"/>
        </w:rPr>
        <w:t>）</w:t>
      </w:r>
      <w:r>
        <w:rPr>
          <w:b/>
          <w:bCs/>
          <w:color w:val="000000"/>
          <w:spacing w:val="0"/>
          <w:w w:val="100"/>
          <w:position w:val="0"/>
          <w:sz w:val="20"/>
          <w:szCs w:val="20"/>
          <w:u w:val="single"/>
        </w:rPr>
        <w:t>其他综合收益</w:t>
      </w:r>
    </w:p>
    <w:tbl>
      <w:tblPr>
        <w:tblOverlap w:val="never"/>
        <w:jc w:val="center"/>
        <w:tblLayout w:type="fixed"/>
      </w:tblPr>
      <w:tblGrid>
        <w:gridCol w:w="3533"/>
        <w:gridCol w:w="1397"/>
        <w:gridCol w:w="1392"/>
        <w:gridCol w:w="1824"/>
        <w:gridCol w:w="1526"/>
        <w:gridCol w:w="1675"/>
        <w:gridCol w:w="1670"/>
        <w:gridCol w:w="1118"/>
        <w:gridCol w:w="1426"/>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减：前期计入其他 综合收益当期转入 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减：前期计入其 他综合收益当期 转入留存收益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税后归属于母公司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税后归属于 少数股东</w:t>
            </w:r>
          </w:p>
        </w:tc>
        <w:tc>
          <w:tcPr>
            <w:tcBorders>
              <w:lef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360" w:firstLine="0"/>
              <w:jc w:val="righ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.不能重分类进损益的其他综合收益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62,492,451.40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285,352,300.00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71,338,075.00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214,014,225.00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276,506,676.40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62,492,451.40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285,352,300.00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71,338,075.00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214,014,225.00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276,506,676.40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.将重分类进损益的其他综合收益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79,546,570.06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119,392,778.94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58,776,214.28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60,616,564.66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-210,158.58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140,163,134.72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190,529,686.30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-44,691,586.34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-44,691,586.34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145,838,099.96</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-110,983,116.24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-71,020,491.81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-71,020,491.81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-210,158.58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182,003,608.05</w:t>
            </w: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140" w:right="0" w:firstLine="0"/>
              <w:jc w:val="left"/>
            </w:pPr>
            <w:r>
              <w:rPr>
                <w:color w:val="000000"/>
                <w:spacing w:val="0"/>
                <w:w w:val="100"/>
                <w:position w:val="0"/>
              </w:rPr>
              <w:t>自用房地产或作为存货的房地产转换为以 公允价值模式计量的投资性房地产在转换 日公允价值大于账面价值部分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235,104,857.09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58,776,214.28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176,328,642.81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176,328,642.81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142,039,021.46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404,745,078.94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130,114,289.28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274,630,789.66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-210,158.58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416,669,811.12</w:t>
            </w:r>
          </w:p>
        </w:tc>
      </w:tr>
    </w:tbl>
    <w:p>
      <w:pPr>
        <w:widowControl w:val="0"/>
        <w:spacing w:after="4159" w:line="1" w:lineRule="exact"/>
      </w:pPr>
    </w:p>
    <w:p>
      <w:pPr>
        <w:pStyle w:val="Style57"/>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6840" w:h="11900" w:orient="landscape"/>
          <w:pgMar w:top="1311" w:right="644" w:bottom="974" w:left="634" w:header="0" w:footer="3" w:gutter="0"/>
          <w:cols w:space="720"/>
          <w:noEndnote/>
          <w:rtlGutter w:val="0"/>
          <w:docGrid w:linePitch="360"/>
        </w:sectPr>
      </w:pPr>
      <w:r>
        <w:rPr>
          <w:color w:val="000000"/>
          <w:spacing w:val="0"/>
          <w:w w:val="100"/>
          <w:position w:val="0"/>
        </w:rPr>
        <w:t>财务报表附注第</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页</w:t>
      </w:r>
    </w:p>
    <w:p>
      <w:pPr>
        <w:pStyle w:val="Style57"/>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三十七</w:t>
      </w:r>
      <w:r>
        <w:rPr>
          <w:b/>
          <w:bCs/>
          <w:color w:val="000000"/>
          <w:spacing w:val="0"/>
          <w:w w:val="100"/>
          <w:position w:val="0"/>
          <w:sz w:val="20"/>
          <w:szCs w:val="20"/>
          <w:u w:val="single"/>
        </w:rPr>
        <w:t>）</w:t>
      </w:r>
      <w:r>
        <w:rPr>
          <w:b/>
          <w:bCs/>
          <w:color w:val="000000"/>
          <w:spacing w:val="0"/>
          <w:w w:val="100"/>
          <w:position w:val="0"/>
          <w:sz w:val="20"/>
          <w:szCs w:val="20"/>
          <w:u w:val="single"/>
        </w:rPr>
        <w:t>专项储备</w:t>
      </w:r>
    </w:p>
    <w:tbl>
      <w:tblPr>
        <w:tblOverlap w:val="never"/>
        <w:jc w:val="center"/>
        <w:tblLayout w:type="fixed"/>
      </w:tblPr>
      <w:tblGrid>
        <w:gridCol w:w="1680"/>
        <w:gridCol w:w="1642"/>
        <w:gridCol w:w="1670"/>
        <w:gridCol w:w="1670"/>
        <w:gridCol w:w="1670"/>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9,004,163.95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9,004,163.95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9,004,163.95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9,004,163.95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三十八</w:t>
      </w:r>
      <w:r>
        <w:rPr>
          <w:b/>
          <w:bCs/>
          <w:color w:val="000000"/>
          <w:spacing w:val="0"/>
          <w:w w:val="100"/>
          <w:position w:val="0"/>
          <w:sz w:val="20"/>
          <w:szCs w:val="20"/>
          <w:u w:val="single"/>
        </w:rPr>
        <w:t>）</w:t>
      </w:r>
      <w:r>
        <w:rPr>
          <w:b/>
          <w:bCs/>
          <w:color w:val="000000"/>
          <w:spacing w:val="0"/>
          <w:w w:val="100"/>
          <w:position w:val="0"/>
          <w:sz w:val="20"/>
          <w:szCs w:val="20"/>
          <w:u w:val="single"/>
        </w:rPr>
        <w:t>盈余公积</w:t>
      </w:r>
    </w:p>
    <w:tbl>
      <w:tblPr>
        <w:tblOverlap w:val="never"/>
        <w:jc w:val="center"/>
        <w:tblLayout w:type="fixed"/>
      </w:tblPr>
      <w:tblGrid>
        <w:gridCol w:w="1675"/>
        <w:gridCol w:w="1680"/>
        <w:gridCol w:w="1632"/>
        <w:gridCol w:w="1632"/>
        <w:gridCol w:w="171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687,575,289.17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687,575,289.17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422,860,145.68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422,860,145.68</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1,110,435,434.85</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三十九</w:t>
      </w:r>
      <w:r>
        <w:rPr>
          <w:b/>
          <w:bCs/>
          <w:color w:val="000000"/>
          <w:spacing w:val="0"/>
          <w:w w:val="100"/>
          <w:position w:val="0"/>
          <w:sz w:val="20"/>
          <w:szCs w:val="20"/>
        </w:rPr>
        <w:t>）</w:t>
      </w:r>
      <w:r>
        <w:rPr>
          <w:b/>
          <w:bCs/>
          <w:color w:val="000000"/>
          <w:spacing w:val="0"/>
          <w:w w:val="100"/>
          <w:position w:val="0"/>
          <w:sz w:val="20"/>
          <w:szCs w:val="20"/>
        </w:rPr>
        <w:t>未分配利润</w:t>
      </w:r>
    </w:p>
    <w:tbl>
      <w:tblPr>
        <w:tblOverlap w:val="never"/>
        <w:jc w:val="center"/>
        <w:tblLayout w:type="fixed"/>
      </w:tblPr>
      <w:tblGrid>
        <w:gridCol w:w="3811"/>
        <w:gridCol w:w="2246"/>
        <w:gridCol w:w="2275"/>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调整前上年年末未分配利润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4,086,218,676.08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3,281,258,520.59</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4,086,218,676.08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3,281,258,520.59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775,394,154.82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857,132,642.21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249,694,014.08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88,275,561.78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力日：其他综合收益结转留存收益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36,103,075.06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其他调整因素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4,611,918,816.82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4,086,218,676.08</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w:t>
      </w:r>
      <w:r>
        <w:rPr>
          <w:b/>
          <w:bCs/>
          <w:color w:val="000000"/>
          <w:spacing w:val="0"/>
          <w:w w:val="100"/>
          <w:position w:val="0"/>
          <w:sz w:val="20"/>
          <w:szCs w:val="20"/>
          <w:u w:val="single"/>
        </w:rPr>
        <w:t>）</w:t>
      </w:r>
      <w:r>
        <w:rPr>
          <w:b/>
          <w:bCs/>
          <w:color w:val="000000"/>
          <w:spacing w:val="0"/>
          <w:w w:val="100"/>
          <w:position w:val="0"/>
          <w:sz w:val="20"/>
          <w:szCs w:val="20"/>
          <w:u w:val="single"/>
        </w:rPr>
        <w:t>营业收入和营业成本</w:t>
      </w:r>
    </w:p>
    <w:tbl>
      <w:tblPr>
        <w:tblOverlap w:val="never"/>
        <w:jc w:val="center"/>
        <w:tblLayout w:type="fixed"/>
      </w:tblPr>
      <w:tblGrid>
        <w:gridCol w:w="1373"/>
        <w:gridCol w:w="1733"/>
        <w:gridCol w:w="1733"/>
        <w:gridCol w:w="1733"/>
        <w:gridCol w:w="1762"/>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16,361,454,607.91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14,809,146,244.65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14,708,316,448.90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13,113,006,186.41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126,798,568.06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89,189,111.14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258,918,397.53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158,452,107.41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16,488,253,175.97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14,898,335,355.79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14,967,234,846.43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13,271,458,293.82</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四十一</w:t>
      </w:r>
      <w:r>
        <w:rPr>
          <w:b/>
          <w:bCs/>
          <w:color w:val="000000"/>
          <w:spacing w:val="0"/>
          <w:w w:val="100"/>
          <w:position w:val="0"/>
          <w:sz w:val="20"/>
          <w:szCs w:val="20"/>
          <w:u w:val="single"/>
        </w:rPr>
        <w:t>）</w:t>
      </w:r>
      <w:r>
        <w:rPr>
          <w:b/>
          <w:bCs/>
          <w:color w:val="000000"/>
          <w:spacing w:val="0"/>
          <w:w w:val="100"/>
          <w:position w:val="0"/>
          <w:sz w:val="20"/>
          <w:szCs w:val="20"/>
          <w:u w:val="single"/>
        </w:rPr>
        <w:t>税金及附加</w:t>
      </w:r>
    </w:p>
    <w:tbl>
      <w:tblPr>
        <w:tblOverlap w:val="never"/>
        <w:jc w:val="center"/>
        <w:tblLayout w:type="fixed"/>
      </w:tblPr>
      <w:tblGrid>
        <w:gridCol w:w="2774"/>
        <w:gridCol w:w="2765"/>
        <w:gridCol w:w="279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19,435,460.47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19,714,042.72</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15,452,838.78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25,402,476.30</w:t>
            </w:r>
          </w:p>
        </w:tc>
      </w:tr>
    </w:tbl>
    <w:p>
      <w:pPr>
        <w:spacing w:lineRule="exact" w:line="1"/>
        <w:rPr>
          <w:sz w:val="2"/>
          <w:szCs w:val="2"/>
        </w:rPr>
      </w:pPr>
      <w:r>
        <w:br w:type="page"/>
      </w:r>
    </w:p>
    <w:tbl>
      <w:tblPr>
        <w:tblOverlap w:val="never"/>
        <w:jc w:val="center"/>
        <w:tblLayout w:type="fixed"/>
      </w:tblPr>
      <w:tblGrid>
        <w:gridCol w:w="2789"/>
        <w:gridCol w:w="2765"/>
        <w:gridCol w:w="2875"/>
      </w:tblGrid>
      <w:tr>
        <w:trPr>
          <w:trHeight w:val="264"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c>
      </w:tr>
      <w:tr>
        <w:trPr>
          <w:trHeight w:val="3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sz w:val="20"/>
                <w:szCs w:val="20"/>
              </w:rPr>
              <w:t>E</w:t>
            </w: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12,004,976.03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11,256,234.36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7,783,616.33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6,586,045.75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7,745,856.81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11,815,946.95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5,163,904.58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7,877,297.96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108,684.64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26,693.16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516,981.72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686,704.11</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68,232,119.27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83,365,441.31</w:t>
            </w:r>
          </w:p>
        </w:tc>
      </w:tr>
      <w:tr>
        <w:trPr>
          <w:trHeight w:val="672"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四十二</w:t>
            </w:r>
            <w:r>
              <w:rPr>
                <w:b/>
                <w:bCs/>
                <w:color w:val="000000"/>
                <w:spacing w:val="0"/>
                <w:w w:val="100"/>
                <w:position w:val="0"/>
                <w:sz w:val="20"/>
                <w:szCs w:val="20"/>
              </w:rPr>
              <w:t>）</w:t>
            </w:r>
            <w:r>
              <w:rPr>
                <w:b/>
                <w:bCs/>
                <w:color w:val="000000"/>
                <w:spacing w:val="0"/>
                <w:w w:val="100"/>
                <w:position w:val="0"/>
                <w:sz w:val="20"/>
                <w:szCs w:val="20"/>
              </w:rPr>
              <w:t>销售费用</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44,176,343.44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40,605,987.40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运费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26,735,477.06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5,468,094.52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5,646,230.82</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576,857.75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4,336,000.18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1,504,100.79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佣金及中标服务费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2,493,086.21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1,362,129.33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1,144,282.82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980,794.67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733,284.51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261,066.78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11,359,902.20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4,752,482.45</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69,785,695.89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82,425,127.05</w:t>
            </w: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四十三</w:t>
      </w:r>
      <w:r>
        <w:rPr>
          <w:b/>
          <w:bCs/>
          <w:color w:val="000000"/>
          <w:spacing w:val="0"/>
          <w:w w:val="100"/>
          <w:position w:val="0"/>
          <w:sz w:val="20"/>
          <w:szCs w:val="20"/>
          <w:u w:val="single"/>
        </w:rPr>
        <w:t>）</w:t>
      </w:r>
      <w:r>
        <w:rPr>
          <w:b/>
          <w:bCs/>
          <w:color w:val="000000"/>
          <w:spacing w:val="0"/>
          <w:w w:val="100"/>
          <w:position w:val="0"/>
          <w:sz w:val="20"/>
          <w:szCs w:val="20"/>
          <w:u w:val="single"/>
        </w:rPr>
        <w:t>管理费用</w:t>
      </w:r>
    </w:p>
    <w:tbl>
      <w:tblPr>
        <w:tblOverlap w:val="never"/>
        <w:jc w:val="center"/>
        <w:tblLayout w:type="fixed"/>
      </w:tblPr>
      <w:tblGrid>
        <w:gridCol w:w="2755"/>
        <w:gridCol w:w="2765"/>
        <w:gridCol w:w="279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383,548,239.90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274,634,699.95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58,998,415.01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52,579,785.97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36,010,624.28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27,029,773.65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7,966,840.70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10,059,023.98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5,938,907.27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9,937,551.11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保安费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13,995,867.24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10,071,700.83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15,987,286.66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10,628,643.05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14,931,714.23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7,864,593.36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13,369,335.29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10,025,799.83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26,856,614.63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13,596,669.71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汽车费用及差旅费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1,945,715.82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1,733,132.76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1,525,644.78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565,254.71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47,065,710.91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45,041,810.99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628,140,916.72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473,768,439.90</w:t>
            </w:r>
          </w:p>
        </w:tc>
      </w:tr>
    </w:tbl>
    <w:p>
      <w:pPr>
        <w:spacing w:lineRule="exact" w:line="1"/>
        <w:rPr>
          <w:sz w:val="2"/>
          <w:szCs w:val="2"/>
        </w:rPr>
      </w:pPr>
      <w:r>
        <w:br w:type="page"/>
      </w:r>
    </w:p>
    <w:p>
      <w:pPr>
        <w:pStyle w:val="Style57"/>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四十四</w:t>
      </w:r>
      <w:r>
        <w:rPr>
          <w:b/>
          <w:bCs/>
          <w:color w:val="000000"/>
          <w:spacing w:val="0"/>
          <w:w w:val="100"/>
          <w:position w:val="0"/>
          <w:sz w:val="20"/>
          <w:szCs w:val="20"/>
          <w:u w:val="single"/>
        </w:rPr>
        <w:t>）</w:t>
      </w:r>
      <w:r>
        <w:rPr>
          <w:b/>
          <w:bCs/>
          <w:color w:val="000000"/>
          <w:spacing w:val="0"/>
          <w:w w:val="100"/>
          <w:position w:val="0"/>
          <w:sz w:val="20"/>
          <w:szCs w:val="20"/>
          <w:u w:val="single"/>
        </w:rPr>
        <w:t>研发费用</w:t>
      </w:r>
    </w:p>
    <w:tbl>
      <w:tblPr>
        <w:tblOverlap w:val="never"/>
        <w:jc w:val="center"/>
        <w:tblLayout w:type="fixed"/>
      </w:tblPr>
      <w:tblGrid>
        <w:gridCol w:w="2770"/>
        <w:gridCol w:w="2765"/>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173,201,394.19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152,615,316.00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物料消耗费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46,538,111.27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37,910,090.16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折旧费用及其他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90,587,041.60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64,591,513.51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310,326,547.06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255,116,919.67</w:t>
            </w:r>
          </w:p>
        </w:tc>
      </w:tr>
    </w:tbl>
    <w:p>
      <w:pPr>
        <w:widowControl w:val="0"/>
        <w:spacing w:after="539" w:line="1" w:lineRule="exact"/>
      </w:pPr>
    </w:p>
    <w:tbl>
      <w:tblPr>
        <w:tblOverlap w:val="never"/>
        <w:jc w:val="center"/>
        <w:tblLayout w:type="fixed"/>
      </w:tblPr>
      <w:tblGrid>
        <w:gridCol w:w="2774"/>
        <w:gridCol w:w="2765"/>
        <w:gridCol w:w="2794"/>
      </w:tblGrid>
      <w:tr>
        <w:trPr>
          <w:trHeight w:val="278"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四十五</w:t>
            </w:r>
            <w:r>
              <w:rPr>
                <w:b/>
                <w:bCs/>
                <w:color w:val="000000"/>
                <w:spacing w:val="0"/>
                <w:w w:val="100"/>
                <w:position w:val="0"/>
                <w:sz w:val="20"/>
                <w:szCs w:val="20"/>
              </w:rPr>
              <w:t>）</w:t>
            </w:r>
            <w:r>
              <w:rPr>
                <w:b/>
                <w:bCs/>
                <w:color w:val="000000"/>
                <w:spacing w:val="0"/>
                <w:w w:val="100"/>
                <w:position w:val="0"/>
                <w:sz w:val="20"/>
                <w:szCs w:val="20"/>
              </w:rPr>
              <w:t>财务费用</w:t>
            </w:r>
          </w:p>
        </w:tc>
      </w:tr>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207,696,050.50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131,723,874.37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2,304,806.24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147,892,780.49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113,948,160.03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-116,675,794.05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239,788,492.93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加项：其他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27,634,767.43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13,044,259.41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-29,237,756.61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270,608,466.68</w:t>
            </w:r>
          </w:p>
        </w:tc>
      </w:tr>
    </w:tbl>
    <w:p>
      <w:pPr>
        <w:widowControl w:val="0"/>
        <w:spacing w:after="139" w:line="1" w:lineRule="exact"/>
      </w:pPr>
    </w:p>
    <w:p>
      <w:pPr>
        <w:pStyle w:val="Style34"/>
        <w:keepNext/>
        <w:keepLines/>
        <w:widowControl w:val="0"/>
        <w:shd w:val="clear" w:color="auto" w:fill="auto"/>
        <w:bidi w:val="0"/>
        <w:spacing w:before="0" w:after="540" w:line="240" w:lineRule="auto"/>
        <w:ind w:left="0" w:right="0" w:firstLine="660"/>
        <w:jc w:val="left"/>
      </w:pPr>
      <w:bookmarkStart w:id="1301" w:name="bookmark1301"/>
      <w:bookmarkStart w:id="1302" w:name="bookmark1302"/>
      <w:bookmarkStart w:id="1303" w:name="bookmark1303"/>
      <w:r>
        <w:rPr>
          <w:color w:val="000000"/>
          <w:spacing w:val="0"/>
          <w:w w:val="100"/>
          <w:position w:val="0"/>
        </w:rPr>
        <w:t>本期财务费用汇兑损益中包含已实现的衍生品产生的收益金额为</w:t>
      </w:r>
      <w:r>
        <w:rPr>
          <w:rFonts w:ascii="Times New Roman" w:eastAsia="Times New Roman" w:hAnsi="Times New Roman" w:cs="Times New Roman"/>
          <w:color w:val="000000"/>
          <w:spacing w:val="0"/>
          <w:w w:val="100"/>
          <w:position w:val="0"/>
        </w:rPr>
        <w:t>170,781,244.27</w:t>
      </w:r>
      <w:r>
        <w:rPr>
          <w:color w:val="000000"/>
          <w:spacing w:val="0"/>
          <w:w w:val="100"/>
          <w:position w:val="0"/>
        </w:rPr>
        <w:t>元。</w:t>
      </w:r>
      <w:bookmarkEnd w:id="1301"/>
      <w:bookmarkEnd w:id="1302"/>
      <w:bookmarkEnd w:id="1303"/>
    </w:p>
    <w:p>
      <w:pPr>
        <w:pStyle w:val="Style24"/>
        <w:keepNext w:val="0"/>
        <w:keepLines w:val="0"/>
        <w:widowControl w:val="0"/>
        <w:shd w:val="clear" w:color="auto" w:fill="auto"/>
        <w:tabs>
          <w:tab w:leader="underscore" w:pos="8251"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四十六</w:t>
      </w:r>
      <w:r>
        <w:rPr>
          <w:b/>
          <w:bCs/>
          <w:color w:val="000000"/>
          <w:spacing w:val="0"/>
          <w:w w:val="100"/>
          <w:position w:val="0"/>
          <w:sz w:val="20"/>
          <w:szCs w:val="20"/>
          <w:u w:val="single"/>
        </w:rPr>
        <w:t>）</w:t>
      </w:r>
      <w:r>
        <w:rPr>
          <w:b/>
          <w:bCs/>
          <w:color w:val="000000"/>
          <w:spacing w:val="0"/>
          <w:w w:val="100"/>
          <w:position w:val="0"/>
          <w:sz w:val="20"/>
          <w:szCs w:val="20"/>
          <w:u w:val="single"/>
        </w:rPr>
        <w:t>其他收益</w:t>
      </w:r>
      <w:r>
        <w:rPr>
          <w:b/>
          <w:bCs/>
          <w:color w:val="000000"/>
          <w:spacing w:val="0"/>
          <w:w w:val="100"/>
          <w:position w:val="0"/>
          <w:sz w:val="20"/>
          <w:szCs w:val="20"/>
        </w:rPr>
        <w:tab/>
      </w:r>
    </w:p>
    <w:tbl>
      <w:tblPr>
        <w:tblOverlap w:val="never"/>
        <w:jc w:val="center"/>
        <w:tblLayout w:type="fixed"/>
      </w:tblPr>
      <w:tblGrid>
        <w:gridCol w:w="2774"/>
        <w:gridCol w:w="2765"/>
        <w:gridCol w:w="279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197,751,665.76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128,663,333.27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206,346.88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87,960.04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费用返还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197,958,012.64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128,751,293.31</w:t>
            </w:r>
          </w:p>
        </w:tc>
      </w:tr>
    </w:tbl>
    <w:p>
      <w:pPr>
        <w:widowControl w:val="0"/>
        <w:spacing w:after="539" w:line="1" w:lineRule="exact"/>
      </w:pPr>
    </w:p>
    <w:p>
      <w:pPr>
        <w:pStyle w:val="Style34"/>
        <w:keepNext/>
        <w:keepLines/>
        <w:widowControl w:val="0"/>
        <w:shd w:val="clear" w:color="auto" w:fill="auto"/>
        <w:bidi w:val="0"/>
        <w:spacing w:before="0" w:after="0" w:line="240" w:lineRule="auto"/>
        <w:ind w:left="0" w:right="0" w:firstLine="740"/>
        <w:jc w:val="left"/>
      </w:pPr>
      <w:bookmarkStart w:id="1304" w:name="bookmark1304"/>
      <w:bookmarkStart w:id="1305" w:name="bookmark1305"/>
      <w:bookmarkStart w:id="1306" w:name="bookmark1306"/>
      <w:r>
        <w:rPr>
          <w:color w:val="000000"/>
          <w:spacing w:val="0"/>
          <w:w w:val="100"/>
          <w:position w:val="0"/>
        </w:rPr>
        <w:t>计入其他收益的政府补助</w:t>
      </w:r>
      <w:bookmarkEnd w:id="1304"/>
      <w:bookmarkEnd w:id="1305"/>
      <w:bookmarkEnd w:id="1306"/>
    </w:p>
    <w:tbl>
      <w:tblPr>
        <w:tblOverlap w:val="never"/>
        <w:jc w:val="center"/>
        <w:tblLayout w:type="fixed"/>
      </w:tblPr>
      <w:tblGrid>
        <w:gridCol w:w="3269"/>
        <w:gridCol w:w="1690"/>
        <w:gridCol w:w="1685"/>
        <w:gridCol w:w="1675"/>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340" w:right="0" w:firstLine="2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固定资产投资奖励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491,662.37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282,290.87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19,128,456.37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7,021,682.43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东莞市电子信息产业园专项扶持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9,740,680.00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桂林经济技术开发区专项扶持资金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6,057,067.01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3,288,759.71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584,787.30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280,816.69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36,002,653.05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29,368,989.74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房租补贴和企业所得税返还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9,381,900.00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企业发展相关政府补助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81,040,530.00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24,814,858.00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4,313,380.00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5,283,000.00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2,805,800.00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9,027,350.00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与收益相关</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稳岗及社保等用工补贴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9,639,847.37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10,247,623.94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与收益相关</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3298"/>
        <w:gridCol w:w="1690"/>
        <w:gridCol w:w="1685"/>
        <w:gridCol w:w="1728"/>
      </w:tblGrid>
      <w:tr>
        <w:trPr>
          <w:trHeight w:val="6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340" w:right="0" w:firstLine="2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工商业用电补贴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2,712,259.80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11,519,036.27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附加税税收优惠返还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1,835,103.44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研发投入支持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3,499,300.00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pPr>
            <w:r>
              <w:rPr>
                <w:color w:val="000000"/>
                <w:spacing w:val="0"/>
                <w:w w:val="100"/>
                <w:position w:val="0"/>
              </w:rPr>
              <w:t>科技发展资金企业研发后补助研发费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土地使用税扶持资金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1,869,158.80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物流补贴资金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32,214,315.45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17,140,925.80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绿色发展专项引导资金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贷款贴息补贴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593,774.00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进口贴息补贴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11,356,612.00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租赁工业厂房支持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1,180,844.09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1,063,987.28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161,749,012.71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99,294,343.53</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197,751,665.76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128,663,333.27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四十七</w:t>
      </w:r>
      <w:r>
        <w:rPr>
          <w:b/>
          <w:bCs/>
          <w:color w:val="000000"/>
          <w:spacing w:val="0"/>
          <w:w w:val="100"/>
          <w:position w:val="0"/>
          <w:sz w:val="20"/>
          <w:szCs w:val="20"/>
          <w:u w:val="single"/>
        </w:rPr>
        <w:t>）</w:t>
      </w:r>
      <w:r>
        <w:rPr>
          <w:b/>
          <w:bCs/>
          <w:color w:val="000000"/>
          <w:spacing w:val="0"/>
          <w:w w:val="100"/>
          <w:position w:val="0"/>
          <w:sz w:val="20"/>
          <w:szCs w:val="20"/>
          <w:u w:val="single"/>
        </w:rPr>
        <w:t>投资收益</w:t>
      </w:r>
    </w:p>
    <w:tbl>
      <w:tblPr>
        <w:tblOverlap w:val="never"/>
        <w:jc w:val="center"/>
        <w:tblLayout w:type="fixed"/>
      </w:tblPr>
      <w:tblGrid>
        <w:gridCol w:w="3691"/>
        <w:gridCol w:w="2299"/>
        <w:gridCol w:w="232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-22,809,132.45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-260,312.58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-2,995,277.51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235,844,629.60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其他权益工具投资持有期间取得的股利收入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20,669,798.63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23,799,554.62</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-5,134,611.33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259,383,871.64</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四十八</w:t>
      </w:r>
      <w:r>
        <w:rPr>
          <w:b/>
          <w:bCs/>
          <w:color w:val="000000"/>
          <w:spacing w:val="0"/>
          <w:w w:val="100"/>
          <w:position w:val="0"/>
          <w:sz w:val="20"/>
          <w:szCs w:val="20"/>
          <w:u w:val="single"/>
        </w:rPr>
        <w:t>）</w:t>
      </w:r>
      <w:r>
        <w:rPr>
          <w:b/>
          <w:bCs/>
          <w:color w:val="000000"/>
          <w:spacing w:val="0"/>
          <w:w w:val="100"/>
          <w:position w:val="0"/>
          <w:sz w:val="20"/>
          <w:szCs w:val="20"/>
          <w:u w:val="single"/>
        </w:rPr>
        <w:t>公允价值变动收益</w:t>
      </w:r>
    </w:p>
    <w:tbl>
      <w:tblPr>
        <w:tblOverlap w:val="never"/>
        <w:jc w:val="center"/>
        <w:tblLayout w:type="fixed"/>
      </w:tblPr>
      <w:tblGrid>
        <w:gridCol w:w="3293"/>
        <w:gridCol w:w="2506"/>
        <w:gridCol w:w="253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衍生金融工具产生的公允价值变动收 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303,959,437.47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264,464,595.49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10,675,586.00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-11,210,988.00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314,635,023.47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253,253,607.49</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四十九</w:t>
      </w:r>
      <w:r>
        <w:rPr>
          <w:b/>
          <w:bCs/>
          <w:color w:val="000000"/>
          <w:spacing w:val="0"/>
          <w:w w:val="100"/>
          <w:position w:val="0"/>
          <w:sz w:val="20"/>
          <w:szCs w:val="20"/>
          <w:u w:val="single"/>
        </w:rPr>
        <w:t>）</w:t>
      </w:r>
      <w:r>
        <w:rPr>
          <w:b/>
          <w:bCs/>
          <w:color w:val="000000"/>
          <w:spacing w:val="0"/>
          <w:w w:val="100"/>
          <w:position w:val="0"/>
          <w:sz w:val="20"/>
          <w:szCs w:val="20"/>
          <w:u w:val="single"/>
        </w:rPr>
        <w:t>信用减值损失</w:t>
      </w:r>
    </w:p>
    <w:tbl>
      <w:tblPr>
        <w:tblOverlap w:val="never"/>
        <w:jc w:val="center"/>
        <w:tblLayout w:type="fixed"/>
      </w:tblPr>
      <w:tblGrid>
        <w:gridCol w:w="2774"/>
        <w:gridCol w:w="2765"/>
        <w:gridCol w:w="279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-4,660,903.99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22,028,660.29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应收款项融资减值损失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其他应收款坏账损失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12,236,185.93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-1,515,869.74</w:t>
            </w:r>
          </w:p>
        </w:tc>
      </w:tr>
    </w:tbl>
    <w:p>
      <w:pPr>
        <w:spacing w:lineRule="exact" w:line="1"/>
        <w:rPr>
          <w:sz w:val="2"/>
          <w:szCs w:val="2"/>
        </w:rPr>
      </w:pPr>
      <w:r>
        <w:br w:type="page"/>
      </w:r>
    </w:p>
    <w:tbl>
      <w:tblPr>
        <w:tblOverlap w:val="never"/>
        <w:jc w:val="center"/>
        <w:tblLayout w:type="fixed"/>
      </w:tblPr>
      <w:tblGrid>
        <w:gridCol w:w="2789"/>
        <w:gridCol w:w="2765"/>
        <w:gridCol w:w="2875"/>
      </w:tblGrid>
      <w:tr>
        <w:trPr>
          <w:trHeight w:val="264"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c>
      </w:tr>
      <w:tr>
        <w:trPr>
          <w:trHeight w:val="3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7,525,278.15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20,508,136.46</w:t>
            </w:r>
          </w:p>
        </w:tc>
      </w:tr>
      <w:tr>
        <w:trPr>
          <w:trHeight w:val="672"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w:t>
            </w:r>
            <w:r>
              <w:rPr>
                <w:b/>
                <w:bCs/>
                <w:color w:val="000000"/>
                <w:spacing w:val="0"/>
                <w:w w:val="100"/>
                <w:position w:val="0"/>
                <w:sz w:val="20"/>
                <w:szCs w:val="20"/>
              </w:rPr>
              <w:t>）</w:t>
            </w:r>
            <w:r>
              <w:rPr>
                <w:b/>
                <w:bCs/>
                <w:color w:val="000000"/>
                <w:spacing w:val="0"/>
                <w:w w:val="100"/>
                <w:position w:val="0"/>
                <w:sz w:val="20"/>
                <w:szCs w:val="20"/>
              </w:rPr>
              <w:t>资产减值损失</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25,967,125.51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18,030,822.79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其他权益工具投资减值损失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13,327,369.98</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25,967,125.51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31,358,192.77</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五十一</w:t>
      </w:r>
      <w:r>
        <w:rPr>
          <w:b/>
          <w:bCs/>
          <w:color w:val="000000"/>
          <w:spacing w:val="0"/>
          <w:w w:val="100"/>
          <w:position w:val="0"/>
          <w:sz w:val="20"/>
          <w:szCs w:val="20"/>
          <w:u w:val="single"/>
        </w:rPr>
        <w:t>）</w:t>
      </w:r>
      <w:r>
        <w:rPr>
          <w:b/>
          <w:bCs/>
          <w:color w:val="000000"/>
          <w:spacing w:val="0"/>
          <w:w w:val="100"/>
          <w:position w:val="0"/>
          <w:sz w:val="20"/>
          <w:szCs w:val="20"/>
          <w:u w:val="single"/>
        </w:rPr>
        <w:t>资产处置收益</w:t>
      </w:r>
    </w:p>
    <w:tbl>
      <w:tblPr>
        <w:tblOverlap w:val="never"/>
        <w:jc w:val="center"/>
        <w:tblLayout w:type="fixed"/>
      </w:tblPr>
      <w:tblGrid>
        <w:gridCol w:w="2731"/>
        <w:gridCol w:w="1474"/>
        <w:gridCol w:w="1474"/>
        <w:gridCol w:w="265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4,379,105.10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1,547,943.82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4,379,105.10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处置未划分为持有待售的资产 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4,379,105.10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1,547,943.82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4,379,105.10</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五十二</w:t>
      </w:r>
      <w:r>
        <w:rPr>
          <w:b/>
          <w:bCs/>
          <w:color w:val="000000"/>
          <w:spacing w:val="0"/>
          <w:w w:val="100"/>
          <w:position w:val="0"/>
          <w:sz w:val="20"/>
          <w:szCs w:val="20"/>
          <w:u w:val="single"/>
        </w:rPr>
        <w:t>）</w:t>
      </w:r>
      <w:r>
        <w:rPr>
          <w:b/>
          <w:bCs/>
          <w:color w:val="000000"/>
          <w:spacing w:val="0"/>
          <w:w w:val="100"/>
          <w:position w:val="0"/>
          <w:sz w:val="20"/>
          <w:szCs w:val="20"/>
          <w:u w:val="single"/>
        </w:rPr>
        <w:t>营业外收入</w:t>
      </w:r>
    </w:p>
    <w:tbl>
      <w:tblPr>
        <w:tblOverlap w:val="never"/>
        <w:jc w:val="center"/>
        <w:tblLayout w:type="fixed"/>
      </w:tblPr>
      <w:tblGrid>
        <w:gridCol w:w="2453"/>
        <w:gridCol w:w="1483"/>
        <w:gridCol w:w="1742"/>
        <w:gridCol w:w="265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35,365.75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172,236.99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35,365.75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458,552.00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226,757.64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458,552.00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493,987.62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461,820.02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493,987.62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3,123,078.99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2,270,594.73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3,123,078.99</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4,110,984.36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3,895,509.68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4,110,984.36</w:t>
            </w:r>
          </w:p>
        </w:tc>
      </w:tr>
    </w:tbl>
    <w:p>
      <w:pPr>
        <w:widowControl w:val="0"/>
        <w:spacing w:after="539" w:line="1" w:lineRule="exact"/>
      </w:pPr>
    </w:p>
    <w:p>
      <w:pPr>
        <w:pStyle w:val="Style34"/>
        <w:keepNext/>
        <w:keepLines/>
        <w:widowControl w:val="0"/>
        <w:shd w:val="clear" w:color="auto" w:fill="auto"/>
        <w:bidi w:val="0"/>
        <w:spacing w:before="0" w:after="0" w:line="240" w:lineRule="auto"/>
        <w:ind w:left="0" w:right="0" w:firstLine="680"/>
        <w:jc w:val="left"/>
      </w:pPr>
      <w:bookmarkStart w:id="1307" w:name="bookmark1307"/>
      <w:bookmarkStart w:id="1308" w:name="bookmark1308"/>
      <w:bookmarkStart w:id="1309" w:name="bookmark1309"/>
      <w:r>
        <w:rPr>
          <w:color w:val="000000"/>
          <w:spacing w:val="0"/>
          <w:w w:val="100"/>
          <w:position w:val="0"/>
        </w:rPr>
        <w:t>其中：计入营业外收入的政府补助</w:t>
      </w:r>
      <w:bookmarkEnd w:id="1307"/>
      <w:bookmarkEnd w:id="1308"/>
      <w:bookmarkEnd w:id="1309"/>
    </w:p>
    <w:tbl>
      <w:tblPr>
        <w:tblOverlap w:val="never"/>
        <w:jc w:val="center"/>
        <w:tblLayout w:type="fixed"/>
      </w:tblPr>
      <w:tblGrid>
        <w:gridCol w:w="2765"/>
        <w:gridCol w:w="1723"/>
        <w:gridCol w:w="1747"/>
        <w:gridCol w:w="2098"/>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疫情期间政府水费等相关补贴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五十三</w:t>
      </w:r>
      <w:r>
        <w:rPr>
          <w:b/>
          <w:bCs/>
          <w:color w:val="000000"/>
          <w:spacing w:val="0"/>
          <w:w w:val="100"/>
          <w:position w:val="0"/>
          <w:sz w:val="20"/>
          <w:szCs w:val="20"/>
          <w:u w:val="single"/>
        </w:rPr>
        <w:t>）</w:t>
      </w:r>
      <w:r>
        <w:rPr>
          <w:b/>
          <w:bCs/>
          <w:color w:val="000000"/>
          <w:spacing w:val="0"/>
          <w:w w:val="100"/>
          <w:position w:val="0"/>
          <w:sz w:val="20"/>
          <w:szCs w:val="20"/>
          <w:u w:val="single"/>
        </w:rPr>
        <w:t>营业外支出</w:t>
      </w:r>
    </w:p>
    <w:tbl>
      <w:tblPr>
        <w:tblOverlap w:val="never"/>
        <w:jc w:val="center"/>
        <w:tblLayout w:type="fixed"/>
      </w:tblPr>
      <w:tblGrid>
        <w:gridCol w:w="2314"/>
        <w:gridCol w:w="1622"/>
        <w:gridCol w:w="1742"/>
        <w:gridCol w:w="265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85,022.25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1,202,346.42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85,022.25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1,430,000.00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12,742.88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1,515,808.01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12,742.88</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231,235.40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1,127,951.19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231,235.40</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2328"/>
        <w:gridCol w:w="1622"/>
        <w:gridCol w:w="1742"/>
        <w:gridCol w:w="2736"/>
      </w:tblGrid>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1,759,000.53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5,571,105.62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1,759,000.53</w:t>
            </w:r>
          </w:p>
        </w:tc>
      </w:tr>
    </w:tbl>
    <w:p>
      <w:pPr>
        <w:widowControl w:val="0"/>
        <w:spacing w:after="939" w:line="1" w:lineRule="exact"/>
      </w:pP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五十四</w:t>
      </w:r>
      <w:r>
        <w:rPr>
          <w:b/>
          <w:bCs/>
          <w:color w:val="000000"/>
          <w:spacing w:val="0"/>
          <w:w w:val="100"/>
          <w:position w:val="0"/>
          <w:sz w:val="20"/>
          <w:szCs w:val="20"/>
        </w:rPr>
        <w:t>）</w:t>
      </w:r>
      <w:r>
        <w:rPr>
          <w:b/>
          <w:bCs/>
          <w:color w:val="000000"/>
          <w:spacing w:val="0"/>
          <w:w w:val="100"/>
          <w:position w:val="0"/>
          <w:sz w:val="20"/>
          <w:szCs w:val="20"/>
        </w:rPr>
        <w:t>所得税费用</w:t>
      </w: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所得税费用表</w:t>
      </w:r>
    </w:p>
    <w:tbl>
      <w:tblPr>
        <w:tblOverlap w:val="never"/>
        <w:jc w:val="center"/>
        <w:tblLayout w:type="fixed"/>
      </w:tblPr>
      <w:tblGrid>
        <w:gridCol w:w="2770"/>
        <w:gridCol w:w="2765"/>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170,691,901.25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114,196,821.42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18,612,381.63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52,602,487.93</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189,304,282.88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166,799,309.35</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会计利润与所得税费用调整过程</w:t>
      </w:r>
    </w:p>
    <w:tbl>
      <w:tblPr>
        <w:tblOverlap w:val="never"/>
        <w:jc w:val="center"/>
        <w:tblLayout w:type="fixed"/>
      </w:tblPr>
      <w:tblGrid>
        <w:gridCol w:w="3336"/>
        <w:gridCol w:w="2424"/>
        <w:gridCol w:w="2611"/>
      </w:tblGrid>
      <w:tr>
        <w:trPr>
          <w:trHeight w:val="518"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1,023,367,407.90</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税率计算的所得税费用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255,841,851.98</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-82,429,135.20</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-1,186,050.34</w:t>
            </w:r>
          </w:p>
        </w:tc>
      </w:tr>
      <w:tr>
        <w:trPr>
          <w:trHeight w:val="346"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-54,295,682.51</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1,282,256.52</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按税费规定的技术开发费加计扣除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-50,053,998.36</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2,357,434.21</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113,329,216.89</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所得税税率变动的影响</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小微企业税收优惠的影响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-295,706.36</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本期核销上期的减值准备对本期所得税费用的影响</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残疾人工资加计扣除的影响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-540,128.68</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免税收入对所得税费用的影响</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5,294,224.73</w:t>
            </w:r>
          </w:p>
        </w:tc>
      </w:tr>
      <w:tr>
        <w:trPr>
          <w:trHeight w:val="355"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189,304,282.88</w:t>
            </w:r>
          </w:p>
        </w:tc>
      </w:tr>
      <w:tr>
        <w:trPr>
          <w:trHeight w:val="20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五十五</w:t>
            </w:r>
            <w:r>
              <w:rPr>
                <w:b/>
                <w:bCs/>
                <w:color w:val="000000"/>
                <w:spacing w:val="0"/>
                <w:w w:val="100"/>
                <w:position w:val="0"/>
                <w:sz w:val="20"/>
                <w:szCs w:val="20"/>
              </w:rPr>
              <w:t>）</w:t>
            </w:r>
            <w:r>
              <w:rPr>
                <w:b/>
                <w:bCs/>
                <w:color w:val="000000"/>
                <w:spacing w:val="0"/>
                <w:w w:val="100"/>
                <w:position w:val="0"/>
                <w:sz w:val="20"/>
                <w:szCs w:val="20"/>
              </w:rPr>
              <w:t>每股收益</w:t>
            </w:r>
          </w:p>
          <w:p>
            <w:pPr>
              <w:pStyle w:val="Style26"/>
              <w:keepNext w:val="0"/>
              <w:keepLines w:val="0"/>
              <w:widowControl w:val="0"/>
              <w:shd w:val="clear" w:color="auto" w:fill="auto"/>
              <w:tabs>
                <w:tab w:pos="542" w:val="left"/>
              </w:tabs>
              <w:bidi w:val="0"/>
              <w:spacing w:before="0" w:after="16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基本每股收益</w:t>
            </w:r>
          </w:p>
          <w:p>
            <w:pPr>
              <w:pStyle w:val="Style26"/>
              <w:keepNext w:val="0"/>
              <w:keepLines w:val="0"/>
              <w:widowControl w:val="0"/>
              <w:shd w:val="clear" w:color="auto" w:fill="auto"/>
              <w:bidi w:val="0"/>
              <w:spacing w:before="0" w:after="160" w:line="240" w:lineRule="auto"/>
              <w:ind w:left="1320" w:right="0" w:firstLine="0"/>
              <w:jc w:val="left"/>
              <w:rPr>
                <w:sz w:val="20"/>
                <w:szCs w:val="20"/>
              </w:rPr>
            </w:pPr>
            <w:r>
              <w:rPr>
                <w:color w:val="000000"/>
                <w:spacing w:val="0"/>
                <w:w w:val="100"/>
                <w:position w:val="0"/>
                <w:sz w:val="20"/>
                <w:szCs w:val="20"/>
              </w:rPr>
              <w:t>基本每股收益以归属匚</w:t>
            </w:r>
          </w:p>
          <w:p>
            <w:pPr>
              <w:pStyle w:val="Style26"/>
              <w:keepNext w:val="0"/>
              <w:keepLines w:val="0"/>
              <w:widowControl w:val="0"/>
              <w:shd w:val="clear" w:color="auto" w:fill="auto"/>
              <w:bidi w:val="0"/>
              <w:spacing w:before="0" w:after="160" w:line="240" w:lineRule="auto"/>
              <w:ind w:left="1320" w:right="0" w:firstLine="0"/>
              <w:jc w:val="left"/>
              <w:rPr>
                <w:sz w:val="20"/>
                <w:szCs w:val="20"/>
              </w:rPr>
            </w:pPr>
            <w:r>
              <w:rPr>
                <w:color w:val="000000"/>
                <w:spacing w:val="0"/>
                <w:w w:val="100"/>
                <w:position w:val="0"/>
                <w:sz w:val="20"/>
                <w:szCs w:val="20"/>
              </w:rPr>
              <w:t>普通股的加权平均数计</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20"/>
                <w:szCs w:val="20"/>
              </w:rPr>
              <w:t>母公司普通股股东的合并净利润除以本公司发行在外</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归属于母公司普通股股东的合并净利润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775,394,154.82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857,132,642.21</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1,530,811,513.00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1,471,259,363.00</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3341"/>
        <w:gridCol w:w="2486"/>
        <w:gridCol w:w="2602"/>
      </w:tblGrid>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其中：持续经营基本每股收益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0.5826</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终止经营基本每股收益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稀释每股收益</w:t>
      </w:r>
    </w:p>
    <w:p>
      <w:pPr>
        <w:pStyle w:val="Style34"/>
        <w:keepNext/>
        <w:keepLines/>
        <w:widowControl w:val="0"/>
        <w:shd w:val="clear" w:color="auto" w:fill="auto"/>
        <w:bidi w:val="0"/>
        <w:spacing w:before="0" w:after="0" w:line="398" w:lineRule="exact"/>
        <w:ind w:left="1320" w:right="0" w:firstLine="0"/>
        <w:jc w:val="left"/>
      </w:pPr>
      <w:bookmarkStart w:id="1310" w:name="bookmark1310"/>
      <w:bookmarkStart w:id="1311" w:name="bookmark1311"/>
      <w:bookmarkStart w:id="1312" w:name="bookmark1312"/>
      <w:r>
        <w:rPr>
          <w:color w:val="000000"/>
          <w:spacing w:val="0"/>
          <w:w w:val="100"/>
          <w:position w:val="0"/>
        </w:rPr>
        <w:t>稀释每股收益以归属于母公司普通股股东的合并净利润（稀释）除以本公司发 行在外普通股的加权平均数（稀释）计算：</w:t>
      </w:r>
      <w:bookmarkEnd w:id="1310"/>
      <w:bookmarkEnd w:id="1311"/>
      <w:bookmarkEnd w:id="1312"/>
    </w:p>
    <w:tbl>
      <w:tblPr>
        <w:tblOverlap w:val="never"/>
        <w:jc w:val="center"/>
        <w:tblLayout w:type="fixed"/>
      </w:tblPr>
      <w:tblGrid>
        <w:gridCol w:w="4018"/>
        <w:gridCol w:w="2141"/>
        <w:gridCol w:w="217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上期金额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归属于母公司普通股股东的合并净利润（稀</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775,394,154.82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857,132,642.21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1,530,811,513.00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1,471,259,363.00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0.5826</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五十六</w:t>
      </w:r>
      <w:r>
        <w:rPr>
          <w:b/>
          <w:bCs/>
          <w:color w:val="000000"/>
          <w:spacing w:val="0"/>
          <w:w w:val="100"/>
          <w:position w:val="0"/>
          <w:sz w:val="20"/>
          <w:szCs w:val="20"/>
        </w:rPr>
        <w:t>）</w:t>
      </w:r>
      <w:r>
        <w:rPr>
          <w:b/>
          <w:bCs/>
          <w:color w:val="000000"/>
          <w:spacing w:val="0"/>
          <w:w w:val="100"/>
          <w:position w:val="0"/>
          <w:sz w:val="20"/>
          <w:szCs w:val="20"/>
        </w:rPr>
        <w:t>现金流量表项目</w:t>
      </w: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收到的其他与经营活动有关的现金</w:t>
      </w:r>
    </w:p>
    <w:tbl>
      <w:tblPr>
        <w:tblOverlap w:val="never"/>
        <w:jc w:val="center"/>
        <w:tblLayout w:type="fixed"/>
      </w:tblPr>
      <w:tblGrid>
        <w:gridCol w:w="2760"/>
        <w:gridCol w:w="2765"/>
        <w:gridCol w:w="279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209,927,762.71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129,406,843.83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21,799,002.02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2,936,936.96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50,022,391.88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63,666,059.13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65,961,641.87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54,311,219.63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81,991,125.78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12,027,644.75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2,689,263.06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1,645,803.64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432,391,187.32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263,994,507.94</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支付的其他与经营活动有关的现金</w:t>
      </w:r>
    </w:p>
    <w:tbl>
      <w:tblPr>
        <w:tblOverlap w:val="never"/>
        <w:jc w:val="center"/>
        <w:tblLayout w:type="fixed"/>
      </w:tblPr>
      <w:tblGrid>
        <w:gridCol w:w="2746"/>
        <w:gridCol w:w="2779"/>
        <w:gridCol w:w="280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支付的管理费用及研发费用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142,830,440.68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126,618,875.31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112,475,856.45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63,283,105.13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25,863,356.11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11,070,293.57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支付的营业费用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34,081,945.58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12,863,549.74</w:t>
            </w:r>
          </w:p>
        </w:tc>
      </w:tr>
      <w:tr>
        <w:trPr>
          <w:trHeight w:val="33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315,251,598.82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213,835,823.75</w:t>
            </w:r>
          </w:p>
        </w:tc>
      </w:tr>
      <w:tr>
        <w:trPr>
          <w:trHeight w:val="859" w:hRule="exact"/>
        </w:trPr>
        <w:tc>
          <w:tcPr>
            <w:tcBorders>
              <w:top w:val="single" w:sz="4"/>
            </w:tcBorders>
            <w:shd w:val="clear" w:color="auto" w:fill="FFFFFF"/>
            <w:vAlign w:val="bottom"/>
          </w:tcPr>
          <w:p>
            <w:pPr>
              <w:pStyle w:val="Style26"/>
              <w:keepNext w:val="0"/>
              <w:keepLines w:val="0"/>
              <w:widowControl w:val="0"/>
              <w:shd w:val="clear" w:color="auto" w:fill="auto"/>
              <w:tabs>
                <w:tab w:pos="1287"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收到的其他与筹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f</w:t>
            </w:r>
            <w:r>
              <w:rPr>
                <w:b/>
                <w:bCs/>
                <w:color w:val="000000"/>
                <w:spacing w:val="0"/>
                <w:w w:val="100"/>
                <w:position w:val="0"/>
                <w:sz w:val="20"/>
                <w:szCs w:val="20"/>
              </w:rPr>
              <w:t>资活动有关的现金</w:t>
            </w: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收回保证金解活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2,865,019,076.40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2,426,303,241.32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收到筹资保证金利息收入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27,006,555.27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57,211,653.63</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2784"/>
        <w:gridCol w:w="2765"/>
        <w:gridCol w:w="2880"/>
      </w:tblGrid>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收到衍生品收益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170,781,244.27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10,472,471.23</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收回定期存款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3,865,550,708.77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330,000,000.00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收定期存款利息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112,744,895.89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24,505,033.90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收回保函保证金及利息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13,867,727.54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7,054,970,208.14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2,848,492,400.08</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 支付的其他与筹资活动有关的现金</w:t>
      </w:r>
    </w:p>
    <w:tbl>
      <w:tblPr>
        <w:tblOverlap w:val="never"/>
        <w:jc w:val="center"/>
        <w:tblLayout w:type="fixed"/>
      </w:tblPr>
      <w:tblGrid>
        <w:gridCol w:w="2770"/>
        <w:gridCol w:w="2765"/>
        <w:gridCol w:w="279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支付其他筹资保证金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1,770,467,929.22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2,228,192,180.15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2,597,864,300.00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3,447,119,187.30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15,844,301.67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4,384,176,530.89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5,675,311,367.45</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五十七</w:t>
      </w:r>
      <w:r>
        <w:rPr>
          <w:b/>
          <w:bCs/>
          <w:color w:val="000000"/>
          <w:spacing w:val="0"/>
          <w:w w:val="100"/>
          <w:position w:val="0"/>
          <w:sz w:val="20"/>
          <w:szCs w:val="20"/>
        </w:rPr>
        <w:t>）</w:t>
      </w:r>
      <w:r>
        <w:rPr>
          <w:b/>
          <w:bCs/>
          <w:color w:val="000000"/>
          <w:spacing w:val="0"/>
          <w:w w:val="100"/>
          <w:position w:val="0"/>
          <w:sz w:val="20"/>
          <w:szCs w:val="20"/>
        </w:rPr>
        <w:t>现金流量表补充资料</w:t>
      </w:r>
    </w:p>
    <w:p>
      <w:pPr>
        <w:pStyle w:val="Style24"/>
        <w:keepNext w:val="0"/>
        <w:keepLines w:val="0"/>
        <w:widowControl w:val="0"/>
        <w:shd w:val="clear" w:color="auto" w:fill="auto"/>
        <w:tabs>
          <w:tab w:pos="1302" w:val="left"/>
        </w:tabs>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现金流量表补充资料</w:t>
      </w:r>
    </w:p>
    <w:tbl>
      <w:tblPr>
        <w:tblOverlap w:val="never"/>
        <w:jc w:val="center"/>
        <w:tblLayout w:type="fixed"/>
      </w:tblPr>
      <w:tblGrid>
        <w:gridCol w:w="4190"/>
        <w:gridCol w:w="2050"/>
        <w:gridCol w:w="2078"/>
      </w:tblGrid>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834,063,125.03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953,087,639.74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力日：信用减值损失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7,525,278.15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20,508,136.46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25,967,125.51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31,358,192.77</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480"/>
              <w:jc w:val="left"/>
            </w:pPr>
            <w:r>
              <w:rPr>
                <w:color w:val="000000"/>
                <w:spacing w:val="0"/>
                <w:w w:val="100"/>
                <w:position w:val="0"/>
              </w:rPr>
              <w:t>固定资产折旧、生产性生物资产折旧、油 气资产折耗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480,594,398.13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533,033,141.88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14,672,737.97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13,101,381.18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69,521,993.46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82,427,430.20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480"/>
              <w:jc w:val="left"/>
            </w:pPr>
            <w:r>
              <w:rPr>
                <w:color w:val="000000"/>
                <w:spacing w:val="0"/>
                <w:w w:val="100"/>
                <w:position w:val="0"/>
              </w:rPr>
              <w:t>处置固定资产、无形资产和其他长期资产的 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-6,254,576.73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-46,759,442.15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-1,159,187.82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740,526.40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净敞口套期损失（收益以“一”号填列）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-314,635,023.47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-253,253,607.49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-32,628,558.22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329,435,230.00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5,134,611.33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-259,383,871.64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67,105,533.86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-103,451,981.27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81,337,924.35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160,342,380.59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-1,177,300,877.69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-103,255,385.21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-402,878,852.04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1,528,938,739.67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1,216,540,070.20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235,607,508.74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867,605,722.02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3,122,476,019.87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19"/>
        <w:gridCol w:w="2050"/>
        <w:gridCol w:w="2160"/>
      </w:tblGrid>
      <w:tr>
        <w:trPr>
          <w:trHeight w:val="264"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4,946,495,533.09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1,433,931,100.69</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1,433,931,100.69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1,417,962,114.28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力日：现金等价物的期末余额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3,512,564,432.40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15,968,986.41</w:t>
            </w:r>
          </w:p>
        </w:tc>
      </w:tr>
    </w:tbl>
    <w:p>
      <w:pPr>
        <w:widowControl w:val="0"/>
        <w:spacing w:after="159" w:line="1" w:lineRule="exact"/>
      </w:pPr>
    </w:p>
    <w:p>
      <w:pPr>
        <w:pStyle w:val="Style24"/>
        <w:keepNext w:val="0"/>
        <w:keepLines w:val="0"/>
        <w:widowControl w:val="0"/>
        <w:shd w:val="clear" w:color="auto" w:fill="auto"/>
        <w:tabs>
          <w:tab w:pos="1307" w:val="left"/>
        </w:tabs>
        <w:bidi w:val="0"/>
        <w:spacing w:before="0" w:after="540" w:line="240" w:lineRule="auto"/>
        <w:ind w:left="0" w:right="0" w:firstLine="760"/>
        <w:jc w:val="left"/>
        <w:rPr>
          <w:sz w:val="20"/>
          <w:szCs w:val="20"/>
        </w:rPr>
      </w:pPr>
      <w:bookmarkStart w:id="1313" w:name="bookmark1313"/>
      <w:r>
        <w:rPr>
          <w:rFonts w:ascii="Times New Roman" w:eastAsia="Times New Roman" w:hAnsi="Times New Roman" w:cs="Times New Roman"/>
          <w:b/>
          <w:bCs/>
          <w:color w:val="000000"/>
          <w:spacing w:val="0"/>
          <w:w w:val="100"/>
          <w:position w:val="0"/>
          <w:sz w:val="20"/>
          <w:szCs w:val="20"/>
        </w:rPr>
        <w:t>2</w:t>
      </w:r>
      <w:bookmarkEnd w:id="1313"/>
      <w:r>
        <w:rPr>
          <w:b/>
          <w:bCs/>
          <w:color w:val="000000"/>
          <w:spacing w:val="0"/>
          <w:w w:val="100"/>
          <w:position w:val="0"/>
          <w:sz w:val="20"/>
          <w:szCs w:val="20"/>
        </w:rPr>
        <w:t>、</w:t>
        <w:tab/>
        <w:t>本期无支付的取得子公司的现金净额</w:t>
      </w:r>
    </w:p>
    <w:p>
      <w:pPr>
        <w:pStyle w:val="Style24"/>
        <w:keepNext w:val="0"/>
        <w:keepLines w:val="0"/>
        <w:widowControl w:val="0"/>
        <w:shd w:val="clear" w:color="auto" w:fill="auto"/>
        <w:tabs>
          <w:tab w:pos="1307" w:val="left"/>
        </w:tabs>
        <w:bidi w:val="0"/>
        <w:spacing w:before="0" w:after="0" w:line="240" w:lineRule="auto"/>
        <w:ind w:left="0" w:right="0" w:firstLine="760"/>
        <w:jc w:val="left"/>
        <w:rPr>
          <w:sz w:val="20"/>
          <w:szCs w:val="20"/>
        </w:rPr>
      </w:pPr>
      <w:bookmarkStart w:id="1314" w:name="bookmark1314"/>
      <w:r>
        <w:rPr>
          <w:rFonts w:ascii="Times New Roman" w:eastAsia="Times New Roman" w:hAnsi="Times New Roman" w:cs="Times New Roman"/>
          <w:b/>
          <w:bCs/>
          <w:color w:val="000000"/>
          <w:spacing w:val="0"/>
          <w:w w:val="100"/>
          <w:position w:val="0"/>
          <w:sz w:val="20"/>
          <w:szCs w:val="20"/>
        </w:rPr>
        <w:t>3</w:t>
      </w:r>
      <w:bookmarkEnd w:id="1314"/>
      <w:r>
        <w:rPr>
          <w:b/>
          <w:bCs/>
          <w:color w:val="000000"/>
          <w:spacing w:val="0"/>
          <w:w w:val="100"/>
          <w:position w:val="0"/>
          <w:sz w:val="20"/>
          <w:szCs w:val="20"/>
        </w:rPr>
        <w:t>、</w:t>
        <w:tab/>
        <w:t>本期收到的处置子公司的现金净额</w:t>
      </w:r>
    </w:p>
    <w:tbl>
      <w:tblPr>
        <w:tblOverlap w:val="never"/>
        <w:jc w:val="center"/>
        <w:tblLayout w:type="fixed"/>
      </w:tblPr>
      <w:tblGrid>
        <w:gridCol w:w="5299"/>
        <w:gridCol w:w="3250"/>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本年处置子公司于本年收到的现金或现金等价物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1,596,300.00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其中：深圳长城科美技术有限公司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1,596,300.00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减：丧失控制权日子公司持有的现金及现金等价物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1,401,214.69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其中：深圳长城科美技术有限公司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1,401,214.69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加：以前期间处置子公司于本年收到的现金或现金等价物</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其中：深圳长城科美技术有限公司</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处置子公司收到的现金净额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195,085.31</w:t>
            </w:r>
          </w:p>
        </w:tc>
      </w:tr>
    </w:tbl>
    <w:p>
      <w:pPr>
        <w:widowControl w:val="0"/>
        <w:spacing w:after="539" w:line="1" w:lineRule="exact"/>
      </w:pPr>
    </w:p>
    <w:p>
      <w:pPr>
        <w:pStyle w:val="Style24"/>
        <w:keepNext w:val="0"/>
        <w:keepLines w:val="0"/>
        <w:widowControl w:val="0"/>
        <w:shd w:val="clear" w:color="auto" w:fill="auto"/>
        <w:tabs>
          <w:tab w:pos="1307" w:val="left"/>
        </w:tabs>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现金和现金等价物的构成</w:t>
      </w:r>
    </w:p>
    <w:tbl>
      <w:tblPr>
        <w:tblOverlap w:val="never"/>
        <w:jc w:val="center"/>
        <w:tblLayout w:type="fixed"/>
      </w:tblPr>
      <w:tblGrid>
        <w:gridCol w:w="4920"/>
        <w:gridCol w:w="1699"/>
        <w:gridCol w:w="171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4,946,495,533.09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1,433,931,100.69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3,042,246.88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2,880,646.17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4,943,411,900.37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1,431,036,883.68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13,570.84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4,946,495,533.09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1,433,931,100.69</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color w:val="000000"/>
                <w:spacing w:val="0"/>
                <w:w w:val="100"/>
                <w:position w:val="0"/>
              </w:rPr>
              <w:t>其中：母公司或集团内子公司使用受限制的现金和现金等 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五十八</w:t>
      </w:r>
      <w:r>
        <w:rPr>
          <w:b/>
          <w:bCs/>
          <w:color w:val="000000"/>
          <w:spacing w:val="0"/>
          <w:w w:val="100"/>
          <w:position w:val="0"/>
          <w:sz w:val="20"/>
          <w:szCs w:val="20"/>
          <w:u w:val="single"/>
        </w:rPr>
        <w:t>）</w:t>
      </w:r>
      <w:r>
        <w:rPr>
          <w:b/>
          <w:bCs/>
          <w:color w:val="000000"/>
          <w:spacing w:val="0"/>
          <w:w w:val="100"/>
          <w:position w:val="0"/>
          <w:sz w:val="20"/>
          <w:szCs w:val="20"/>
          <w:u w:val="single"/>
        </w:rPr>
        <w:t>所有权或使用权受到限制的资产</w:t>
      </w:r>
    </w:p>
    <w:tbl>
      <w:tblPr>
        <w:tblOverlap w:val="never"/>
        <w:jc w:val="center"/>
        <w:tblLayout w:type="fixed"/>
      </w:tblPr>
      <w:tblGrid>
        <w:gridCol w:w="2573"/>
        <w:gridCol w:w="2563"/>
        <w:gridCol w:w="3197"/>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3,598,668,317.01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银行承兑汇票及借款、信用证保证金</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64,694,344.00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应收账款质押</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2587"/>
        <w:gridCol w:w="2563"/>
        <w:gridCol w:w="3278"/>
      </w:tblGrid>
      <w:tr>
        <w:trPr>
          <w:trHeight w:val="3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3,663,362,661.01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五十九</w:t>
      </w:r>
      <w:r>
        <w:rPr>
          <w:b/>
          <w:bCs/>
          <w:color w:val="000000"/>
          <w:spacing w:val="0"/>
          <w:w w:val="100"/>
          <w:position w:val="0"/>
          <w:sz w:val="20"/>
          <w:szCs w:val="20"/>
        </w:rPr>
        <w:t>）</w:t>
      </w:r>
      <w:r>
        <w:rPr>
          <w:b/>
          <w:bCs/>
          <w:color w:val="000000"/>
          <w:spacing w:val="0"/>
          <w:w w:val="100"/>
          <w:position w:val="0"/>
          <w:sz w:val="20"/>
          <w:szCs w:val="20"/>
        </w:rPr>
        <w:t>外币货币性项目</w:t>
      </w:r>
    </w:p>
    <w:p>
      <w:pPr>
        <w:pStyle w:val="Style2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外币货币性项目</w:t>
      </w:r>
    </w:p>
    <w:tbl>
      <w:tblPr>
        <w:tblOverlap w:val="never"/>
        <w:jc w:val="center"/>
        <w:tblLayout w:type="fixed"/>
      </w:tblPr>
      <w:tblGrid>
        <w:gridCol w:w="2251"/>
        <w:gridCol w:w="2026"/>
        <w:gridCol w:w="1920"/>
        <w:gridCol w:w="2117"/>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期末折算人民币余额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665,038,228.69</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2,266,368.27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1,852,982.70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79,296,751.93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505,572,301.28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15,255,815.14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110,142,408.57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367,608.11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1,734,338.30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36,343.00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2,013.40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韩币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29,149,896.56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44,500,232.09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英镑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12,608.27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108,511.81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9,097,539.85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1,125,365.68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1,355,725,661.02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169,031,454.91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1,077,693,847.07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36,247,780.37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261,698,099.94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216,511.68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1,021,480.46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27,560.16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42,073.34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英镑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1,774,279.63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15,270,160.21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6,839,435.11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698,484.54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4,453,327.88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195,204.19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1,409,315.69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51,322.20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242,133.01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5,939,034.23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734,658.53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16,004.98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102,042.95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1,983,468,345.37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31,053,875.11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25,389,648.29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300,246,013.87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1,914,278,510.63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6,066,759.90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43,800,186.45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1,470,170,791.70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879,054.72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718,715.14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223,639,124.54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1,425,408,688.11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441,469.81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3,187,279.59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29,106.27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137,320.47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491,959,996.66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27,254,583.81</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color w:val="000000"/>
                <w:spacing w:val="0"/>
                <w:w w:val="100"/>
                <w:position w:val="0"/>
              </w:rPr>
              <w:t>泰铢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12,234,466.48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0.1912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2,339,229.99</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8" w:right="0" w:firstLine="0"/>
        <w:jc w:val="left"/>
      </w:pPr>
      <w:r>
        <w:rPr>
          <w:color w:val="000000"/>
          <w:spacing w:val="0"/>
          <w:w w:val="100"/>
          <w:position w:val="0"/>
        </w:rPr>
        <w:t>财务报表附注</w:t>
      </w:r>
    </w:p>
    <w:tbl>
      <w:tblPr>
        <w:tblOverlap w:val="never"/>
        <w:jc w:val="center"/>
        <w:tblLayout w:type="fixed"/>
      </w:tblPr>
      <w:tblGrid>
        <w:gridCol w:w="2280"/>
        <w:gridCol w:w="2026"/>
        <w:gridCol w:w="1920"/>
        <w:gridCol w:w="2170"/>
      </w:tblGrid>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7,085,005.64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10,815,969.61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2,498,019.24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309,004.98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84,242,802.53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187,787.99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153,535.46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11,364,187.33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72,454,649.16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517,000.00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3,732,584.90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358,095.31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134,665,655.46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7,460,477.31</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菲律宾比索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674,700.00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83,460.39</w:t>
            </w:r>
          </w:p>
        </w:tc>
      </w:tr>
    </w:tbl>
    <w:p>
      <w:pPr>
        <w:widowControl w:val="0"/>
        <w:spacing w:after="199" w:line="1" w:lineRule="exact"/>
      </w:pPr>
    </w:p>
    <w:p>
      <w:pPr>
        <w:pStyle w:val="Style24"/>
        <w:keepNext w:val="0"/>
        <w:keepLines w:val="0"/>
        <w:widowControl w:val="0"/>
        <w:shd w:val="clear" w:color="auto" w:fill="auto"/>
        <w:bidi w:val="0"/>
        <w:spacing w:before="0" w:after="0" w:line="408" w:lineRule="exact"/>
        <w:ind w:left="1480" w:right="0" w:hanging="5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境外经营实体说明，包括对于重要的境外经营实体，应披露其境外主要经营 地、记账本位币及选择依据，记账本位币发生变化的还应披露原因</w:t>
      </w:r>
    </w:p>
    <w:tbl>
      <w:tblPr>
        <w:tblOverlap w:val="never"/>
        <w:jc w:val="center"/>
        <w:tblLayout w:type="fixed"/>
      </w:tblPr>
      <w:tblGrid>
        <w:gridCol w:w="2088"/>
        <w:gridCol w:w="3494"/>
        <w:gridCol w:w="3062"/>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报表主体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收入、费用和现金流量项目</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港币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0.8176</w:t>
            </w:r>
            <w:r>
              <w:rPr>
                <w:color w:val="000000"/>
                <w:spacing w:val="0"/>
                <w:w w:val="100"/>
                <w:position w:val="0"/>
              </w:rPr>
              <w:t>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港币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0.8296</w:t>
            </w:r>
            <w:r>
              <w:rPr>
                <w:color w:val="000000"/>
                <w:spacing w:val="0"/>
                <w:w w:val="100"/>
                <w:position w:val="0"/>
              </w:rPr>
              <w:t>人民币</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深科技马来西亚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林吉特</w:t>
            </w:r>
            <w:r>
              <w:rPr>
                <w:rFonts w:ascii="Times New Roman" w:eastAsia="Times New Roman" w:hAnsi="Times New Roman" w:cs="Times New Roman"/>
                <w:color w:val="000000"/>
                <w:spacing w:val="0"/>
                <w:w w:val="100"/>
                <w:position w:val="0"/>
                <w:sz w:val="18"/>
                <w:szCs w:val="18"/>
              </w:rPr>
              <w:t>=1.5266</w:t>
            </w: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林吉特</w:t>
            </w:r>
            <w:r>
              <w:rPr>
                <w:rFonts w:ascii="Times New Roman" w:eastAsia="Times New Roman" w:hAnsi="Times New Roman" w:cs="Times New Roman"/>
                <w:color w:val="000000"/>
                <w:spacing w:val="0"/>
                <w:w w:val="100"/>
                <w:position w:val="0"/>
                <w:sz w:val="18"/>
                <w:szCs w:val="18"/>
              </w:rPr>
              <w:t>=1.5720</w:t>
            </w:r>
            <w:r>
              <w:rPr>
                <w:color w:val="000000"/>
                <w:spacing w:val="0"/>
                <w:w w:val="100"/>
                <w:position w:val="0"/>
              </w:rPr>
              <w:t>人民币</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六十</w:t>
      </w:r>
      <w:r>
        <w:rPr>
          <w:b/>
          <w:bCs/>
          <w:color w:val="000000"/>
          <w:spacing w:val="0"/>
          <w:w w:val="100"/>
          <w:position w:val="0"/>
          <w:sz w:val="20"/>
          <w:szCs w:val="20"/>
        </w:rPr>
        <w:t>）</w:t>
      </w:r>
      <w:r>
        <w:rPr>
          <w:b/>
          <w:bCs/>
          <w:color w:val="000000"/>
          <w:spacing w:val="0"/>
          <w:w w:val="100"/>
          <w:position w:val="0"/>
          <w:sz w:val="20"/>
          <w:szCs w:val="20"/>
        </w:rPr>
        <w:t>政府补助</w:t>
      </w:r>
    </w:p>
    <w:p>
      <w:pPr>
        <w:pStyle w:val="Style24"/>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与资产相关的政府补助</w:t>
      </w:r>
    </w:p>
    <w:tbl>
      <w:tblPr>
        <w:tblOverlap w:val="never"/>
        <w:jc w:val="center"/>
        <w:tblLayout w:type="fixed"/>
      </w:tblPr>
      <w:tblGrid>
        <w:gridCol w:w="1747"/>
        <w:gridCol w:w="1382"/>
        <w:gridCol w:w="1128"/>
        <w:gridCol w:w="1454"/>
        <w:gridCol w:w="1411"/>
        <w:gridCol w:w="1522"/>
      </w:tblGrid>
      <w:tr>
        <w:trPr>
          <w:trHeight w:val="58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资产负债表 列报项目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计入当期损益或冲减相关成本费 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计入当期损益或 冲减相关成本费 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固定资产投资奖励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7,155,531.88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491,662.37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282,290.87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其他收益</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技术改造补贴款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71,300,800.00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19,128,456.37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7,021,682.43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其他收益</w:t>
            </w:r>
          </w:p>
        </w:tc>
      </w:tr>
      <w:tr>
        <w:trPr>
          <w:trHeight w:val="5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东莞市电子信息产 业园专项扶持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190,794,900.00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9,740,680.00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其他收益</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left"/>
            </w:pPr>
            <w:r>
              <w:rPr>
                <w:color w:val="000000"/>
                <w:spacing w:val="0"/>
                <w:w w:val="100"/>
                <w:position w:val="0"/>
              </w:rPr>
              <w:t>桂林经济技术开发 区专项扶持资金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30,767,546.28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6,057,067.01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3,288,759.71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其他收益</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2,918,118.00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584,787.30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280,816.69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其他收益</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302,936,896.16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36,002,653.05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29,368,989.74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tabs>
          <w:tab w:pos="1467" w:val="left"/>
        </w:tabs>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与收益相关的政府补助</w:t>
      </w:r>
    </w:p>
    <w:tbl>
      <w:tblPr>
        <w:tblOverlap w:val="never"/>
        <w:jc w:val="center"/>
        <w:tblLayout w:type="fixed"/>
      </w:tblPr>
      <w:tblGrid>
        <w:gridCol w:w="2933"/>
        <w:gridCol w:w="1378"/>
        <w:gridCol w:w="1387"/>
        <w:gridCol w:w="1382"/>
        <w:gridCol w:w="1550"/>
      </w:tblGrid>
      <w:tr>
        <w:trPr>
          <w:trHeight w:val="581"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计入当期损益或冲减相关成本费 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计入当期损益或 冲减相关成本费 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房租补贴和企业所得税返还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21,881,900.00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9,381,900.00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企业发展相关政府补助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105,855,388.00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81,040,530.00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24,814,858.00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9,596,380.00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4,313,380.00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5,283,000.00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就业培训补贴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11,833,150.00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2,805,800.00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9,027,350.00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稳岗及社保等用工补贴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19,887,471.31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9,639,847.37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10,247,623.94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02" w:right="0" w:firstLine="0"/>
        <w:jc w:val="left"/>
      </w:pPr>
      <w:r>
        <w:rPr>
          <w:color w:val="000000"/>
          <w:spacing w:val="0"/>
          <w:w w:val="100"/>
          <w:position w:val="0"/>
        </w:rPr>
        <w:t>财务报表附注</w:t>
      </w:r>
    </w:p>
    <w:tbl>
      <w:tblPr>
        <w:tblOverlap w:val="never"/>
        <w:jc w:val="center"/>
        <w:tblLayout w:type="fixed"/>
      </w:tblPr>
      <w:tblGrid>
        <w:gridCol w:w="2947"/>
        <w:gridCol w:w="1378"/>
        <w:gridCol w:w="1387"/>
        <w:gridCol w:w="1382"/>
        <w:gridCol w:w="1550"/>
      </w:tblGrid>
      <w:tr>
        <w:trPr>
          <w:trHeight w:val="60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计入当期损益或冲减相关成本费 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left"/>
            </w:pPr>
            <w:r>
              <w:rPr>
                <w:color w:val="000000"/>
                <w:spacing w:val="0"/>
                <w:w w:val="100"/>
                <w:position w:val="0"/>
              </w:rPr>
              <w:t>计入当期损益或 冲减相关成本费 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工商业用电补贴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14,231,296.07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2,712,259.80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11,519,036.27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附加税税收优惠返还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1,994,853.44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1,835,103.44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研发投入支持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8,849,300.00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3,499,300.00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科技发展资金企业研发后补助研</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1,869,158.80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1,869,158.80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49,355,241.25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32,214,315.45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17,140,925.80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绿色发展专项引导资金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贷款贴息补贴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593,774.00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593,774.00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进口贴息补贴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11,356,612.00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11,356,612.00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租赁工业厂房支持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2,244,831.37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1,180,844.09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1,063,987.28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261,043,356.24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161,749,012.71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99,294,343.53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疫情期间政府水费等相关补贴费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中行贷款无偿贴息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1,054,166.67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595,833.33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建行贷款无偿贴息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1,617,499.99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1,732,500.01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2,671,666.66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2,328,333.34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266,807,456.54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164,420,679.37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102,386,777.17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tabs>
          <w:tab w:pos="1465" w:val="left"/>
        </w:tabs>
        <w:bidi w:val="0"/>
        <w:spacing w:before="0" w:after="54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本期无政府补助的退回</w:t>
      </w:r>
    </w:p>
    <w:p>
      <w:pPr>
        <w:pStyle w:val="Style24"/>
        <w:keepNext w:val="0"/>
        <w:keepLines w:val="0"/>
        <w:widowControl w:val="0"/>
        <w:shd w:val="clear" w:color="auto" w:fill="auto"/>
        <w:bidi w:val="0"/>
        <w:spacing w:before="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六十一</w:t>
      </w:r>
      <w:r>
        <w:rPr>
          <w:b/>
          <w:bCs/>
          <w:color w:val="000000"/>
          <w:spacing w:val="0"/>
          <w:w w:val="100"/>
          <w:position w:val="0"/>
          <w:sz w:val="20"/>
          <w:szCs w:val="20"/>
        </w:rPr>
        <w:t>）</w:t>
      </w:r>
      <w:r>
        <w:rPr>
          <w:b/>
          <w:bCs/>
          <w:color w:val="000000"/>
          <w:spacing w:val="0"/>
          <w:w w:val="100"/>
          <w:position w:val="0"/>
          <w:sz w:val="20"/>
          <w:szCs w:val="20"/>
        </w:rPr>
        <w:t>租赁</w:t>
      </w:r>
    </w:p>
    <w:p>
      <w:pPr>
        <w:pStyle w:val="Style24"/>
        <w:keepNext w:val="0"/>
        <w:keepLines w:val="0"/>
        <w:widowControl w:val="0"/>
        <w:shd w:val="clear" w:color="auto" w:fill="auto"/>
        <w:tabs>
          <w:tab w:pos="1465" w:val="left"/>
        </w:tabs>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作为承租人</w:t>
      </w:r>
    </w:p>
    <w:tbl>
      <w:tblPr>
        <w:tblOverlap w:val="never"/>
        <w:jc w:val="center"/>
        <w:tblLayout w:type="fixed"/>
      </w:tblPr>
      <w:tblGrid>
        <w:gridCol w:w="5813"/>
        <w:gridCol w:w="281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2,266,638.84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计入相关资产成本或当期损益的简化处理的短期租赁费用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50,855,022.26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计入相关资产成本或当期损益的简化处理的低价值资产租赁费用（低 价值资产的短期租赁费用除外）</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left"/>
            </w:pPr>
            <w:r>
              <w:rPr>
                <w:color w:val="000000"/>
                <w:spacing w:val="0"/>
                <w:w w:val="100"/>
                <w:position w:val="0"/>
              </w:rPr>
              <w:t>计入相关资产成本或当期损益的未纳入租赁负债计量的可变租赁付款 额</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其中：售后租回交易产生部分</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63,679,258.88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售后租回交易现金流入</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售后租回交易现金流出</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7"/>
        <w:keepNext w:val="0"/>
        <w:keepLines w:val="0"/>
        <w:widowControl w:val="0"/>
        <w:pBdr>
          <w:bottom w:val="single" w:sz="4" w:space="0" w:color="auto"/>
        </w:pBdr>
        <w:shd w:val="clear" w:color="auto" w:fill="auto"/>
        <w:bidi w:val="0"/>
        <w:spacing w:before="0" w:after="0" w:line="240" w:lineRule="auto"/>
        <w:ind w:left="0" w:right="0" w:firstLine="220"/>
        <w:jc w:val="left"/>
      </w:pPr>
      <w:r>
        <w:rPr>
          <w:color w:val="000000"/>
          <w:spacing w:val="0"/>
          <w:w w:val="100"/>
          <w:position w:val="0"/>
        </w:rPr>
        <w:t>财务报表附注</w:t>
      </w:r>
    </w:p>
    <w:p>
      <w:pPr>
        <w:pStyle w:val="Style34"/>
        <w:keepNext/>
        <w:keepLines/>
        <w:widowControl w:val="0"/>
        <w:shd w:val="clear" w:color="auto" w:fill="auto"/>
        <w:bidi w:val="0"/>
        <w:spacing w:before="0" w:after="0" w:line="398" w:lineRule="exact"/>
        <w:ind w:left="1480" w:right="0" w:firstLine="0"/>
        <w:jc w:val="left"/>
      </w:pPr>
      <w:bookmarkStart w:id="1315" w:name="bookmark1315"/>
      <w:bookmarkStart w:id="1316" w:name="bookmark1316"/>
      <w:bookmarkStart w:id="1317" w:name="bookmark1317"/>
      <w:r>
        <w:rPr>
          <w:color w:val="000000"/>
          <w:spacing w:val="0"/>
          <w:w w:val="100"/>
          <w:position w:val="0"/>
        </w:rPr>
        <w:t>本公司未纳入租赁负债计量的未来潜在现金流出主要来源于承租人已承诺但 尚未开始的租赁。</w:t>
      </w:r>
      <w:bookmarkEnd w:id="1315"/>
      <w:bookmarkEnd w:id="1316"/>
      <w:bookmarkEnd w:id="1317"/>
    </w:p>
    <w:p>
      <w:pPr>
        <w:pStyle w:val="Style34"/>
        <w:keepNext/>
        <w:keepLines/>
        <w:widowControl w:val="0"/>
        <w:shd w:val="clear" w:color="auto" w:fill="auto"/>
        <w:bidi w:val="0"/>
        <w:spacing w:before="0" w:after="0" w:line="398" w:lineRule="exact"/>
        <w:ind w:left="1480" w:right="0" w:firstLine="0"/>
        <w:jc w:val="left"/>
      </w:pPr>
      <w:bookmarkStart w:id="1318" w:name="bookmark1318"/>
      <w:bookmarkStart w:id="1319" w:name="bookmark1319"/>
      <w:bookmarkStart w:id="1320" w:name="bookmark1320"/>
      <w:r>
        <w:rPr>
          <w:color w:val="000000"/>
          <w:spacing w:val="0"/>
          <w:w w:val="100"/>
          <w:position w:val="0"/>
        </w:rPr>
        <w:t>本公司已承诺但尚未开始的租赁预计未来年度现金流出的情况如下：</w:t>
      </w:r>
      <w:bookmarkEnd w:id="1318"/>
      <w:bookmarkEnd w:id="1319"/>
      <w:bookmarkEnd w:id="1320"/>
    </w:p>
    <w:tbl>
      <w:tblPr>
        <w:tblOverlap w:val="never"/>
        <w:jc w:val="center"/>
        <w:tblLayout w:type="fixed"/>
      </w:tblPr>
      <w:tblGrid>
        <w:gridCol w:w="4330"/>
        <w:gridCol w:w="4315"/>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未折现租赁付款额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16,297,660.09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11,546,147.12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3,758,044.55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31,601,851.76</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执行《新冠肺炎疫情相关租金减让会计处理规定》的影响</w:t>
      </w:r>
    </w:p>
    <w:p>
      <w:pPr>
        <w:pStyle w:val="Style34"/>
        <w:keepNext/>
        <w:keepLines/>
        <w:widowControl w:val="0"/>
        <w:shd w:val="clear" w:color="auto" w:fill="auto"/>
        <w:bidi w:val="0"/>
        <w:spacing w:before="0" w:after="560" w:line="401" w:lineRule="exact"/>
        <w:ind w:left="1480" w:right="0" w:firstLine="0"/>
        <w:jc w:val="left"/>
      </w:pPr>
      <w:bookmarkStart w:id="1321" w:name="bookmark1321"/>
      <w:bookmarkStart w:id="1322" w:name="bookmark1322"/>
      <w:bookmarkStart w:id="1323" w:name="bookmark1323"/>
      <w:r>
        <w:rPr>
          <w:color w:val="000000"/>
          <w:spacing w:val="0"/>
          <w:w w:val="100"/>
          <w:position w:val="0"/>
        </w:rPr>
        <w:t>不适用。</w:t>
      </w:r>
      <w:bookmarkEnd w:id="1321"/>
      <w:bookmarkEnd w:id="1322"/>
      <w:bookmarkEnd w:id="1323"/>
    </w:p>
    <w:p>
      <w:pPr>
        <w:pStyle w:val="Style24"/>
        <w:keepNext w:val="0"/>
        <w:keepLines w:val="0"/>
        <w:widowControl w:val="0"/>
        <w:shd w:val="clear" w:color="auto" w:fill="auto"/>
        <w:tabs>
          <w:tab w:pos="928" w:val="left"/>
        </w:tabs>
        <w:bidi w:val="0"/>
        <w:spacing w:before="0" w:after="0" w:line="240" w:lineRule="auto"/>
        <w:ind w:left="0" w:right="0" w:firstLine="220"/>
        <w:jc w:val="left"/>
        <w:rPr>
          <w:sz w:val="20"/>
          <w:szCs w:val="20"/>
        </w:rPr>
      </w:pPr>
      <w:bookmarkStart w:id="1324" w:name="bookmark1324"/>
      <w:r>
        <w:rPr>
          <w:b/>
          <w:bCs/>
          <w:color w:val="000000"/>
          <w:spacing w:val="0"/>
          <w:w w:val="100"/>
          <w:position w:val="0"/>
          <w:sz w:val="20"/>
          <w:szCs w:val="20"/>
        </w:rPr>
        <w:t>六</w:t>
      </w:r>
      <w:bookmarkEnd w:id="1324"/>
      <w:r>
        <w:rPr>
          <w:b/>
          <w:bCs/>
          <w:color w:val="000000"/>
          <w:spacing w:val="0"/>
          <w:w w:val="100"/>
          <w:position w:val="0"/>
          <w:sz w:val="20"/>
          <w:szCs w:val="20"/>
        </w:rPr>
        <w:t>、</w:t>
        <w:tab/>
        <w:t>合并范围的变更</w:t>
      </w:r>
    </w:p>
    <w:p>
      <w:pPr>
        <w:pStyle w:val="Style34"/>
        <w:keepNext/>
        <w:keepLines/>
        <w:widowControl w:val="0"/>
        <w:shd w:val="clear" w:color="auto" w:fill="auto"/>
        <w:bidi w:val="0"/>
        <w:spacing w:before="0" w:after="560" w:line="401" w:lineRule="exact"/>
        <w:ind w:left="840" w:right="0" w:firstLine="0"/>
        <w:jc w:val="left"/>
      </w:pPr>
      <w:bookmarkStart w:id="1325" w:name="bookmark1325"/>
      <w:bookmarkStart w:id="1326" w:name="bookmark1326"/>
      <w:bookmarkStart w:id="1327" w:name="bookmark1327"/>
      <w:r>
        <w:rPr>
          <w:color w:val="000000"/>
          <w:spacing w:val="0"/>
          <w:w w:val="100"/>
          <w:position w:val="0"/>
        </w:rPr>
        <w:t>本期因新设投资增加合并单位</w:t>
      </w:r>
      <w:r>
        <w:rPr>
          <w:rFonts w:ascii="Times New Roman" w:eastAsia="Times New Roman" w:hAnsi="Times New Roman" w:cs="Times New Roman"/>
          <w:color w:val="000000"/>
          <w:spacing w:val="0"/>
          <w:w w:val="100"/>
          <w:position w:val="0"/>
        </w:rPr>
        <w:t>3</w:t>
      </w:r>
      <w:r>
        <w:rPr>
          <w:color w:val="000000"/>
          <w:spacing w:val="0"/>
          <w:w w:val="100"/>
          <w:position w:val="0"/>
        </w:rPr>
        <w:t>家，为深科技鑫顿电子、深科技俄罗斯、深科技以色 列；本期因注销深科技海南、深科技东莞沛顿，转让深科技长城科美</w:t>
      </w:r>
      <w:r>
        <w:rPr>
          <w:rFonts w:ascii="Times New Roman" w:eastAsia="Times New Roman" w:hAnsi="Times New Roman" w:cs="Times New Roman"/>
          <w:color w:val="000000"/>
          <w:spacing w:val="0"/>
          <w:w w:val="100"/>
          <w:position w:val="0"/>
        </w:rPr>
        <w:t>100%</w:t>
      </w:r>
      <w:r>
        <w:rPr>
          <w:color w:val="000000"/>
          <w:spacing w:val="0"/>
          <w:w w:val="100"/>
          <w:position w:val="0"/>
        </w:rPr>
        <w:t>股权而减 少</w:t>
      </w:r>
      <w:r>
        <w:rPr>
          <w:rFonts w:ascii="Times New Roman" w:eastAsia="Times New Roman" w:hAnsi="Times New Roman" w:cs="Times New Roman"/>
          <w:color w:val="000000"/>
          <w:spacing w:val="0"/>
          <w:w w:val="100"/>
          <w:position w:val="0"/>
        </w:rPr>
        <w:t>3</w:t>
      </w:r>
      <w:r>
        <w:rPr>
          <w:color w:val="000000"/>
          <w:spacing w:val="0"/>
          <w:w w:val="100"/>
          <w:position w:val="0"/>
        </w:rPr>
        <w:t>家合并单位。</w:t>
      </w:r>
      <w:bookmarkEnd w:id="1325"/>
      <w:bookmarkEnd w:id="1326"/>
      <w:bookmarkEnd w:id="1327"/>
    </w:p>
    <w:p>
      <w:pPr>
        <w:pStyle w:val="Style24"/>
        <w:keepNext w:val="0"/>
        <w:keepLines w:val="0"/>
        <w:widowControl w:val="0"/>
        <w:shd w:val="clear" w:color="auto" w:fill="auto"/>
        <w:tabs>
          <w:tab w:pos="928" w:val="left"/>
        </w:tabs>
        <w:bidi w:val="0"/>
        <w:spacing w:before="0" w:after="160" w:line="240" w:lineRule="auto"/>
        <w:ind w:left="0" w:right="0" w:firstLine="220"/>
        <w:jc w:val="left"/>
        <w:rPr>
          <w:sz w:val="20"/>
          <w:szCs w:val="20"/>
        </w:rPr>
      </w:pPr>
      <w:bookmarkStart w:id="1328" w:name="bookmark1328"/>
      <w:r>
        <w:rPr>
          <w:b/>
          <w:bCs/>
          <w:color w:val="000000"/>
          <w:spacing w:val="0"/>
          <w:w w:val="100"/>
          <w:position w:val="0"/>
          <w:sz w:val="20"/>
          <w:szCs w:val="20"/>
        </w:rPr>
        <w:t>七</w:t>
      </w:r>
      <w:bookmarkEnd w:id="1328"/>
      <w:r>
        <w:rPr>
          <w:b/>
          <w:bCs/>
          <w:color w:val="000000"/>
          <w:spacing w:val="0"/>
          <w:w w:val="100"/>
          <w:position w:val="0"/>
          <w:sz w:val="20"/>
          <w:szCs w:val="20"/>
        </w:rPr>
        <w:t>、</w:t>
        <w:tab/>
        <w:t>在其他主体中的权益</w:t>
      </w:r>
    </w:p>
    <w:p>
      <w:pPr>
        <w:pStyle w:val="Style24"/>
        <w:keepNext w:val="0"/>
        <w:keepLines w:val="0"/>
        <w:widowControl w:val="0"/>
        <w:shd w:val="clear" w:color="auto" w:fill="auto"/>
        <w:bidi w:val="0"/>
        <w:spacing w:before="0" w:after="16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十^一</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在子公司中的权益</w:t>
      </w:r>
    </w:p>
    <w:p>
      <w:pPr>
        <w:pStyle w:val="Style24"/>
        <w:keepNext w:val="0"/>
        <w:keepLines w:val="0"/>
        <w:widowControl w:val="0"/>
        <w:shd w:val="clear" w:color="auto" w:fill="auto"/>
        <w:tabs>
          <w:tab w:pos="1467" w:val="left"/>
        </w:tabs>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企业集团的构成</w:t>
      </w:r>
    </w:p>
    <w:tbl>
      <w:tblPr>
        <w:tblOverlap w:val="never"/>
        <w:jc w:val="center"/>
        <w:tblLayout w:type="fixed"/>
      </w:tblPr>
      <w:tblGrid>
        <w:gridCol w:w="2069"/>
        <w:gridCol w:w="1099"/>
        <w:gridCol w:w="960"/>
        <w:gridCol w:w="1378"/>
        <w:gridCol w:w="859"/>
        <w:gridCol w:w="859"/>
        <w:gridCol w:w="1546"/>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深科技微电子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深科技新加坡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贸易、技术服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深科技日本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深科技菲律宾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深科技海南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设立；本期注销</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深科技开发贸易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02" w:right="0" w:firstLine="0"/>
        <w:jc w:val="left"/>
      </w:pPr>
      <w:r>
        <w:rPr>
          <w:color w:val="000000"/>
          <w:spacing w:val="0"/>
          <w:w w:val="100"/>
          <w:position w:val="0"/>
        </w:rPr>
        <w:t>财务报表附注</w:t>
      </w:r>
    </w:p>
    <w:tbl>
      <w:tblPr>
        <w:tblOverlap w:val="never"/>
        <w:jc w:val="center"/>
        <w:tblLayout w:type="fixed"/>
      </w:tblPr>
      <w:tblGrid>
        <w:gridCol w:w="2083"/>
        <w:gridCol w:w="1099"/>
        <w:gridCol w:w="960"/>
        <w:gridCol w:w="1378"/>
        <w:gridCol w:w="859"/>
        <w:gridCol w:w="859"/>
        <w:gridCol w:w="1546"/>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深科技苏州电子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房屋租赁、生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深科技马来西亚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深科技泰国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深科技维修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深科技沛顿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深科技东莞沛顿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设立；本期注销</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深科技合肥沛顿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深科技合肥沛顿存储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深科技鑫顿电子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深科技长城科美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非同一控制合 并；本期出售</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深科技成都(香港)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深科技英国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深科技泰中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深科技俄罗斯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深科技以色列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以色列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以色列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深科技桂林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重要的非全资子公司</w:t>
      </w:r>
    </w:p>
    <w:tbl>
      <w:tblPr>
        <w:tblOverlap w:val="never"/>
        <w:jc w:val="center"/>
        <w:tblLayout w:type="fixed"/>
      </w:tblPr>
      <w:tblGrid>
        <w:gridCol w:w="1406"/>
        <w:gridCol w:w="1814"/>
        <w:gridCol w:w="1838"/>
        <w:gridCol w:w="1843"/>
        <w:gridCol w:w="1882"/>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少数股东持股比例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本期归属于 少数股东的损益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本期向少数股东</w:t>
            </w:r>
          </w:p>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宣告分派的股利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460"/>
              <w:jc w:val="left"/>
            </w:pPr>
            <w:r>
              <w:rPr>
                <w:color w:val="000000"/>
                <w:spacing w:val="0"/>
                <w:w w:val="100"/>
                <w:position w:val="0"/>
              </w:rPr>
              <w:t>期末少数股</w:t>
            </w:r>
          </w:p>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东权益余额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60,277,887.92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278,684,127.48</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深科技合肥沛</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顿存储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-1,608,917.72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1,348,336,489.48</w:t>
            </w:r>
          </w:p>
        </w:tc>
      </w:tr>
    </w:tbl>
    <w:p>
      <w:pPr>
        <w:sectPr>
          <w:footnotePr>
            <w:pos w:val="pageBottom"/>
            <w:numFmt w:val="decimal"/>
            <w:numRestart w:val="continuous"/>
          </w:footnotePr>
          <w:pgSz w:w="11900" w:h="16840"/>
          <w:pgMar w:top="1172" w:right="1557" w:bottom="1441" w:left="1559"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180" w:line="240" w:lineRule="auto"/>
        <w:ind w:left="1100" w:right="0" w:firstLine="0"/>
        <w:jc w:val="left"/>
      </w:pPr>
      <w:r>
        <w:rPr>
          <w:color w:val="000000"/>
          <w:spacing w:val="0"/>
          <w:w w:val="100"/>
          <w:position w:val="0"/>
        </w:rPr>
        <w:t>财务报表附注</w:t>
      </w:r>
    </w:p>
    <w:p>
      <w:pPr>
        <w:pStyle w:val="Style24"/>
        <w:keepNext w:val="0"/>
        <w:keepLines w:val="0"/>
        <w:widowControl w:val="0"/>
        <w:shd w:val="clear" w:color="auto" w:fill="auto"/>
        <w:tabs>
          <w:tab w:pos="2347" w:val="left"/>
        </w:tabs>
        <w:bidi w:val="0"/>
        <w:spacing w:before="0" w:after="0" w:line="240" w:lineRule="auto"/>
        <w:ind w:left="180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重要非全资子公司的主要财务信息</w:t>
      </w:r>
    </w:p>
    <w:tbl>
      <w:tblPr>
        <w:tblOverlap w:val="never"/>
        <w:jc w:val="center"/>
        <w:tblLayout w:type="fixed"/>
      </w:tblPr>
      <w:tblGrid>
        <w:gridCol w:w="941"/>
        <w:gridCol w:w="1282"/>
        <w:gridCol w:w="1282"/>
        <w:gridCol w:w="1282"/>
        <w:gridCol w:w="1166"/>
        <w:gridCol w:w="1094"/>
        <w:gridCol w:w="1166"/>
        <w:gridCol w:w="1282"/>
        <w:gridCol w:w="1166"/>
        <w:gridCol w:w="1282"/>
        <w:gridCol w:w="1171"/>
        <w:gridCol w:w="1094"/>
        <w:gridCol w:w="1219"/>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子公司名 称</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负债合计</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140" w:right="0" w:firstLine="20"/>
              <w:jc w:val="left"/>
              <w:rPr>
                <w:sz w:val="14"/>
                <w:szCs w:val="14"/>
              </w:rPr>
            </w:pPr>
            <w:r>
              <w:rPr>
                <w:color w:val="000000"/>
                <w:spacing w:val="0"/>
                <w:w w:val="100"/>
                <w:position w:val="0"/>
                <w:sz w:val="14"/>
                <w:szCs w:val="14"/>
              </w:rPr>
              <w:t>深科技成 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1,166,978,797.27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315,021,163.35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1,481,999,960.62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530,478,707.03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23,752,060.77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554,230,767.80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1,568,953,661.79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138,040,076.20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1,706,993,737.99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868,131,867.15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12,752,178.99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880,884,046.14</w:t>
            </w:r>
          </w:p>
        </w:tc>
      </w:tr>
      <w:tr>
        <w:trPr>
          <w:trHeight w:val="70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20"/>
              <w:jc w:val="left"/>
              <w:rPr>
                <w:sz w:val="14"/>
                <w:szCs w:val="14"/>
              </w:rPr>
            </w:pPr>
            <w:r>
              <w:rPr>
                <w:color w:val="000000"/>
                <w:spacing w:val="0"/>
                <w:w w:val="100"/>
                <w:position w:val="0"/>
                <w:sz w:val="14"/>
                <w:szCs w:val="14"/>
              </w:rPr>
              <w:t>深科技合</w:t>
            </w:r>
          </w:p>
          <w:p>
            <w:pPr>
              <w:pStyle w:val="Style26"/>
              <w:keepNext w:val="0"/>
              <w:keepLines w:val="0"/>
              <w:widowControl w:val="0"/>
              <w:shd w:val="clear" w:color="auto" w:fill="auto"/>
              <w:bidi w:val="0"/>
              <w:spacing w:before="0" w:after="0" w:line="240" w:lineRule="auto"/>
              <w:ind w:left="140" w:right="0" w:firstLine="20"/>
              <w:jc w:val="left"/>
              <w:rPr>
                <w:sz w:val="14"/>
                <w:szCs w:val="14"/>
              </w:rPr>
            </w:pPr>
            <w:r>
              <w:rPr>
                <w:color w:val="000000"/>
                <w:spacing w:val="0"/>
                <w:w w:val="100"/>
                <w:position w:val="0"/>
                <w:sz w:val="14"/>
                <w:szCs w:val="14"/>
              </w:rPr>
              <w:t>肥沛顿存</w:t>
            </w:r>
          </w:p>
          <w:p>
            <w:pPr>
              <w:pStyle w:val="Style2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1,919,028,250.48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1,280,229,978.26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3,199,258,228.74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143,028,651.50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143,028,651.50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352,831,561.68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47,071,946.80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399,903,508.48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27,245.56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27,245.56</w:t>
            </w:r>
          </w:p>
        </w:tc>
      </w:tr>
    </w:tbl>
    <w:p>
      <w:pPr>
        <w:widowControl w:val="0"/>
        <w:spacing w:after="379" w:line="1" w:lineRule="exact"/>
      </w:pPr>
    </w:p>
    <w:tbl>
      <w:tblPr>
        <w:tblOverlap w:val="never"/>
        <w:jc w:val="center"/>
        <w:tblLayout w:type="fixed"/>
      </w:tblPr>
      <w:tblGrid>
        <w:gridCol w:w="2237"/>
        <w:gridCol w:w="1646"/>
        <w:gridCol w:w="1646"/>
        <w:gridCol w:w="1642"/>
        <w:gridCol w:w="1646"/>
        <w:gridCol w:w="1646"/>
        <w:gridCol w:w="1646"/>
        <w:gridCol w:w="1646"/>
        <w:gridCol w:w="1670"/>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经营活动现金流量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经营活动现金流量</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深科技成都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1,333,087,081.98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202,117,506.27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201,659,500.97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498,953,203.53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2,125,911,786.29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320,801,561.20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321,488,142.89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-64,973,404.79</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深科技合肥沛顿存储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33,937,347.75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-3,646,685.68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-3,646,685.68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25,623,766.22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-123,737.08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-123,737.08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-59,221.86</w:t>
            </w:r>
          </w:p>
        </w:tc>
      </w:tr>
    </w:tbl>
    <w:p>
      <w:pPr>
        <w:sectPr>
          <w:footnotePr>
            <w:pos w:val="pageBottom"/>
            <w:numFmt w:val="decimal"/>
            <w:numRestart w:val="continuous"/>
          </w:footnotePr>
          <w:pgSz w:w="16840" w:h="11900" w:orient="landscape"/>
          <w:pgMar w:top="1282" w:right="711" w:bottom="1282" w:left="697"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200" w:line="240" w:lineRule="auto"/>
        <w:ind w:left="0" w:right="0" w:firstLine="220"/>
        <w:jc w:val="left"/>
      </w:pPr>
      <w:r>
        <w:rPr>
          <w:color w:val="000000"/>
          <w:spacing w:val="0"/>
          <w:w w:val="100"/>
          <w:position w:val="0"/>
        </w:rPr>
        <w:t>财务报表附注</w:t>
      </w:r>
    </w:p>
    <w:p>
      <w:pPr>
        <w:pStyle w:val="Style24"/>
        <w:keepNext w:val="0"/>
        <w:keepLines w:val="0"/>
        <w:widowControl w:val="0"/>
        <w:shd w:val="clear" w:color="auto" w:fill="auto"/>
        <w:bidi w:val="0"/>
        <w:spacing w:before="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在合营安排或联营企业中的权益</w:t>
      </w:r>
    </w:p>
    <w:p>
      <w:pPr>
        <w:pStyle w:val="Style24"/>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重要的合营企业或联营企业</w:t>
      </w:r>
    </w:p>
    <w:tbl>
      <w:tblPr>
        <w:tblOverlap w:val="never"/>
        <w:jc w:val="center"/>
        <w:tblLayout w:type="fixed"/>
      </w:tblPr>
      <w:tblGrid>
        <w:gridCol w:w="1435"/>
        <w:gridCol w:w="1099"/>
        <w:gridCol w:w="965"/>
        <w:gridCol w:w="965"/>
        <w:gridCol w:w="701"/>
        <w:gridCol w:w="715"/>
        <w:gridCol w:w="1502"/>
        <w:gridCol w:w="1541"/>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对合营企业或联 营企业投资的会 计处理方法</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对本公司活动是 否具有战略性</w:t>
            </w:r>
          </w:p>
        </w:tc>
      </w:tr>
      <w:tr>
        <w:trPr>
          <w:trHeight w:val="4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2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Optical Beta Limited</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在子公司的所有者权益份额发生变化且仍控制子公司的交易</w:t>
      </w:r>
    </w:p>
    <w:p>
      <w:pPr>
        <w:pStyle w:val="Style24"/>
        <w:keepNext w:val="0"/>
        <w:keepLines w:val="0"/>
        <w:widowControl w:val="0"/>
        <w:shd w:val="clear" w:color="auto" w:fill="auto"/>
        <w:tabs>
          <w:tab w:pos="1462" w:val="left"/>
        </w:tabs>
        <w:bidi w:val="0"/>
        <w:spacing w:before="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在子公司所有者权益份额的变化情况的说明</w:t>
      </w:r>
    </w:p>
    <w:p>
      <w:pPr>
        <w:pStyle w:val="Style34"/>
        <w:keepNext/>
        <w:keepLines/>
        <w:widowControl w:val="0"/>
        <w:shd w:val="clear" w:color="auto" w:fill="auto"/>
        <w:bidi w:val="0"/>
        <w:spacing w:before="0" w:after="540" w:line="240" w:lineRule="auto"/>
        <w:ind w:left="1480" w:right="0" w:firstLine="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2021</w:t>
      </w:r>
      <w:r>
        <w:rPr>
          <w:color w:val="000000"/>
          <w:spacing w:val="0"/>
          <w:w w:val="100"/>
          <w:position w:val="0"/>
        </w:rPr>
        <w:t>年度，本公司在子公司所有者权益份额未发生变化。</w:t>
      </w:r>
      <w:bookmarkEnd w:id="1329"/>
      <w:bookmarkEnd w:id="1330"/>
      <w:bookmarkEnd w:id="1331"/>
    </w:p>
    <w:tbl>
      <w:tblPr>
        <w:tblOverlap w:val="never"/>
        <w:jc w:val="center"/>
        <w:tblLayout w:type="fixed"/>
      </w:tblPr>
      <w:tblGrid>
        <w:gridCol w:w="3974"/>
        <w:gridCol w:w="2458"/>
        <w:gridCol w:w="2491"/>
      </w:tblGrid>
      <w:tr>
        <w:trPr>
          <w:trHeight w:val="274" w:hRule="exact"/>
        </w:trPr>
        <w:tc>
          <w:tcPr>
            <w:gridSpan w:val="3"/>
            <w:tcBorders/>
            <w:shd w:val="clear" w:color="auto" w:fill="FFFFFF"/>
            <w:vAlign w:val="top"/>
          </w:tcPr>
          <w:p>
            <w:pPr>
              <w:pStyle w:val="Style26"/>
              <w:keepNext w:val="0"/>
              <w:keepLines w:val="0"/>
              <w:widowControl w:val="0"/>
              <w:shd w:val="clear" w:color="auto" w:fill="auto"/>
              <w:tabs>
                <w:tab w:pos="1482" w:val="left"/>
              </w:tabs>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重要合营企业的主要财务信息</w:t>
            </w:r>
          </w:p>
        </w:tc>
      </w:tr>
      <w:tr>
        <w:trPr>
          <w:trHeight w:val="36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项目（单位：人民币元）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2,016,005,584.78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1,886,812,935.13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207,459,111.64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224,543,652.74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1,613,814,684.46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1,792,876,190.11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3,629,820,269.24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3,679,689,125.24</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1,552,421,809.90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1,563,312,333.04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262,354,954.83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287,637,091.57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1,814,776,764.73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1,850,949,424.61</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124,691,536.08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135,237,368.41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1,690,351,968.43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1,693,502,332.22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428,166,153.60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424,557,992.60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一</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一</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428,166,153.60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424,557,992.60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2,205,322,669.46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2,160,282,152.17</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24,044,635.24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28,595,004.19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-1,897,915.70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2,108,558.87</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02" w:right="0" w:firstLine="0"/>
        <w:jc w:val="left"/>
      </w:pPr>
      <w:r>
        <w:rPr>
          <w:color w:val="000000"/>
          <w:spacing w:val="0"/>
          <w:w w:val="100"/>
          <w:position w:val="0"/>
        </w:rPr>
        <w:t>财务报表附注</w:t>
      </w:r>
    </w:p>
    <w:tbl>
      <w:tblPr>
        <w:tblOverlap w:val="never"/>
        <w:jc w:val="center"/>
        <w:tblLayout w:type="fixed"/>
      </w:tblPr>
      <w:tblGrid>
        <w:gridCol w:w="3974"/>
        <w:gridCol w:w="2458"/>
        <w:gridCol w:w="2491"/>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项目（单位：人民币元）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15,601,273.63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-86,316,903.85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-5,509,299.25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-14,742,659.79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10,091,974.38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-101,059,563.64</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4"/>
        <w:keepNext w:val="0"/>
        <w:keepLines w:val="0"/>
        <w:widowControl w:val="0"/>
        <w:shd w:val="clear" w:color="auto" w:fill="auto"/>
        <w:tabs>
          <w:tab w:pos="1467" w:val="left"/>
        </w:tabs>
        <w:bidi w:val="0"/>
        <w:spacing w:before="0" w:after="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不重要联营企业的汇总财务信息</w:t>
      </w:r>
    </w:p>
    <w:tbl>
      <w:tblPr>
        <w:tblOverlap w:val="never"/>
        <w:jc w:val="center"/>
        <w:tblLayout w:type="fixed"/>
      </w:tblPr>
      <w:tblGrid>
        <w:gridCol w:w="2962"/>
        <w:gridCol w:w="2957"/>
        <w:gridCol w:w="2990"/>
      </w:tblGrid>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上年年末余额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32,412,724.60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48,503,456.04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2,645,619.24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456,064.44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-871,123.33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-1,967,286.86</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1,774,495.91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-1,511,222.42</w:t>
            </w:r>
          </w:p>
        </w:tc>
      </w:tr>
    </w:tbl>
    <w:p>
      <w:pPr>
        <w:widowControl w:val="0"/>
        <w:spacing w:after="519" w:line="1" w:lineRule="exact"/>
      </w:pPr>
    </w:p>
    <w:tbl>
      <w:tblPr>
        <w:tblOverlap w:val="never"/>
        <w:jc w:val="center"/>
        <w:tblLayout w:type="fixed"/>
      </w:tblPr>
      <w:tblGrid>
        <w:gridCol w:w="2659"/>
        <w:gridCol w:w="2083"/>
        <w:gridCol w:w="2074"/>
        <w:gridCol w:w="2107"/>
      </w:tblGrid>
      <w:tr>
        <w:trPr>
          <w:trHeight w:val="278" w:hRule="exact"/>
        </w:trPr>
        <w:tc>
          <w:tcPr>
            <w:tcBorders/>
            <w:shd w:val="clear" w:color="auto" w:fill="FFFFFF"/>
            <w:vAlign w:val="top"/>
          </w:tcPr>
          <w:p>
            <w:pPr>
              <w:pStyle w:val="Style26"/>
              <w:keepNext w:val="0"/>
              <w:keepLines w:val="0"/>
              <w:widowControl w:val="0"/>
              <w:shd w:val="clear" w:color="auto" w:fill="auto"/>
              <w:tabs>
                <w:tab w:pos="562"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联营企业发生</w:t>
            </w:r>
          </w:p>
        </w:tc>
        <w:tc>
          <w:tcPr>
            <w:gridSpan w:val="3"/>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M</w:t>
            </w:r>
            <w:r>
              <w:rPr>
                <w:b/>
                <w:bCs/>
                <w:color w:val="000000"/>
                <w:spacing w:val="0"/>
                <w:w w:val="100"/>
                <w:position w:val="0"/>
                <w:sz w:val="20"/>
                <w:szCs w:val="20"/>
              </w:rPr>
              <w:t>的超额亏损</w:t>
            </w:r>
          </w:p>
        </w:tc>
      </w:tr>
      <w:tr>
        <w:trPr>
          <w:trHeight w:val="6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累积未确认的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前期累计损失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本期未确认的损失（或 本期分享的净利润）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本期末累积 未确认的损失</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惠州深格光电科技有限公司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7,118,058.93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-3,001,273.50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4,116,785.44</w:t>
            </w: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八、与金融工具相关的风险</w:t>
      </w:r>
    </w:p>
    <w:p>
      <w:pPr>
        <w:pStyle w:val="Style24"/>
        <w:keepNext w:val="0"/>
        <w:keepLines w:val="0"/>
        <w:widowControl w:val="0"/>
        <w:shd w:val="clear" w:color="auto" w:fill="auto"/>
        <w:bidi w:val="0"/>
        <w:spacing w:before="0" w:after="0" w:line="400" w:lineRule="exact"/>
        <w:ind w:left="920" w:right="0" w:firstLine="0"/>
        <w:jc w:val="both"/>
        <w:rPr>
          <w:sz w:val="20"/>
          <w:szCs w:val="20"/>
        </w:rPr>
      </w:pPr>
      <w:r>
        <w:rPr>
          <w:color w:val="000000"/>
          <w:spacing w:val="0"/>
          <w:w w:val="100"/>
          <w:position w:val="0"/>
          <w:sz w:val="20"/>
          <w:szCs w:val="20"/>
        </w:rPr>
        <w:t>本公司的主要金融工具包括金融借款、应收款项、应付款项、衍生金融资产、衍生 金融负债等，各项金融工具的详细情况说明见本附注五。与这些金融工具有关的风 险，以及本集团为降低这些风险所采取的风险管理政策如下所述。本集团管理层对 这些风险敞口进行管理和监控以确保将上述风险控制在限定的范围之内。</w:t>
      </w:r>
    </w:p>
    <w:p>
      <w:pPr>
        <w:pStyle w:val="Style24"/>
        <w:keepNext w:val="0"/>
        <w:keepLines w:val="0"/>
        <w:widowControl w:val="0"/>
        <w:shd w:val="clear" w:color="auto" w:fill="auto"/>
        <w:bidi w:val="0"/>
        <w:spacing w:before="0" w:after="160" w:line="400" w:lineRule="exact"/>
        <w:ind w:left="920" w:right="0" w:firstLine="0"/>
        <w:jc w:val="both"/>
        <w:rPr>
          <w:sz w:val="20"/>
          <w:szCs w:val="20"/>
        </w:rPr>
      </w:pPr>
      <w:r>
        <w:rPr>
          <w:color w:val="000000"/>
          <w:spacing w:val="0"/>
          <w:w w:val="100"/>
          <w:position w:val="0"/>
          <w:sz w:val="20"/>
          <w:szCs w:val="20"/>
        </w:rPr>
        <w:t>本集团从事风险管理的目标是在风险和收益之间取得适当的平衡，将风险对本集团 经营业绩的负面影响降低到最低水平，使股东及其它权益投资者的利益最大化。基 于该风险管理目标，本集团风险管理的基本策略是确定和分析本集团所面临的各种 风险，建立适当的风险承受底线并进行风险管理，并及时可靠地对各种风险进行监 督，将风险控制在限定的范围之内。</w:t>
      </w:r>
    </w:p>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十^一</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信用风险</w:t>
      </w:r>
    </w:p>
    <w:p>
      <w:pPr>
        <w:pStyle w:val="Style24"/>
        <w:keepNext w:val="0"/>
        <w:keepLines w:val="0"/>
        <w:widowControl w:val="0"/>
        <w:shd w:val="clear" w:color="auto" w:fill="auto"/>
        <w:bidi w:val="0"/>
        <w:spacing w:before="0" w:after="520" w:line="398" w:lineRule="exact"/>
        <w:ind w:left="920" w:right="0" w:firstLine="0"/>
        <w:jc w:val="both"/>
        <w:rPr>
          <w:sz w:val="20"/>
          <w:szCs w:val="20"/>
        </w:rPr>
      </w:pPr>
      <w:r>
        <w:rPr>
          <w:color w:val="000000"/>
          <w:spacing w:val="0"/>
          <w:w w:val="100"/>
          <w:position w:val="0"/>
          <w:sz w:val="20"/>
          <w:szCs w:val="20"/>
        </w:rPr>
        <w:t>信用风险是指金融工具的一方不履行义务，造成另一方发生财务损失的风险。本可 能引起本公司财务损失的最大信用风险敞口主要来自于合同另一方未能履行义务而 导致本集团金融资产产生的损失以及本集团承担的财务担保，具体包括：合并资产</w:t>
      </w:r>
    </w:p>
    <w:p>
      <w:pPr>
        <w:pStyle w:val="Style57"/>
        <w:keepNext w:val="0"/>
        <w:keepLines w:val="0"/>
        <w:widowControl w:val="0"/>
        <w:pBdr>
          <w:bottom w:val="single" w:sz="4" w:space="0" w:color="auto"/>
        </w:pBdr>
        <w:shd w:val="clear" w:color="auto" w:fill="auto"/>
        <w:bidi w:val="0"/>
        <w:spacing w:before="0" w:after="0" w:line="240" w:lineRule="auto"/>
        <w:ind w:left="0" w:right="0" w:firstLine="22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399" w:lineRule="exact"/>
        <w:ind w:left="920" w:right="0" w:firstLine="0"/>
        <w:jc w:val="both"/>
        <w:rPr>
          <w:sz w:val="20"/>
          <w:szCs w:val="20"/>
        </w:rPr>
      </w:pPr>
      <w:r>
        <w:rPr>
          <w:color w:val="000000"/>
          <w:spacing w:val="0"/>
          <w:w w:val="100"/>
          <w:position w:val="0"/>
          <w:sz w:val="20"/>
          <w:szCs w:val="20"/>
        </w:rPr>
        <w:t>负债表中已确认的金融资产的账面金额，对于以公允价值计量的金融工具而言，账 面价值反映了其风险敞口，但并非最大风险敞口，其最大风险敞口将随着未来公允 价值的变化而改变。</w:t>
      </w:r>
    </w:p>
    <w:p>
      <w:pPr>
        <w:pStyle w:val="Style24"/>
        <w:keepNext w:val="0"/>
        <w:keepLines w:val="0"/>
        <w:widowControl w:val="0"/>
        <w:shd w:val="clear" w:color="auto" w:fill="auto"/>
        <w:bidi w:val="0"/>
        <w:spacing w:before="0" w:after="540" w:line="399" w:lineRule="exact"/>
        <w:ind w:left="920" w:right="0" w:firstLine="0"/>
        <w:jc w:val="both"/>
        <w:rPr>
          <w:sz w:val="20"/>
          <w:szCs w:val="20"/>
        </w:rPr>
      </w:pPr>
      <w:r>
        <w:rPr>
          <w:color w:val="000000"/>
          <w:spacing w:val="0"/>
          <w:w w:val="100"/>
          <w:position w:val="0"/>
          <w:sz w:val="20"/>
          <w:szCs w:val="20"/>
        </w:rPr>
        <w:t>为降低信用风险，本集团成立专门部门确定信用额度、进行信用审批，并执行其它 监控程序以确保采取必要的措施回收过期债权。此外，本集团于每个资产负债表日 审核每一单项应收款的回收情况，以确保就无法回收的款项计提充分的坏账准备。 因此，本集团管理层认为本集团所承担的信用风险已经大为降低。</w:t>
      </w:r>
    </w:p>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市场风险</w:t>
      </w:r>
    </w:p>
    <w:p>
      <w:pPr>
        <w:pStyle w:val="Style24"/>
        <w:keepNext w:val="0"/>
        <w:keepLines w:val="0"/>
        <w:widowControl w:val="0"/>
        <w:shd w:val="clear" w:color="auto" w:fill="auto"/>
        <w:bidi w:val="0"/>
        <w:spacing w:before="0" w:after="0" w:line="401" w:lineRule="exact"/>
        <w:ind w:left="920" w:right="0" w:firstLine="0"/>
        <w:jc w:val="both"/>
        <w:rPr>
          <w:sz w:val="20"/>
          <w:szCs w:val="20"/>
        </w:rPr>
      </w:pPr>
      <w:r>
        <w:rPr>
          <w:color w:val="000000"/>
          <w:spacing w:val="0"/>
          <w:w w:val="100"/>
          <w:position w:val="0"/>
          <w:sz w:val="20"/>
          <w:szCs w:val="20"/>
        </w:rPr>
        <w:t>金融工具的市场风险，是指金融工具的公允价值或未来现金流量因市场价格变动而 发生波动的风险，包括汇率风险、利率风险和其他价格风险。</w:t>
      </w:r>
    </w:p>
    <w:p>
      <w:pPr>
        <w:pStyle w:val="Style24"/>
        <w:keepNext w:val="0"/>
        <w:keepLines w:val="0"/>
        <w:widowControl w:val="0"/>
        <w:shd w:val="clear" w:color="auto" w:fill="auto"/>
        <w:tabs>
          <w:tab w:pos="1343" w:val="left"/>
        </w:tabs>
        <w:bidi w:val="0"/>
        <w:spacing w:before="0" w:after="0" w:line="401" w:lineRule="exact"/>
        <w:ind w:left="0" w:right="0" w:firstLine="920"/>
        <w:jc w:val="left"/>
        <w:rPr>
          <w:sz w:val="20"/>
          <w:szCs w:val="20"/>
        </w:rPr>
      </w:pPr>
      <w:bookmarkStart w:id="1332" w:name="bookmark1332"/>
      <w:r>
        <w:rPr>
          <w:color w:val="000000"/>
          <w:spacing w:val="0"/>
          <w:w w:val="100"/>
          <w:position w:val="0"/>
          <w:sz w:val="20"/>
          <w:szCs w:val="20"/>
        </w:rPr>
        <w:t>（</w:t>
      </w:r>
      <w:bookmarkEnd w:id="133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利率风险</w:t>
      </w:r>
    </w:p>
    <w:p>
      <w:pPr>
        <w:pStyle w:val="Style24"/>
        <w:keepNext w:val="0"/>
        <w:keepLines w:val="0"/>
        <w:widowControl w:val="0"/>
        <w:shd w:val="clear" w:color="auto" w:fill="auto"/>
        <w:bidi w:val="0"/>
        <w:spacing w:before="0" w:after="0" w:line="401" w:lineRule="exact"/>
        <w:ind w:left="920" w:right="0" w:firstLine="0"/>
        <w:jc w:val="both"/>
        <w:rPr>
          <w:sz w:val="20"/>
          <w:szCs w:val="20"/>
        </w:rPr>
      </w:pPr>
      <w:r>
        <w:rPr>
          <w:color w:val="000000"/>
          <w:spacing w:val="0"/>
          <w:w w:val="100"/>
          <w:position w:val="0"/>
          <w:sz w:val="20"/>
          <w:szCs w:val="20"/>
        </w:rPr>
        <w:t>利率风险，是指金融工具的公允价值或未来现金流量因市场利率变动而发生波动的 风险。本公司面临的利率风险主要来源于银行短期借款等带息债务。浮动利率的金 融负债使本集团面临现金流量利率风险，固定利率的金融负债使本集团面临公允价 值利率风险。本公司根据签订利率互换合约，将浮动利率置换为固定利率来降低利 率变动的风险。</w:t>
      </w:r>
    </w:p>
    <w:p>
      <w:pPr>
        <w:pStyle w:val="Style24"/>
        <w:keepNext w:val="0"/>
        <w:keepLines w:val="0"/>
        <w:widowControl w:val="0"/>
        <w:shd w:val="clear" w:color="auto" w:fill="auto"/>
        <w:bidi w:val="0"/>
        <w:spacing w:before="0" w:after="0" w:line="401" w:lineRule="exact"/>
        <w:ind w:left="920" w:right="0" w:firstLine="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日，在其他变量保持不变的情况下，本集团的带息债务主要为美 元计价的浮动利率借款合同，金额合计为</w:t>
      </w:r>
      <w:r>
        <w:rPr>
          <w:rFonts w:ascii="Times New Roman" w:eastAsia="Times New Roman" w:hAnsi="Times New Roman" w:cs="Times New Roman"/>
          <w:color w:val="000000"/>
          <w:spacing w:val="0"/>
          <w:w w:val="100"/>
          <w:position w:val="0"/>
          <w:sz w:val="20"/>
          <w:szCs w:val="20"/>
        </w:rPr>
        <w:t>540,357,170.97</w:t>
      </w:r>
      <w:r>
        <w:rPr>
          <w:color w:val="000000"/>
          <w:spacing w:val="0"/>
          <w:w w:val="100"/>
          <w:position w:val="0"/>
          <w:sz w:val="20"/>
          <w:szCs w:val="20"/>
        </w:rPr>
        <w:t>元，及固定利率合同金额 为</w:t>
      </w:r>
      <w:r>
        <w:rPr>
          <w:rFonts w:ascii="Times New Roman" w:eastAsia="Times New Roman" w:hAnsi="Times New Roman" w:cs="Times New Roman"/>
          <w:color w:val="000000"/>
          <w:spacing w:val="0"/>
          <w:w w:val="100"/>
          <w:position w:val="0"/>
          <w:sz w:val="20"/>
          <w:szCs w:val="20"/>
        </w:rPr>
        <w:t>9,681,113,319.62</w:t>
      </w:r>
      <w:r>
        <w:rPr>
          <w:color w:val="000000"/>
          <w:spacing w:val="0"/>
          <w:w w:val="100"/>
          <w:position w:val="0"/>
          <w:sz w:val="20"/>
          <w:szCs w:val="20"/>
        </w:rPr>
        <w:t>元。在其他变量保持不变的情况下，如果以浮动利率计算的借款 利率上升或下降</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个基点，则本公司的净利润将减少或增加</w:t>
      </w:r>
      <w:r>
        <w:rPr>
          <w:rFonts w:ascii="Times New Roman" w:eastAsia="Times New Roman" w:hAnsi="Times New Roman" w:cs="Times New Roman"/>
          <w:color w:val="000000"/>
          <w:spacing w:val="0"/>
          <w:w w:val="100"/>
          <w:position w:val="0"/>
          <w:sz w:val="20"/>
          <w:szCs w:val="20"/>
        </w:rPr>
        <w:t>5,403,571.71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 xml:space="preserve">7,968,149.91 </w:t>
      </w:r>
      <w:r>
        <w:rPr>
          <w:color w:val="000000"/>
          <w:spacing w:val="0"/>
          <w:w w:val="100"/>
          <w:position w:val="0"/>
          <w:sz w:val="20"/>
          <w:szCs w:val="20"/>
        </w:rPr>
        <w:t>元）。</w:t>
      </w:r>
    </w:p>
    <w:p>
      <w:pPr>
        <w:pStyle w:val="Style24"/>
        <w:keepNext w:val="0"/>
        <w:keepLines w:val="0"/>
        <w:widowControl w:val="0"/>
        <w:shd w:val="clear" w:color="auto" w:fill="auto"/>
        <w:tabs>
          <w:tab w:pos="1343" w:val="left"/>
        </w:tabs>
        <w:bidi w:val="0"/>
        <w:spacing w:before="0" w:after="0" w:line="401" w:lineRule="exact"/>
        <w:ind w:left="920" w:right="0" w:firstLine="0"/>
        <w:jc w:val="both"/>
        <w:rPr>
          <w:sz w:val="20"/>
          <w:szCs w:val="20"/>
        </w:rPr>
      </w:pPr>
      <w:bookmarkStart w:id="1333" w:name="bookmark1333"/>
      <w:r>
        <w:rPr>
          <w:color w:val="000000"/>
          <w:spacing w:val="0"/>
          <w:w w:val="100"/>
          <w:position w:val="0"/>
          <w:sz w:val="20"/>
          <w:szCs w:val="20"/>
        </w:rPr>
        <w:t>（</w:t>
      </w:r>
      <w:bookmarkEnd w:id="133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汇率风险</w:t>
      </w:r>
    </w:p>
    <w:p>
      <w:pPr>
        <w:pStyle w:val="Style24"/>
        <w:keepNext w:val="0"/>
        <w:keepLines w:val="0"/>
        <w:widowControl w:val="0"/>
        <w:shd w:val="clear" w:color="auto" w:fill="auto"/>
        <w:bidi w:val="0"/>
        <w:spacing w:before="0" w:after="0" w:line="401" w:lineRule="exact"/>
        <w:ind w:left="920" w:right="0" w:firstLine="0"/>
        <w:jc w:val="both"/>
        <w:rPr>
          <w:sz w:val="20"/>
          <w:szCs w:val="20"/>
        </w:rPr>
      </w:pPr>
      <w:r>
        <w:rPr>
          <w:color w:val="000000"/>
          <w:spacing w:val="0"/>
          <w:w w:val="100"/>
          <w:position w:val="0"/>
          <w:sz w:val="20"/>
          <w:szCs w:val="20"/>
        </w:rPr>
        <w:t>汇率风险，是指金融工具的公允价值或未来现金流量因外汇汇率变动而发生波动的 风险。本公司承受汇率风险主要与美元、欧元有关，除本公司的几个下属子公司以 美元进行采购和销售外，本公司的其它主要业务活动以人民币计价结算。于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日，除下表所述资产及负债的美元、欧元余额和零星的港币、新元及林吉 特余额外，本公司的资产及负债均为人民币余额。美元、欧元余额的资产和负债产 生的汇率风险可能对本集团的经营业绩产生影响。</w:t>
      </w:r>
    </w:p>
    <w:p>
      <w:pPr>
        <w:pStyle w:val="Style24"/>
        <w:keepNext w:val="0"/>
        <w:keepLines w:val="0"/>
        <w:widowControl w:val="0"/>
        <w:shd w:val="clear" w:color="auto" w:fill="auto"/>
        <w:bidi w:val="0"/>
        <w:spacing w:before="0" w:after="0" w:line="401" w:lineRule="exact"/>
        <w:ind w:left="920" w:right="0" w:firstLine="0"/>
        <w:jc w:val="both"/>
        <w:rPr>
          <w:sz w:val="20"/>
          <w:szCs w:val="20"/>
        </w:rPr>
      </w:pPr>
      <w:r>
        <w:rPr>
          <w:color w:val="000000"/>
          <w:spacing w:val="0"/>
          <w:w w:val="100"/>
          <w:position w:val="0"/>
          <w:sz w:val="20"/>
          <w:szCs w:val="20"/>
        </w:rPr>
        <w:t>本公司重视对汇率风险管理政策和策略的研究，为规避偿还美元、欧元贷款及利息 支出的汇率风险，本公司与银行已签订若干远期外汇合同。确认为衍生金融工具的 远期外汇合同于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日的公允价值衍生金融资产人民币</w:t>
      </w:r>
      <w:r>
        <w:rPr>
          <w:rFonts w:ascii="Times New Roman" w:eastAsia="Times New Roman" w:hAnsi="Times New Roman" w:cs="Times New Roman"/>
          <w:color w:val="000000"/>
          <w:spacing w:val="0"/>
          <w:w w:val="100"/>
          <w:position w:val="0"/>
          <w:sz w:val="20"/>
          <w:szCs w:val="20"/>
        </w:rPr>
        <w:t>61,440.62</w:t>
      </w:r>
      <w:r>
        <w:rPr>
          <w:color w:val="000000"/>
          <w:spacing w:val="0"/>
          <w:w w:val="100"/>
          <w:position w:val="0"/>
          <w:sz w:val="20"/>
          <w:szCs w:val="20"/>
        </w:rPr>
        <w:t>万 元和衍生金融负债人民币</w:t>
      </w:r>
      <w:r>
        <w:rPr>
          <w:rFonts w:ascii="Times New Roman" w:eastAsia="Times New Roman" w:hAnsi="Times New Roman" w:cs="Times New Roman"/>
          <w:color w:val="000000"/>
          <w:spacing w:val="0"/>
          <w:w w:val="100"/>
          <w:position w:val="0"/>
          <w:sz w:val="20"/>
          <w:szCs w:val="20"/>
        </w:rPr>
        <w:t>234.84</w:t>
      </w:r>
      <w:r>
        <w:rPr>
          <w:color w:val="000000"/>
          <w:spacing w:val="0"/>
          <w:w w:val="100"/>
          <w:position w:val="0"/>
          <w:sz w:val="20"/>
          <w:szCs w:val="20"/>
        </w:rPr>
        <w:t>万元，衍生金融工具公允价值变动已计入损益，详 见本附注五、（二）、（二十一）、（四十五）、（四十八）相关内容。同时随着国际市场</w:t>
      </w:r>
    </w:p>
    <w:p>
      <w:pPr>
        <w:pStyle w:val="Style57"/>
        <w:keepNext w:val="0"/>
        <w:keepLines w:val="0"/>
        <w:widowControl w:val="0"/>
        <w:pBdr>
          <w:bottom w:val="single" w:sz="4" w:space="0" w:color="auto"/>
        </w:pBdr>
        <w:shd w:val="clear" w:color="auto" w:fill="auto"/>
        <w:bidi w:val="0"/>
        <w:spacing w:before="0" w:after="0" w:line="240" w:lineRule="auto"/>
        <w:ind w:left="0" w:right="0" w:firstLine="22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401" w:lineRule="exact"/>
        <w:ind w:left="920" w:right="0" w:firstLine="0"/>
        <w:jc w:val="left"/>
        <w:rPr>
          <w:sz w:val="20"/>
          <w:szCs w:val="20"/>
        </w:rPr>
      </w:pPr>
      <w:r>
        <w:rPr>
          <w:color w:val="000000"/>
          <w:spacing w:val="0"/>
          <w:w w:val="100"/>
          <w:position w:val="0"/>
          <w:sz w:val="20"/>
          <w:szCs w:val="20"/>
        </w:rPr>
        <w:t>占有份额的不断提升，若发生人民币升值等本集团不可控制的风险时，本集团将通 过调整销售政策降低由此带来的风险。</w:t>
      </w:r>
    </w:p>
    <w:p>
      <w:pPr>
        <w:pStyle w:val="Style24"/>
        <w:keepNext w:val="0"/>
        <w:keepLines w:val="0"/>
        <w:widowControl w:val="0"/>
        <w:shd w:val="clear" w:color="auto" w:fill="auto"/>
        <w:bidi w:val="0"/>
        <w:spacing w:before="0" w:after="0" w:line="401" w:lineRule="exact"/>
        <w:ind w:left="920" w:right="0" w:firstLine="0"/>
        <w:jc w:val="left"/>
        <w:rPr>
          <w:sz w:val="20"/>
          <w:szCs w:val="20"/>
        </w:rPr>
        <w:sectPr>
          <w:footnotePr>
            <w:pos w:val="pageBottom"/>
            <w:numFmt w:val="decimal"/>
            <w:numRestart w:val="continuous"/>
          </w:footnotePr>
          <w:pgSz w:w="11900" w:h="16840"/>
          <w:pgMar w:top="1172" w:right="1403" w:bottom="1489" w:left="1575" w:header="0" w:footer="3" w:gutter="0"/>
          <w:cols w:space="720"/>
          <w:noEndnote/>
          <w:rtlGutter w:val="0"/>
          <w:docGrid w:linePitch="360"/>
        </w:sectPr>
      </w:pPr>
      <w:r>
        <w:rPr>
          <w:color w:val="000000"/>
          <w:spacing w:val="0"/>
          <w:w w:val="100"/>
          <w:position w:val="0"/>
          <w:sz w:val="20"/>
          <w:szCs w:val="20"/>
        </w:rPr>
        <w:t>本公司面临的汇率风险主要来源于以美元、欧元计价的金融资产和金融负债，外币 金融资产和外币金融负债折算成人民币的金额列示如下：</w:t>
      </w:r>
    </w:p>
    <w:p>
      <w:pPr>
        <w:pStyle w:val="Style46"/>
        <w:keepNext w:val="0"/>
        <w:keepLines w:val="0"/>
        <w:widowControl w:val="0"/>
        <w:shd w:val="clear" w:color="auto" w:fill="auto"/>
        <w:bidi w:val="0"/>
        <w:spacing w:before="0" w:after="0" w:line="240" w:lineRule="auto"/>
        <w:ind w:left="485" w:right="0" w:firstLine="0"/>
        <w:jc w:val="left"/>
      </w:pPr>
      <w:r>
        <w:rPr>
          <w:color w:val="000000"/>
          <w:spacing w:val="0"/>
          <w:w w:val="100"/>
          <w:position w:val="0"/>
        </w:rPr>
        <w:t>财务报表附注</w:t>
      </w:r>
    </w:p>
    <w:tbl>
      <w:tblPr>
        <w:tblOverlap w:val="never"/>
        <w:jc w:val="center"/>
        <w:tblLayout w:type="fixed"/>
      </w:tblPr>
      <w:tblGrid>
        <w:gridCol w:w="1435"/>
        <w:gridCol w:w="1560"/>
        <w:gridCol w:w="1550"/>
        <w:gridCol w:w="1498"/>
        <w:gridCol w:w="1560"/>
        <w:gridCol w:w="1555"/>
        <w:gridCol w:w="1555"/>
        <w:gridCol w:w="1478"/>
        <w:gridCol w:w="1694"/>
      </w:tblGrid>
      <w:tr>
        <w:trPr>
          <w:trHeight w:val="41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其他外币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505,572,301.28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110,142,408.57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49,323,518.84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665,038,228.69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4,208,888,195.38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1,396,868,750.64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57,024,466.00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5,662,781,412.02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1,077,693,847.07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261,698,099.94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16,333,714.01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1,355,725,661.02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1,575,653,860.53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637,359,557.76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11,014,580.63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2,224,027,998.92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4,453,327.88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1,409,315.69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976,791.54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6,839,435.11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2,791,285.67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67,692,824.52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70,500,160.19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102,042.95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102,042.95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25,681,547.77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6,143,698.02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31,825,245.79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1,587,821,519.18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373,249,824.20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66,634,024.39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2,027,705,367.77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5,813,014,889.35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2,040,388,056.42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135,731,871.15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7,989,134,816.92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1,914,278,510.63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43,800,186.45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25,389,648.29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1,983,468,345.37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1,102,223,703.25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1,614,177,802.17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376,061,548.96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3,092,463,054.38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1,425,408,688.11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3,187,279.59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41,574,824.00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1,470,170,791.70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985,214,826.67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190,174.83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114,815,107.12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1,100,220,108.62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72,454,649.16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3,732,584.90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8,055,568.47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84,242,802.53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1,505,393.03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4,148,925.00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118,034,946.47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123,689,264.50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3,412,141,847.90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50,720,050.94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75,020,040.76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3,537,881,939.60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2,088,943,922.95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1,618,516,902.00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608,911,602.55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4,316,372,427.50</w:t>
            </w:r>
          </w:p>
        </w:tc>
      </w:tr>
    </w:tbl>
    <w:p>
      <w:pPr>
        <w:pStyle w:val="Style34"/>
        <w:keepNext/>
        <w:keepLines/>
        <w:widowControl w:val="0"/>
        <w:shd w:val="clear" w:color="auto" w:fill="auto"/>
        <w:bidi w:val="0"/>
        <w:spacing w:before="0" w:after="0" w:line="398" w:lineRule="exact"/>
        <w:ind w:left="1200" w:right="0" w:firstLine="0"/>
        <w:jc w:val="left"/>
        <w:sectPr>
          <w:footnotePr>
            <w:pos w:val="pageBottom"/>
            <w:numFmt w:val="decimal"/>
            <w:numRestart w:val="continuous"/>
          </w:footnotePr>
          <w:pgSz w:w="16840" w:h="11900" w:orient="landscape"/>
          <w:pgMar w:top="1168" w:right="1657" w:bottom="1186" w:left="1297" w:header="0" w:footer="3" w:gutter="0"/>
          <w:cols w:space="720"/>
          <w:noEndnote/>
          <w:rtlGutter w:val="0"/>
          <w:docGrid w:linePitch="360"/>
        </w:sectPr>
      </w:pPr>
      <w:bookmarkStart w:id="1334" w:name="bookmark1334"/>
      <w:bookmarkStart w:id="1335" w:name="bookmark1335"/>
      <w:bookmarkStart w:id="1336" w:name="bookmark1336"/>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rPr>
        <w:t xml:space="preserve">74,879,827.46 </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149,988,387.10</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合理反映了下一年度人民币对美元可能发生变动的合理范围。</w:t>
      </w:r>
      <w:bookmarkEnd w:id="1334"/>
      <w:bookmarkEnd w:id="1335"/>
      <w:bookmarkEnd w:id="1336"/>
    </w:p>
    <w:p>
      <w:pPr>
        <w:pStyle w:val="Style57"/>
        <w:keepNext w:val="0"/>
        <w:keepLines w:val="0"/>
        <w:widowControl w:val="0"/>
        <w:pBdr>
          <w:bottom w:val="single" w:sz="4" w:space="0" w:color="auto"/>
        </w:pBdr>
        <w:shd w:val="clear" w:color="auto" w:fill="auto"/>
        <w:bidi w:val="0"/>
        <w:spacing w:before="120" w:after="180" w:line="240" w:lineRule="auto"/>
        <w:ind w:left="0" w:right="0" w:firstLine="320"/>
        <w:jc w:val="left"/>
      </w:pPr>
      <w:r>
        <w:rPr>
          <w:color w:val="000000"/>
          <w:spacing w:val="0"/>
          <w:w w:val="100"/>
          <w:position w:val="0"/>
        </w:rPr>
        <w:t>财务报表附注</w:t>
      </w:r>
    </w:p>
    <w:p>
      <w:pPr>
        <w:pStyle w:val="Style24"/>
        <w:keepNext w:val="0"/>
        <w:keepLines w:val="0"/>
        <w:widowControl w:val="0"/>
        <w:shd w:val="clear" w:color="auto" w:fill="auto"/>
        <w:bidi w:val="0"/>
        <w:spacing w:before="0" w:after="180" w:line="240" w:lineRule="auto"/>
        <w:ind w:left="1080" w:right="0" w:firstLine="0"/>
        <w:jc w:val="both"/>
        <w:rPr>
          <w:sz w:val="20"/>
          <w:szCs w:val="20"/>
        </w:rPr>
      </w:pPr>
      <w:bookmarkStart w:id="1337" w:name="bookmark1337"/>
      <w:r>
        <w:rPr>
          <w:color w:val="000000"/>
          <w:spacing w:val="0"/>
          <w:w w:val="100"/>
          <w:position w:val="0"/>
          <w:sz w:val="20"/>
          <w:szCs w:val="20"/>
        </w:rPr>
        <w:t>（</w:t>
      </w:r>
      <w:bookmarkEnd w:id="133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）其他价格风险</w:t>
      </w:r>
    </w:p>
    <w:tbl>
      <w:tblPr>
        <w:tblOverlap w:val="never"/>
        <w:jc w:val="center"/>
        <w:tblLayout w:type="fixed"/>
      </w:tblPr>
      <w:tblGrid>
        <w:gridCol w:w="2770"/>
        <w:gridCol w:w="2779"/>
        <w:gridCol w:w="2822"/>
      </w:tblGrid>
      <w:tr>
        <w:trPr>
          <w:trHeight w:val="677" w:hRule="exact"/>
        </w:trPr>
        <w:tc>
          <w:tcPr>
            <w:gridSpan w:val="3"/>
            <w:tcBorders/>
            <w:shd w:val="clear" w:color="auto" w:fill="FFFFFF"/>
            <w:vAlign w:val="top"/>
          </w:tcPr>
          <w:p>
            <w:pPr>
              <w:pStyle w:val="Style26"/>
              <w:keepNext w:val="0"/>
              <w:keepLines w:val="0"/>
              <w:widowControl w:val="0"/>
              <w:shd w:val="clear" w:color="auto" w:fill="auto"/>
              <w:bidi w:val="0"/>
              <w:spacing w:before="0" w:after="0" w:line="408" w:lineRule="exact"/>
              <w:ind w:left="740" w:right="0" w:firstLine="0"/>
              <w:jc w:val="left"/>
              <w:rPr>
                <w:sz w:val="20"/>
                <w:szCs w:val="20"/>
              </w:rPr>
            </w:pPr>
            <w:r>
              <w:rPr>
                <w:color w:val="000000"/>
                <w:spacing w:val="0"/>
                <w:w w:val="100"/>
                <w:position w:val="0"/>
                <w:sz w:val="20"/>
                <w:szCs w:val="20"/>
              </w:rPr>
              <w:t>本公司持有其他上市公司的权益投资，管理层认为这些投资活动面临的市场价格风 险是可以接受的。本公司持有的上市公司权益投资列示如下：</w:t>
            </w:r>
          </w:p>
        </w:tc>
      </w:tr>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其他权益工具投资</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462,533,010.00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101,188,210.00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462,533,010.00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101,188,210.00</w:t>
            </w:r>
          </w:p>
        </w:tc>
      </w:tr>
    </w:tbl>
    <w:p>
      <w:pPr>
        <w:pStyle w:val="Style24"/>
        <w:keepNext w:val="0"/>
        <w:keepLines w:val="0"/>
        <w:widowControl w:val="0"/>
        <w:shd w:val="clear" w:color="auto" w:fill="auto"/>
        <w:bidi w:val="0"/>
        <w:spacing w:before="0" w:after="560" w:line="398" w:lineRule="exact"/>
        <w:ind w:left="1080" w:right="0" w:firstLine="0"/>
        <w:jc w:val="both"/>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：本公司持有的深圳市利和兴股份有限公司已于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日在深 交所创业板上市交易；本公司持有的贵州振华新材料股份有限公司已于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日在上交所科创板上市交易。</w:t>
      </w:r>
    </w:p>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流动性风险</w:t>
      </w:r>
    </w:p>
    <w:p>
      <w:pPr>
        <w:pStyle w:val="Style24"/>
        <w:keepNext w:val="0"/>
        <w:keepLines w:val="0"/>
        <w:widowControl w:val="0"/>
        <w:shd w:val="clear" w:color="auto" w:fill="auto"/>
        <w:bidi w:val="0"/>
        <w:spacing w:before="0" w:after="0" w:line="399" w:lineRule="exact"/>
        <w:ind w:left="1080" w:right="0" w:firstLine="0"/>
        <w:jc w:val="both"/>
        <w:rPr>
          <w:sz w:val="20"/>
          <w:szCs w:val="20"/>
        </w:rPr>
      </w:pPr>
      <w:r>
        <w:rPr>
          <w:color w:val="000000"/>
          <w:spacing w:val="0"/>
          <w:w w:val="100"/>
          <w:position w:val="0"/>
          <w:sz w:val="20"/>
          <w:szCs w:val="20"/>
        </w:rPr>
        <w:t>流动性风险，是指企业在履行以交付现金或其他金融资产的方式结算的义务时发生 资金短缺的风险。本公司管理流动性风险的方法是确保有足够的资金流动性来履行 到期债务，而不至于造成不可接受的损失或对企业信誉造成损害。本公司定期分析 负债结构和期限，以确保有充裕的资金。本公司管理层对银行借款的使用情况进行 监控并确保遵守借款协议。同时与金融机构进行融资磋商，以保持一定的授信额度， 减低流动性风险。</w:t>
      </w:r>
    </w:p>
    <w:p>
      <w:pPr>
        <w:pStyle w:val="Style24"/>
        <w:keepNext w:val="0"/>
        <w:keepLines w:val="0"/>
        <w:widowControl w:val="0"/>
        <w:shd w:val="clear" w:color="auto" w:fill="auto"/>
        <w:bidi w:val="0"/>
        <w:spacing w:before="0" w:after="0" w:line="399" w:lineRule="exact"/>
        <w:ind w:left="1080" w:right="0" w:firstLine="0"/>
        <w:jc w:val="both"/>
        <w:rPr>
          <w:sz w:val="20"/>
          <w:szCs w:val="20"/>
        </w:rPr>
      </w:pPr>
      <w:r>
        <w:rPr>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1421"/>
        <w:gridCol w:w="1565"/>
        <w:gridCol w:w="917"/>
        <w:gridCol w:w="917"/>
        <w:gridCol w:w="917"/>
        <w:gridCol w:w="912"/>
        <w:gridCol w:w="1685"/>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8,141,470,490.59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8,141,470,490.59</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1,450,000,000.00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3,135,658,819.21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3,135,658,819.21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12,727,129,309.80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12,727,129,309.80</w:t>
            </w:r>
          </w:p>
        </w:tc>
      </w:tr>
    </w:tbl>
    <w:p>
      <w:pPr>
        <w:widowControl w:val="0"/>
        <w:spacing w:after="379" w:line="1" w:lineRule="exact"/>
      </w:pPr>
    </w:p>
    <w:tbl>
      <w:tblPr>
        <w:tblOverlap w:val="never"/>
        <w:jc w:val="center"/>
        <w:tblLayout w:type="fixed"/>
      </w:tblPr>
      <w:tblGrid>
        <w:gridCol w:w="1166"/>
        <w:gridCol w:w="1565"/>
        <w:gridCol w:w="1003"/>
        <w:gridCol w:w="998"/>
        <w:gridCol w:w="1003"/>
        <w:gridCol w:w="998"/>
        <w:gridCol w:w="1598"/>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7,775,268,255.36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7,775,268,255.36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2,182,060,280.07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2,182,060,280.07</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9,957,328,535.43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9,957,328,535.43</w:t>
            </w:r>
          </w:p>
        </w:tc>
      </w:tr>
    </w:tbl>
    <w:p>
      <w:pPr>
        <w:widowControl w:val="0"/>
        <w:spacing w:after="499" w:line="1" w:lineRule="exact"/>
      </w:pPr>
    </w:p>
    <w:p>
      <w:pPr>
        <w:pStyle w:val="Style24"/>
        <w:keepNext w:val="0"/>
        <w:keepLines w:val="0"/>
        <w:widowControl w:val="0"/>
        <w:shd w:val="clear" w:color="auto" w:fill="auto"/>
        <w:bidi w:val="0"/>
        <w:spacing w:before="0" w:after="10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十四</w:t>
      </w:r>
      <w:r>
        <w:rPr>
          <w:b/>
          <w:bCs/>
          <w:color w:val="000000"/>
          <w:spacing w:val="0"/>
          <w:w w:val="100"/>
          <w:position w:val="0"/>
          <w:sz w:val="20"/>
          <w:szCs w:val="20"/>
        </w:rPr>
        <w:t>）</w:t>
      </w:r>
      <w:r>
        <w:rPr>
          <w:b/>
          <w:bCs/>
          <w:color w:val="000000"/>
          <w:spacing w:val="0"/>
          <w:w w:val="100"/>
          <w:position w:val="0"/>
          <w:sz w:val="20"/>
          <w:szCs w:val="20"/>
        </w:rPr>
        <w:t>衍生金融工具名义本金</w:t>
      </w:r>
    </w:p>
    <w:p>
      <w:pPr>
        <w:pStyle w:val="Style24"/>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日，本集团未到期的外汇远期合约的名义本金总额如下:</w:t>
      </w:r>
    </w:p>
    <w:tbl>
      <w:tblPr>
        <w:tblOverlap w:val="never"/>
        <w:jc w:val="center"/>
        <w:tblLayout w:type="fixed"/>
      </w:tblPr>
      <w:tblGrid>
        <w:gridCol w:w="2813"/>
        <w:gridCol w:w="2770"/>
        <w:gridCol w:w="2750"/>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远期外汇合约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7,522,101,100.00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8,712,976,041.08</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于</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日，本集团未到期的利率互换的名义本金总额如下:</w:t>
      </w:r>
    </w:p>
    <w:tbl>
      <w:tblPr>
        <w:tblOverlap w:val="never"/>
        <w:jc w:val="center"/>
        <w:tblLayout w:type="fixed"/>
      </w:tblPr>
      <w:tblGrid>
        <w:gridCol w:w="2995"/>
        <w:gridCol w:w="2808"/>
        <w:gridCol w:w="2846"/>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利率互换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548,144,200.00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762,926,003.05</w:t>
            </w:r>
          </w:p>
        </w:tc>
      </w:tr>
    </w:tbl>
    <w:p>
      <w:pPr>
        <w:widowControl w:val="0"/>
        <w:spacing w:after="459" w:line="1" w:lineRule="exact"/>
      </w:pPr>
    </w:p>
    <w:p>
      <w:pPr>
        <w:pStyle w:val="Style24"/>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九、公允价值的披露</w:t>
      </w:r>
    </w:p>
    <w:p>
      <w:pPr>
        <w:pStyle w:val="Style34"/>
        <w:keepNext/>
        <w:keepLines/>
        <w:widowControl w:val="0"/>
        <w:shd w:val="clear" w:color="auto" w:fill="auto"/>
        <w:bidi w:val="0"/>
        <w:spacing w:before="0" w:after="0" w:line="360" w:lineRule="exact"/>
        <w:ind w:left="1060" w:right="0" w:firstLine="0"/>
        <w:jc w:val="left"/>
      </w:pPr>
      <w:bookmarkStart w:id="1338" w:name="bookmark1338"/>
      <w:bookmarkStart w:id="1339" w:name="bookmark1339"/>
      <w:bookmarkStart w:id="1340" w:name="bookmark1340"/>
      <w:r>
        <w:rPr>
          <w:color w:val="000000"/>
          <w:spacing w:val="0"/>
          <w:w w:val="100"/>
          <w:position w:val="0"/>
        </w:rPr>
        <w:t>公允价值计量所使用的输入值划分为三个层次：</w:t>
      </w:r>
      <w:bookmarkEnd w:id="1338"/>
      <w:bookmarkEnd w:id="1339"/>
      <w:bookmarkEnd w:id="1340"/>
    </w:p>
    <w:p>
      <w:pPr>
        <w:pStyle w:val="Style34"/>
        <w:keepNext/>
        <w:keepLines/>
        <w:widowControl w:val="0"/>
        <w:shd w:val="clear" w:color="auto" w:fill="auto"/>
        <w:bidi w:val="0"/>
        <w:spacing w:before="0" w:after="0" w:line="360" w:lineRule="exact"/>
        <w:ind w:left="1060" w:right="0" w:firstLine="0"/>
        <w:jc w:val="left"/>
      </w:pPr>
      <w:bookmarkStart w:id="1341" w:name="bookmark1341"/>
      <w:bookmarkStart w:id="1342" w:name="bookmark1342"/>
      <w:bookmarkStart w:id="1343" w:name="bookmark1343"/>
      <w:r>
        <w:rPr>
          <w:color w:val="000000"/>
          <w:spacing w:val="0"/>
          <w:w w:val="100"/>
          <w:position w:val="0"/>
        </w:rPr>
        <w:t>第一层次输入值是在计量日能够取得的相同资产或负债在活跃市场上未经调整的报 价。</w:t>
      </w:r>
      <w:bookmarkEnd w:id="1341"/>
      <w:bookmarkEnd w:id="1342"/>
      <w:bookmarkEnd w:id="1343"/>
    </w:p>
    <w:p>
      <w:pPr>
        <w:pStyle w:val="Style34"/>
        <w:keepNext/>
        <w:keepLines/>
        <w:widowControl w:val="0"/>
        <w:shd w:val="clear" w:color="auto" w:fill="auto"/>
        <w:bidi w:val="0"/>
        <w:spacing w:before="0" w:after="0" w:line="360" w:lineRule="exact"/>
        <w:ind w:left="1060" w:right="0" w:firstLine="0"/>
        <w:jc w:val="left"/>
      </w:pPr>
      <w:bookmarkStart w:id="1344" w:name="bookmark1344"/>
      <w:bookmarkStart w:id="1345" w:name="bookmark1345"/>
      <w:bookmarkStart w:id="1346" w:name="bookmark1346"/>
      <w:r>
        <w:rPr>
          <w:color w:val="000000"/>
          <w:spacing w:val="0"/>
          <w:w w:val="100"/>
          <w:position w:val="0"/>
        </w:rPr>
        <w:t>第二层次输入值是除第一层次输入值外相关资产或负债直接或间接可观察的输入值。</w:t>
      </w:r>
      <w:bookmarkEnd w:id="1344"/>
      <w:bookmarkEnd w:id="1345"/>
      <w:bookmarkEnd w:id="1346"/>
    </w:p>
    <w:p>
      <w:pPr>
        <w:pStyle w:val="Style34"/>
        <w:keepNext/>
        <w:keepLines/>
        <w:widowControl w:val="0"/>
        <w:shd w:val="clear" w:color="auto" w:fill="auto"/>
        <w:bidi w:val="0"/>
        <w:spacing w:before="0" w:after="0" w:line="360" w:lineRule="exact"/>
        <w:ind w:left="1060" w:right="0" w:firstLine="0"/>
        <w:jc w:val="left"/>
      </w:pPr>
      <w:bookmarkStart w:id="1347" w:name="bookmark1347"/>
      <w:bookmarkStart w:id="1348" w:name="bookmark1348"/>
      <w:bookmarkStart w:id="1349" w:name="bookmark1349"/>
      <w:r>
        <w:rPr>
          <w:color w:val="000000"/>
          <w:spacing w:val="0"/>
          <w:w w:val="100"/>
          <w:position w:val="0"/>
        </w:rPr>
        <w:t>第三层次输入值是相关资产或负债的不可观察输入值。</w:t>
      </w:r>
      <w:bookmarkEnd w:id="1347"/>
      <w:bookmarkEnd w:id="1348"/>
      <w:bookmarkEnd w:id="1349"/>
    </w:p>
    <w:p>
      <w:pPr>
        <w:pStyle w:val="Style34"/>
        <w:keepNext/>
        <w:keepLines/>
        <w:widowControl w:val="0"/>
        <w:shd w:val="clear" w:color="auto" w:fill="auto"/>
        <w:bidi w:val="0"/>
        <w:spacing w:before="0" w:after="160" w:line="360" w:lineRule="exact"/>
        <w:ind w:left="1060" w:right="0" w:firstLine="0"/>
        <w:jc w:val="left"/>
      </w:pPr>
      <w:bookmarkStart w:id="1350" w:name="bookmark1350"/>
      <w:bookmarkStart w:id="1351" w:name="bookmark1351"/>
      <w:bookmarkStart w:id="1352" w:name="bookmark1352"/>
      <w:r>
        <w:rPr>
          <w:color w:val="000000"/>
          <w:spacing w:val="0"/>
          <w:w w:val="100"/>
          <w:position w:val="0"/>
        </w:rPr>
        <w:t>公允价值计量结果所属的层次，由对公允价值计量整体而言具有重要意义的输入值 所属的最低层次决定。</w:t>
      </w:r>
      <w:bookmarkEnd w:id="1350"/>
      <w:bookmarkEnd w:id="1351"/>
      <w:bookmarkEnd w:id="1352"/>
    </w:p>
    <w:p>
      <w:pPr>
        <w:pStyle w:val="Style24"/>
        <w:keepNext w:val="0"/>
        <w:keepLines w:val="0"/>
        <w:widowControl w:val="0"/>
        <w:shd w:val="clear" w:color="auto" w:fill="auto"/>
        <w:tabs>
          <w:tab w:leader="underscore" w:pos="8602" w:val="left"/>
        </w:tabs>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十一</w:t>
      </w:r>
      <w:r>
        <w:rPr>
          <w:b/>
          <w:bCs/>
          <w:color w:val="000000"/>
          <w:spacing w:val="0"/>
          <w:w w:val="100"/>
          <w:position w:val="0"/>
          <w:sz w:val="20"/>
          <w:szCs w:val="20"/>
          <w:u w:val="single"/>
        </w:rPr>
        <w:t>)</w:t>
      </w:r>
      <w:r>
        <w:rPr>
          <w:b/>
          <w:bCs/>
          <w:color w:val="000000"/>
          <w:spacing w:val="0"/>
          <w:w w:val="100"/>
          <w:position w:val="0"/>
          <w:sz w:val="20"/>
          <w:szCs w:val="20"/>
          <w:u w:val="single"/>
        </w:rPr>
        <w:t>以公允价值计量的资产和负债的期末公允价值</w:t>
      </w:r>
      <w:r>
        <w:rPr>
          <w:b/>
          <w:bCs/>
          <w:color w:val="000000"/>
          <w:spacing w:val="0"/>
          <w:w w:val="100"/>
          <w:position w:val="0"/>
          <w:sz w:val="20"/>
          <w:szCs w:val="20"/>
        </w:rPr>
        <w:tab/>
      </w:r>
    </w:p>
    <w:tbl>
      <w:tblPr>
        <w:tblOverlap w:val="never"/>
        <w:jc w:val="center"/>
        <w:tblLayout w:type="fixed"/>
      </w:tblPr>
      <w:tblGrid>
        <w:gridCol w:w="2851"/>
        <w:gridCol w:w="1464"/>
        <w:gridCol w:w="1512"/>
        <w:gridCol w:w="1219"/>
        <w:gridCol w:w="1603"/>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614,406,180.00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614,406,180.00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614,406,180.00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614,406,180.00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462,533,010.00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462,533,010.00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46" w:right="0" w:firstLine="0"/>
        <w:jc w:val="left"/>
      </w:pPr>
      <w:r>
        <w:rPr>
          <w:color w:val="000000"/>
          <w:spacing w:val="0"/>
          <w:w w:val="100"/>
          <w:position w:val="0"/>
        </w:rPr>
        <w:t>财务报表附注</w:t>
      </w:r>
    </w:p>
    <w:tbl>
      <w:tblPr>
        <w:tblOverlap w:val="never"/>
        <w:jc w:val="center"/>
        <w:tblLayout w:type="fixed"/>
      </w:tblPr>
      <w:tblGrid>
        <w:gridCol w:w="2851"/>
        <w:gridCol w:w="1464"/>
        <w:gridCol w:w="1512"/>
        <w:gridCol w:w="1219"/>
        <w:gridCol w:w="1656"/>
      </w:tblGrid>
      <w:tr>
        <w:trPr>
          <w:trHeight w:val="39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1,326,163,172.00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1,326,163,172.00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1,326,163,172.00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1,326,163,172.00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持有并准备增值后转让的土 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462,533,010.00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1,940,569,352.00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2,403,102,362.00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2,348,430.20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2,348,430.20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2,348,430.20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2,348,430.20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指定为以公允价值计量且其变 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2,348,430.20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2,348,430.20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b/>
                <w:bCs/>
                <w:color w:val="000000"/>
                <w:spacing w:val="0"/>
                <w:w w:val="100"/>
                <w:position w:val="0"/>
              </w:rPr>
              <w:t>非持续以公允价值计量的资产总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b/>
                <w:bCs/>
                <w:color w:val="000000"/>
                <w:spacing w:val="0"/>
                <w:w w:val="100"/>
                <w:position w:val="0"/>
              </w:rPr>
              <w:t>非持续以公允价值计量的负债总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持续和非持续第一层次公允价值计量项目市价的确定依据</w:t>
      </w:r>
    </w:p>
    <w:p>
      <w:pPr>
        <w:pStyle w:val="Style34"/>
        <w:keepNext/>
        <w:keepLines/>
        <w:widowControl w:val="0"/>
        <w:shd w:val="clear" w:color="auto" w:fill="auto"/>
        <w:bidi w:val="0"/>
        <w:spacing w:before="0" w:after="380" w:line="403" w:lineRule="exact"/>
        <w:ind w:left="1080" w:right="0" w:firstLine="0"/>
        <w:jc w:val="left"/>
      </w:pPr>
      <w:bookmarkStart w:id="1353" w:name="bookmark1353"/>
      <w:bookmarkStart w:id="1354" w:name="bookmark1354"/>
      <w:bookmarkStart w:id="1355" w:name="bookmark1355"/>
      <w:r>
        <w:rPr>
          <w:color w:val="000000"/>
          <w:spacing w:val="0"/>
          <w:w w:val="100"/>
          <w:position w:val="0"/>
        </w:rPr>
        <w:t>取自二级股票交易市场的成交价格。</w:t>
      </w:r>
      <w:bookmarkEnd w:id="1353"/>
      <w:bookmarkEnd w:id="1354"/>
      <w:bookmarkEnd w:id="1355"/>
    </w:p>
    <w:p>
      <w:pPr>
        <w:pStyle w:val="Style24"/>
        <w:keepNext w:val="0"/>
        <w:keepLines w:val="0"/>
        <w:widowControl w:val="0"/>
        <w:shd w:val="clear" w:color="auto" w:fill="auto"/>
        <w:bidi w:val="0"/>
        <w:spacing w:before="0" w:after="160" w:line="413" w:lineRule="exact"/>
        <w:ind w:left="1080" w:right="0" w:hanging="7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持续和非持续第二层次公允价值计量项目，采用的估值技术和重要参数的定性及定 量信息</w:t>
      </w:r>
    </w:p>
    <w:p>
      <w:pPr>
        <w:pStyle w:val="Style24"/>
        <w:keepNext w:val="0"/>
        <w:keepLines w:val="0"/>
        <w:widowControl w:val="0"/>
        <w:shd w:val="clear" w:color="auto" w:fill="auto"/>
        <w:tabs>
          <w:tab w:pos="1609" w:val="left"/>
        </w:tabs>
        <w:bidi w:val="0"/>
        <w:spacing w:before="0" w:after="0" w:line="240" w:lineRule="auto"/>
        <w:ind w:left="0" w:right="0" w:firstLine="98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衍生金融资产、衍生金融负债</w:t>
      </w:r>
    </w:p>
    <w:p>
      <w:pPr>
        <w:pStyle w:val="Style34"/>
        <w:keepNext/>
        <w:keepLines/>
        <w:widowControl w:val="0"/>
        <w:shd w:val="clear" w:color="auto" w:fill="auto"/>
        <w:bidi w:val="0"/>
        <w:spacing w:before="0" w:after="380" w:line="403" w:lineRule="exact"/>
        <w:ind w:left="1440" w:right="0" w:firstLine="0"/>
        <w:jc w:val="left"/>
      </w:pPr>
      <w:bookmarkStart w:id="1356" w:name="bookmark1356"/>
      <w:bookmarkStart w:id="1357" w:name="bookmark1357"/>
      <w:bookmarkStart w:id="1358" w:name="bookmark1358"/>
      <w:r>
        <w:rPr>
          <w:color w:val="000000"/>
          <w:spacing w:val="0"/>
          <w:w w:val="100"/>
          <w:position w:val="0"/>
        </w:rPr>
        <w:t xml:space="preserve">采用仅包括可观察市场数据的估值技术进行估值的衍生工具主要包括利率掉期、 货币远期及掉期、货币期权等。最常见的估值技术包括现金流折现模型、布莱尔 </w:t>
      </w:r>
      <w:r>
        <w:rPr>
          <w:rFonts w:ascii="Times New Roman" w:eastAsia="Times New Roman" w:hAnsi="Times New Roman" w:cs="Times New Roman"/>
          <w:color w:val="000000"/>
          <w:spacing w:val="0"/>
          <w:w w:val="100"/>
          <w:position w:val="0"/>
        </w:rPr>
        <w:t>-</w:t>
      </w:r>
      <w:r>
        <w:rPr>
          <w:color w:val="000000"/>
          <w:spacing w:val="0"/>
          <w:w w:val="100"/>
          <w:position w:val="0"/>
        </w:rPr>
        <w:t>斯科尔斯模型。模型参数包括即远期外汇汇率、夕卜汇汇率波动率以及利率曲线</w:t>
      </w:r>
      <w:bookmarkEnd w:id="1356"/>
      <w:bookmarkEnd w:id="1357"/>
      <w:bookmarkEnd w:id="1358"/>
    </w:p>
    <w:p>
      <w:pPr>
        <w:pStyle w:val="Style57"/>
        <w:keepNext w:val="0"/>
        <w:keepLines w:val="0"/>
        <w:widowControl w:val="0"/>
        <w:pBdr>
          <w:bottom w:val="single" w:sz="4" w:space="0" w:color="auto"/>
        </w:pBdr>
        <w:shd w:val="clear" w:color="auto" w:fill="auto"/>
        <w:bidi w:val="0"/>
        <w:spacing w:before="0" w:after="0" w:line="240" w:lineRule="auto"/>
        <w:ind w:left="0" w:right="0" w:firstLine="220"/>
        <w:jc w:val="left"/>
      </w:pPr>
      <w:r>
        <w:rPr>
          <w:color w:val="000000"/>
          <w:spacing w:val="0"/>
          <w:w w:val="100"/>
          <w:position w:val="0"/>
        </w:rPr>
        <w:t>财务报表附注</w:t>
      </w:r>
    </w:p>
    <w:p>
      <w:pPr>
        <w:pStyle w:val="Style24"/>
        <w:keepNext w:val="0"/>
        <w:keepLines w:val="0"/>
        <w:widowControl w:val="0"/>
        <w:shd w:val="clear" w:color="auto" w:fill="auto"/>
        <w:bidi w:val="0"/>
        <w:spacing w:before="0" w:after="160" w:line="400" w:lineRule="exact"/>
        <w:ind w:left="1300" w:right="0" w:firstLine="0"/>
        <w:jc w:val="left"/>
        <w:rPr>
          <w:sz w:val="20"/>
          <w:szCs w:val="20"/>
        </w:rPr>
      </w:pPr>
      <w:r>
        <w:rPr>
          <w:color w:val="000000"/>
          <w:spacing w:val="0"/>
          <w:w w:val="100"/>
          <w:position w:val="0"/>
          <w:sz w:val="20"/>
          <w:szCs w:val="20"/>
        </w:rPr>
        <w:t>等。公司的公允价值项目市价均来自银行公允价值报告。</w:t>
      </w:r>
    </w:p>
    <w:p>
      <w:pPr>
        <w:pStyle w:val="Style2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投资性房地产</w:t>
      </w:r>
    </w:p>
    <w:p>
      <w:pPr>
        <w:pStyle w:val="Style24"/>
        <w:keepNext w:val="0"/>
        <w:keepLines w:val="0"/>
        <w:widowControl w:val="0"/>
        <w:shd w:val="clear" w:color="auto" w:fill="auto"/>
        <w:bidi w:val="0"/>
        <w:spacing w:before="0" w:after="0" w:line="400" w:lineRule="exact"/>
        <w:ind w:left="1300" w:right="0" w:firstLine="0"/>
        <w:jc w:val="left"/>
        <w:rPr>
          <w:sz w:val="20"/>
          <w:szCs w:val="20"/>
        </w:rPr>
      </w:pPr>
      <w:r>
        <w:rPr>
          <w:color w:val="000000"/>
          <w:spacing w:val="0"/>
          <w:w w:val="100"/>
          <w:position w:val="0"/>
          <w:sz w:val="20"/>
          <w:szCs w:val="20"/>
        </w:rPr>
        <w:t>本公司聘请具有相关资质的评估机构，对投资性房地产采用参考公开市场价格 或收益法进行公允价值评估，以其评估金额作为本公司投资性房地产的公允价 值。</w:t>
      </w:r>
    </w:p>
    <w:p>
      <w:pPr>
        <w:pStyle w:val="Style24"/>
        <w:keepNext w:val="0"/>
        <w:keepLines w:val="0"/>
        <w:widowControl w:val="0"/>
        <w:shd w:val="clear" w:color="auto" w:fill="auto"/>
        <w:bidi w:val="0"/>
        <w:spacing w:before="0" w:after="560" w:line="400" w:lineRule="exact"/>
        <w:ind w:left="1300" w:right="0" w:firstLine="0"/>
        <w:jc w:val="left"/>
        <w:rPr>
          <w:sz w:val="20"/>
          <w:szCs w:val="20"/>
        </w:rPr>
      </w:pPr>
      <w:r>
        <w:rPr>
          <w:color w:val="000000"/>
          <w:spacing w:val="0"/>
          <w:w w:val="100"/>
          <w:position w:val="0"/>
          <w:sz w:val="20"/>
          <w:szCs w:val="20"/>
        </w:rPr>
        <w:t>确定投资性房地产的公允价值时，参照活跃市场上同类或类似房地产的现行市 场价格；无法取得同类或类似房地产的现行市场价格的，参照活跃市场上同类或 类或类似房地产的最近交易价格，并考虑交易情况、交易日期、所在区域等因素， 从而对投资性房地产的公允价值作出合理的估计；或基于预计未来获得的租金 收益和有关现金流量的现值确定其公允价值。</w:t>
      </w:r>
    </w:p>
    <w:p>
      <w:pPr>
        <w:pStyle w:val="Style24"/>
        <w:keepNext w:val="0"/>
        <w:keepLines w:val="0"/>
        <w:widowControl w:val="0"/>
        <w:shd w:val="clear" w:color="auto" w:fill="auto"/>
        <w:bidi w:val="0"/>
        <w:spacing w:before="0" w:after="160" w:line="240" w:lineRule="auto"/>
        <w:ind w:left="0" w:right="0" w:firstLine="220"/>
        <w:jc w:val="left"/>
        <w:rPr>
          <w:sz w:val="20"/>
          <w:szCs w:val="20"/>
        </w:rPr>
      </w:pPr>
      <w:r>
        <w:rPr>
          <w:b/>
          <w:bCs/>
          <w:color w:val="000000"/>
          <w:spacing w:val="0"/>
          <w:w w:val="100"/>
          <w:position w:val="0"/>
          <w:sz w:val="20"/>
          <w:szCs w:val="20"/>
        </w:rPr>
        <w:t>十、关联方及关联交易</w:t>
      </w:r>
    </w:p>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十一</w:t>
      </w:r>
      <w:r>
        <w:rPr>
          <w:b/>
          <w:bCs/>
          <w:color w:val="000000"/>
          <w:spacing w:val="0"/>
          <w:w w:val="100"/>
          <w:position w:val="0"/>
          <w:sz w:val="20"/>
          <w:szCs w:val="20"/>
          <w:u w:val="single"/>
        </w:rPr>
        <w:t>）</w:t>
      </w:r>
      <w:r>
        <w:rPr>
          <w:b/>
          <w:bCs/>
          <w:color w:val="000000"/>
          <w:spacing w:val="0"/>
          <w:w w:val="100"/>
          <w:position w:val="0"/>
          <w:sz w:val="20"/>
          <w:szCs w:val="20"/>
          <w:u w:val="single"/>
        </w:rPr>
        <w:t>本公司的母公司情况</w:t>
      </w:r>
    </w:p>
    <w:tbl>
      <w:tblPr>
        <w:tblOverlap w:val="never"/>
        <w:jc w:val="center"/>
        <w:tblLayout w:type="fixed"/>
      </w:tblPr>
      <w:tblGrid>
        <w:gridCol w:w="1694"/>
        <w:gridCol w:w="965"/>
        <w:gridCol w:w="1646"/>
        <w:gridCol w:w="1536"/>
        <w:gridCol w:w="1382"/>
        <w:gridCol w:w="1550"/>
      </w:tblGrid>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母公司对本公 司的持股比例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母公司对本公司 的表决权比例 </w:t>
            </w:r>
            <w:r>
              <w:rPr>
                <w:rFonts w:ascii="Times New Roman" w:eastAsia="Times New Roman" w:hAnsi="Times New Roman" w:cs="Times New Roman"/>
                <w:color w:val="000000"/>
                <w:spacing w:val="0"/>
                <w:w w:val="100"/>
                <w:position w:val="0"/>
                <w:sz w:val="18"/>
                <w:szCs w:val="18"/>
              </w:rPr>
              <w:t>（%）</w:t>
            </w:r>
          </w:p>
        </w:tc>
      </w:tr>
      <w:tr>
        <w:trPr>
          <w:trHeight w:val="59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color w:val="000000"/>
                <w:spacing w:val="0"/>
                <w:w w:val="100"/>
                <w:position w:val="0"/>
              </w:rPr>
              <w:t>中国电子有限公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其他电子设备制 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3,428,955.67 </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r>
    </w:tbl>
    <w:p>
      <w:pPr>
        <w:pStyle w:val="Style24"/>
        <w:keepNext w:val="0"/>
        <w:keepLines w:val="0"/>
        <w:widowControl w:val="0"/>
        <w:shd w:val="clear" w:color="auto" w:fill="auto"/>
        <w:bidi w:val="0"/>
        <w:spacing w:before="0" w:after="0" w:line="413" w:lineRule="exact"/>
        <w:ind w:left="920" w:right="0" w:firstLine="0"/>
        <w:jc w:val="left"/>
        <w:rPr>
          <w:sz w:val="20"/>
          <w:szCs w:val="20"/>
        </w:rPr>
      </w:pPr>
      <w:r>
        <w:rPr>
          <w:color w:val="000000"/>
          <w:spacing w:val="0"/>
          <w:w w:val="100"/>
          <w:position w:val="0"/>
          <w:sz w:val="20"/>
          <w:szCs w:val="20"/>
        </w:rPr>
        <w:t>说明：本公司的实际控制人是中国电子信息产业集团有限公司（以下简称“中国电 子集团”）。</w:t>
      </w:r>
    </w:p>
    <w:p>
      <w:pPr>
        <w:pStyle w:val="Style24"/>
        <w:keepNext w:val="0"/>
        <w:keepLines w:val="0"/>
        <w:widowControl w:val="0"/>
        <w:shd w:val="clear" w:color="auto" w:fill="auto"/>
        <w:bidi w:val="0"/>
        <w:spacing w:before="0" w:after="560" w:line="401" w:lineRule="exact"/>
        <w:ind w:left="9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日，本公司完成非公开发行股票，共募集总股数</w:t>
      </w:r>
      <w:r>
        <w:rPr>
          <w:rFonts w:ascii="Times New Roman" w:eastAsia="Times New Roman" w:hAnsi="Times New Roman" w:cs="Times New Roman"/>
          <w:color w:val="000000"/>
          <w:spacing w:val="0"/>
          <w:w w:val="100"/>
          <w:position w:val="0"/>
          <w:sz w:val="20"/>
          <w:szCs w:val="20"/>
        </w:rPr>
        <w:t>89,328,225</w:t>
      </w:r>
      <w:r>
        <w:rPr>
          <w:color w:val="000000"/>
          <w:spacing w:val="0"/>
          <w:w w:val="100"/>
          <w:position w:val="0"/>
          <w:sz w:val="20"/>
          <w:szCs w:val="20"/>
        </w:rPr>
        <w:t>股；至 此公司累计发行在外总股数变为</w:t>
      </w:r>
      <w:r>
        <w:rPr>
          <w:rFonts w:ascii="Times New Roman" w:eastAsia="Times New Roman" w:hAnsi="Times New Roman" w:cs="Times New Roman"/>
          <w:color w:val="000000"/>
          <w:spacing w:val="0"/>
          <w:w w:val="100"/>
          <w:position w:val="0"/>
          <w:sz w:val="20"/>
          <w:szCs w:val="20"/>
        </w:rPr>
        <w:t>1,560,587,588</w:t>
      </w:r>
      <w:r>
        <w:rPr>
          <w:color w:val="000000"/>
          <w:spacing w:val="0"/>
          <w:w w:val="100"/>
          <w:position w:val="0"/>
          <w:sz w:val="20"/>
          <w:szCs w:val="20"/>
        </w:rPr>
        <w:t>股，中国电子有限公司持有本公司股 本数仍为</w:t>
      </w:r>
      <w:r>
        <w:rPr>
          <w:rFonts w:ascii="Times New Roman" w:eastAsia="Times New Roman" w:hAnsi="Times New Roman" w:cs="Times New Roman"/>
          <w:color w:val="000000"/>
          <w:spacing w:val="0"/>
          <w:w w:val="100"/>
          <w:position w:val="0"/>
          <w:sz w:val="20"/>
          <w:szCs w:val="20"/>
        </w:rPr>
        <w:t>538,558,777</w:t>
      </w:r>
      <w:r>
        <w:rPr>
          <w:color w:val="000000"/>
          <w:spacing w:val="0"/>
          <w:w w:val="100"/>
          <w:position w:val="0"/>
          <w:sz w:val="20"/>
          <w:szCs w:val="20"/>
        </w:rPr>
        <w:t>股，持股比例下降为</w:t>
      </w:r>
      <w:r>
        <w:rPr>
          <w:rFonts w:ascii="Times New Roman" w:eastAsia="Times New Roman" w:hAnsi="Times New Roman" w:cs="Times New Roman"/>
          <w:color w:val="000000"/>
          <w:spacing w:val="0"/>
          <w:w w:val="100"/>
          <w:position w:val="0"/>
          <w:sz w:val="20"/>
          <w:szCs w:val="20"/>
        </w:rPr>
        <w:t>34.51%</w:t>
      </w:r>
      <w:r>
        <w:rPr>
          <w:color w:val="000000"/>
          <w:spacing w:val="0"/>
          <w:w w:val="100"/>
          <w:position w:val="0"/>
          <w:sz w:val="20"/>
          <w:szCs w:val="20"/>
        </w:rPr>
        <w:t>。</w:t>
      </w:r>
    </w:p>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本公司的子公司情况</w:t>
      </w:r>
    </w:p>
    <w:p>
      <w:pPr>
        <w:pStyle w:val="Style24"/>
        <w:keepNext w:val="0"/>
        <w:keepLines w:val="0"/>
        <w:widowControl w:val="0"/>
        <w:shd w:val="clear" w:color="auto" w:fill="auto"/>
        <w:bidi w:val="0"/>
        <w:spacing w:before="0" w:after="560" w:line="401" w:lineRule="exact"/>
        <w:ind w:left="0" w:right="0" w:firstLine="920"/>
        <w:jc w:val="left"/>
        <w:rPr>
          <w:sz w:val="20"/>
          <w:szCs w:val="20"/>
        </w:rPr>
      </w:pPr>
      <w:r>
        <w:rPr>
          <w:color w:val="000000"/>
          <w:spacing w:val="0"/>
          <w:w w:val="100"/>
          <w:position w:val="0"/>
          <w:sz w:val="20"/>
          <w:szCs w:val="20"/>
        </w:rPr>
        <w:t>本公司子公司的情况详见本附注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七、在其他主体中的权益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本公司的合营和联营企业情况</w:t>
      </w:r>
    </w:p>
    <w:p>
      <w:pPr>
        <w:pStyle w:val="Style24"/>
        <w:keepNext w:val="0"/>
        <w:keepLines w:val="0"/>
        <w:widowControl w:val="0"/>
        <w:shd w:val="clear" w:color="auto" w:fill="auto"/>
        <w:bidi w:val="0"/>
        <w:spacing w:before="0" w:after="160" w:line="401" w:lineRule="exact"/>
        <w:ind w:left="0" w:right="0" w:firstLine="920"/>
        <w:jc w:val="left"/>
        <w:rPr>
          <w:sz w:val="20"/>
          <w:szCs w:val="20"/>
        </w:rPr>
      </w:pPr>
      <w:r>
        <w:rPr>
          <w:color w:val="000000"/>
          <w:spacing w:val="0"/>
          <w:w w:val="100"/>
          <w:position w:val="0"/>
          <w:sz w:val="20"/>
          <w:szCs w:val="20"/>
        </w:rPr>
        <w:t>本公司重要的合营或联营企业详见本附注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七、在其他主体中的权益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bl>
      <w:tblPr>
        <w:tblOverlap w:val="never"/>
        <w:jc w:val="center"/>
        <w:tblLayout w:type="fixed"/>
      </w:tblPr>
      <w:tblGrid>
        <w:gridCol w:w="3768"/>
        <w:gridCol w:w="5006"/>
      </w:tblGrid>
      <w:tr>
        <w:trPr>
          <w:trHeight w:val="677" w:hRule="exact"/>
        </w:trPr>
        <w:tc>
          <w:tcPr>
            <w:gridSpan w:val="2"/>
            <w:tcBorders/>
            <w:shd w:val="clear" w:color="auto" w:fill="FFFFFF"/>
            <w:vAlign w:val="top"/>
          </w:tcPr>
          <w:p>
            <w:pPr>
              <w:pStyle w:val="Style26"/>
              <w:keepNext w:val="0"/>
              <w:keepLines w:val="0"/>
              <w:widowControl w:val="0"/>
              <w:shd w:val="clear" w:color="auto" w:fill="auto"/>
              <w:bidi w:val="0"/>
              <w:spacing w:before="0" w:after="0" w:line="403" w:lineRule="exact"/>
              <w:ind w:left="920" w:right="0" w:firstLine="0"/>
              <w:jc w:val="left"/>
              <w:rPr>
                <w:sz w:val="20"/>
                <w:szCs w:val="20"/>
              </w:rPr>
            </w:pPr>
            <w:r>
              <w:rPr>
                <w:color w:val="000000"/>
                <w:spacing w:val="0"/>
                <w:w w:val="100"/>
                <w:position w:val="0"/>
                <w:sz w:val="20"/>
                <w:szCs w:val="20"/>
              </w:rPr>
              <w:t>本期与本公司发生关联方交易，或前期与本公司发生关联方交易形成余额的其他合 营或联营企业情况如下：</w:t>
            </w:r>
          </w:p>
        </w:tc>
      </w:tr>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中电鹏程智能装备有限公司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联营企业、受同一控股股东及最终控制方控制的其他企业</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十四</w:t>
      </w:r>
      <w:r>
        <w:rPr>
          <w:b/>
          <w:bCs/>
          <w:color w:val="000000"/>
          <w:spacing w:val="0"/>
          <w:w w:val="100"/>
          <w:position w:val="0"/>
          <w:sz w:val="20"/>
          <w:szCs w:val="20"/>
          <w:u w:val="single"/>
        </w:rPr>
        <w:t>）</w:t>
      </w:r>
      <w:r>
        <w:rPr>
          <w:b/>
          <w:bCs/>
          <w:color w:val="000000"/>
          <w:spacing w:val="0"/>
          <w:w w:val="100"/>
          <w:position w:val="0"/>
          <w:sz w:val="20"/>
          <w:szCs w:val="20"/>
          <w:u w:val="single"/>
        </w:rPr>
        <w:t>其他关联方情况</w:t>
      </w:r>
    </w:p>
    <w:tbl>
      <w:tblPr>
        <w:tblOverlap w:val="never"/>
        <w:jc w:val="center"/>
        <w:tblLayout w:type="fixed"/>
      </w:tblPr>
      <w:tblGrid>
        <w:gridCol w:w="4622"/>
        <w:gridCol w:w="4133"/>
      </w:tblGrid>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广东粤银投资有限公司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湖南银洲股份有限公司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华旭金卡股份有限公司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深圳市利和兴股份有限公司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深圳市振华新材料股份有限公司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Archers Inc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E&amp;HCo.,Ltd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深圳中电晶创照明有限公司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合营企业之子公司</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联营企业之子公司</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Pengcheng Intelligent Equipment Co.</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联营企业之子公司、受同一控股股东及最终控制方 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Chitwing Moulding Industry (HK)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苏州捷荣模具科技有限公司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 STARS TECHNOLOGY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INTERNATIONAL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深圳神彩物流有限公司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武汉瀚兴日月电源有限公司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深圳中电国际信息科技有限公司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南京华日触控显示科技有限公司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TECHNOLOGY HK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东莞市振华新能源科技有限公司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信息产业电子第十一设计研究院科技工程股份有限公司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深圳中电长城能源有限公司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曾用名：中国长城计 算机深圳股份有限公司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53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7"/>
                <w:szCs w:val="17"/>
              </w:rPr>
              <w:t>湖南长城计算机系统有限公司</w:t>
            </w:r>
            <w:r>
              <w:rPr>
                <w:rFonts w:ascii="Times New Roman" w:eastAsia="Times New Roman" w:hAnsi="Times New Roman" w:cs="Times New Roman"/>
                <w:color w:val="000000"/>
                <w:spacing w:val="0"/>
                <w:w w:val="100"/>
                <w:position w:val="0"/>
                <w:sz w:val="18"/>
                <w:szCs w:val="18"/>
              </w:rPr>
              <w:t>Hunan Greatwall Computer System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中国电子产业开发公司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深圳市桑达无线通讯技术有限公司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嘉捷科技（福清）有限公司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02" w:right="0" w:firstLine="0"/>
        <w:jc w:val="left"/>
      </w:pPr>
      <w:r>
        <w:rPr>
          <w:color w:val="000000"/>
          <w:spacing w:val="0"/>
          <w:w w:val="100"/>
          <w:position w:val="0"/>
        </w:rPr>
        <w:t>财务报表附注</w:t>
      </w:r>
    </w:p>
    <w:tbl>
      <w:tblPr>
        <w:tblOverlap w:val="never"/>
        <w:jc w:val="center"/>
        <w:tblLayout w:type="fixed"/>
      </w:tblPr>
      <w:tblGrid>
        <w:gridCol w:w="4637"/>
        <w:gridCol w:w="4138"/>
      </w:tblGrid>
      <w:tr>
        <w:trPr>
          <w:trHeight w:val="4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深圳桑菲通信有限公司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深圳桑达电子通讯市场有限公司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深圳中电长城信息安全系统有限公司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深圳市振华通信设备有限公司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东莞信柏结构陶瓷股份有限公司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东莞中电熊猫科技发展有限公司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东莞市中电桑达科技有限公司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深圳桑达股份实业有限公司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深圳桑菲消费通信有限公司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北京中电金蜂科技有限公司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ExcelStor Great Wall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上海中电振华晶体技术有限公司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深圳市爱华创新科技有限公司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中电工业互联网有限公司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武汉中原长江科技发展有限公司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广东亿安仓供应链科技有限公司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 xml:space="preserve">亿安仓（香港）有限公司 </w:t>
            </w:r>
            <w:r>
              <w:rPr>
                <w:rFonts w:ascii="Times New Roman" w:eastAsia="Times New Roman" w:hAnsi="Times New Roman" w:cs="Times New Roman"/>
                <w:color w:val="000000"/>
                <w:spacing w:val="0"/>
                <w:w w:val="100"/>
                <w:position w:val="0"/>
                <w:sz w:val="18"/>
                <w:szCs w:val="18"/>
              </w:rPr>
              <w:t>Eachain Hong Kong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捷达国际运输有限公司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深圳中电港技术股份有限公司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建通工程建设监理有限公司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40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中电九天智能科技有限公司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关联交易情况</w:t>
      </w:r>
    </w:p>
    <w:p>
      <w:pPr>
        <w:pStyle w:val="Style24"/>
        <w:keepNext w:val="0"/>
        <w:keepLines w:val="0"/>
        <w:widowControl w:val="0"/>
        <w:shd w:val="clear" w:color="auto" w:fill="auto"/>
        <w:bidi w:val="0"/>
        <w:spacing w:before="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购销商品、提供和接受劳务的关联交易</w:t>
      </w:r>
    </w:p>
    <w:p>
      <w:pPr>
        <w:pStyle w:val="Style34"/>
        <w:keepNext/>
        <w:keepLines/>
        <w:widowControl w:val="0"/>
        <w:shd w:val="clear" w:color="auto" w:fill="auto"/>
        <w:bidi w:val="0"/>
        <w:spacing w:before="0" w:after="0" w:line="240" w:lineRule="auto"/>
        <w:ind w:left="1480" w:right="0" w:firstLine="0"/>
        <w:jc w:val="left"/>
      </w:pPr>
      <w:bookmarkStart w:id="1359" w:name="bookmark1359"/>
      <w:bookmarkStart w:id="1360" w:name="bookmark1360"/>
      <w:bookmarkStart w:id="1361" w:name="bookmark1361"/>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359"/>
      <w:bookmarkEnd w:id="1360"/>
      <w:bookmarkEnd w:id="1361"/>
    </w:p>
    <w:tbl>
      <w:tblPr>
        <w:tblOverlap w:val="never"/>
        <w:jc w:val="center"/>
        <w:tblLayout w:type="fixed"/>
      </w:tblPr>
      <w:tblGrid>
        <w:gridCol w:w="3878"/>
        <w:gridCol w:w="2069"/>
        <w:gridCol w:w="1397"/>
        <w:gridCol w:w="1416"/>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r>
      <w:tr>
        <w:trPr>
          <w:trHeight w:val="53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7"/>
                <w:szCs w:val="17"/>
              </w:rPr>
              <w:t>湖南长城计算机系统有限公司</w:t>
            </w:r>
            <w:r>
              <w:rPr>
                <w:rFonts w:ascii="Times New Roman" w:eastAsia="Times New Roman" w:hAnsi="Times New Roman" w:cs="Times New Roman"/>
                <w:color w:val="000000"/>
                <w:spacing w:val="0"/>
                <w:w w:val="100"/>
                <w:position w:val="0"/>
                <w:sz w:val="18"/>
                <w:szCs w:val="18"/>
              </w:rPr>
              <w:t>Hunan Greatwall Computer System</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48,911,810.29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47,716,717.20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 国长城计算机深圳股份有限公司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pPr>
            <w:r>
              <w:rPr>
                <w:color w:val="000000"/>
                <w:spacing w:val="0"/>
                <w:w w:val="100"/>
                <w:position w:val="0"/>
              </w:rPr>
              <w:t>管理服务费、水电、餐 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473,314.85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8,952,505.21</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东莞市振华新能源科技有限公司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5,968,429.79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5,455,547.52</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6,343,722.20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6,838,517.88</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INTERNATIONAL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6,534,996.80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4,889,233.42</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668,121.53</w:t>
            </w:r>
          </w:p>
        </w:tc>
      </w:tr>
      <w:tr>
        <w:trPr>
          <w:trHeight w:val="40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1,454,966.56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717,892.93</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02" w:right="0" w:firstLine="0"/>
        <w:jc w:val="left"/>
      </w:pPr>
      <w:r>
        <w:rPr>
          <w:color w:val="000000"/>
          <w:spacing w:val="0"/>
          <w:w w:val="100"/>
          <w:position w:val="0"/>
        </w:rPr>
        <w:t>财务报表附注</w:t>
      </w:r>
    </w:p>
    <w:tbl>
      <w:tblPr>
        <w:tblOverlap w:val="never"/>
        <w:jc w:val="center"/>
        <w:tblLayout w:type="fixed"/>
      </w:tblPr>
      <w:tblGrid>
        <w:gridCol w:w="3893"/>
        <w:gridCol w:w="2069"/>
        <w:gridCol w:w="1397"/>
        <w:gridCol w:w="1416"/>
      </w:tblGrid>
      <w:tr>
        <w:trPr>
          <w:trHeight w:val="4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深圳中电国际信息科技有限公司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821,263.99</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深圳神彩物流有限公司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33,454.08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111,317.62</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Chitwing Moulding Industry (HK)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750,557.06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1,070,643.12</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深圳中电晶创照明有限公司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2,995.00</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深圳中电长城能源有限公司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购买能源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4,136,161.40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399,577.13</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深圳中电长城能源有限公司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1,715,772.45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89,001.50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73,748.20</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东莞中电熊猫科技发展有限公司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641,336.49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40,636.97</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武汉中原长江科技发展有限公司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23,190.57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25,862.00</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18,281,477.72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9,340,563.87</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捷达国际运输有限公司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1,309,097.72</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信息产业电子第十一设计研究院科技工程股份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6,777,358.49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深圳中电港技术股份有限公司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680,730.51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中电九天智能科技有限公司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367,257.00</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140" w:right="0" w:firstLine="0"/>
              <w:jc w:val="left"/>
              <w:rPr>
                <w:sz w:val="18"/>
                <w:szCs w:val="18"/>
              </w:rPr>
            </w:pPr>
            <w:r>
              <w:rPr>
                <w:color w:val="000000"/>
                <w:spacing w:val="0"/>
                <w:w w:val="100"/>
                <w:position w:val="0"/>
                <w:sz w:val="17"/>
                <w:szCs w:val="17"/>
              </w:rPr>
              <w:t>亿安仓（香港）有限公司</w:t>
            </w:r>
            <w:r>
              <w:rPr>
                <w:rFonts w:ascii="Times New Roman" w:eastAsia="Times New Roman" w:hAnsi="Times New Roman" w:cs="Times New Roman"/>
                <w:color w:val="000000"/>
                <w:spacing w:val="0"/>
                <w:w w:val="100"/>
                <w:position w:val="0"/>
                <w:sz w:val="18"/>
                <w:szCs w:val="18"/>
              </w:rPr>
              <w:t>Eachain Hong Kong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28,086,405.00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广东亿安仓供应链科技有限公司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120,555.51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1920" w:right="0" w:firstLine="0"/>
        <w:jc w:val="left"/>
      </w:pPr>
      <w:bookmarkStart w:id="1362" w:name="bookmark1362"/>
      <w:bookmarkStart w:id="1363" w:name="bookmark1363"/>
      <w:bookmarkStart w:id="1364" w:name="bookmark1364"/>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1362"/>
      <w:bookmarkEnd w:id="1363"/>
      <w:bookmarkEnd w:id="1364"/>
    </w:p>
    <w:tbl>
      <w:tblPr>
        <w:tblOverlap w:val="never"/>
        <w:jc w:val="center"/>
        <w:tblLayout w:type="fixed"/>
      </w:tblPr>
      <w:tblGrid>
        <w:gridCol w:w="3432"/>
        <w:gridCol w:w="1541"/>
        <w:gridCol w:w="1877"/>
        <w:gridCol w:w="1910"/>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4,881,884.92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978,137.40</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1,061,279.19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1,020,000.00</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11,095,253.61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6,706,125.37</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水电、房屋租赁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413,034.30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122,387.83</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深圳市桑达无线通讯技术有限公司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3,642,946.12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2,459,774.04</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69,363.20</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541,548.87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425,143.02</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137,882.29</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 名：中国长城计算机深圳股份有限公司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151,189.75</w:t>
            </w:r>
          </w:p>
        </w:tc>
      </w:tr>
      <w:tr>
        <w:trPr>
          <w:trHeight w:val="40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广东亿安仓供应链科技有限公司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172,794.61</w:t>
            </w:r>
          </w:p>
        </w:tc>
      </w:tr>
    </w:tbl>
    <w:p>
      <w:pPr>
        <w:spacing w:lineRule="exact" w:line="1"/>
        <w:rPr>
          <w:sz w:val="2"/>
          <w:szCs w:val="2"/>
        </w:rPr>
      </w:pPr>
      <w:r>
        <w:br w:type="page"/>
      </w:r>
    </w:p>
    <w:p>
      <w:pPr>
        <w:pStyle w:val="Style24"/>
        <w:keepNext w:val="0"/>
        <w:keepLines w:val="0"/>
        <w:widowControl w:val="0"/>
        <w:shd w:val="clear" w:color="auto" w:fill="auto"/>
        <w:bidi w:val="0"/>
        <w:spacing w:before="0" w:after="16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关联租赁情况</w:t>
      </w:r>
    </w:p>
    <w:p>
      <w:pPr>
        <w:pStyle w:val="Style34"/>
        <w:keepNext/>
        <w:keepLines/>
        <w:widowControl w:val="0"/>
        <w:shd w:val="clear" w:color="auto" w:fill="auto"/>
        <w:bidi w:val="0"/>
        <w:spacing w:before="0" w:after="0" w:line="240" w:lineRule="auto"/>
        <w:ind w:left="1920" w:right="0" w:firstLine="0"/>
        <w:jc w:val="left"/>
      </w:pPr>
      <w:bookmarkStart w:id="1365" w:name="bookmark1365"/>
      <w:bookmarkStart w:id="1366" w:name="bookmark1366"/>
      <w:bookmarkStart w:id="1367" w:name="bookmark1367"/>
      <w:r>
        <w:rPr>
          <w:color w:val="000000"/>
          <w:spacing w:val="0"/>
          <w:w w:val="100"/>
          <w:position w:val="0"/>
        </w:rPr>
        <w:t>本公司作为出租方:</w:t>
      </w:r>
      <w:bookmarkEnd w:id="1365"/>
      <w:bookmarkEnd w:id="1366"/>
      <w:bookmarkEnd w:id="1367"/>
    </w:p>
    <w:tbl>
      <w:tblPr>
        <w:tblOverlap w:val="never"/>
        <w:jc w:val="center"/>
        <w:tblLayout w:type="fixed"/>
      </w:tblPr>
      <w:tblGrid>
        <w:gridCol w:w="1781"/>
        <w:gridCol w:w="994"/>
        <w:gridCol w:w="2256"/>
        <w:gridCol w:w="1152"/>
        <w:gridCol w:w="1253"/>
        <w:gridCol w:w="1123"/>
        <w:gridCol w:w="1195"/>
      </w:tblGrid>
      <w:tr>
        <w:trPr>
          <w:trHeight w:val="374"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上期确认的租赁收入</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6,620,866.42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6,620,866.42</w:t>
            </w:r>
          </w:p>
        </w:tc>
      </w:tr>
      <w:tr>
        <w:trPr>
          <w:trHeight w:val="35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苏州捷荣模具科技有限公司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行政会议室</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2,857.14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39,885.72</w:t>
            </w:r>
          </w:p>
        </w:tc>
      </w:tr>
      <w:tr>
        <w:trPr>
          <w:trHeight w:val="360"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241,400.00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830" w:hRule="exact"/>
        </w:trPr>
        <w:tc>
          <w:tcPr>
            <w:gridSpan w:val="7"/>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本公司作为承租方：</w:t>
            </w:r>
          </w:p>
        </w:tc>
      </w:tr>
      <w:tr>
        <w:trPr>
          <w:trHeight w:val="36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出租方名称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租赁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资产种类</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上期金额</w:t>
            </w:r>
          </w:p>
        </w:tc>
      </w:tr>
      <w:tr>
        <w:trPr>
          <w:trHeight w:val="10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简化处理的短期租赁和低 价值资产租赁的租金费用 以及未纳入租赁负债计量 的可变租赁付款额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增加的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200"/>
              <w:jc w:val="left"/>
            </w:pPr>
            <w:r>
              <w:rPr>
                <w:color w:val="000000"/>
                <w:spacing w:val="0"/>
                <w:w w:val="100"/>
                <w:position w:val="0"/>
              </w:rPr>
              <w:t>承担的租</w:t>
            </w:r>
          </w:p>
          <w:p>
            <w:pPr>
              <w:pStyle w:val="Style2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赁负债利 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300"/>
              <w:jc w:val="left"/>
            </w:pPr>
            <w:r>
              <w:rPr>
                <w:color w:val="000000"/>
                <w:spacing w:val="0"/>
                <w:w w:val="100"/>
                <w:position w:val="0"/>
              </w:rPr>
              <w:t>确认的</w:t>
            </w:r>
          </w:p>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租赁费</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color w:val="000000"/>
                <w:spacing w:val="0"/>
                <w:w w:val="100"/>
                <w:position w:val="0"/>
              </w:rPr>
              <w:t>中国长城计算机深 圳股份有限公司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4,355,482.82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11,480,450.69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452,283.26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4,347,357.00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中国长城计算机深 圳股份有限公司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724,142.86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1,790,022.07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69,117.90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1,152,759.30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中国长城计算机深 圳股份有限公司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796,980.00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东莞中电熊猫科技 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B4 F5 </w:t>
            </w:r>
            <w:r>
              <w:rPr>
                <w:color w:val="000000"/>
                <w:spacing w:val="0"/>
                <w:w w:val="100"/>
                <w:position w:val="0"/>
              </w:rPr>
              <w:t>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1,826,837.64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3,191,682.82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117,975.80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东莞中电熊猫科技</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B3 F3-4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1,750,486.64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1,902,955.88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color w:val="000000"/>
                <w:spacing w:val="0"/>
                <w:w w:val="100"/>
                <w:position w:val="0"/>
              </w:rPr>
              <w:t>广东亿安仓供应链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1,155,960.00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140" w:right="0" w:firstLine="0"/>
              <w:jc w:val="left"/>
            </w:pPr>
            <w:r>
              <w:rPr>
                <w:color w:val="000000"/>
                <w:spacing w:val="0"/>
                <w:w w:val="100"/>
                <w:position w:val="0"/>
              </w:rPr>
              <w:t>东莞中电熊猫科技</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宿舍租赁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274,719.64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287,487.04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304,779.37</w:t>
            </w:r>
          </w:p>
        </w:tc>
      </w:tr>
    </w:tbl>
    <w:p>
      <w:pPr>
        <w:widowControl w:val="0"/>
        <w:spacing w:after="519" w:line="1" w:lineRule="exact"/>
      </w:pPr>
    </w:p>
    <w:tbl>
      <w:tblPr>
        <w:tblOverlap w:val="never"/>
        <w:jc w:val="center"/>
        <w:tblLayout w:type="fixed"/>
      </w:tblPr>
      <w:tblGrid>
        <w:gridCol w:w="3082"/>
        <w:gridCol w:w="2213"/>
        <w:gridCol w:w="2208"/>
        <w:gridCol w:w="2242"/>
      </w:tblGrid>
      <w:tr>
        <w:trPr>
          <w:trHeight w:val="278" w:hRule="exact"/>
        </w:trPr>
        <w:tc>
          <w:tcPr>
            <w:tcBorders/>
            <w:shd w:val="clear" w:color="auto" w:fill="FFFFFF"/>
            <w:vAlign w:val="top"/>
          </w:tcPr>
          <w:p>
            <w:pPr>
              <w:pStyle w:val="Style26"/>
              <w:keepNext w:val="0"/>
              <w:keepLines w:val="0"/>
              <w:widowControl w:val="0"/>
              <w:shd w:val="clear" w:color="auto" w:fill="auto"/>
              <w:tabs>
                <w:tab w:pos="566"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关联方资产采</w:t>
            </w:r>
          </w:p>
        </w:tc>
        <w:tc>
          <w:tcPr>
            <w:gridSpan w:val="3"/>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曰购、销售情况</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 关联方利息收支</w:t>
      </w:r>
    </w:p>
    <w:p>
      <w:pPr>
        <w:pStyle w:val="Style46"/>
        <w:keepNext w:val="0"/>
        <w:keepLines w:val="0"/>
        <w:widowControl w:val="0"/>
        <w:shd w:val="clear" w:color="auto" w:fill="auto"/>
        <w:bidi w:val="0"/>
        <w:spacing w:before="0" w:after="0" w:line="240" w:lineRule="auto"/>
        <w:ind w:left="1718" w:right="0" w:firstLine="0"/>
        <w:jc w:val="left"/>
      </w:pPr>
      <w:r>
        <w:rPr>
          <w:color w:val="000000"/>
          <w:spacing w:val="0"/>
          <w:w w:val="100"/>
          <w:position w:val="0"/>
        </w:rPr>
        <w:t>向关联方收取利息</w:t>
      </w:r>
    </w:p>
    <w:tbl>
      <w:tblPr>
        <w:tblOverlap w:val="never"/>
        <w:jc w:val="center"/>
        <w:tblLayout w:type="fixed"/>
      </w:tblPr>
      <w:tblGrid>
        <w:gridCol w:w="3269"/>
        <w:gridCol w:w="3221"/>
        <w:gridCol w:w="3254"/>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62,599,722.60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20,304.29</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向关联方支付利息</w:t>
      </w:r>
    </w:p>
    <w:tbl>
      <w:tblPr>
        <w:tblOverlap w:val="never"/>
        <w:jc w:val="center"/>
        <w:tblLayout w:type="fixed"/>
      </w:tblPr>
      <w:tblGrid>
        <w:gridCol w:w="3086"/>
        <w:gridCol w:w="3182"/>
        <w:gridCol w:w="292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68,531,109.39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50,424,173.71</w:t>
            </w:r>
          </w:p>
        </w:tc>
      </w:tr>
    </w:tbl>
    <w:p>
      <w:pPr>
        <w:widowControl w:val="0"/>
        <w:spacing w:after="539" w:line="1" w:lineRule="exact"/>
      </w:pPr>
    </w:p>
    <w:tbl>
      <w:tblPr>
        <w:tblOverlap w:val="never"/>
        <w:jc w:val="center"/>
        <w:tblLayout w:type="fixed"/>
      </w:tblPr>
      <w:tblGrid>
        <w:gridCol w:w="3067"/>
        <w:gridCol w:w="3043"/>
        <w:gridCol w:w="3086"/>
      </w:tblGrid>
      <w:tr>
        <w:trPr>
          <w:trHeight w:val="278" w:hRule="exact"/>
        </w:trPr>
        <w:tc>
          <w:tcPr>
            <w:tcBorders/>
            <w:shd w:val="clear" w:color="auto" w:fill="FFFFFF"/>
            <w:vAlign w:val="top"/>
          </w:tcPr>
          <w:p>
            <w:pPr>
              <w:pStyle w:val="Style26"/>
              <w:keepNext w:val="0"/>
              <w:keepLines w:val="0"/>
              <w:widowControl w:val="0"/>
              <w:shd w:val="clear" w:color="auto" w:fill="auto"/>
              <w:tabs>
                <w:tab w:pos="1479" w:val="left"/>
              </w:tabs>
              <w:bidi w:val="0"/>
              <w:spacing w:before="0" w:after="0" w:line="240" w:lineRule="auto"/>
              <w:ind w:left="0" w:right="0" w:firstLine="98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关键管理人员薪*</w:t>
            </w:r>
          </w:p>
        </w:tc>
        <w:tc>
          <w:tcPr>
            <w:gridSpan w:val="2"/>
            <w:tcBorders>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21,786,600.00</w:t>
            </w: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十六</w:t>
      </w:r>
      <w:r>
        <w:rPr>
          <w:b/>
          <w:bCs/>
          <w:color w:val="000000"/>
          <w:spacing w:val="0"/>
          <w:w w:val="100"/>
          <w:position w:val="0"/>
          <w:sz w:val="20"/>
          <w:szCs w:val="20"/>
        </w:rPr>
        <w:t>）</w:t>
      </w:r>
      <w:r>
        <w:rPr>
          <w:b/>
          <w:bCs/>
          <w:color w:val="000000"/>
          <w:spacing w:val="0"/>
          <w:w w:val="100"/>
          <w:position w:val="0"/>
          <w:sz w:val="20"/>
          <w:szCs w:val="20"/>
        </w:rPr>
        <w:t>关联方应收应付款项</w:t>
      </w:r>
    </w:p>
    <w:p>
      <w:pPr>
        <w:pStyle w:val="Style24"/>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应收项目</w:t>
      </w:r>
    </w:p>
    <w:tbl>
      <w:tblPr>
        <w:tblOverlap w:val="never"/>
        <w:jc w:val="center"/>
        <w:tblLayout w:type="fixed"/>
      </w:tblPr>
      <w:tblGrid>
        <w:gridCol w:w="1205"/>
        <w:gridCol w:w="2971"/>
        <w:gridCol w:w="1243"/>
        <w:gridCol w:w="1243"/>
        <w:gridCol w:w="1243"/>
        <w:gridCol w:w="127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深圳市桑达无线通讯技术有限公司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48,754.25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487.54</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9,886,469.20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13,064,955.0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405,965.28</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ExcelStor Great Wall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14,180.26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14,180.26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14,881.08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14,881.08</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18,325.01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183.25</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5,516,529.96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55,165.30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1,105,295.26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11,052.95</w:t>
            </w:r>
          </w:p>
        </w:tc>
      </w:tr>
      <w:tr>
        <w:trPr>
          <w:trHeight w:val="79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 xml:space="preserve">中国长城科技集团股份有限公司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曾用名：中国长城计算机深圳股份 有限公司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67,562.42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675.62</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上海中电振华晶体技术有限公司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18,845.75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18,845.75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18,845.75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18,845.75</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20,032,336.3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20,143,630.1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201,436.30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中国电子东莞产业园有限公司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2,801,902.18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北京中电金蜂科技有限公司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东莞中电熊猫科技发展有限公司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141,632.63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信息产业电子第十一设计研究院科 技工程股份有限公司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17,517,309.8</w:t>
            </w:r>
          </w:p>
          <w:p>
            <w:pPr>
              <w:pStyle w:val="Style26"/>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17,517,309.8</w:t>
            </w:r>
          </w:p>
          <w:p>
            <w:pPr>
              <w:pStyle w:val="Style26"/>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17,517,309.8</w:t>
            </w:r>
          </w:p>
          <w:p>
            <w:pPr>
              <w:pStyle w:val="Style26"/>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5,255,192.96</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深圳桑菲消费通信有限公司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346" w:right="0" w:firstLine="0"/>
        <w:jc w:val="left"/>
      </w:pPr>
      <w:r>
        <w:rPr>
          <w:color w:val="000000"/>
          <w:spacing w:val="0"/>
          <w:w w:val="100"/>
          <w:position w:val="0"/>
        </w:rPr>
        <w:t>财务报表附注</w:t>
      </w:r>
    </w:p>
    <w:tbl>
      <w:tblPr>
        <w:tblOverlap w:val="never"/>
        <w:jc w:val="center"/>
        <w:tblLayout w:type="fixed"/>
      </w:tblPr>
      <w:tblGrid>
        <w:gridCol w:w="1224"/>
        <w:gridCol w:w="2966"/>
        <w:gridCol w:w="1243"/>
        <w:gridCol w:w="1243"/>
        <w:gridCol w:w="1243"/>
        <w:gridCol w:w="1282"/>
      </w:tblGrid>
      <w:tr>
        <w:trPr>
          <w:trHeight w:val="37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9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 xml:space="preserve">中国长城科技集团股份有限公司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曾用名：中国长城计算机深圳股份 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1,585,932.48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1,585,932.48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31,315,416.6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56,342,013.9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应付项目</w:t>
      </w:r>
    </w:p>
    <w:tbl>
      <w:tblPr>
        <w:tblOverlap w:val="never"/>
        <w:jc w:val="center"/>
        <w:tblLayout w:type="fixed"/>
      </w:tblPr>
      <w:tblGrid>
        <w:gridCol w:w="1598"/>
        <w:gridCol w:w="3883"/>
        <w:gridCol w:w="1430"/>
        <w:gridCol w:w="171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上年年末账面余额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687,885.10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1,917,330.67</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7"/>
                <w:szCs w:val="17"/>
              </w:rPr>
              <w:t>湖南长城计算机系统有限公司</w:t>
            </w:r>
            <w:r>
              <w:rPr>
                <w:rFonts w:ascii="Times New Roman" w:eastAsia="Times New Roman" w:hAnsi="Times New Roman" w:cs="Times New Roman"/>
                <w:color w:val="000000"/>
                <w:spacing w:val="0"/>
                <w:w w:val="100"/>
                <w:position w:val="0"/>
                <w:sz w:val="18"/>
                <w:szCs w:val="18"/>
              </w:rPr>
              <w:t>Hunan Greatwall Computer System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8,219,418.86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东莞市振华新能源科技有限公司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683,664.03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878,993.68</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935,952.48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259,551.51</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深圳中电国际信息科技有限公司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111,290.95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INTERNATIONAL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279,283.08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896,036.34</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深圳神彩物流有限公司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13,215.91</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深圳市爱华创新科技有限公司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14,366,732.13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1,537,533.83</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中电工业互联网有限公司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251,530.97</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Chitwing Moulding Industry (HK)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15,837.24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47,664.39</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26,290.16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3,170.16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捷达国际运输有限公司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22,525.70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深圳中电港技术股份有限公司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建通工程建设监理有限公司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61,320.75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19,041.36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信息产业电子第十一设计研究院科技工程股份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1,166,100.00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1,176,555.95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161,666.65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苏州捷荣模具科技有限公司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2,857.14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中国长城计算机深圳股份有限公司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8,712,248.24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1,972,902.25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十七</w:t>
      </w:r>
      <w:r>
        <w:rPr>
          <w:b/>
          <w:bCs/>
          <w:color w:val="000000"/>
          <w:spacing w:val="0"/>
          <w:w w:val="100"/>
          <w:position w:val="0"/>
          <w:sz w:val="20"/>
          <w:szCs w:val="20"/>
        </w:rPr>
        <w:t>）</w:t>
      </w:r>
      <w:r>
        <w:rPr>
          <w:b/>
          <w:bCs/>
          <w:color w:val="000000"/>
          <w:spacing w:val="0"/>
          <w:w w:val="100"/>
          <w:position w:val="0"/>
          <w:sz w:val="20"/>
          <w:szCs w:val="20"/>
        </w:rPr>
        <w:t>资金集中管理</w:t>
      </w:r>
    </w:p>
    <w:p>
      <w:pPr>
        <w:pStyle w:val="Style24"/>
        <w:keepNext w:val="0"/>
        <w:keepLines w:val="0"/>
        <w:widowControl w:val="0"/>
        <w:shd w:val="clear" w:color="auto" w:fill="auto"/>
        <w:tabs>
          <w:tab w:pos="1462" w:val="left"/>
        </w:tabs>
        <w:bidi w:val="0"/>
        <w:spacing w:before="0" w:line="240" w:lineRule="auto"/>
        <w:ind w:left="0" w:right="0" w:firstLine="92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本公司参与和实行的资金集中管理安排的主要内容如下：</w:t>
      </w:r>
    </w:p>
    <w:p>
      <w:pPr>
        <w:pStyle w:val="Style34"/>
        <w:keepNext/>
        <w:keepLines/>
        <w:widowControl w:val="0"/>
        <w:shd w:val="clear" w:color="auto" w:fill="auto"/>
        <w:bidi w:val="0"/>
        <w:spacing w:before="0" w:after="140" w:line="240" w:lineRule="auto"/>
        <w:ind w:left="1920" w:right="0" w:firstLine="0"/>
        <w:jc w:val="left"/>
      </w:pPr>
      <w:bookmarkStart w:id="1368" w:name="bookmark1368"/>
      <w:bookmarkStart w:id="1369" w:name="bookmark1369"/>
      <w:bookmarkStart w:id="1370" w:name="bookmark1370"/>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日与中国电子财务有限责任公司（以下简称“中电</w:t>
      </w:r>
      <w:bookmarkEnd w:id="1368"/>
      <w:bookmarkEnd w:id="1369"/>
      <w:bookmarkEnd w:id="1370"/>
    </w:p>
    <w:p>
      <w:pPr>
        <w:pStyle w:val="Style57"/>
        <w:keepNext w:val="0"/>
        <w:keepLines w:val="0"/>
        <w:widowControl w:val="0"/>
        <w:pBdr>
          <w:bottom w:val="single" w:sz="4" w:space="0" w:color="auto"/>
        </w:pBdr>
        <w:shd w:val="clear" w:color="auto" w:fill="auto"/>
        <w:bidi w:val="0"/>
        <w:spacing w:before="0" w:after="0" w:line="240" w:lineRule="auto"/>
        <w:ind w:left="0" w:right="0" w:firstLine="640"/>
        <w:jc w:val="left"/>
      </w:pPr>
      <w:r>
        <w:rPr>
          <w:color w:val="000000"/>
          <w:spacing w:val="0"/>
          <w:w w:val="100"/>
          <w:position w:val="0"/>
        </w:rPr>
        <w:t>财务报表附注</w:t>
      </w:r>
    </w:p>
    <w:p>
      <w:pPr>
        <w:pStyle w:val="Style24"/>
        <w:keepNext w:val="0"/>
        <w:keepLines w:val="0"/>
        <w:widowControl w:val="0"/>
        <w:shd w:val="clear" w:color="auto" w:fill="auto"/>
        <w:bidi w:val="0"/>
        <w:spacing w:before="0" w:after="540" w:line="402" w:lineRule="exact"/>
        <w:ind w:left="1920" w:right="0" w:firstLine="0"/>
        <w:jc w:val="both"/>
        <w:rPr>
          <w:sz w:val="20"/>
          <w:szCs w:val="20"/>
        </w:rPr>
      </w:pPr>
      <w:r>
        <w:rPr>
          <w:color w:val="000000"/>
          <w:spacing w:val="0"/>
          <w:w w:val="100"/>
          <w:position w:val="0"/>
          <w:sz w:val="20"/>
          <w:szCs w:val="20"/>
        </w:rPr>
        <w:t>财务公司”）签署了《全面金融服务合作协议》，中电财务公司拟在未来三年中 为本公司及子公司提供存款、贷款、担保及结算等业务，资金结算余额上限</w:t>
      </w:r>
      <w:r>
        <w:rPr>
          <w:rFonts w:ascii="Times New Roman" w:eastAsia="Times New Roman" w:hAnsi="Times New Roman" w:cs="Times New Roman"/>
          <w:color w:val="000000"/>
          <w:spacing w:val="0"/>
          <w:w w:val="100"/>
          <w:position w:val="0"/>
          <w:sz w:val="20"/>
          <w:szCs w:val="20"/>
        </w:rPr>
        <w:t xml:space="preserve">50 </w:t>
      </w:r>
      <w:r>
        <w:rPr>
          <w:color w:val="000000"/>
          <w:spacing w:val="0"/>
          <w:w w:val="100"/>
          <w:position w:val="0"/>
          <w:sz w:val="20"/>
          <w:szCs w:val="20"/>
        </w:rPr>
        <w:t>亿元人民币（含外币折算人民币），可循环使用的综合授信额度上限</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亿人民 币（含外币折算人民币），每日存款余额最高不超过</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亿元人民币（含外币折 算人民币）。</w:t>
      </w:r>
    </w:p>
    <w:p>
      <w:pPr>
        <w:pStyle w:val="Style24"/>
        <w:keepNext w:val="0"/>
        <w:keepLines w:val="0"/>
        <w:widowControl w:val="0"/>
        <w:shd w:val="clear" w:color="auto" w:fill="auto"/>
        <w:tabs>
          <w:tab w:pos="1892" w:val="left"/>
        </w:tabs>
        <w:bidi w:val="0"/>
        <w:spacing w:before="0" w:after="16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本公司归集至集团的资金</w:t>
      </w:r>
    </w:p>
    <w:p>
      <w:pPr>
        <w:pStyle w:val="Style24"/>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本公司未归集至集团母公司账户而直接存入财务公司的资金</w:t>
      </w:r>
    </w:p>
    <w:tbl>
      <w:tblPr>
        <w:tblOverlap w:val="never"/>
        <w:jc w:val="center"/>
        <w:tblLayout w:type="fixed"/>
      </w:tblPr>
      <w:tblGrid>
        <w:gridCol w:w="1416"/>
        <w:gridCol w:w="2458"/>
        <w:gridCol w:w="1478"/>
        <w:gridCol w:w="941"/>
        <w:gridCol w:w="1478"/>
        <w:gridCol w:w="1142"/>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中国电子财务有限责任公司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2,501,884,995.18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1,470,333,451.05</w:t>
            </w: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其中：因资金</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集中管理支取</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受限的资金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tabs>
          <w:tab w:pos="1892" w:val="left"/>
        </w:tabs>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本公司从集团母公司或成员单位拆借的资金</w:t>
      </w:r>
    </w:p>
    <w:tbl>
      <w:tblPr>
        <w:tblOverlap w:val="never"/>
        <w:jc w:val="center"/>
        <w:tblLayout w:type="fixed"/>
      </w:tblPr>
      <w:tblGrid>
        <w:gridCol w:w="1800"/>
        <w:gridCol w:w="2386"/>
        <w:gridCol w:w="2554"/>
        <w:gridCol w:w="2160"/>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1,783,000,000.00</w:t>
            </w:r>
          </w:p>
        </w:tc>
      </w:tr>
    </w:tbl>
    <w:p>
      <w:pPr>
        <w:widowControl w:val="0"/>
        <w:spacing w:after="539" w:line="1" w:lineRule="exact"/>
      </w:pPr>
    </w:p>
    <w:p>
      <w:pPr>
        <w:pStyle w:val="Style24"/>
        <w:keepNext w:val="0"/>
        <w:keepLines w:val="0"/>
        <w:widowControl w:val="0"/>
        <w:shd w:val="clear" w:color="auto" w:fill="auto"/>
        <w:bidi w:val="0"/>
        <w:spacing w:before="0" w:after="160" w:line="240" w:lineRule="auto"/>
        <w:ind w:left="0" w:right="0" w:firstLine="640"/>
        <w:jc w:val="left"/>
        <w:rPr>
          <w:sz w:val="20"/>
          <w:szCs w:val="20"/>
        </w:rPr>
      </w:pPr>
      <w:r>
        <w:rPr>
          <w:b/>
          <w:bCs/>
          <w:color w:val="000000"/>
          <w:spacing w:val="0"/>
          <w:w w:val="100"/>
          <w:position w:val="0"/>
          <w:sz w:val="20"/>
          <w:szCs w:val="20"/>
        </w:rPr>
        <w:t>十一、承诺及或有事项</w:t>
      </w:r>
    </w:p>
    <w:p>
      <w:pPr>
        <w:pStyle w:val="Style24"/>
        <w:keepNext w:val="0"/>
        <w:keepLines w:val="0"/>
        <w:widowControl w:val="0"/>
        <w:shd w:val="clear" w:color="auto" w:fill="auto"/>
        <w:tabs>
          <w:tab w:pos="1326" w:val="left"/>
        </w:tabs>
        <w:bidi w:val="0"/>
        <w:spacing w:before="0" w:after="160" w:line="240" w:lineRule="auto"/>
        <w:ind w:left="0" w:right="0" w:firstLine="640"/>
        <w:jc w:val="left"/>
        <w:rPr>
          <w:sz w:val="20"/>
          <w:szCs w:val="20"/>
        </w:rPr>
      </w:pPr>
      <w:bookmarkStart w:id="1371" w:name="bookmark1371"/>
      <w:r>
        <w:rPr>
          <w:rFonts w:ascii="Times New Roman" w:eastAsia="Times New Roman" w:hAnsi="Times New Roman" w:cs="Times New Roman"/>
          <w:b/>
          <w:bCs/>
          <w:color w:val="000000"/>
          <w:spacing w:val="0"/>
          <w:w w:val="100"/>
          <w:position w:val="0"/>
          <w:sz w:val="20"/>
          <w:szCs w:val="20"/>
        </w:rPr>
        <w:t>（</w:t>
      </w:r>
      <w:bookmarkEnd w:id="1371"/>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重要承诺事项</w:t>
      </w:r>
    </w:p>
    <w:p>
      <w:pPr>
        <w:pStyle w:val="Style24"/>
        <w:keepNext w:val="0"/>
        <w:keepLines w:val="0"/>
        <w:widowControl w:val="0"/>
        <w:shd w:val="clear" w:color="auto" w:fill="auto"/>
        <w:tabs>
          <w:tab w:pos="1892" w:val="left"/>
        </w:tabs>
        <w:bidi w:val="0"/>
        <w:spacing w:before="0" w:after="540" w:line="240" w:lineRule="auto"/>
        <w:ind w:left="1260" w:right="0" w:firstLine="0"/>
        <w:jc w:val="left"/>
        <w:rPr>
          <w:sz w:val="20"/>
          <w:szCs w:val="20"/>
        </w:rPr>
      </w:pPr>
      <w:bookmarkStart w:id="1372" w:name="bookmark1372"/>
      <w:r>
        <w:rPr>
          <w:rFonts w:ascii="Times New Roman" w:eastAsia="Times New Roman" w:hAnsi="Times New Roman" w:cs="Times New Roman"/>
          <w:b/>
          <w:bCs/>
          <w:color w:val="000000"/>
          <w:spacing w:val="0"/>
          <w:w w:val="100"/>
          <w:position w:val="0"/>
          <w:sz w:val="20"/>
          <w:szCs w:val="20"/>
        </w:rPr>
        <w:t>1</w:t>
      </w:r>
      <w:bookmarkEnd w:id="1372"/>
      <w:r>
        <w:rPr>
          <w:b/>
          <w:bCs/>
          <w:color w:val="000000"/>
          <w:spacing w:val="0"/>
          <w:w w:val="100"/>
          <w:position w:val="0"/>
          <w:sz w:val="20"/>
          <w:szCs w:val="20"/>
        </w:rPr>
        <w:t>、</w:t>
        <w:tab/>
        <w:t>资产负债表日无存在的重要承诺</w:t>
      </w:r>
    </w:p>
    <w:p>
      <w:pPr>
        <w:pStyle w:val="Style24"/>
        <w:keepNext w:val="0"/>
        <w:keepLines w:val="0"/>
        <w:widowControl w:val="0"/>
        <w:shd w:val="clear" w:color="auto" w:fill="auto"/>
        <w:tabs>
          <w:tab w:pos="1892" w:val="left"/>
        </w:tabs>
        <w:bidi w:val="0"/>
        <w:spacing w:before="0" w:after="540" w:line="240" w:lineRule="auto"/>
        <w:ind w:left="1260" w:right="0" w:firstLine="0"/>
        <w:jc w:val="left"/>
        <w:rPr>
          <w:sz w:val="20"/>
          <w:szCs w:val="20"/>
        </w:rPr>
      </w:pPr>
      <w:bookmarkStart w:id="1373" w:name="bookmark1373"/>
      <w:r>
        <w:rPr>
          <w:rFonts w:ascii="Times New Roman" w:eastAsia="Times New Roman" w:hAnsi="Times New Roman" w:cs="Times New Roman"/>
          <w:b/>
          <w:bCs/>
          <w:color w:val="000000"/>
          <w:spacing w:val="0"/>
          <w:w w:val="100"/>
          <w:position w:val="0"/>
          <w:sz w:val="20"/>
          <w:szCs w:val="20"/>
        </w:rPr>
        <w:t>2</w:t>
      </w:r>
      <w:bookmarkEnd w:id="1373"/>
      <w:r>
        <w:rPr>
          <w:b/>
          <w:bCs/>
          <w:color w:val="000000"/>
          <w:spacing w:val="0"/>
          <w:w w:val="100"/>
          <w:position w:val="0"/>
          <w:sz w:val="20"/>
          <w:szCs w:val="20"/>
        </w:rPr>
        <w:t>、</w:t>
        <w:tab/>
        <w:t>截至</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日，本公司无需要披露的重要承诺事项。</w:t>
      </w:r>
    </w:p>
    <w:p>
      <w:pPr>
        <w:pStyle w:val="Style24"/>
        <w:keepNext w:val="0"/>
        <w:keepLines w:val="0"/>
        <w:widowControl w:val="0"/>
        <w:shd w:val="clear" w:color="auto" w:fill="auto"/>
        <w:tabs>
          <w:tab w:pos="1326" w:val="left"/>
        </w:tabs>
        <w:bidi w:val="0"/>
        <w:spacing w:before="0" w:after="160" w:line="240" w:lineRule="auto"/>
        <w:ind w:left="0" w:right="0" w:firstLine="640"/>
        <w:jc w:val="left"/>
        <w:rPr>
          <w:sz w:val="20"/>
          <w:szCs w:val="20"/>
        </w:rPr>
      </w:pPr>
      <w:bookmarkStart w:id="1374" w:name="bookmark1374"/>
      <w:r>
        <w:rPr>
          <w:rFonts w:ascii="Times New Roman" w:eastAsia="Times New Roman" w:hAnsi="Times New Roman" w:cs="Times New Roman"/>
          <w:b/>
          <w:bCs/>
          <w:color w:val="000000"/>
          <w:spacing w:val="0"/>
          <w:w w:val="100"/>
          <w:position w:val="0"/>
          <w:sz w:val="20"/>
          <w:szCs w:val="20"/>
        </w:rPr>
        <w:t>（</w:t>
      </w:r>
      <w:bookmarkEnd w:id="1374"/>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或有事项</w:t>
      </w:r>
    </w:p>
    <w:p>
      <w:pPr>
        <w:pStyle w:val="Style24"/>
        <w:keepNext w:val="0"/>
        <w:keepLines w:val="0"/>
        <w:widowControl w:val="0"/>
        <w:shd w:val="clear" w:color="auto" w:fill="auto"/>
        <w:tabs>
          <w:tab w:pos="1892" w:val="left"/>
        </w:tabs>
        <w:bidi w:val="0"/>
        <w:spacing w:before="0" w:after="160" w:line="240" w:lineRule="auto"/>
        <w:ind w:left="1260" w:right="0" w:firstLine="0"/>
        <w:jc w:val="left"/>
        <w:rPr>
          <w:sz w:val="20"/>
          <w:szCs w:val="20"/>
        </w:rPr>
      </w:pPr>
      <w:bookmarkStart w:id="1375" w:name="bookmark1375"/>
      <w:r>
        <w:rPr>
          <w:rFonts w:ascii="Times New Roman" w:eastAsia="Times New Roman" w:hAnsi="Times New Roman" w:cs="Times New Roman"/>
          <w:b/>
          <w:bCs/>
          <w:color w:val="000000"/>
          <w:spacing w:val="0"/>
          <w:w w:val="100"/>
          <w:position w:val="0"/>
          <w:sz w:val="20"/>
          <w:szCs w:val="20"/>
        </w:rPr>
        <w:t>1</w:t>
      </w:r>
      <w:bookmarkEnd w:id="1375"/>
      <w:r>
        <w:rPr>
          <w:b/>
          <w:bCs/>
          <w:color w:val="000000"/>
          <w:spacing w:val="0"/>
          <w:w w:val="100"/>
          <w:position w:val="0"/>
          <w:sz w:val="20"/>
          <w:szCs w:val="20"/>
        </w:rPr>
        <w:t>、</w:t>
        <w:tab/>
        <w:t>资产负债表日存在的重要或有事项</w:t>
      </w:r>
    </w:p>
    <w:p>
      <w:pPr>
        <w:pStyle w:val="Style24"/>
        <w:keepNext w:val="0"/>
        <w:keepLines w:val="0"/>
        <w:widowControl w:val="0"/>
        <w:shd w:val="clear" w:color="auto" w:fill="auto"/>
        <w:bidi w:val="0"/>
        <w:spacing w:before="0" w:after="160" w:line="240" w:lineRule="auto"/>
        <w:ind w:left="17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）未决诉讼</w:t>
      </w:r>
    </w:p>
    <w:p>
      <w:pPr>
        <w:pStyle w:val="Style24"/>
        <w:keepNext w:val="0"/>
        <w:keepLines w:val="0"/>
        <w:widowControl w:val="0"/>
        <w:shd w:val="clear" w:color="auto" w:fill="auto"/>
        <w:bidi w:val="0"/>
        <w:spacing w:before="0" w:after="540" w:line="240" w:lineRule="auto"/>
        <w:ind w:left="172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日，本公司无重要未决诉讼事项。</w:t>
      </w:r>
    </w:p>
    <w:p>
      <w:pPr>
        <w:pStyle w:val="Style24"/>
        <w:keepNext w:val="0"/>
        <w:keepLines w:val="0"/>
        <w:widowControl w:val="0"/>
        <w:shd w:val="clear" w:color="auto" w:fill="auto"/>
        <w:tabs>
          <w:tab w:pos="1892" w:val="left"/>
        </w:tabs>
        <w:bidi w:val="0"/>
        <w:spacing w:before="0" w:after="160" w:line="240" w:lineRule="auto"/>
        <w:ind w:left="1260" w:right="0" w:firstLine="0"/>
        <w:jc w:val="left"/>
        <w:rPr>
          <w:sz w:val="20"/>
          <w:szCs w:val="20"/>
        </w:rPr>
      </w:pPr>
      <w:bookmarkStart w:id="1376" w:name="bookmark1376"/>
      <w:r>
        <w:rPr>
          <w:rFonts w:ascii="Times New Roman" w:eastAsia="Times New Roman" w:hAnsi="Times New Roman" w:cs="Times New Roman"/>
          <w:b/>
          <w:bCs/>
          <w:color w:val="000000"/>
          <w:spacing w:val="0"/>
          <w:w w:val="100"/>
          <w:position w:val="0"/>
          <w:sz w:val="20"/>
          <w:szCs w:val="20"/>
        </w:rPr>
        <w:t>2</w:t>
      </w:r>
      <w:bookmarkEnd w:id="1376"/>
      <w:r>
        <w:rPr>
          <w:b/>
          <w:bCs/>
          <w:color w:val="000000"/>
          <w:spacing w:val="0"/>
          <w:w w:val="100"/>
          <w:position w:val="0"/>
          <w:sz w:val="20"/>
          <w:szCs w:val="20"/>
        </w:rPr>
        <w:t>、</w:t>
        <w:tab/>
        <w:t>对外提供担保形成的或有负债</w:t>
      </w:r>
    </w:p>
    <w:p>
      <w:pPr>
        <w:pStyle w:val="Style24"/>
        <w:keepNext w:val="0"/>
        <w:keepLines w:val="0"/>
        <w:widowControl w:val="0"/>
        <w:shd w:val="clear" w:color="auto" w:fill="auto"/>
        <w:bidi w:val="0"/>
        <w:spacing w:before="0" w:after="540" w:line="240" w:lineRule="auto"/>
        <w:ind w:left="172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日，本公司无对外提供担保形成的或有负债。</w:t>
      </w:r>
    </w:p>
    <w:p>
      <w:pPr>
        <w:pStyle w:val="Style24"/>
        <w:keepNext w:val="0"/>
        <w:keepLines w:val="0"/>
        <w:widowControl w:val="0"/>
        <w:shd w:val="clear" w:color="auto" w:fill="auto"/>
        <w:tabs>
          <w:tab w:pos="1892" w:val="left"/>
        </w:tabs>
        <w:bidi w:val="0"/>
        <w:spacing w:before="0" w:after="540" w:line="240" w:lineRule="auto"/>
        <w:ind w:left="1260" w:right="0" w:firstLine="0"/>
        <w:jc w:val="left"/>
        <w:rPr>
          <w:sz w:val="20"/>
          <w:szCs w:val="20"/>
        </w:rPr>
      </w:pPr>
      <w:bookmarkStart w:id="1377" w:name="bookmark1377"/>
      <w:r>
        <w:rPr>
          <w:rFonts w:ascii="Times New Roman" w:eastAsia="Times New Roman" w:hAnsi="Times New Roman" w:cs="Times New Roman"/>
          <w:b/>
          <w:bCs/>
          <w:color w:val="000000"/>
          <w:spacing w:val="0"/>
          <w:w w:val="100"/>
          <w:position w:val="0"/>
          <w:sz w:val="20"/>
          <w:szCs w:val="20"/>
        </w:rPr>
        <w:t>3</w:t>
      </w:r>
      <w:bookmarkEnd w:id="1377"/>
      <w:r>
        <w:rPr>
          <w:b/>
          <w:bCs/>
          <w:color w:val="000000"/>
          <w:spacing w:val="0"/>
          <w:w w:val="100"/>
          <w:position w:val="0"/>
          <w:sz w:val="20"/>
          <w:szCs w:val="20"/>
        </w:rPr>
        <w:t>、</w:t>
        <w:tab/>
        <w:t>截至</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日，本公司无需要披露的其他重要或有事项。</w:t>
      </w:r>
    </w:p>
    <w:p>
      <w:pPr>
        <w:pStyle w:val="Style24"/>
        <w:keepNext w:val="0"/>
        <w:keepLines w:val="0"/>
        <w:widowControl w:val="0"/>
        <w:shd w:val="clear" w:color="auto" w:fill="auto"/>
        <w:bidi w:val="0"/>
        <w:spacing w:before="0" w:after="160" w:line="240" w:lineRule="auto"/>
        <w:ind w:left="0" w:right="0" w:firstLine="640"/>
        <w:jc w:val="left"/>
        <w:rPr>
          <w:sz w:val="20"/>
          <w:szCs w:val="20"/>
        </w:rPr>
      </w:pPr>
      <w:r>
        <w:rPr>
          <w:b/>
          <w:bCs/>
          <w:color w:val="000000"/>
          <w:spacing w:val="0"/>
          <w:w w:val="100"/>
          <w:position w:val="0"/>
          <w:sz w:val="20"/>
          <w:szCs w:val="20"/>
        </w:rPr>
        <w:t>十二、资产负债表日后事项</w:t>
      </w:r>
    </w:p>
    <w:p>
      <w:pPr>
        <w:pStyle w:val="Style57"/>
        <w:keepNext w:val="0"/>
        <w:keepLines w:val="0"/>
        <w:widowControl w:val="0"/>
        <w:pBdr>
          <w:bottom w:val="single" w:sz="4" w:space="0" w:color="auto"/>
        </w:pBdr>
        <w:shd w:val="clear" w:color="auto" w:fill="auto"/>
        <w:bidi w:val="0"/>
        <w:spacing w:before="0" w:after="180" w:line="240" w:lineRule="auto"/>
        <w:ind w:left="0" w:right="0" w:firstLine="600"/>
        <w:jc w:val="left"/>
      </w:pPr>
      <w:r>
        <w:rPr>
          <w:color w:val="000000"/>
          <w:spacing w:val="0"/>
          <w:w w:val="100"/>
          <w:position w:val="0"/>
        </w:rPr>
        <w:t>财务报表附注</w:t>
      </w:r>
    </w:p>
    <w:p>
      <w:pPr>
        <w:pStyle w:val="Style24"/>
        <w:keepNext w:val="0"/>
        <w:keepLines w:val="0"/>
        <w:widowControl w:val="0"/>
        <w:shd w:val="clear" w:color="auto" w:fill="auto"/>
        <w:bidi w:val="0"/>
        <w:spacing w:before="0" w:after="12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 xml:space="preserve"> </w:t>
      </w:r>
      <w:r>
        <w:rPr>
          <w:b/>
          <w:bCs/>
          <w:color w:val="000000"/>
          <w:spacing w:val="0"/>
          <w:w w:val="100"/>
          <w:position w:val="0"/>
          <w:sz w:val="20"/>
          <w:szCs w:val="20"/>
        </w:rPr>
        <w:t>重要的非调整事项</w:t>
      </w:r>
    </w:p>
    <w:p>
      <w:pPr>
        <w:pStyle w:val="Style24"/>
        <w:keepNext w:val="0"/>
        <w:keepLines w:val="0"/>
        <w:widowControl w:val="0"/>
        <w:shd w:val="clear" w:color="auto" w:fill="auto"/>
        <w:tabs>
          <w:tab w:pos="1866" w:val="left"/>
        </w:tabs>
        <w:bidi w:val="0"/>
        <w:spacing w:before="0" w:after="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根据公司第九届董事会第二十二次会议决议、公司</w:t>
      </w:r>
      <w:r>
        <w:rPr>
          <w:rFonts w:ascii="Times New Roman" w:eastAsia="Times New Roman" w:hAnsi="Times New Roman" w:cs="Times New Roman"/>
          <w:b/>
          <w:bCs/>
          <w:color w:val="000000"/>
          <w:spacing w:val="0"/>
          <w:w w:val="100"/>
          <w:position w:val="0"/>
          <w:sz w:val="20"/>
          <w:szCs w:val="20"/>
        </w:rPr>
        <w:t>2022</w:t>
      </w:r>
      <w:r>
        <w:rPr>
          <w:b/>
          <w:bCs/>
          <w:color w:val="000000"/>
          <w:spacing w:val="0"/>
          <w:w w:val="100"/>
          <w:position w:val="0"/>
          <w:sz w:val="20"/>
          <w:szCs w:val="20"/>
        </w:rPr>
        <w:t>年度（第二次）临时</w:t>
      </w:r>
    </w:p>
    <w:p>
      <w:pPr>
        <w:pStyle w:val="Style24"/>
        <w:keepNext w:val="0"/>
        <w:keepLines w:val="0"/>
        <w:widowControl w:val="0"/>
        <w:shd w:val="clear" w:color="auto" w:fill="auto"/>
        <w:bidi w:val="0"/>
        <w:spacing w:before="0" w:after="500" w:line="372" w:lineRule="exact"/>
        <w:ind w:left="1920" w:right="0" w:firstLine="0"/>
        <w:jc w:val="both"/>
        <w:rPr>
          <w:sz w:val="20"/>
          <w:szCs w:val="20"/>
        </w:rPr>
      </w:pPr>
      <w:r>
        <w:rPr>
          <w:b/>
          <w:bCs/>
          <w:color w:val="000000"/>
          <w:spacing w:val="0"/>
          <w:w w:val="100"/>
          <w:position w:val="0"/>
          <w:sz w:val="20"/>
          <w:szCs w:val="20"/>
        </w:rPr>
        <w:t xml:space="preserve">股东大会的批准，公司关联企业桂林博晟科技有限公司摘牌受让深科技桂林 </w:t>
      </w:r>
      <w:r>
        <w:rPr>
          <w:rFonts w:ascii="Times New Roman" w:eastAsia="Times New Roman" w:hAnsi="Times New Roman" w:cs="Times New Roman"/>
          <w:b/>
          <w:bCs/>
          <w:color w:val="000000"/>
          <w:spacing w:val="0"/>
          <w:w w:val="100"/>
          <w:position w:val="0"/>
          <w:sz w:val="20"/>
          <w:szCs w:val="20"/>
        </w:rPr>
        <w:t>100%</w:t>
      </w:r>
      <w:r>
        <w:rPr>
          <w:b/>
          <w:bCs/>
          <w:color w:val="000000"/>
          <w:spacing w:val="0"/>
          <w:w w:val="100"/>
          <w:position w:val="0"/>
          <w:sz w:val="20"/>
          <w:szCs w:val="20"/>
        </w:rPr>
        <w:t>股权事宜；本次交易完成后，深科技桂林将不再纳入公司合并报表范围。 该事项已于</w:t>
      </w:r>
      <w:r>
        <w:rPr>
          <w:rFonts w:ascii="Times New Roman" w:eastAsia="Times New Roman" w:hAnsi="Times New Roman" w:cs="Times New Roman"/>
          <w:b/>
          <w:bCs/>
          <w:color w:val="000000"/>
          <w:spacing w:val="0"/>
          <w:w w:val="100"/>
          <w:position w:val="0"/>
          <w:sz w:val="20"/>
          <w:szCs w:val="20"/>
        </w:rPr>
        <w:t>2022</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日公告（</w:t>
      </w:r>
      <w:r>
        <w:rPr>
          <w:rFonts w:ascii="Times New Roman" w:eastAsia="Times New Roman" w:hAnsi="Times New Roman" w:cs="Times New Roman"/>
          <w:b/>
          <w:bCs/>
          <w:color w:val="000000"/>
          <w:spacing w:val="0"/>
          <w:w w:val="100"/>
          <w:position w:val="0"/>
          <w:sz w:val="20"/>
          <w:szCs w:val="20"/>
        </w:rPr>
        <w:t>2022-012</w:t>
      </w:r>
      <w:r>
        <w:rPr>
          <w:b/>
          <w:bCs/>
          <w:color w:val="000000"/>
          <w:spacing w:val="0"/>
          <w:w w:val="100"/>
          <w:position w:val="0"/>
          <w:sz w:val="20"/>
          <w:szCs w:val="20"/>
        </w:rPr>
        <w:t>）。</w:t>
      </w:r>
    </w:p>
    <w:tbl>
      <w:tblPr>
        <w:tblOverlap w:val="never"/>
        <w:jc w:val="center"/>
        <w:tblLayout w:type="fixed"/>
      </w:tblPr>
      <w:tblGrid>
        <w:gridCol w:w="4181"/>
        <w:gridCol w:w="4200"/>
      </w:tblGrid>
      <w:tr>
        <w:trPr>
          <w:trHeight w:val="278"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利润分配情况</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234,088,138.20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经审议批准宣告发放的利润或股利</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500" w:line="381" w:lineRule="exact"/>
        <w:ind w:left="1340" w:right="0" w:firstLine="0"/>
        <w:jc w:val="both"/>
        <w:rPr>
          <w:sz w:val="20"/>
          <w:szCs w:val="20"/>
        </w:rPr>
      </w:pPr>
      <w:r>
        <w:rPr>
          <w:color w:val="000000"/>
          <w:spacing w:val="0"/>
          <w:w w:val="100"/>
          <w:position w:val="0"/>
          <w:sz w:val="20"/>
          <w:szCs w:val="20"/>
        </w:rPr>
        <w:t>经本公司</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 xml:space="preserve">日第九届董事会第二十三次会议审议，批准通过了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 利润分配预案：（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年度公司不提取法定盈余公积；（</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）公司以实施权益分派 股权登记日登记的总股本为基数，向全体股东每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股派现</w:t>
      </w:r>
      <w:r>
        <w:rPr>
          <w:rFonts w:ascii="Times New Roman" w:eastAsia="Times New Roman" w:hAnsi="Times New Roman" w:cs="Times New Roman"/>
          <w:color w:val="000000"/>
          <w:spacing w:val="0"/>
          <w:w w:val="100"/>
          <w:position w:val="0"/>
          <w:sz w:val="20"/>
          <w:szCs w:val="20"/>
        </w:rPr>
        <w:t>1.50</w:t>
      </w:r>
      <w:r>
        <w:rPr>
          <w:color w:val="000000"/>
          <w:spacing w:val="0"/>
          <w:w w:val="100"/>
          <w:position w:val="0"/>
          <w:sz w:val="20"/>
          <w:szCs w:val="20"/>
        </w:rPr>
        <w:t>元人民币（含税）; 截至本决议日，公司总股本</w:t>
      </w:r>
      <w:r>
        <w:rPr>
          <w:rFonts w:ascii="Times New Roman" w:eastAsia="Times New Roman" w:hAnsi="Times New Roman" w:cs="Times New Roman"/>
          <w:color w:val="000000"/>
          <w:spacing w:val="0"/>
          <w:w w:val="100"/>
          <w:position w:val="0"/>
          <w:sz w:val="20"/>
          <w:szCs w:val="20"/>
        </w:rPr>
        <w:t>1,560,587,588</w:t>
      </w:r>
      <w:r>
        <w:rPr>
          <w:color w:val="000000"/>
          <w:spacing w:val="0"/>
          <w:w w:val="100"/>
          <w:position w:val="0"/>
          <w:sz w:val="20"/>
          <w:szCs w:val="20"/>
        </w:rPr>
        <w:t xml:space="preserve">股，以此计算合计拟派发现金股利 </w:t>
      </w:r>
      <w:r>
        <w:rPr>
          <w:rFonts w:ascii="Times New Roman" w:eastAsia="Times New Roman" w:hAnsi="Times New Roman" w:cs="Times New Roman"/>
          <w:color w:val="000000"/>
          <w:spacing w:val="0"/>
          <w:w w:val="100"/>
          <w:position w:val="0"/>
          <w:sz w:val="20"/>
          <w:szCs w:val="20"/>
        </w:rPr>
        <w:t>234,088,138.20</w:t>
      </w:r>
      <w:r>
        <w:rPr>
          <w:color w:val="000000"/>
          <w:spacing w:val="0"/>
          <w:w w:val="100"/>
          <w:position w:val="0"/>
          <w:sz w:val="20"/>
          <w:szCs w:val="20"/>
        </w:rPr>
        <w:t>元（含税）；（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）如在本决议之日至实施权益分派股权登记日期间， 公司总股本发生变动，公司拟维持每股分配金额不变，相应调整分配总额；（</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）此 分配预案需经第三十次（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年度）股东大会审议通过后方能实施。</w:t>
      </w:r>
    </w:p>
    <w:p>
      <w:pPr>
        <w:pStyle w:val="Style24"/>
        <w:keepNext w:val="0"/>
        <w:keepLines w:val="0"/>
        <w:widowControl w:val="0"/>
        <w:shd w:val="clear" w:color="auto" w:fill="auto"/>
        <w:tabs>
          <w:tab w:pos="1272" w:val="left"/>
        </w:tabs>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其他资产负债表日后事项说明</w:t>
      </w:r>
    </w:p>
    <w:p>
      <w:pPr>
        <w:pStyle w:val="Style24"/>
        <w:keepNext w:val="0"/>
        <w:keepLines w:val="0"/>
        <w:widowControl w:val="0"/>
        <w:shd w:val="clear" w:color="auto" w:fill="auto"/>
        <w:bidi w:val="0"/>
        <w:spacing w:before="0" w:after="500" w:line="381" w:lineRule="exact"/>
        <w:ind w:left="1340" w:right="0" w:firstLine="0"/>
        <w:jc w:val="left"/>
        <w:rPr>
          <w:sz w:val="20"/>
          <w:szCs w:val="20"/>
        </w:rPr>
      </w:pPr>
      <w:r>
        <w:rPr>
          <w:color w:val="000000"/>
          <w:spacing w:val="0"/>
          <w:w w:val="100"/>
          <w:position w:val="0"/>
          <w:sz w:val="20"/>
          <w:szCs w:val="20"/>
        </w:rPr>
        <w:t>本报告期不存在其他需要披露的资产负债表日后事项。</w:t>
      </w:r>
    </w:p>
    <w:p>
      <w:pPr>
        <w:pStyle w:val="Style24"/>
        <w:keepNext w:val="0"/>
        <w:keepLines w:val="0"/>
        <w:widowControl w:val="0"/>
        <w:shd w:val="clear" w:color="auto" w:fill="auto"/>
        <w:bidi w:val="0"/>
        <w:spacing w:before="0" w:after="120" w:line="240" w:lineRule="auto"/>
        <w:ind w:left="0" w:right="0" w:firstLine="600"/>
        <w:jc w:val="left"/>
        <w:rPr>
          <w:sz w:val="20"/>
          <w:szCs w:val="20"/>
        </w:rPr>
      </w:pPr>
      <w:r>
        <w:rPr>
          <w:b/>
          <w:bCs/>
          <w:color w:val="000000"/>
          <w:spacing w:val="0"/>
          <w:w w:val="100"/>
          <w:position w:val="0"/>
          <w:sz w:val="20"/>
          <w:szCs w:val="20"/>
        </w:rPr>
        <w:t>十三、其他重要事项</w:t>
      </w:r>
    </w:p>
    <w:p>
      <w:pPr>
        <w:pStyle w:val="Style24"/>
        <w:keepNext w:val="0"/>
        <w:keepLines w:val="0"/>
        <w:widowControl w:val="0"/>
        <w:shd w:val="clear" w:color="auto" w:fill="auto"/>
        <w:tabs>
          <w:tab w:pos="1272" w:val="left"/>
        </w:tabs>
        <w:bidi w:val="0"/>
        <w:spacing w:before="0" w:after="120" w:line="240" w:lineRule="auto"/>
        <w:ind w:left="0" w:right="0" w:firstLine="600"/>
        <w:jc w:val="left"/>
        <w:rPr>
          <w:sz w:val="20"/>
          <w:szCs w:val="20"/>
        </w:rPr>
      </w:pPr>
      <w:bookmarkStart w:id="1378" w:name="bookmark1378"/>
      <w:r>
        <w:rPr>
          <w:rFonts w:ascii="Times New Roman" w:eastAsia="Times New Roman" w:hAnsi="Times New Roman" w:cs="Times New Roman"/>
          <w:b/>
          <w:bCs/>
          <w:color w:val="000000"/>
          <w:spacing w:val="0"/>
          <w:w w:val="100"/>
          <w:position w:val="0"/>
          <w:sz w:val="20"/>
          <w:szCs w:val="20"/>
        </w:rPr>
        <w:t>（</w:t>
      </w:r>
      <w:bookmarkEnd w:id="1378"/>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前期会计差错更正</w:t>
      </w:r>
    </w:p>
    <w:p>
      <w:pPr>
        <w:pStyle w:val="Style24"/>
        <w:keepNext w:val="0"/>
        <w:keepLines w:val="0"/>
        <w:widowControl w:val="0"/>
        <w:shd w:val="clear" w:color="auto" w:fill="auto"/>
        <w:tabs>
          <w:tab w:pos="1866" w:val="left"/>
        </w:tabs>
        <w:bidi w:val="0"/>
        <w:spacing w:before="0" w:after="500" w:line="240" w:lineRule="auto"/>
        <w:ind w:left="1340" w:right="0" w:firstLine="0"/>
        <w:jc w:val="left"/>
        <w:rPr>
          <w:sz w:val="20"/>
          <w:szCs w:val="20"/>
        </w:rPr>
      </w:pPr>
      <w:bookmarkStart w:id="1379" w:name="bookmark1379"/>
      <w:r>
        <w:rPr>
          <w:rFonts w:ascii="Times New Roman" w:eastAsia="Times New Roman" w:hAnsi="Times New Roman" w:cs="Times New Roman"/>
          <w:b/>
          <w:bCs/>
          <w:color w:val="000000"/>
          <w:spacing w:val="0"/>
          <w:w w:val="100"/>
          <w:position w:val="0"/>
          <w:sz w:val="20"/>
          <w:szCs w:val="20"/>
        </w:rPr>
        <w:t>1</w:t>
      </w:r>
      <w:bookmarkEnd w:id="1379"/>
      <w:r>
        <w:rPr>
          <w:b/>
          <w:bCs/>
          <w:color w:val="000000"/>
          <w:spacing w:val="0"/>
          <w:w w:val="100"/>
          <w:position w:val="0"/>
          <w:sz w:val="20"/>
          <w:szCs w:val="20"/>
        </w:rPr>
        <w:t>、</w:t>
        <w:tab/>
        <w:t>本报告期未发生采用追溯重述法的前期会计差错更正事项。</w:t>
      </w:r>
    </w:p>
    <w:p>
      <w:pPr>
        <w:pStyle w:val="Style24"/>
        <w:keepNext w:val="0"/>
        <w:keepLines w:val="0"/>
        <w:widowControl w:val="0"/>
        <w:shd w:val="clear" w:color="auto" w:fill="auto"/>
        <w:tabs>
          <w:tab w:pos="1866" w:val="left"/>
        </w:tabs>
        <w:bidi w:val="0"/>
        <w:spacing w:before="0" w:after="500" w:line="240" w:lineRule="auto"/>
        <w:ind w:left="1340" w:right="0" w:firstLine="0"/>
        <w:jc w:val="left"/>
        <w:rPr>
          <w:sz w:val="20"/>
          <w:szCs w:val="20"/>
        </w:rPr>
      </w:pPr>
      <w:bookmarkStart w:id="1380" w:name="bookmark1380"/>
      <w:r>
        <w:rPr>
          <w:rFonts w:ascii="Times New Roman" w:eastAsia="Times New Roman" w:hAnsi="Times New Roman" w:cs="Times New Roman"/>
          <w:b/>
          <w:bCs/>
          <w:color w:val="000000"/>
          <w:spacing w:val="0"/>
          <w:w w:val="100"/>
          <w:position w:val="0"/>
          <w:sz w:val="20"/>
          <w:szCs w:val="20"/>
        </w:rPr>
        <w:t>2</w:t>
      </w:r>
      <w:bookmarkEnd w:id="1380"/>
      <w:r>
        <w:rPr>
          <w:b/>
          <w:bCs/>
          <w:color w:val="000000"/>
          <w:spacing w:val="0"/>
          <w:w w:val="100"/>
          <w:position w:val="0"/>
          <w:sz w:val="20"/>
          <w:szCs w:val="20"/>
        </w:rPr>
        <w:t>、</w:t>
        <w:tab/>
        <w:t>本报告期未发生采用未来适用法的前期会计差错更正事项。</w:t>
      </w:r>
    </w:p>
    <w:p>
      <w:pPr>
        <w:pStyle w:val="Style24"/>
        <w:keepNext w:val="0"/>
        <w:keepLines w:val="0"/>
        <w:widowControl w:val="0"/>
        <w:shd w:val="clear" w:color="auto" w:fill="auto"/>
        <w:tabs>
          <w:tab w:pos="1272" w:val="left"/>
        </w:tabs>
        <w:bidi w:val="0"/>
        <w:spacing w:before="0" w:after="0" w:line="240" w:lineRule="auto"/>
        <w:ind w:left="0" w:right="0" w:firstLine="600"/>
        <w:jc w:val="left"/>
        <w:rPr>
          <w:sz w:val="20"/>
          <w:szCs w:val="20"/>
        </w:rPr>
      </w:pPr>
      <w:bookmarkStart w:id="1381" w:name="bookmark1381"/>
      <w:r>
        <w:rPr>
          <w:rFonts w:ascii="Times New Roman" w:eastAsia="Times New Roman" w:hAnsi="Times New Roman" w:cs="Times New Roman"/>
          <w:b/>
          <w:bCs/>
          <w:color w:val="000000"/>
          <w:spacing w:val="0"/>
          <w:w w:val="100"/>
          <w:position w:val="0"/>
          <w:sz w:val="20"/>
          <w:szCs w:val="20"/>
        </w:rPr>
        <w:t>（</w:t>
      </w:r>
      <w:bookmarkEnd w:id="1381"/>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分部信息</w:t>
      </w:r>
    </w:p>
    <w:p>
      <w:pPr>
        <w:pStyle w:val="Style24"/>
        <w:keepNext w:val="0"/>
        <w:keepLines w:val="0"/>
        <w:widowControl w:val="0"/>
        <w:shd w:val="clear" w:color="auto" w:fill="auto"/>
        <w:bidi w:val="0"/>
        <w:spacing w:before="0" w:after="500" w:line="379" w:lineRule="exact"/>
        <w:ind w:left="1340" w:right="0" w:firstLine="0"/>
        <w:jc w:val="both"/>
        <w:rPr>
          <w:sz w:val="20"/>
          <w:szCs w:val="20"/>
        </w:rPr>
      </w:pPr>
      <w:r>
        <w:rPr>
          <w:color w:val="000000"/>
          <w:spacing w:val="0"/>
          <w:w w:val="100"/>
          <w:position w:val="0"/>
          <w:sz w:val="20"/>
          <w:szCs w:val="20"/>
        </w:rPr>
        <w:t>公司目前经营业务主要是销售产品和物业收入，符合经营分部的认定，但根据分 部报告确认的三个基本条件，物业收入业务的收入、利润及资产均未达到所有经 营分部合计的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，因此报告期内公司不作分部报告披露。</w:t>
      </w:r>
    </w:p>
    <w:p>
      <w:pPr>
        <w:pStyle w:val="Style24"/>
        <w:keepNext w:val="0"/>
        <w:keepLines w:val="0"/>
        <w:widowControl w:val="0"/>
        <w:shd w:val="clear" w:color="auto" w:fill="auto"/>
        <w:bidi w:val="0"/>
        <w:spacing w:before="0" w:after="120" w:line="240" w:lineRule="auto"/>
        <w:ind w:left="0" w:right="0" w:firstLine="600"/>
        <w:jc w:val="left"/>
        <w:rPr>
          <w:sz w:val="20"/>
          <w:szCs w:val="20"/>
        </w:rPr>
      </w:pPr>
      <w:r>
        <w:rPr>
          <w:b/>
          <w:bCs/>
          <w:color w:val="000000"/>
          <w:spacing w:val="0"/>
          <w:w w:val="100"/>
          <w:position w:val="0"/>
          <w:sz w:val="20"/>
          <w:szCs w:val="20"/>
        </w:rPr>
        <w:t>十四、母公司财务报表主要项目注释</w:t>
      </w:r>
    </w:p>
    <w:p>
      <w:pPr>
        <w:pStyle w:val="Style24"/>
        <w:keepNext w:val="0"/>
        <w:keepLines w:val="0"/>
        <w:widowControl w:val="0"/>
        <w:shd w:val="clear" w:color="auto" w:fill="auto"/>
        <w:tabs>
          <w:tab w:pos="1272" w:val="left"/>
        </w:tabs>
        <w:bidi w:val="0"/>
        <w:spacing w:before="0" w:after="12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应收票据</w:t>
      </w:r>
    </w:p>
    <w:tbl>
      <w:tblPr>
        <w:tblOverlap w:val="never"/>
        <w:jc w:val="center"/>
        <w:tblLayout w:type="fixed"/>
      </w:tblPr>
      <w:tblGrid>
        <w:gridCol w:w="2779"/>
        <w:gridCol w:w="2794"/>
        <w:gridCol w:w="2808"/>
      </w:tblGrid>
      <w:tr>
        <w:trPr>
          <w:trHeight w:val="278" w:hRule="exact"/>
        </w:trPr>
        <w:tc>
          <w:tcPr>
            <w:gridSpan w:val="3"/>
            <w:tcBorders/>
            <w:shd w:val="clear" w:color="auto" w:fill="FFFFFF"/>
            <w:vAlign w:val="top"/>
          </w:tcPr>
          <w:p>
            <w:pPr>
              <w:pStyle w:val="Style26"/>
              <w:keepNext w:val="0"/>
              <w:keepLines w:val="0"/>
              <w:widowControl w:val="0"/>
              <w:shd w:val="clear" w:color="auto" w:fill="auto"/>
              <w:tabs>
                <w:tab w:pos="1263"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应收票据分类列示</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9,326,470.09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9,326,470.09</w:t>
            </w:r>
          </w:p>
        </w:tc>
      </w:tr>
    </w:tbl>
    <w:p>
      <w:pPr>
        <w:sectPr>
          <w:footnotePr>
            <w:pos w:val="pageBottom"/>
            <w:numFmt w:val="decimal"/>
            <w:numRestart w:val="continuous"/>
          </w:footnotePr>
          <w:pgSz w:w="11900" w:h="16840"/>
          <w:pgMar w:top="1163" w:right="1047" w:bottom="1411" w:left="1099"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财务报表附注</w:t>
      </w:r>
    </w:p>
    <w:p>
      <w:pPr>
        <w:pStyle w:val="Style24"/>
        <w:keepNext w:val="0"/>
        <w:keepLines w:val="0"/>
        <w:widowControl w:val="0"/>
        <w:shd w:val="clear" w:color="auto" w:fill="auto"/>
        <w:bidi w:val="0"/>
        <w:spacing w:before="0" w:after="0" w:line="240" w:lineRule="auto"/>
        <w:ind w:left="1140" w:right="0" w:firstLine="0"/>
        <w:jc w:val="left"/>
        <w:rPr>
          <w:sz w:val="20"/>
          <w:szCs w:val="20"/>
        </w:rPr>
      </w:pPr>
      <w:r>
        <w:rPr>
          <w:b/>
          <w:bCs/>
          <w:color w:val="000000"/>
          <w:spacing w:val="0"/>
          <w:w w:val="100"/>
          <w:position w:val="0"/>
          <w:sz w:val="20"/>
          <w:szCs w:val="20"/>
        </w:rPr>
        <w:t>其中，应收票据按坏账计提方法分类披露</w:t>
      </w:r>
    </w:p>
    <w:tbl>
      <w:tblPr>
        <w:tblOverlap w:val="never"/>
        <w:jc w:val="center"/>
        <w:tblLayout w:type="fixed"/>
      </w:tblPr>
      <w:tblGrid>
        <w:gridCol w:w="2270"/>
        <w:gridCol w:w="1253"/>
        <w:gridCol w:w="970"/>
        <w:gridCol w:w="1248"/>
        <w:gridCol w:w="994"/>
        <w:gridCol w:w="1248"/>
        <w:gridCol w:w="1325"/>
        <w:gridCol w:w="931"/>
        <w:gridCol w:w="1008"/>
        <w:gridCol w:w="941"/>
        <w:gridCol w:w="1277"/>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按单项金额重大计提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按单项金额不重大计提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9,326,470.09</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9,326,470.09</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正常信用风险组合</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9,326,470.09</w:t>
            </w:r>
          </w:p>
        </w:tc>
      </w:tr>
    </w:tbl>
    <w:p>
      <w:pPr>
        <w:sectPr>
          <w:footnotePr>
            <w:pos w:val="pageBottom"/>
            <w:numFmt w:val="decimal"/>
            <w:numRestart w:val="continuous"/>
          </w:footnotePr>
          <w:pgSz w:w="16840" w:h="11900" w:orient="landscape"/>
          <w:pgMar w:top="1196" w:right="1652" w:bottom="1196" w:left="1724" w:header="0" w:footer="3" w:gutter="0"/>
          <w:cols w:space="720"/>
          <w:noEndnote/>
          <w:rtlGutter w:val="0"/>
          <w:docGrid w:linePitch="360"/>
        </w:sectPr>
      </w:pPr>
    </w:p>
    <w:p>
      <w:pPr>
        <w:pStyle w:val="Style46"/>
        <w:keepNext w:val="0"/>
        <w:keepLines w:val="0"/>
        <w:widowControl w:val="0"/>
        <w:shd w:val="clear" w:color="auto" w:fill="auto"/>
        <w:bidi w:val="0"/>
        <w:spacing w:before="0" w:after="60" w:line="240" w:lineRule="auto"/>
        <w:ind w:left="1104" w:right="0" w:firstLine="0"/>
        <w:jc w:val="left"/>
        <w:rPr>
          <w:sz w:val="20"/>
          <w:szCs w:val="20"/>
        </w:rPr>
      </w:pPr>
      <w:r>
        <w:rPr>
          <w:color w:val="000000"/>
          <w:spacing w:val="0"/>
          <w:w w:val="100"/>
          <w:position w:val="0"/>
          <w:sz w:val="20"/>
          <w:szCs w:val="20"/>
        </w:rPr>
        <w:t>组合计提项目：</w:t>
      </w:r>
    </w:p>
    <w:p>
      <w:pPr>
        <w:pStyle w:val="Style46"/>
        <w:keepNext w:val="0"/>
        <w:keepLines w:val="0"/>
        <w:widowControl w:val="0"/>
        <w:shd w:val="clear" w:color="auto" w:fill="auto"/>
        <w:bidi w:val="0"/>
        <w:spacing w:before="0" w:after="0" w:line="240" w:lineRule="auto"/>
        <w:ind w:left="1104" w:right="0" w:firstLine="0"/>
        <w:jc w:val="left"/>
      </w:pPr>
      <w:r>
        <w:rPr>
          <w:color w:val="000000"/>
          <w:spacing w:val="0"/>
          <w:w w:val="100"/>
          <w:position w:val="0"/>
        </w:rPr>
        <w:t>组合中，无风险组合的应收票据</w:t>
      </w:r>
    </w:p>
    <w:tbl>
      <w:tblPr>
        <w:tblOverlap w:val="never"/>
        <w:jc w:val="center"/>
        <w:tblLayout w:type="fixed"/>
      </w:tblPr>
      <w:tblGrid>
        <w:gridCol w:w="2122"/>
        <w:gridCol w:w="2074"/>
        <w:gridCol w:w="2078"/>
        <w:gridCol w:w="2107"/>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16,348,039.08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4"/>
        <w:keepNext w:val="0"/>
        <w:keepLines w:val="0"/>
        <w:widowControl w:val="0"/>
        <w:shd w:val="clear" w:color="auto" w:fill="auto"/>
        <w:bidi w:val="0"/>
        <w:spacing w:before="0" w:after="52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期末公司无已质押的应收票据</w:t>
      </w:r>
    </w:p>
    <w:p>
      <w:pPr>
        <w:pStyle w:val="Style24"/>
        <w:keepNext w:val="0"/>
        <w:keepLines w:val="0"/>
        <w:widowControl w:val="0"/>
        <w:shd w:val="clear" w:color="auto" w:fill="auto"/>
        <w:tabs>
          <w:tab w:pos="1302" w:val="left"/>
        </w:tabs>
        <w:bidi w:val="0"/>
        <w:spacing w:before="0" w:after="520" w:line="240" w:lineRule="auto"/>
        <w:ind w:left="0" w:right="0" w:firstLine="740"/>
        <w:jc w:val="left"/>
        <w:rPr>
          <w:sz w:val="20"/>
          <w:szCs w:val="20"/>
        </w:rPr>
      </w:pPr>
      <w:bookmarkStart w:id="1382" w:name="bookmark1382"/>
      <w:r>
        <w:rPr>
          <w:rFonts w:ascii="Times New Roman" w:eastAsia="Times New Roman" w:hAnsi="Times New Roman" w:cs="Times New Roman"/>
          <w:b/>
          <w:bCs/>
          <w:color w:val="000000"/>
          <w:spacing w:val="0"/>
          <w:w w:val="100"/>
          <w:position w:val="0"/>
          <w:sz w:val="20"/>
          <w:szCs w:val="20"/>
        </w:rPr>
        <w:t>3</w:t>
      </w:r>
      <w:bookmarkEnd w:id="1382"/>
      <w:r>
        <w:rPr>
          <w:b/>
          <w:bCs/>
          <w:color w:val="000000"/>
          <w:spacing w:val="0"/>
          <w:w w:val="100"/>
          <w:position w:val="0"/>
          <w:sz w:val="20"/>
          <w:szCs w:val="20"/>
        </w:rPr>
        <w:t>、</w:t>
        <w:tab/>
        <w:t>期末公司无已背书或贴现且在资产负债表日尚未到期的应收票据</w:t>
      </w:r>
    </w:p>
    <w:p>
      <w:pPr>
        <w:pStyle w:val="Style24"/>
        <w:keepNext w:val="0"/>
        <w:keepLines w:val="0"/>
        <w:widowControl w:val="0"/>
        <w:shd w:val="clear" w:color="auto" w:fill="auto"/>
        <w:tabs>
          <w:tab w:pos="1302" w:val="left"/>
        </w:tabs>
        <w:bidi w:val="0"/>
        <w:spacing w:before="0" w:after="520" w:line="240" w:lineRule="auto"/>
        <w:ind w:left="0" w:right="0" w:firstLine="740"/>
        <w:jc w:val="left"/>
        <w:rPr>
          <w:sz w:val="20"/>
          <w:szCs w:val="20"/>
        </w:rPr>
      </w:pPr>
      <w:bookmarkStart w:id="1383" w:name="bookmark1383"/>
      <w:r>
        <w:rPr>
          <w:rFonts w:ascii="Times New Roman" w:eastAsia="Times New Roman" w:hAnsi="Times New Roman" w:cs="Times New Roman"/>
          <w:b/>
          <w:bCs/>
          <w:color w:val="000000"/>
          <w:spacing w:val="0"/>
          <w:w w:val="100"/>
          <w:position w:val="0"/>
          <w:sz w:val="20"/>
          <w:szCs w:val="20"/>
        </w:rPr>
        <w:t>4</w:t>
      </w:r>
      <w:bookmarkEnd w:id="1383"/>
      <w:r>
        <w:rPr>
          <w:b/>
          <w:bCs/>
          <w:color w:val="000000"/>
          <w:spacing w:val="0"/>
          <w:w w:val="100"/>
          <w:position w:val="0"/>
          <w:sz w:val="20"/>
          <w:szCs w:val="20"/>
        </w:rPr>
        <w:t>、</w:t>
        <w:tab/>
        <w:t>期末公司无因出票人未履约而将其转为应收账款的票据</w:t>
      </w:r>
    </w:p>
    <w:p>
      <w:pPr>
        <w:pStyle w:val="Style24"/>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应收账款</w:t>
      </w:r>
    </w:p>
    <w:p>
      <w:pPr>
        <w:pStyle w:val="Style24"/>
        <w:keepNext w:val="0"/>
        <w:keepLines w:val="0"/>
        <w:widowControl w:val="0"/>
        <w:shd w:val="clear" w:color="auto" w:fill="auto"/>
        <w:tabs>
          <w:tab w:pos="1302" w:val="left"/>
        </w:tabs>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应收账款按账龄披露</w:t>
      </w:r>
    </w:p>
    <w:tbl>
      <w:tblPr>
        <w:tblOverlap w:val="never"/>
        <w:jc w:val="center"/>
        <w:tblLayout w:type="fixed"/>
      </w:tblPr>
      <w:tblGrid>
        <w:gridCol w:w="2779"/>
        <w:gridCol w:w="2779"/>
        <w:gridCol w:w="2808"/>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78,519,345.67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268,441,270.95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21,902,654.62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3,602,806.73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341,404.59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3,696,581.81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32,510,520.93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28,981,430.61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133,273,925.81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304,722,090.10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35,159,671.38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33,478,568.73</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98,114,254.43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271,243,521.37</w:t>
            </w:r>
          </w:p>
        </w:tc>
      </w:tr>
    </w:tbl>
    <w:p>
      <w:pPr>
        <w:sectPr>
          <w:footnotePr>
            <w:pos w:val="pageBottom"/>
            <w:numFmt w:val="decimal"/>
            <w:numRestart w:val="continuous"/>
          </w:footnotePr>
          <w:pgSz w:w="11900" w:h="16840"/>
          <w:pgMar w:top="1580" w:right="1766" w:bottom="1580" w:left="1752"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180" w:line="240" w:lineRule="auto"/>
        <w:ind w:left="0" w:right="0" w:firstLine="360"/>
        <w:jc w:val="left"/>
      </w:pPr>
      <w:r>
        <w:rPr>
          <w:color w:val="000000"/>
          <w:spacing w:val="0"/>
          <w:w w:val="100"/>
          <w:position w:val="0"/>
        </w:rPr>
        <w:t>财务报表附注</w:t>
      </w:r>
    </w:p>
    <w:p>
      <w:pPr>
        <w:pStyle w:val="Style24"/>
        <w:keepNext w:val="0"/>
        <w:keepLines w:val="0"/>
        <w:widowControl w:val="0"/>
        <w:shd w:val="clear" w:color="auto" w:fill="auto"/>
        <w:tabs>
          <w:tab w:pos="1607" w:val="left"/>
        </w:tabs>
        <w:bidi w:val="0"/>
        <w:spacing w:before="0" w:after="0" w:line="240" w:lineRule="auto"/>
        <w:ind w:left="106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应收账款按坏账计提方法分类披露</w:t>
      </w:r>
    </w:p>
    <w:tbl>
      <w:tblPr>
        <w:tblOverlap w:val="never"/>
        <w:jc w:val="center"/>
        <w:tblLayout w:type="fixed"/>
      </w:tblPr>
      <w:tblGrid>
        <w:gridCol w:w="2102"/>
        <w:gridCol w:w="1426"/>
        <w:gridCol w:w="960"/>
        <w:gridCol w:w="1267"/>
        <w:gridCol w:w="1075"/>
        <w:gridCol w:w="1291"/>
        <w:gridCol w:w="1344"/>
        <w:gridCol w:w="989"/>
        <w:gridCol w:w="1248"/>
        <w:gridCol w:w="950"/>
        <w:gridCol w:w="1378"/>
      </w:tblGrid>
      <w:tr>
        <w:trPr>
          <w:trHeight w:val="43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8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29,775,517.05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29,775,517.05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28,765,117.91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28,765,117.91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24,740,124.53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24,740,124.53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5,035,392.52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5,035,392.52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3,577,888.93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3,577,888.93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103,498,408.76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5,384,154.33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98,114,254.43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275,956,972.19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4,713,450.82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271,243,521.37</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12,505,483.42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12,505,483.42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158,481,116.07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158,481,116.07</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90,992,925.34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5,384,154.33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85,608,771.01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117,475,856.12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4,713,450.82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112,762,405.30</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133,273,925.81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35,159,671.38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98,114,254.43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304,722,090.10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33,478,568.73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271,243,521.37</w:t>
            </w:r>
          </w:p>
        </w:tc>
      </w:tr>
    </w:tbl>
    <w:p>
      <w:pPr>
        <w:sectPr>
          <w:footnotePr>
            <w:pos w:val="pageBottom"/>
            <w:numFmt w:val="decimal"/>
            <w:numRestart w:val="continuous"/>
          </w:footnotePr>
          <w:pgSz w:w="16840" w:h="11900" w:orient="landscape"/>
          <w:pgMar w:top="1196" w:right="1374" w:bottom="1196" w:left="1436" w:header="0" w:footer="3" w:gutter="0"/>
          <w:cols w:space="720"/>
          <w:noEndnote/>
          <w:rtlGutter w:val="0"/>
          <w:docGrid w:linePitch="360"/>
        </w:sectPr>
      </w:pPr>
    </w:p>
    <w:tbl>
      <w:tblPr>
        <w:tblOverlap w:val="never"/>
        <w:jc w:val="center"/>
        <w:tblLayout w:type="fixed"/>
      </w:tblPr>
      <w:tblGrid>
        <w:gridCol w:w="2918"/>
        <w:gridCol w:w="1498"/>
        <w:gridCol w:w="1411"/>
        <w:gridCol w:w="1104"/>
        <w:gridCol w:w="1387"/>
      </w:tblGrid>
      <w:tr>
        <w:trPr>
          <w:trHeight w:val="274"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按单项计提坏账准</w:t>
            </w:r>
          </w:p>
        </w:tc>
        <w:tc>
          <w:tcPr>
            <w:gridSpan w:val="4"/>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w:t>
            </w:r>
          </w:p>
        </w:tc>
      </w:tr>
      <w:tr>
        <w:trPr>
          <w:trHeight w:val="36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PAL MOHAN ELECTRONICS PVT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19,105,924.01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19,105,924.01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tabs>
                <w:tab w:pos="1445" w:val="left"/>
                <w:tab w:pos="241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Thamizhage</w:t>
              <w:tab/>
              <w:t>Cable</w:t>
              <w:tab/>
              <w:t>TV</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 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2,421,067.83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2,421,067.83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深圳市兴飞科技有限公司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深圳市叠加科技有限公司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1,514,159.85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1,514,159.85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29,775,517.05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29,775,517.05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1320" w:right="0" w:firstLine="0"/>
        <w:jc w:val="left"/>
      </w:pPr>
      <w:bookmarkStart w:id="1384" w:name="bookmark1384"/>
      <w:bookmarkStart w:id="1385" w:name="bookmark1385"/>
      <w:bookmarkStart w:id="1386" w:name="bookmark1386"/>
      <w:r>
        <w:rPr>
          <w:color w:val="000000"/>
          <w:spacing w:val="0"/>
          <w:w w:val="100"/>
          <w:position w:val="0"/>
        </w:rPr>
        <w:t>组合中，按正常信用风险组合计提坏账准备的应收账款:</w:t>
      </w:r>
      <w:bookmarkEnd w:id="1384"/>
      <w:bookmarkEnd w:id="1385"/>
      <w:bookmarkEnd w:id="1386"/>
    </w:p>
    <w:tbl>
      <w:tblPr>
        <w:tblOverlap w:val="never"/>
        <w:jc w:val="center"/>
        <w:tblLayout w:type="fixed"/>
      </w:tblPr>
      <w:tblGrid>
        <w:gridCol w:w="2054"/>
        <w:gridCol w:w="2088"/>
        <w:gridCol w:w="2083"/>
        <w:gridCol w:w="2093"/>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66,490,731.04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664,907.31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21,899,216.27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2,189,921.63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2,497,759.97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2,497,759.97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90,992,925.34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5,384,154.33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tabs>
          <w:tab w:pos="1271" w:val="left"/>
        </w:tabs>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本期计提、转回或收回的坏账准备情况</w:t>
      </w:r>
    </w:p>
    <w:tbl>
      <w:tblPr>
        <w:tblOverlap w:val="never"/>
        <w:jc w:val="center"/>
        <w:tblLayout w:type="fixed"/>
      </w:tblPr>
      <w:tblGrid>
        <w:gridCol w:w="1210"/>
        <w:gridCol w:w="1474"/>
        <w:gridCol w:w="1440"/>
        <w:gridCol w:w="1406"/>
        <w:gridCol w:w="1315"/>
        <w:gridCol w:w="1541"/>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33,478,568.73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1,681,102.65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35,159,671.38</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33,478,568.73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1,681,102.65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35,159,671.38</w:t>
            </w:r>
          </w:p>
        </w:tc>
      </w:tr>
    </w:tbl>
    <w:p>
      <w:pPr>
        <w:widowControl w:val="0"/>
        <w:spacing w:after="539" w:line="1" w:lineRule="exact"/>
      </w:pPr>
    </w:p>
    <w:p>
      <w:pPr>
        <w:pStyle w:val="Style24"/>
        <w:keepNext w:val="0"/>
        <w:keepLines w:val="0"/>
        <w:widowControl w:val="0"/>
        <w:shd w:val="clear" w:color="auto" w:fill="auto"/>
        <w:tabs>
          <w:tab w:pos="1271" w:val="left"/>
        </w:tabs>
        <w:bidi w:val="0"/>
        <w:spacing w:before="0" w:after="540" w:line="240" w:lineRule="auto"/>
        <w:ind w:left="0" w:right="0" w:firstLine="660"/>
        <w:jc w:val="both"/>
        <w:rPr>
          <w:sz w:val="20"/>
          <w:szCs w:val="20"/>
        </w:rPr>
      </w:pPr>
      <w:bookmarkStart w:id="1387" w:name="bookmark1387"/>
      <w:r>
        <w:rPr>
          <w:rFonts w:ascii="Times New Roman" w:eastAsia="Times New Roman" w:hAnsi="Times New Roman" w:cs="Times New Roman"/>
          <w:b/>
          <w:bCs/>
          <w:color w:val="000000"/>
          <w:spacing w:val="0"/>
          <w:w w:val="100"/>
          <w:position w:val="0"/>
          <w:sz w:val="20"/>
          <w:szCs w:val="20"/>
        </w:rPr>
        <w:t>4</w:t>
      </w:r>
      <w:bookmarkEnd w:id="1387"/>
      <w:r>
        <w:rPr>
          <w:b/>
          <w:bCs/>
          <w:color w:val="000000"/>
          <w:spacing w:val="0"/>
          <w:w w:val="100"/>
          <w:position w:val="0"/>
          <w:sz w:val="20"/>
          <w:szCs w:val="20"/>
        </w:rPr>
        <w:t>、</w:t>
        <w:tab/>
        <w:t>本期无实际核销的应收账款情况</w:t>
      </w:r>
    </w:p>
    <w:p>
      <w:pPr>
        <w:pStyle w:val="Style24"/>
        <w:keepNext w:val="0"/>
        <w:keepLines w:val="0"/>
        <w:widowControl w:val="0"/>
        <w:shd w:val="clear" w:color="auto" w:fill="auto"/>
        <w:tabs>
          <w:tab w:pos="1271" w:val="left"/>
        </w:tabs>
        <w:bidi w:val="0"/>
        <w:spacing w:before="0" w:after="0" w:line="240" w:lineRule="auto"/>
        <w:ind w:left="0" w:right="0" w:firstLine="660"/>
        <w:jc w:val="both"/>
        <w:rPr>
          <w:sz w:val="20"/>
          <w:szCs w:val="20"/>
        </w:rPr>
      </w:pPr>
      <w:bookmarkStart w:id="1388" w:name="bookmark1388"/>
      <w:r>
        <w:rPr>
          <w:rFonts w:ascii="Times New Roman" w:eastAsia="Times New Roman" w:hAnsi="Times New Roman" w:cs="Times New Roman"/>
          <w:b/>
          <w:bCs/>
          <w:color w:val="000000"/>
          <w:spacing w:val="0"/>
          <w:w w:val="100"/>
          <w:position w:val="0"/>
          <w:sz w:val="20"/>
          <w:szCs w:val="20"/>
        </w:rPr>
        <w:t>5</w:t>
      </w:r>
      <w:bookmarkEnd w:id="1388"/>
      <w:r>
        <w:rPr>
          <w:b/>
          <w:bCs/>
          <w:color w:val="000000"/>
          <w:spacing w:val="0"/>
          <w:w w:val="100"/>
          <w:position w:val="0"/>
          <w:sz w:val="20"/>
          <w:szCs w:val="20"/>
        </w:rPr>
        <w:t>、</w:t>
        <w:tab/>
        <w:t>按欠款方归集的期末余额前五名的应收账款情况</w:t>
      </w:r>
    </w:p>
    <w:p>
      <w:pPr>
        <w:pStyle w:val="Style34"/>
        <w:keepNext/>
        <w:keepLines/>
        <w:widowControl w:val="0"/>
        <w:shd w:val="clear" w:color="auto" w:fill="auto"/>
        <w:bidi w:val="0"/>
        <w:spacing w:before="0" w:after="540" w:line="396" w:lineRule="exact"/>
        <w:ind w:left="1320" w:right="0" w:firstLine="0"/>
        <w:jc w:val="left"/>
      </w:pPr>
      <w:bookmarkStart w:id="1389" w:name="bookmark1389"/>
      <w:bookmarkStart w:id="1390" w:name="bookmark1390"/>
      <w:bookmarkStart w:id="1391" w:name="bookmark1391"/>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67,396,721.12</w:t>
      </w:r>
      <w:r>
        <w:rPr>
          <w:color w:val="000000"/>
          <w:spacing w:val="0"/>
          <w:w w:val="100"/>
          <w:position w:val="0"/>
        </w:rPr>
        <w:t>元，占应收 账款期末余额合计数的比例</w:t>
      </w:r>
      <w:r>
        <w:rPr>
          <w:rFonts w:ascii="Times New Roman" w:eastAsia="Times New Roman" w:hAnsi="Times New Roman" w:cs="Times New Roman"/>
          <w:color w:val="000000"/>
          <w:spacing w:val="0"/>
          <w:w w:val="100"/>
          <w:position w:val="0"/>
        </w:rPr>
        <w:t>50.58%</w:t>
      </w:r>
      <w:r>
        <w:rPr>
          <w:color w:val="000000"/>
          <w:spacing w:val="0"/>
          <w:w w:val="100"/>
          <w:position w:val="0"/>
        </w:rPr>
        <w:t xml:space="preserve">，计提的坏账准备期末余额汇总金额 </w:t>
      </w:r>
      <w:r>
        <w:rPr>
          <w:rFonts w:ascii="Times New Roman" w:eastAsia="Times New Roman" w:hAnsi="Times New Roman" w:cs="Times New Roman"/>
          <w:color w:val="000000"/>
          <w:spacing w:val="0"/>
          <w:w w:val="100"/>
          <w:position w:val="0"/>
        </w:rPr>
        <w:t xml:space="preserve">26,966,886.16 </w:t>
      </w:r>
      <w:r>
        <w:rPr>
          <w:color w:val="000000"/>
          <w:spacing w:val="0"/>
          <w:w w:val="100"/>
          <w:position w:val="0"/>
        </w:rPr>
        <w:t>元。</w:t>
      </w:r>
      <w:bookmarkEnd w:id="1389"/>
      <w:bookmarkEnd w:id="1390"/>
      <w:bookmarkEnd w:id="1391"/>
    </w:p>
    <w:p>
      <w:pPr>
        <w:pStyle w:val="Style24"/>
        <w:keepNext w:val="0"/>
        <w:keepLines w:val="0"/>
        <w:widowControl w:val="0"/>
        <w:shd w:val="clear" w:color="auto" w:fill="auto"/>
        <w:tabs>
          <w:tab w:pos="1271" w:val="left"/>
        </w:tabs>
        <w:bidi w:val="0"/>
        <w:spacing w:before="0" w:after="540" w:line="240" w:lineRule="auto"/>
        <w:ind w:left="0" w:right="0" w:firstLine="660"/>
        <w:jc w:val="both"/>
        <w:rPr>
          <w:sz w:val="20"/>
          <w:szCs w:val="20"/>
        </w:rPr>
      </w:pPr>
      <w:bookmarkStart w:id="1392" w:name="bookmark1392"/>
      <w:r>
        <w:rPr>
          <w:rFonts w:ascii="Times New Roman" w:eastAsia="Times New Roman" w:hAnsi="Times New Roman" w:cs="Times New Roman"/>
          <w:b/>
          <w:bCs/>
          <w:color w:val="000000"/>
          <w:spacing w:val="0"/>
          <w:w w:val="100"/>
          <w:position w:val="0"/>
          <w:sz w:val="20"/>
          <w:szCs w:val="20"/>
        </w:rPr>
        <w:t>6</w:t>
      </w:r>
      <w:bookmarkEnd w:id="1392"/>
      <w:r>
        <w:rPr>
          <w:b/>
          <w:bCs/>
          <w:color w:val="000000"/>
          <w:spacing w:val="0"/>
          <w:w w:val="100"/>
          <w:position w:val="0"/>
          <w:sz w:val="20"/>
          <w:szCs w:val="20"/>
        </w:rPr>
        <w:t>、</w:t>
        <w:tab/>
        <w:t>本期无因金融资产转移而终止确认的应收账款</w:t>
      </w:r>
    </w:p>
    <w:p>
      <w:pPr>
        <w:pStyle w:val="Style24"/>
        <w:keepNext w:val="0"/>
        <w:keepLines w:val="0"/>
        <w:widowControl w:val="0"/>
        <w:shd w:val="clear" w:color="auto" w:fill="auto"/>
        <w:tabs>
          <w:tab w:pos="1271" w:val="left"/>
        </w:tabs>
        <w:bidi w:val="0"/>
        <w:spacing w:before="0" w:after="540" w:line="240" w:lineRule="auto"/>
        <w:ind w:left="0" w:right="0" w:firstLine="660"/>
        <w:jc w:val="both"/>
        <w:rPr>
          <w:sz w:val="20"/>
          <w:szCs w:val="20"/>
        </w:rPr>
      </w:pPr>
      <w:bookmarkStart w:id="1393" w:name="bookmark1393"/>
      <w:r>
        <w:rPr>
          <w:rFonts w:ascii="Times New Roman" w:eastAsia="Times New Roman" w:hAnsi="Times New Roman" w:cs="Times New Roman"/>
          <w:b/>
          <w:bCs/>
          <w:color w:val="000000"/>
          <w:spacing w:val="0"/>
          <w:w w:val="100"/>
          <w:position w:val="0"/>
          <w:sz w:val="20"/>
          <w:szCs w:val="20"/>
        </w:rPr>
        <w:t>7</w:t>
      </w:r>
      <w:bookmarkEnd w:id="1393"/>
      <w:r>
        <w:rPr>
          <w:b/>
          <w:bCs/>
          <w:color w:val="000000"/>
          <w:spacing w:val="0"/>
          <w:w w:val="100"/>
          <w:position w:val="0"/>
          <w:sz w:val="20"/>
          <w:szCs w:val="20"/>
        </w:rPr>
        <w:t>、</w:t>
        <w:tab/>
        <w:t>本期无转移应收账款且继续涉入形成的资产、负债金额</w:t>
      </w:r>
      <w:r>
        <w:br w:type="page"/>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w:t>
      </w:r>
      <w:r>
        <w:rPr>
          <w:b/>
          <w:bCs/>
          <w:color w:val="000000"/>
          <w:spacing w:val="0"/>
          <w:w w:val="100"/>
          <w:position w:val="0"/>
          <w:sz w:val="20"/>
          <w:szCs w:val="20"/>
          <w:u w:val="single"/>
        </w:rPr>
        <w:t>）</w:t>
      </w:r>
      <w:r>
        <w:rPr>
          <w:b/>
          <w:bCs/>
          <w:color w:val="000000"/>
          <w:spacing w:val="0"/>
          <w:w w:val="100"/>
          <w:position w:val="0"/>
          <w:sz w:val="20"/>
          <w:szCs w:val="20"/>
          <w:u w:val="single"/>
        </w:rPr>
        <w:t>其他应收款</w:t>
      </w:r>
    </w:p>
    <w:tbl>
      <w:tblPr>
        <w:tblOverlap w:val="never"/>
        <w:jc w:val="center"/>
        <w:tblLayout w:type="fixed"/>
      </w:tblPr>
      <w:tblGrid>
        <w:gridCol w:w="2770"/>
        <w:gridCol w:w="2765"/>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38,276,097.82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63,484,058.04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520,579,272.20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984,211,697.31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558,855,370.02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1,047,695,755.35</w:t>
            </w:r>
          </w:p>
        </w:tc>
      </w:tr>
    </w:tbl>
    <w:p>
      <w:pPr>
        <w:widowControl w:val="0"/>
        <w:spacing w:after="419" w:line="1" w:lineRule="exact"/>
      </w:pPr>
    </w:p>
    <w:p>
      <w:pPr>
        <w:pStyle w:val="Style24"/>
        <w:keepNext w:val="0"/>
        <w:keepLines w:val="0"/>
        <w:widowControl w:val="0"/>
        <w:shd w:val="clear" w:color="auto" w:fill="auto"/>
        <w:tabs>
          <w:tab w:pos="1294" w:val="left"/>
        </w:tabs>
        <w:bidi w:val="0"/>
        <w:spacing w:before="0" w:after="16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应收利息</w:t>
      </w:r>
    </w:p>
    <w:p>
      <w:pPr>
        <w:pStyle w:val="Style34"/>
        <w:keepNext/>
        <w:keepLines/>
        <w:widowControl w:val="0"/>
        <w:shd w:val="clear" w:color="auto" w:fill="auto"/>
        <w:bidi w:val="0"/>
        <w:spacing w:before="0" w:after="0" w:line="240" w:lineRule="auto"/>
        <w:ind w:left="132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394"/>
      <w:bookmarkEnd w:id="1395"/>
      <w:bookmarkEnd w:id="1396"/>
    </w:p>
    <w:tbl>
      <w:tblPr>
        <w:tblOverlap w:val="never"/>
        <w:jc w:val="center"/>
        <w:tblLayout w:type="fixed"/>
      </w:tblPr>
      <w:tblGrid>
        <w:gridCol w:w="2779"/>
        <w:gridCol w:w="2760"/>
        <w:gridCol w:w="279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38,276,097.82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63,241,526.73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242,531.31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38,276,097.82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63,484,058.04</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38,276,097.82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63,484,058.04</w:t>
            </w:r>
          </w:p>
        </w:tc>
      </w:tr>
    </w:tbl>
    <w:p>
      <w:pPr>
        <w:widowControl w:val="0"/>
        <w:spacing w:after="539" w:line="1" w:lineRule="exact"/>
      </w:pPr>
    </w:p>
    <w:p>
      <w:pPr>
        <w:pStyle w:val="Style34"/>
        <w:keepNext/>
        <w:keepLines/>
        <w:widowControl w:val="0"/>
        <w:shd w:val="clear" w:color="auto" w:fill="auto"/>
        <w:bidi w:val="0"/>
        <w:spacing w:before="0" w:after="540" w:line="240" w:lineRule="auto"/>
        <w:ind w:left="132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）本期无重要逾期利息</w:t>
      </w:r>
      <w:bookmarkEnd w:id="1397"/>
      <w:bookmarkEnd w:id="1398"/>
      <w:bookmarkEnd w:id="1399"/>
    </w:p>
    <w:p>
      <w:pPr>
        <w:pStyle w:val="Style24"/>
        <w:keepNext w:val="0"/>
        <w:keepLines w:val="0"/>
        <w:widowControl w:val="0"/>
        <w:shd w:val="clear" w:color="auto" w:fill="auto"/>
        <w:tabs>
          <w:tab w:pos="1294" w:val="left"/>
        </w:tabs>
        <w:bidi w:val="0"/>
        <w:spacing w:before="0" w:after="16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其他应收款项</w:t>
      </w:r>
    </w:p>
    <w:p>
      <w:pPr>
        <w:pStyle w:val="Style34"/>
        <w:keepNext/>
        <w:keepLines/>
        <w:widowControl w:val="0"/>
        <w:shd w:val="clear" w:color="auto" w:fill="auto"/>
        <w:bidi w:val="0"/>
        <w:spacing w:before="0" w:after="0" w:line="240" w:lineRule="auto"/>
        <w:ind w:left="132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400"/>
      <w:bookmarkEnd w:id="1401"/>
      <w:bookmarkEnd w:id="1402"/>
    </w:p>
    <w:tbl>
      <w:tblPr>
        <w:tblOverlap w:val="never"/>
        <w:jc w:val="center"/>
        <w:tblLayout w:type="fixed"/>
      </w:tblPr>
      <w:tblGrid>
        <w:gridCol w:w="2755"/>
        <w:gridCol w:w="2765"/>
        <w:gridCol w:w="2798"/>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441,294,003.11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983,682,565.92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78,950,513.18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384,892.56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103,122.41</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19,606,361.00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19,826,460.73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540,189,877.77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1,003,997,041.62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19,610,605.57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19,785,344.31</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520,579,272.20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984,211,697.31</w:t>
            </w:r>
          </w:p>
        </w:tc>
      </w:tr>
    </w:tbl>
    <w:p>
      <w:pPr>
        <w:sectPr>
          <w:footnotePr>
            <w:pos w:val="pageBottom"/>
            <w:numFmt w:val="decimal"/>
            <w:numRestart w:val="continuous"/>
          </w:footnotePr>
          <w:pgSz w:w="11900" w:h="16840"/>
          <w:pgMar w:top="1575" w:right="1775" w:bottom="1829" w:left="1739"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180" w:line="240" w:lineRule="auto"/>
        <w:ind w:left="0" w:right="0" w:firstLine="360"/>
        <w:jc w:val="left"/>
      </w:pPr>
      <w:r>
        <w:rPr>
          <w:color w:val="000000"/>
          <w:spacing w:val="0"/>
          <w:w w:val="100"/>
          <w:position w:val="0"/>
        </w:rPr>
        <w:t>财务报表附注</w:t>
      </w:r>
    </w:p>
    <w:p>
      <w:pPr>
        <w:pStyle w:val="Style34"/>
        <w:keepNext/>
        <w:keepLines/>
        <w:widowControl w:val="0"/>
        <w:shd w:val="clear" w:color="auto" w:fill="auto"/>
        <w:bidi w:val="0"/>
        <w:spacing w:before="0" w:after="0" w:line="240" w:lineRule="auto"/>
        <w:ind w:left="164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）按分类披露</w:t>
      </w:r>
      <w:bookmarkEnd w:id="1403"/>
      <w:bookmarkEnd w:id="1404"/>
      <w:bookmarkEnd w:id="1405"/>
    </w:p>
    <w:tbl>
      <w:tblPr>
        <w:tblOverlap w:val="never"/>
        <w:jc w:val="center"/>
        <w:tblLayout w:type="fixed"/>
      </w:tblPr>
      <w:tblGrid>
        <w:gridCol w:w="2078"/>
        <w:gridCol w:w="1320"/>
        <w:gridCol w:w="1051"/>
        <w:gridCol w:w="1402"/>
        <w:gridCol w:w="950"/>
        <w:gridCol w:w="1339"/>
        <w:gridCol w:w="1536"/>
        <w:gridCol w:w="989"/>
        <w:gridCol w:w="1253"/>
        <w:gridCol w:w="965"/>
        <w:gridCol w:w="1426"/>
      </w:tblGrid>
      <w:tr>
        <w:trPr>
          <w:trHeight w:val="43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522,411,874.6</w:t>
            </w:r>
          </w:p>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1,832,602.49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520,579,272.2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986,069,038.54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984,211,697.31</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518,306,495.0</w:t>
            </w:r>
          </w:p>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518,306,495.0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981,936,251.86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981,936,251.86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4,105,379.63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1,832,602.49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2,272,777.14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4,132,786.68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2,275,445.45</w:t>
            </w:r>
          </w:p>
        </w:tc>
      </w:tr>
      <w:tr>
        <w:trPr>
          <w:trHeight w:val="53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540,189,877.7</w:t>
            </w:r>
          </w:p>
          <w:p>
            <w:pPr>
              <w:pStyle w:val="Style2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19,610,605.57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520,579,272.2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1,003,997,041.62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19,785,344.31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984,211,697.31</w:t>
            </w:r>
          </w:p>
        </w:tc>
      </w:tr>
    </w:tbl>
    <w:p>
      <w:pPr>
        <w:sectPr>
          <w:footnotePr>
            <w:pos w:val="pageBottom"/>
            <w:numFmt w:val="decimal"/>
            <w:numRestart w:val="continuous"/>
          </w:footnotePr>
          <w:pgSz w:w="16840" w:h="11900" w:orient="landscape"/>
          <w:pgMar w:top="1168" w:right="1095" w:bottom="1186" w:left="1436"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200" w:line="240" w:lineRule="auto"/>
        <w:ind w:left="0" w:right="0" w:firstLine="220"/>
        <w:jc w:val="left"/>
      </w:pPr>
      <w:r>
        <w:rPr>
          <w:color w:val="000000"/>
          <w:spacing w:val="0"/>
          <w:w w:val="100"/>
          <w:position w:val="0"/>
        </w:rPr>
        <w:t>财务报表附注</w:t>
      </w:r>
    </w:p>
    <w:p>
      <w:pPr>
        <w:pStyle w:val="Style34"/>
        <w:keepNext/>
        <w:keepLines/>
        <w:widowControl w:val="0"/>
        <w:shd w:val="clear" w:color="auto" w:fill="auto"/>
        <w:bidi w:val="0"/>
        <w:spacing w:before="0" w:after="0" w:line="240" w:lineRule="auto"/>
        <w:ind w:left="1480" w:right="0" w:firstLine="0"/>
        <w:jc w:val="left"/>
      </w:pPr>
      <w:bookmarkStart w:id="1406" w:name="bookmark1406"/>
      <w:bookmarkStart w:id="1407" w:name="bookmark1407"/>
      <w:bookmarkStart w:id="1408" w:name="bookmark1408"/>
      <w:r>
        <w:rPr>
          <w:color w:val="000000"/>
          <w:spacing w:val="0"/>
          <w:w w:val="100"/>
          <w:position w:val="0"/>
        </w:rPr>
        <w:t>按单项计提坏账准备:</w:t>
      </w:r>
      <w:bookmarkEnd w:id="1406"/>
      <w:bookmarkEnd w:id="1407"/>
      <w:bookmarkEnd w:id="1408"/>
    </w:p>
    <w:tbl>
      <w:tblPr>
        <w:tblOverlap w:val="never"/>
        <w:jc w:val="left"/>
        <w:tblLayout w:type="fixed"/>
      </w:tblPr>
      <w:tblGrid>
        <w:gridCol w:w="1853"/>
        <w:gridCol w:w="1574"/>
        <w:gridCol w:w="1574"/>
        <w:gridCol w:w="1421"/>
        <w:gridCol w:w="2083"/>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p>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left"/>
            </w:pPr>
            <w:r>
              <w:rPr>
                <w:color w:val="000000"/>
                <w:spacing w:val="0"/>
                <w:w w:val="100"/>
                <w:position w:val="0"/>
              </w:rPr>
              <w:t>中国机械设备工程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账龄超期，无法收回</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成武有线电视台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公司已吊销，无法收回</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1480" w:right="0" w:firstLine="0"/>
        <w:jc w:val="left"/>
      </w:pPr>
      <w:bookmarkStart w:id="1409" w:name="bookmark1409"/>
      <w:bookmarkStart w:id="1410" w:name="bookmark1410"/>
      <w:bookmarkStart w:id="1411" w:name="bookmark1411"/>
      <w:r>
        <w:rPr>
          <w:color w:val="000000"/>
          <w:spacing w:val="0"/>
          <w:w w:val="100"/>
          <w:position w:val="0"/>
        </w:rPr>
        <w:t>组合中，无风险组合的其他应收款:</w:t>
      </w:r>
      <w:bookmarkEnd w:id="1409"/>
      <w:bookmarkEnd w:id="1410"/>
      <w:bookmarkEnd w:id="1411"/>
    </w:p>
    <w:tbl>
      <w:tblPr>
        <w:tblOverlap w:val="never"/>
        <w:jc w:val="left"/>
        <w:tblLayout w:type="fixed"/>
      </w:tblPr>
      <w:tblGrid>
        <w:gridCol w:w="2083"/>
        <w:gridCol w:w="2117"/>
        <w:gridCol w:w="2203"/>
        <w:gridCol w:w="2102"/>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余额百分比</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517,876,016.08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518,306,495.06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1480" w:right="0" w:firstLine="0"/>
        <w:jc w:val="left"/>
      </w:pPr>
      <w:bookmarkStart w:id="1412" w:name="bookmark1412"/>
      <w:bookmarkStart w:id="1413" w:name="bookmark1413"/>
      <w:bookmarkStart w:id="1414" w:name="bookmark1414"/>
      <w:r>
        <w:rPr>
          <w:color w:val="000000"/>
          <w:spacing w:val="0"/>
          <w:w w:val="100"/>
          <w:position w:val="0"/>
        </w:rPr>
        <w:t>组合中，按正常信用风险组合计提的其他应收款:</w:t>
      </w:r>
      <w:bookmarkEnd w:id="1412"/>
      <w:bookmarkEnd w:id="1413"/>
      <w:bookmarkEnd w:id="1414"/>
    </w:p>
    <w:tbl>
      <w:tblPr>
        <w:tblOverlap w:val="never"/>
        <w:jc w:val="left"/>
        <w:tblLayout w:type="fixed"/>
      </w:tblPr>
      <w:tblGrid>
        <w:gridCol w:w="2136"/>
        <w:gridCol w:w="2078"/>
        <w:gridCol w:w="2179"/>
        <w:gridCol w:w="209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2,128,962.21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183,449.50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1,792,967.92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1,792,967.92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4,105,379.63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1,832,602.49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4"/>
        <w:keepNext/>
        <w:keepLines/>
        <w:widowControl w:val="0"/>
        <w:shd w:val="clear" w:color="auto" w:fill="auto"/>
        <w:bidi w:val="0"/>
        <w:spacing w:before="0" w:after="0" w:line="240" w:lineRule="auto"/>
        <w:ind w:left="148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415"/>
      <w:bookmarkEnd w:id="1416"/>
      <w:bookmarkEnd w:id="1418"/>
    </w:p>
    <w:tbl>
      <w:tblPr>
        <w:tblOverlap w:val="never"/>
        <w:jc w:val="left"/>
        <w:tblLayout w:type="fixed"/>
      </w:tblPr>
      <w:tblGrid>
        <w:gridCol w:w="1526"/>
        <w:gridCol w:w="1474"/>
        <w:gridCol w:w="1954"/>
        <w:gridCol w:w="2083"/>
        <w:gridCol w:w="1469"/>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合计</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 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19,785,344.31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-24,738.74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-174,738.74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1,832,602.49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17,778,003.08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19,610,605.57</w:t>
            </w:r>
          </w:p>
        </w:tc>
      </w:tr>
    </w:tbl>
    <w:p>
      <w:pPr>
        <w:spacing w:lineRule="exact" w:line="1"/>
        <w:rPr>
          <w:sz w:val="2"/>
          <w:szCs w:val="2"/>
        </w:rPr>
      </w:pPr>
      <w:r>
        <w:br w:type="page"/>
      </w:r>
    </w:p>
    <w:p>
      <w:pPr>
        <w:pStyle w:val="Style34"/>
        <w:keepNext/>
        <w:keepLines/>
        <w:widowControl w:val="0"/>
        <w:shd w:val="clear" w:color="auto" w:fill="auto"/>
        <w:bidi w:val="0"/>
        <w:spacing w:before="0" w:after="0" w:line="240" w:lineRule="auto"/>
        <w:ind w:left="2060" w:right="0" w:firstLine="0"/>
        <w:jc w:val="both"/>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bookmarkEnd w:id="1419"/>
      <w:bookmarkEnd w:id="1420"/>
      <w:bookmarkEnd w:id="1422"/>
    </w:p>
    <w:tbl>
      <w:tblPr>
        <w:tblOverlap w:val="never"/>
        <w:jc w:val="center"/>
        <w:tblLayout w:type="fixed"/>
      </w:tblPr>
      <w:tblGrid>
        <w:gridCol w:w="1517"/>
        <w:gridCol w:w="1613"/>
        <w:gridCol w:w="1392"/>
        <w:gridCol w:w="1320"/>
        <w:gridCol w:w="1392"/>
        <w:gridCol w:w="2381"/>
      </w:tblGrid>
      <w:tr>
        <w:trPr>
          <w:trHeight w:val="37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19,785,344.31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-174,738.74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19,610,605.57</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19,785,344.31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-174,738.74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19,610,605.57</w:t>
            </w:r>
          </w:p>
        </w:tc>
      </w:tr>
    </w:tbl>
    <w:p>
      <w:pPr>
        <w:widowControl w:val="0"/>
        <w:spacing w:after="539" w:line="1" w:lineRule="exact"/>
      </w:pPr>
    </w:p>
    <w:p>
      <w:pPr>
        <w:pStyle w:val="Style34"/>
        <w:keepNext/>
        <w:keepLines/>
        <w:widowControl w:val="0"/>
        <w:shd w:val="clear" w:color="auto" w:fill="auto"/>
        <w:tabs>
          <w:tab w:pos="2543" w:val="left"/>
        </w:tabs>
        <w:bidi w:val="0"/>
        <w:spacing w:before="0" w:after="540" w:line="240" w:lineRule="auto"/>
        <w:ind w:left="2060" w:right="0" w:firstLine="0"/>
        <w:jc w:val="both"/>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w:t>
        <w:tab/>
        <w:t>本期无实际核销的其他应收款项</w:t>
      </w:r>
      <w:bookmarkEnd w:id="1423"/>
      <w:bookmarkEnd w:id="1424"/>
      <w:bookmarkEnd w:id="1426"/>
    </w:p>
    <w:p>
      <w:pPr>
        <w:pStyle w:val="Style34"/>
        <w:keepNext/>
        <w:keepLines/>
        <w:widowControl w:val="0"/>
        <w:shd w:val="clear" w:color="auto" w:fill="auto"/>
        <w:tabs>
          <w:tab w:pos="2543" w:val="left"/>
        </w:tabs>
        <w:bidi w:val="0"/>
        <w:spacing w:before="0" w:after="0" w:line="240" w:lineRule="auto"/>
        <w:ind w:left="2060" w:right="0" w:firstLine="0"/>
        <w:jc w:val="both"/>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6</w:t>
      </w:r>
      <w:r>
        <w:rPr>
          <w:color w:val="000000"/>
          <w:spacing w:val="0"/>
          <w:w w:val="100"/>
          <w:position w:val="0"/>
        </w:rPr>
        <w:t>）</w:t>
        <w:tab/>
        <w:t>按款项性质分类情况</w:t>
      </w:r>
      <w:bookmarkEnd w:id="1427"/>
      <w:bookmarkEnd w:id="1428"/>
      <w:bookmarkEnd w:id="1430"/>
    </w:p>
    <w:tbl>
      <w:tblPr>
        <w:tblOverlap w:val="never"/>
        <w:jc w:val="center"/>
        <w:tblLayout w:type="fixed"/>
      </w:tblPr>
      <w:tblGrid>
        <w:gridCol w:w="3197"/>
        <w:gridCol w:w="3326"/>
        <w:gridCol w:w="3091"/>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应收合并范围内公司往来款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517,876,016.08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981,498,771.08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430,478.98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437,480.78</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918,900.03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763,912.85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代垫的五险一金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542,837.92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542,837.92</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应收其他单位款项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20,421,644.76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20,754,038.99</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540,189,877.77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1,003,997,041.62</w:t>
            </w:r>
          </w:p>
        </w:tc>
      </w:tr>
    </w:tbl>
    <w:p>
      <w:pPr>
        <w:widowControl w:val="0"/>
        <w:spacing w:after="399" w:line="1" w:lineRule="exact"/>
      </w:pPr>
    </w:p>
    <w:p>
      <w:pPr>
        <w:pStyle w:val="Style34"/>
        <w:keepNext/>
        <w:keepLines/>
        <w:widowControl w:val="0"/>
        <w:shd w:val="clear" w:color="auto" w:fill="auto"/>
        <w:tabs>
          <w:tab w:pos="2543" w:val="left"/>
        </w:tabs>
        <w:bidi w:val="0"/>
        <w:spacing w:before="0" w:after="0" w:line="398" w:lineRule="exact"/>
        <w:ind w:left="2060" w:right="0" w:firstLine="0"/>
        <w:jc w:val="both"/>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7</w:t>
      </w:r>
      <w:r>
        <w:rPr>
          <w:color w:val="000000"/>
          <w:spacing w:val="0"/>
          <w:w w:val="100"/>
          <w:position w:val="0"/>
        </w:rPr>
        <w:t>）</w:t>
        <w:tab/>
        <w:t>按欠款方归集的期末余额前五名的其他应收款项情况</w:t>
      </w:r>
      <w:bookmarkEnd w:id="1431"/>
      <w:bookmarkEnd w:id="1432"/>
      <w:bookmarkEnd w:id="1434"/>
    </w:p>
    <w:p>
      <w:pPr>
        <w:pStyle w:val="Style34"/>
        <w:keepNext/>
        <w:keepLines/>
        <w:widowControl w:val="0"/>
        <w:shd w:val="clear" w:color="auto" w:fill="auto"/>
        <w:bidi w:val="0"/>
        <w:spacing w:before="0" w:after="400" w:line="398" w:lineRule="exact"/>
        <w:ind w:left="2060" w:right="0" w:firstLine="0"/>
        <w:jc w:val="both"/>
      </w:pPr>
      <w:bookmarkStart w:id="1435" w:name="bookmark1435"/>
      <w:bookmarkStart w:id="1436" w:name="bookmark1436"/>
      <w:bookmarkStart w:id="1437" w:name="bookmark1437"/>
      <w:r>
        <w:rPr>
          <w:color w:val="000000"/>
          <w:spacing w:val="0"/>
          <w:w w:val="100"/>
          <w:position w:val="0"/>
        </w:rPr>
        <w:t>按欠款方归集的期末余额前五名其他应收款项汇总金额</w:t>
      </w:r>
      <w:r>
        <w:rPr>
          <w:rFonts w:ascii="Times New Roman" w:eastAsia="Times New Roman" w:hAnsi="Times New Roman" w:cs="Times New Roman"/>
          <w:color w:val="000000"/>
          <w:spacing w:val="0"/>
          <w:w w:val="100"/>
          <w:position w:val="0"/>
        </w:rPr>
        <w:t>518,751,025.37</w:t>
      </w:r>
      <w:r>
        <w:rPr>
          <w:color w:val="000000"/>
          <w:spacing w:val="0"/>
          <w:w w:val="100"/>
          <w:position w:val="0"/>
        </w:rPr>
        <w:t>元，占 其他应收款项期末余额合计数的比例</w:t>
      </w:r>
      <w:r>
        <w:rPr>
          <w:rFonts w:ascii="Times New Roman" w:eastAsia="Times New Roman" w:hAnsi="Times New Roman" w:cs="Times New Roman"/>
          <w:color w:val="000000"/>
          <w:spacing w:val="0"/>
          <w:w w:val="100"/>
          <w:position w:val="0"/>
        </w:rPr>
        <w:t>96.02%</w:t>
      </w:r>
      <w:r>
        <w:rPr>
          <w:color w:val="000000"/>
          <w:spacing w:val="0"/>
          <w:w w:val="100"/>
          <w:position w:val="0"/>
        </w:rPr>
        <w:t>，相应计提的坏账准备期末余额 汇总金额</w:t>
      </w:r>
      <w:r>
        <w:rPr>
          <w:rFonts w:ascii="Times New Roman" w:eastAsia="Times New Roman" w:hAnsi="Times New Roman" w:cs="Times New Roman"/>
          <w:color w:val="000000"/>
          <w:spacing w:val="0"/>
          <w:w w:val="100"/>
          <w:position w:val="0"/>
        </w:rPr>
        <w:t>11,078,003.08</w:t>
      </w:r>
      <w:r>
        <w:rPr>
          <w:color w:val="000000"/>
          <w:spacing w:val="0"/>
          <w:w w:val="100"/>
          <w:position w:val="0"/>
        </w:rPr>
        <w:t>元。</w:t>
      </w:r>
      <w:bookmarkEnd w:id="1435"/>
      <w:bookmarkEnd w:id="1436"/>
      <w:bookmarkEnd w:id="1437"/>
    </w:p>
    <w:p>
      <w:pPr>
        <w:pStyle w:val="Style34"/>
        <w:keepNext/>
        <w:keepLines/>
        <w:widowControl w:val="0"/>
        <w:shd w:val="clear" w:color="auto" w:fill="auto"/>
        <w:tabs>
          <w:tab w:pos="2543" w:val="left"/>
        </w:tabs>
        <w:bidi w:val="0"/>
        <w:spacing w:before="0" w:after="400" w:line="398" w:lineRule="exact"/>
        <w:ind w:left="2060" w:right="0" w:firstLine="0"/>
        <w:jc w:val="both"/>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8</w:t>
      </w:r>
      <w:r>
        <w:rPr>
          <w:color w:val="000000"/>
          <w:spacing w:val="0"/>
          <w:w w:val="100"/>
          <w:position w:val="0"/>
        </w:rPr>
        <w:t>）</w:t>
        <w:tab/>
        <w:t>本期无涉及政府补助的其他应收款项</w:t>
      </w:r>
      <w:bookmarkEnd w:id="1438"/>
      <w:bookmarkEnd w:id="1439"/>
      <w:bookmarkEnd w:id="1441"/>
    </w:p>
    <w:p>
      <w:pPr>
        <w:pStyle w:val="Style34"/>
        <w:keepNext/>
        <w:keepLines/>
        <w:widowControl w:val="0"/>
        <w:shd w:val="clear" w:color="auto" w:fill="auto"/>
        <w:tabs>
          <w:tab w:pos="2543" w:val="left"/>
        </w:tabs>
        <w:bidi w:val="0"/>
        <w:spacing w:before="0" w:after="400" w:line="398" w:lineRule="exact"/>
        <w:ind w:left="2060" w:right="0" w:firstLine="0"/>
        <w:jc w:val="both"/>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w:t>
        <w:tab/>
        <w:t>本期无因金融资产转移而终止确认的其他应收款项</w:t>
      </w:r>
      <w:bookmarkEnd w:id="1442"/>
      <w:bookmarkEnd w:id="1443"/>
      <w:bookmarkEnd w:id="1445"/>
    </w:p>
    <w:p>
      <w:pPr>
        <w:pStyle w:val="Style34"/>
        <w:keepNext/>
        <w:keepLines/>
        <w:widowControl w:val="0"/>
        <w:shd w:val="clear" w:color="auto" w:fill="auto"/>
        <w:tabs>
          <w:tab w:pos="2649" w:val="left"/>
        </w:tabs>
        <w:bidi w:val="0"/>
        <w:spacing w:before="0" w:after="540" w:line="398" w:lineRule="exact"/>
        <w:ind w:left="2060" w:right="0" w:firstLine="0"/>
        <w:jc w:val="both"/>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10</w:t>
      </w:r>
      <w:r>
        <w:rPr>
          <w:color w:val="000000"/>
          <w:spacing w:val="0"/>
          <w:w w:val="100"/>
          <w:position w:val="0"/>
        </w:rPr>
        <w:t>）</w:t>
        <w:tab/>
        <w:t>本期无转移其他应收款项且继续涉入形成的资产、负债金额</w:t>
      </w:r>
      <w:bookmarkEnd w:id="1446"/>
      <w:bookmarkEnd w:id="1447"/>
      <w:bookmarkEnd w:id="1449"/>
    </w:p>
    <w:tbl>
      <w:tblPr>
        <w:tblOverlap w:val="never"/>
        <w:jc w:val="center"/>
        <w:tblLayout w:type="fixed"/>
      </w:tblPr>
      <w:tblGrid>
        <w:gridCol w:w="1430"/>
        <w:gridCol w:w="1512"/>
        <w:gridCol w:w="974"/>
        <w:gridCol w:w="1517"/>
        <w:gridCol w:w="1517"/>
        <w:gridCol w:w="1109"/>
        <w:gridCol w:w="1555"/>
      </w:tblGrid>
      <w:tr>
        <w:trPr>
          <w:trHeight w:val="278" w:hRule="exact"/>
        </w:trPr>
        <w:tc>
          <w:tcPr>
            <w:gridSpan w:val="7"/>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rPr>
              <w:t>长期股权投资</w:t>
            </w:r>
          </w:p>
        </w:tc>
      </w:tr>
      <w:tr>
        <w:trPr>
          <w:trHeight w:val="36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5,244,486,502.06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5,244,486,502.06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3,753,869,993.26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3,753,869,993.26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427,447,979.62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427,447,979.62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413,727,559.48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413,727,559.48</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5,671,934,481.68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5,671,934,481.68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4,167,597,552.74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4,167,597,552.74</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对子公司投资</w:t>
      </w:r>
    </w:p>
    <w:tbl>
      <w:tblPr>
        <w:tblOverlap w:val="never"/>
        <w:jc w:val="center"/>
        <w:tblLayout w:type="fixed"/>
      </w:tblPr>
      <w:tblGrid>
        <w:gridCol w:w="2390"/>
        <w:gridCol w:w="1522"/>
        <w:gridCol w:w="1517"/>
        <w:gridCol w:w="1258"/>
        <w:gridCol w:w="1517"/>
        <w:gridCol w:w="974"/>
        <w:gridCol w:w="1003"/>
      </w:tblGrid>
      <w:tr>
        <w:trPr>
          <w:trHeight w:val="58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pPr>
            <w:r>
              <w:rPr>
                <w:color w:val="000000"/>
                <w:spacing w:val="0"/>
                <w:w w:val="100"/>
                <w:position w:val="0"/>
              </w:rPr>
              <w:t>减值准备 期末余额</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105,981,400.00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105,981,400.00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both"/>
            </w:pPr>
            <w:r>
              <w:rPr>
                <w:color w:val="000000"/>
                <w:spacing w:val="0"/>
                <w:w w:val="100"/>
                <w:position w:val="0"/>
              </w:rPr>
              <w:t>苏州长城开发科技有限公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311,886,825.00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311,886,825.00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483,844,415.40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483,844,415.40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pPr>
            <w:r>
              <w:rPr>
                <w:color w:val="000000"/>
                <w:spacing w:val="0"/>
                <w:w w:val="100"/>
                <w:position w:val="0"/>
              </w:rPr>
              <w:t>海南长城开发科技有限公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pPr>
            <w:r>
              <w:rPr>
                <w:color w:val="000000"/>
                <w:spacing w:val="0"/>
                <w:w w:val="100"/>
                <w:position w:val="0"/>
              </w:rPr>
              <w:t>东莞长城开发科技有限公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pPr>
            <w:r>
              <w:rPr>
                <w:color w:val="000000"/>
                <w:spacing w:val="0"/>
                <w:w w:val="100"/>
                <w:position w:val="0"/>
              </w:rPr>
              <w:t>惠州长城开发科技有限公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pPr>
            <w:r>
              <w:rPr>
                <w:color w:val="000000"/>
                <w:spacing w:val="0"/>
                <w:w w:val="100"/>
                <w:position w:val="0"/>
              </w:rPr>
              <w:t>深圳长城开发苏州电子有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both"/>
            </w:pPr>
            <w:r>
              <w:rPr>
                <w:color w:val="000000"/>
                <w:spacing w:val="0"/>
                <w:w w:val="100"/>
                <w:position w:val="0"/>
              </w:rPr>
              <w:t>深圳长城开发贸易有限公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85,188,125.00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85,188,125.00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4,931,760.00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4,931,760.00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pPr>
            <w:r>
              <w:rPr>
                <w:color w:val="000000"/>
                <w:spacing w:val="0"/>
                <w:w w:val="100"/>
                <w:position w:val="0"/>
              </w:rPr>
              <w:t>深圳长城开发电子产品维 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6,651,942.84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6,651,942.84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707,572,032.75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2,207,572,032.75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pPr>
            <w:r>
              <w:rPr>
                <w:color w:val="000000"/>
                <w:spacing w:val="0"/>
                <w:w w:val="100"/>
                <w:position w:val="0"/>
              </w:rPr>
              <w:t>深圳长城科美技术有限公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2,383,491.20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5,344,267.75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7,727,758.95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pPr>
            <w:r>
              <w:rPr>
                <w:color w:val="000000"/>
                <w:spacing w:val="0"/>
                <w:w w:val="100"/>
                <w:position w:val="0"/>
              </w:rPr>
              <w:t>成都长城开发科技有限公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桂林深科技有限公司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3,753,869,993.26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1,505,344,267.75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14,727,758.95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5,244,486,502.06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0" w:right="618" w:bottom="1560" w:left="1102" w:header="0" w:footer="3" w:gutter="0"/>
          <w:cols w:space="720"/>
          <w:noEndnote/>
          <w:rtlGutter w:val="0"/>
          <w:docGrid w:linePitch="360"/>
        </w:sectPr>
      </w:pPr>
    </w:p>
    <w:p>
      <w:pPr>
        <w:pStyle w:val="Style57"/>
        <w:keepNext w:val="0"/>
        <w:keepLines w:val="0"/>
        <w:widowControl w:val="0"/>
        <w:pBdr>
          <w:bottom w:val="single" w:sz="4" w:space="0" w:color="auto"/>
        </w:pBdr>
        <w:shd w:val="clear" w:color="auto" w:fill="auto"/>
        <w:bidi w:val="0"/>
        <w:spacing w:before="0" w:after="160" w:line="240" w:lineRule="auto"/>
        <w:ind w:left="0" w:right="0" w:firstLine="920"/>
        <w:jc w:val="left"/>
      </w:pPr>
      <w:r>
        <w:rPr>
          <w:color w:val="000000"/>
          <w:spacing w:val="0"/>
          <w:w w:val="100"/>
          <w:position w:val="0"/>
        </w:rPr>
        <w:t>财务报表附注</w:t>
      </w:r>
    </w:p>
    <w:p>
      <w:pPr>
        <w:pStyle w:val="Style24"/>
        <w:keepNext w:val="0"/>
        <w:keepLines w:val="0"/>
        <w:widowControl w:val="0"/>
        <w:shd w:val="clear" w:color="auto" w:fill="auto"/>
        <w:bidi w:val="0"/>
        <w:spacing w:before="0" w:after="40" w:line="240" w:lineRule="auto"/>
        <w:ind w:left="134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对联营、合营企业投资</w:t>
      </w:r>
    </w:p>
    <w:tbl>
      <w:tblPr>
        <w:tblOverlap w:val="never"/>
        <w:jc w:val="center"/>
        <w:tblLayout w:type="fixed"/>
      </w:tblPr>
      <w:tblGrid>
        <w:gridCol w:w="2650"/>
        <w:gridCol w:w="1522"/>
        <w:gridCol w:w="1315"/>
        <w:gridCol w:w="926"/>
        <w:gridCol w:w="1320"/>
        <w:gridCol w:w="1310"/>
        <w:gridCol w:w="802"/>
        <w:gridCol w:w="1296"/>
        <w:gridCol w:w="802"/>
        <w:gridCol w:w="787"/>
        <w:gridCol w:w="1526"/>
        <w:gridCol w:w="1027"/>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60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其他综合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395,771,495.04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4,409,898.07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-5,146,138.09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395,035,255.02</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395,771,495.04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4,409,898.07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-5,146,138.09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395,035,255.02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17,956,064.44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2,827,079.62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27,783,144.06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both"/>
            </w:pPr>
            <w:r>
              <w:rPr>
                <w:color w:val="000000"/>
                <w:spacing w:val="0"/>
                <w:w w:val="100"/>
                <w:position w:val="0"/>
              </w:rPr>
              <w:t>深圳市正信禾咨询有限责任公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11,040.92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桂林博晟科技有限公司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-181,460.38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4,618,539.62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17,956,064.44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11,811,040.92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2,645,619.24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32,412,724.60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413,727,559.48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11,811,040.92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7,055,517.31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-5,146,138.09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427,447,979.62</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82" w:right="688" w:bottom="1282" w:left="870" w:header="0" w:footer="3" w:gutter="0"/>
          <w:cols w:space="720"/>
          <w:noEndnote/>
          <w:rtlGutter w:val="0"/>
          <w:docGrid w:linePitch="360"/>
        </w:sectPr>
      </w:pPr>
    </w:p>
    <w:p>
      <w:pPr>
        <w:pStyle w:val="Style24"/>
        <w:keepNext w:val="0"/>
        <w:keepLines w:val="0"/>
        <w:widowControl w:val="0"/>
        <w:shd w:val="clear" w:color="auto" w:fill="auto"/>
        <w:bidi w:val="0"/>
        <w:spacing w:before="16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五</w:t>
      </w:r>
      <w:r>
        <w:rPr>
          <w:b/>
          <w:bCs/>
          <w:color w:val="000000"/>
          <w:spacing w:val="0"/>
          <w:w w:val="100"/>
          <w:position w:val="0"/>
          <w:sz w:val="20"/>
          <w:szCs w:val="20"/>
          <w:u w:val="single"/>
        </w:rPr>
        <w:t>）</w:t>
      </w:r>
      <w:r>
        <w:rPr>
          <w:b/>
          <w:bCs/>
          <w:color w:val="000000"/>
          <w:spacing w:val="0"/>
          <w:w w:val="100"/>
          <w:position w:val="0"/>
          <w:sz w:val="20"/>
          <w:szCs w:val="20"/>
          <w:u w:val="single"/>
        </w:rPr>
        <w:t>营业收入和营业成本</w:t>
      </w:r>
    </w:p>
    <w:tbl>
      <w:tblPr>
        <w:tblOverlap w:val="never"/>
        <w:jc w:val="center"/>
        <w:tblLayout w:type="fixed"/>
      </w:tblPr>
      <w:tblGrid>
        <w:gridCol w:w="1574"/>
        <w:gridCol w:w="1685"/>
        <w:gridCol w:w="1680"/>
        <w:gridCol w:w="1680"/>
        <w:gridCol w:w="1714"/>
      </w:tblGrid>
      <w:tr>
        <w:trPr>
          <w:trHeight w:val="43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371,170,479.10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433,103,092.63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1,146,430,539.24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1,234,891,644.13</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113,710,632.37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60,161,554.59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77,705,788.19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41,553,913.01</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484,881,111.47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493,264,647.22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1,224,136,327.43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1,276,445,557.14</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六</w:t>
      </w:r>
      <w:r>
        <w:rPr>
          <w:b/>
          <w:bCs/>
          <w:color w:val="000000"/>
          <w:spacing w:val="0"/>
          <w:w w:val="100"/>
          <w:position w:val="0"/>
          <w:sz w:val="20"/>
          <w:szCs w:val="20"/>
          <w:u w:val="single"/>
        </w:rPr>
        <w:t>）</w:t>
      </w:r>
      <w:r>
        <w:rPr>
          <w:b/>
          <w:bCs/>
          <w:color w:val="000000"/>
          <w:spacing w:val="0"/>
          <w:w w:val="100"/>
          <w:position w:val="0"/>
          <w:sz w:val="20"/>
          <w:szCs w:val="20"/>
          <w:u w:val="single"/>
        </w:rPr>
        <w:t>投资收益</w:t>
      </w:r>
    </w:p>
    <w:tbl>
      <w:tblPr>
        <w:tblOverlap w:val="never"/>
        <w:jc w:val="center"/>
        <w:tblLayout w:type="fixed"/>
      </w:tblPr>
      <w:tblGrid>
        <w:gridCol w:w="3706"/>
        <w:gridCol w:w="2294"/>
        <w:gridCol w:w="2333"/>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180,868,006.51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63,000,000.00</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7,055,517.31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-18,113,804.50</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-21,315,437.00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其他权益工具投资持有期间取得的股利收入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20,669,798.63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23,799,554.62</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187,277,885.45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68,685,750.12</w:t>
            </w:r>
          </w:p>
        </w:tc>
      </w:tr>
    </w:tbl>
    <w:p>
      <w:pPr>
        <w:widowControl w:val="0"/>
        <w:spacing w:after="539" w:line="1" w:lineRule="exact"/>
      </w:pPr>
    </w:p>
    <w:p>
      <w:pPr>
        <w:pStyle w:val="Style24"/>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十五、补充资料</w:t>
      </w:r>
    </w:p>
    <w:p>
      <w:pPr>
        <w:pStyle w:val="Style24"/>
        <w:keepNext w:val="0"/>
        <w:keepLines w:val="0"/>
        <w:widowControl w:val="0"/>
        <w:shd w:val="clear" w:color="auto" w:fill="auto"/>
        <w:tabs>
          <w:tab w:pos="710"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一</w:t>
      </w:r>
      <w:r>
        <w:rPr>
          <w:b/>
          <w:bCs/>
          <w:color w:val="000000"/>
          <w:spacing w:val="0"/>
          <w:w w:val="100"/>
          <w:position w:val="0"/>
          <w:sz w:val="20"/>
          <w:szCs w:val="20"/>
          <w:u w:val="single"/>
        </w:rPr>
        <w:t>）</w:t>
      </w:r>
      <w:r>
        <w:rPr>
          <w:rFonts w:ascii="Times New Roman" w:eastAsia="Times New Roman" w:hAnsi="Times New Roman" w:cs="Times New Roman"/>
          <w:b/>
          <w:bCs/>
          <w:color w:val="000000"/>
          <w:spacing w:val="0"/>
          <w:w w:val="100"/>
          <w:position w:val="0"/>
          <w:sz w:val="20"/>
          <w:szCs w:val="20"/>
          <w:u w:val="single"/>
        </w:rPr>
        <w:tab/>
      </w:r>
      <w:r>
        <w:rPr>
          <w:b/>
          <w:bCs/>
          <w:color w:val="000000"/>
          <w:spacing w:val="0"/>
          <w:w w:val="100"/>
          <w:position w:val="0"/>
          <w:sz w:val="20"/>
          <w:szCs w:val="20"/>
          <w:u w:val="single"/>
        </w:rPr>
        <w:t>当期非经常性损益明细表</w:t>
      </w:r>
    </w:p>
    <w:tbl>
      <w:tblPr>
        <w:tblOverlap w:val="never"/>
        <w:jc w:val="center"/>
        <w:tblLayout w:type="fixed"/>
      </w:tblPr>
      <w:tblGrid>
        <w:gridCol w:w="5050"/>
        <w:gridCol w:w="1853"/>
        <w:gridCol w:w="1411"/>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1,792,792.96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197,751,665.76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因不可抗力因素，如遭受自然灾害而计提的各项资产减值准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-61,572,663.98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left"/>
            </w:pPr>
            <w:r>
              <w:rPr>
                <w:color w:val="000000"/>
                <w:spacing w:val="0"/>
                <w:w w:val="100"/>
                <w:position w:val="0"/>
              </w:rPr>
              <w:t>同一控制下企业合并产生的子公司期初至合并日的当期净损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除同公司正常经营业务相关的有效套期保值业务外，持有交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474,740,681.74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50"/>
        <w:gridCol w:w="1853"/>
        <w:gridCol w:w="1416"/>
      </w:tblGrid>
      <w:tr>
        <w:trPr>
          <w:trHeight w:val="4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left"/>
            </w:pPr>
            <w:r>
              <w:rPr>
                <w:color w:val="000000"/>
                <w:spacing w:val="0"/>
                <w:w w:val="100"/>
                <w:position w:val="0"/>
              </w:rPr>
              <w:t>易性金融资产、衍生金融资产、交易性金融负债、衍生金融 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pPr>
            <w:r>
              <w:rPr>
                <w:color w:val="000000"/>
                <w:spacing w:val="0"/>
                <w:w w:val="100"/>
                <w:position w:val="0"/>
              </w:rPr>
              <w:t>采用公允价值模式进行后续计量的投资性房地产公允价值变 动产生的损益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10,675,586.00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根据税收、会计等法律、法规的要求对当期损益进行一次性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1,943,018.46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625,331,080.94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-110,746,136.24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-46,716,543.35</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467,868,401.35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二</w:t>
      </w:r>
      <w:r>
        <w:rPr>
          <w:b/>
          <w:bCs/>
          <w:color w:val="000000"/>
          <w:spacing w:val="0"/>
          <w:w w:val="100"/>
          <w:position w:val="0"/>
          <w:sz w:val="20"/>
          <w:szCs w:val="20"/>
          <w:u w:val="single"/>
        </w:rPr>
        <w:t>）</w:t>
      </w:r>
      <w:r>
        <w:rPr>
          <w:b/>
          <w:bCs/>
          <w:color w:val="000000"/>
          <w:spacing w:val="0"/>
          <w:w w:val="100"/>
          <w:position w:val="0"/>
          <w:sz w:val="20"/>
          <w:szCs w:val="20"/>
          <w:u w:val="single"/>
        </w:rPr>
        <w:t>净资产收益率及每股收益</w:t>
      </w:r>
    </w:p>
    <w:tbl>
      <w:tblPr>
        <w:tblOverlap w:val="never"/>
        <w:jc w:val="center"/>
        <w:tblLayout w:type="fixed"/>
      </w:tblPr>
      <w:tblGrid>
        <w:gridCol w:w="3158"/>
        <w:gridCol w:w="2069"/>
        <w:gridCol w:w="1536"/>
        <w:gridCol w:w="1570"/>
      </w:tblGrid>
      <w:tr>
        <w:trPr>
          <w:trHeight w:val="43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加权平均净资产收益率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稀释每股收益</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0.5065</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0.2009</w:t>
            </w:r>
          </w:p>
        </w:tc>
      </w:tr>
    </w:tbl>
    <w:p>
      <w:pPr>
        <w:widowControl w:val="0"/>
        <w:spacing w:after="2459" w:line="1" w:lineRule="exact"/>
      </w:pPr>
    </w:p>
    <w:p>
      <w:pPr>
        <w:pStyle w:val="Style57"/>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rPr>
        <w:t>深圳长城开发科技股份有限公司</w:t>
      </w:r>
    </w:p>
    <w:p>
      <w:pPr>
        <w:pStyle w:val="Style57"/>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rPr>
        <w:t>（加盖公章）</w:t>
      </w:r>
    </w:p>
    <w:p>
      <w:pPr>
        <w:pStyle w:val="Style110"/>
        <w:keepNext w:val="0"/>
        <w:keepLines w:val="0"/>
        <w:widowControl w:val="0"/>
        <w:shd w:val="clear" w:color="auto" w:fill="auto"/>
        <w:bidi w:val="0"/>
        <w:spacing w:before="0" w:after="30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616" w:right="1786" w:bottom="1478" w:left="1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2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02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02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02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02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02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color w:val="565251"/>
      <w:sz w:val="38"/>
      <w:szCs w:val="38"/>
      <w:u w:val="none"/>
      <w:shd w:val="clear" w:color="auto" w:fill="auto"/>
    </w:rPr>
  </w:style>
  <w:style w:type="character" w:customStyle="1" w:styleId="CharStyle10">
    <w:name w:val="Body text (5)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6)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Heading #2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Other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3">
    <w:name w:val="Heading #4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5">
    <w:name w:val="Heading #5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Table caption_"/>
    <w:basedOn w:val="DefaultParagraphFont"/>
    <w:link w:val="Style46"/>
    <w:rPr>
      <w:rFonts w:ascii="SimSun" w:eastAsia="SimSun" w:hAnsi="SimSun" w:cs="SimSun"/>
      <w:b w:val="0"/>
      <w:bCs w:val="0"/>
      <w:i w:val="0"/>
      <w:iCs w:val="0"/>
      <w:smallCaps w:val="0"/>
      <w:strike w:val="0"/>
      <w:sz w:val="17"/>
      <w:szCs w:val="17"/>
      <w:u w:val="none"/>
      <w:shd w:val="clear" w:color="auto" w:fill="auto"/>
    </w:rPr>
  </w:style>
  <w:style w:type="character" w:customStyle="1" w:styleId="CharStyle58">
    <w:name w:val="Body text (4)_"/>
    <w:basedOn w:val="DefaultParagraphFont"/>
    <w:link w:val="Style57"/>
    <w:rPr>
      <w:rFonts w:ascii="SimSun" w:eastAsia="SimSun" w:hAnsi="SimSun" w:cs="SimSun"/>
      <w:b w:val="0"/>
      <w:bCs w:val="0"/>
      <w:i w:val="0"/>
      <w:iCs w:val="0"/>
      <w:smallCaps w:val="0"/>
      <w:strike w:val="0"/>
      <w:sz w:val="17"/>
      <w:szCs w:val="17"/>
      <w:u w:val="none"/>
      <w:shd w:val="clear" w:color="auto" w:fill="auto"/>
    </w:rPr>
  </w:style>
  <w:style w:type="character" w:customStyle="1" w:styleId="CharStyle111">
    <w:name w:val="Body text (9)_"/>
    <w:basedOn w:val="DefaultParagraphFont"/>
    <w:link w:val="Style110"/>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126">
    <w:name w:val="Body text (10)_"/>
    <w:basedOn w:val="DefaultParagraphFont"/>
    <w:link w:val="Style125"/>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Heading #1"/>
    <w:basedOn w:val="Normal"/>
    <w:link w:val="CharStyle7"/>
    <w:pPr>
      <w:widowControl w:val="0"/>
      <w:shd w:val="clear" w:color="auto" w:fill="auto"/>
      <w:spacing w:after="160" w:line="230" w:lineRule="auto"/>
      <w:jc w:val="center"/>
      <w:outlineLvl w:val="0"/>
    </w:pPr>
    <w:rPr>
      <w:rFonts w:ascii="Times New Roman" w:eastAsia="Times New Roman" w:hAnsi="Times New Roman" w:cs="Times New Roman"/>
      <w:b/>
      <w:bCs/>
      <w:i w:val="0"/>
      <w:iCs w:val="0"/>
      <w:smallCaps w:val="0"/>
      <w:strike w:val="0"/>
      <w:color w:val="565251"/>
      <w:sz w:val="38"/>
      <w:szCs w:val="38"/>
      <w:u w:val="none"/>
      <w:shd w:val="clear" w:color="auto" w:fill="auto"/>
    </w:rPr>
  </w:style>
  <w:style w:type="paragraph" w:customStyle="1" w:styleId="Style9">
    <w:name w:val="Body text (5)"/>
    <w:basedOn w:val="Normal"/>
    <w:link w:val="CharStyle10"/>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6)"/>
    <w:basedOn w:val="Normal"/>
    <w:link w:val="CharStyle13"/>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Heading #2"/>
    <w:basedOn w:val="Normal"/>
    <w:link w:val="CharStyle16"/>
    <w:pPr>
      <w:widowControl w:val="0"/>
      <w:shd w:val="clear" w:color="auto" w:fill="auto"/>
      <w:spacing w:before="490" w:after="4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Body text (2)"/>
    <w:basedOn w:val="Normal"/>
    <w:link w:val="CharStyle18"/>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Table of contents"/>
    <w:basedOn w:val="Normal"/>
    <w:link w:val="CharStyle22"/>
    <w:pPr>
      <w:widowControl w:val="0"/>
      <w:shd w:val="clear" w:color="auto" w:fill="auto"/>
      <w:spacing w:after="540"/>
    </w:pPr>
    <w:rPr>
      <w:rFonts w:ascii="SimSun" w:eastAsia="SimSun" w:hAnsi="SimSun" w:cs="SimSun"/>
      <w:b/>
      <w:bCs/>
      <w:i w:val="0"/>
      <w:iCs w:val="0"/>
      <w:smallCaps w:val="0"/>
      <w:strike w:val="0"/>
      <w:sz w:val="22"/>
      <w:szCs w:val="22"/>
      <w:u w:val="none"/>
      <w:shd w:val="clear" w:color="auto" w:fill="auto"/>
    </w:rPr>
  </w:style>
  <w:style w:type="paragraph" w:styleId="Style24">
    <w:name w:val="Body text"/>
    <w:basedOn w:val="Normal"/>
    <w:link w:val="CharStyle25"/>
    <w:qFormat/>
    <w:pPr>
      <w:widowControl w:val="0"/>
      <w:shd w:val="clear" w:color="auto" w:fill="auto"/>
      <w:spacing w:after="140"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Other"/>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30" w:line="468" w:lineRule="exact"/>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2">
    <w:name w:val="Heading #4"/>
    <w:basedOn w:val="Normal"/>
    <w:link w:val="CharStyle33"/>
    <w:pPr>
      <w:widowControl w:val="0"/>
      <w:shd w:val="clear" w:color="auto" w:fill="auto"/>
      <w:spacing w:after="220" w:line="317" w:lineRule="exact"/>
      <w:outlineLvl w:val="3"/>
    </w:pPr>
    <w:rPr>
      <w:rFonts w:ascii="SimSun" w:eastAsia="SimSun" w:hAnsi="SimSun" w:cs="SimSun"/>
      <w:b w:val="0"/>
      <w:bCs w:val="0"/>
      <w:i w:val="0"/>
      <w:iCs w:val="0"/>
      <w:smallCaps w:val="0"/>
      <w:strike w:val="0"/>
      <w:sz w:val="22"/>
      <w:szCs w:val="22"/>
      <w:u w:val="none"/>
      <w:shd w:val="clear" w:color="auto" w:fill="auto"/>
    </w:rPr>
  </w:style>
  <w:style w:type="paragraph" w:customStyle="1" w:styleId="Style34">
    <w:name w:val="Heading #5"/>
    <w:basedOn w:val="Normal"/>
    <w:link w:val="CharStyle35"/>
    <w:pPr>
      <w:widowControl w:val="0"/>
      <w:shd w:val="clear" w:color="auto" w:fill="auto"/>
      <w:spacing w:after="23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Table caption"/>
    <w:basedOn w:val="Normal"/>
    <w:link w:val="CharStyle47"/>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57">
    <w:name w:val="Body text (4)"/>
    <w:basedOn w:val="Normal"/>
    <w:link w:val="CharStyle58"/>
    <w:pPr>
      <w:widowControl w:val="0"/>
      <w:shd w:val="clear" w:color="auto" w:fill="auto"/>
      <w:spacing w:after="70"/>
    </w:pPr>
    <w:rPr>
      <w:rFonts w:ascii="SimSun" w:eastAsia="SimSun" w:hAnsi="SimSun" w:cs="SimSun"/>
      <w:b w:val="0"/>
      <w:bCs w:val="0"/>
      <w:i w:val="0"/>
      <w:iCs w:val="0"/>
      <w:smallCaps w:val="0"/>
      <w:strike w:val="0"/>
      <w:sz w:val="17"/>
      <w:szCs w:val="17"/>
      <w:u w:val="none"/>
      <w:shd w:val="clear" w:color="auto" w:fill="auto"/>
    </w:rPr>
  </w:style>
  <w:style w:type="paragraph" w:customStyle="1" w:styleId="Style110">
    <w:name w:val="Body text (9)"/>
    <w:basedOn w:val="Normal"/>
    <w:link w:val="CharStyle111"/>
    <w:pPr>
      <w:widowControl w:val="0"/>
      <w:shd w:val="clear" w:color="auto" w:fill="auto"/>
      <w:spacing w:after="7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125">
    <w:name w:val="Body text (10)"/>
    <w:basedOn w:val="Normal"/>
    <w:link w:val="CharStyle126"/>
    <w:pPr>
      <w:widowControl w:val="0"/>
      <w:shd w:val="clear" w:color="auto" w:fill="auto"/>
      <w:spacing w:after="380" w:line="413" w:lineRule="exact"/>
      <w:ind w:left="1800" w:hanging="270"/>
    </w:pPr>
    <w:rPr>
      <w:rFonts w:ascii="Times New Roman" w:eastAsia="Times New Roman" w:hAnsi="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YuTingLiu</dc:creator>
  <cp:keywords/>
</cp:coreProperties>
</file>