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Default Extension="png" ContentType="image/png"/>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9.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0.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footer11.xml" ContentType="application/vnd.openxmlformats-officedocument.wordprocessingml.footer+xml"/>
  <Override PartName="/word/header28.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footer16.xml" ContentType="application/vnd.openxmlformats-officedocument.wordprocessingml.foot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footer17.xml" ContentType="application/vnd.openxmlformats-officedocument.wordprocessingml.footer+xml"/>
  <Override PartName="/word/header52.xml" ContentType="application/vnd.openxmlformats-officedocument.wordprocessingml.header+xml"/>
  <Override PartName="/word/footer18.xml" ContentType="application/vnd.openxmlformats-officedocument.wordprocessingml.footer+xml"/>
  <Override PartName="/word/header53.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footer21.xml" ContentType="application/vnd.openxmlformats-officedocument.wordprocessingml.footer+xml"/>
  <Override PartName="/word/header57.xml" ContentType="application/vnd.openxmlformats-officedocument.wordprocessingml.header+xml"/>
  <Override PartName="/word/footer2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shape style="position:absolute;margin-left:494.049988pt;margin-top:784.099731pt;width:101.25pt;height:57.75pt;mso-position-horizontal-relative:page;mso-position-vertical-relative:page;z-index:0" type="#_x0000_t75" stroked="false">
            <v:imagedata r:id="rId5" o:title=""/>
          </v:shape>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3"/>
          <w:szCs w:val="23"/>
        </w:rPr>
      </w:pPr>
    </w:p>
    <w:p>
      <w:pPr>
        <w:spacing w:line="580" w:lineRule="exact" w:before="0"/>
        <w:ind w:left="201" w:right="1793" w:firstLine="0"/>
        <w:jc w:val="center"/>
        <w:rPr>
          <w:rFonts w:ascii="宋体" w:hAnsi="宋体" w:cs="宋体" w:eastAsia="宋体" w:hint="default"/>
          <w:sz w:val="48"/>
          <w:szCs w:val="48"/>
        </w:rPr>
      </w:pPr>
      <w:r>
        <w:rPr>
          <w:rFonts w:ascii="宋体" w:hAnsi="宋体" w:cs="宋体" w:eastAsia="宋体" w:hint="default"/>
          <w:b/>
          <w:bCs/>
          <w:sz w:val="48"/>
          <w:szCs w:val="48"/>
        </w:rPr>
        <w:t>深圳市深信泰丰（集团）股份有限公司</w:t>
      </w:r>
      <w:r>
        <w:rPr>
          <w:rFonts w:ascii="宋体" w:hAnsi="宋体" w:cs="宋体" w:eastAsia="宋体" w:hint="default"/>
          <w:sz w:val="48"/>
          <w:szCs w:val="48"/>
        </w:rPr>
      </w:r>
    </w:p>
    <w:p>
      <w:pPr>
        <w:spacing w:line="240" w:lineRule="auto" w:before="10"/>
        <w:rPr>
          <w:rFonts w:ascii="宋体" w:hAnsi="宋体" w:cs="宋体" w:eastAsia="宋体" w:hint="default"/>
          <w:b/>
          <w:bCs/>
          <w:sz w:val="41"/>
          <w:szCs w:val="41"/>
        </w:rPr>
      </w:pPr>
    </w:p>
    <w:p>
      <w:pPr>
        <w:spacing w:before="0"/>
        <w:ind w:left="201" w:right="1784" w:firstLine="0"/>
        <w:jc w:val="center"/>
        <w:rPr>
          <w:rFonts w:ascii="宋体" w:hAnsi="宋体" w:cs="宋体" w:eastAsia="宋体" w:hint="default"/>
          <w:sz w:val="48"/>
          <w:szCs w:val="48"/>
        </w:rPr>
      </w:pPr>
      <w:r>
        <w:rPr>
          <w:rFonts w:ascii="宋体" w:hAnsi="宋体" w:cs="宋体" w:eastAsia="宋体" w:hint="default"/>
          <w:b/>
          <w:bCs/>
          <w:sz w:val="48"/>
          <w:szCs w:val="48"/>
        </w:rPr>
        <w:t>二〇一一年年度报告</w:t>
      </w:r>
      <w:r>
        <w:rPr>
          <w:rFonts w:ascii="宋体" w:hAnsi="宋体" w:cs="宋体" w:eastAsia="宋体" w:hint="default"/>
          <w:sz w:val="48"/>
          <w:szCs w:val="48"/>
        </w:rPr>
      </w:r>
    </w:p>
    <w:p>
      <w:pPr>
        <w:spacing w:line="240" w:lineRule="auto" w:before="0"/>
        <w:rPr>
          <w:rFonts w:ascii="宋体" w:hAnsi="宋体" w:cs="宋体" w:eastAsia="宋体" w:hint="default"/>
          <w:b/>
          <w:bCs/>
          <w:sz w:val="48"/>
          <w:szCs w:val="48"/>
        </w:rPr>
      </w:pPr>
    </w:p>
    <w:p>
      <w:pPr>
        <w:spacing w:line="240" w:lineRule="auto" w:before="0"/>
        <w:rPr>
          <w:rFonts w:ascii="宋体" w:hAnsi="宋体" w:cs="宋体" w:eastAsia="宋体" w:hint="default"/>
          <w:b/>
          <w:bCs/>
          <w:sz w:val="48"/>
          <w:szCs w:val="48"/>
        </w:rPr>
      </w:pPr>
    </w:p>
    <w:p>
      <w:pPr>
        <w:spacing w:line="240" w:lineRule="auto" w:before="0"/>
        <w:rPr>
          <w:rFonts w:ascii="宋体" w:hAnsi="宋体" w:cs="宋体" w:eastAsia="宋体" w:hint="default"/>
          <w:b/>
          <w:bCs/>
          <w:sz w:val="48"/>
          <w:szCs w:val="48"/>
        </w:rPr>
      </w:pPr>
    </w:p>
    <w:p>
      <w:pPr>
        <w:spacing w:line="240" w:lineRule="auto" w:before="0"/>
        <w:rPr>
          <w:rFonts w:ascii="宋体" w:hAnsi="宋体" w:cs="宋体" w:eastAsia="宋体" w:hint="default"/>
          <w:b/>
          <w:bCs/>
          <w:sz w:val="48"/>
          <w:szCs w:val="48"/>
        </w:rPr>
      </w:pPr>
    </w:p>
    <w:p>
      <w:pPr>
        <w:spacing w:line="240" w:lineRule="auto" w:before="0"/>
        <w:rPr>
          <w:rFonts w:ascii="宋体" w:hAnsi="宋体" w:cs="宋体" w:eastAsia="宋体" w:hint="default"/>
          <w:b/>
          <w:bCs/>
          <w:sz w:val="48"/>
          <w:szCs w:val="48"/>
        </w:rPr>
      </w:pPr>
    </w:p>
    <w:p>
      <w:pPr>
        <w:spacing w:line="240" w:lineRule="auto" w:before="0"/>
        <w:rPr>
          <w:rFonts w:ascii="宋体" w:hAnsi="宋体" w:cs="宋体" w:eastAsia="宋体" w:hint="default"/>
          <w:b/>
          <w:bCs/>
          <w:sz w:val="48"/>
          <w:szCs w:val="48"/>
        </w:rPr>
      </w:pPr>
    </w:p>
    <w:p>
      <w:pPr>
        <w:spacing w:line="240" w:lineRule="auto" w:before="0"/>
        <w:rPr>
          <w:rFonts w:ascii="宋体" w:hAnsi="宋体" w:cs="宋体" w:eastAsia="宋体" w:hint="default"/>
          <w:b/>
          <w:bCs/>
          <w:sz w:val="48"/>
          <w:szCs w:val="48"/>
        </w:rPr>
      </w:pPr>
    </w:p>
    <w:p>
      <w:pPr>
        <w:spacing w:line="240" w:lineRule="auto" w:before="0"/>
        <w:rPr>
          <w:rFonts w:ascii="宋体" w:hAnsi="宋体" w:cs="宋体" w:eastAsia="宋体" w:hint="default"/>
          <w:b/>
          <w:bCs/>
          <w:sz w:val="48"/>
          <w:szCs w:val="48"/>
        </w:rPr>
      </w:pPr>
    </w:p>
    <w:p>
      <w:pPr>
        <w:spacing w:line="240" w:lineRule="auto" w:before="0"/>
        <w:rPr>
          <w:rFonts w:ascii="宋体" w:hAnsi="宋体" w:cs="宋体" w:eastAsia="宋体" w:hint="default"/>
          <w:b/>
          <w:bCs/>
          <w:sz w:val="48"/>
          <w:szCs w:val="48"/>
        </w:rPr>
      </w:pPr>
    </w:p>
    <w:p>
      <w:pPr>
        <w:spacing w:line="240" w:lineRule="auto" w:before="8"/>
        <w:rPr>
          <w:rFonts w:ascii="宋体" w:hAnsi="宋体" w:cs="宋体" w:eastAsia="宋体" w:hint="default"/>
          <w:b/>
          <w:bCs/>
          <w:sz w:val="65"/>
          <w:szCs w:val="65"/>
        </w:rPr>
      </w:pPr>
    </w:p>
    <w:p>
      <w:pPr>
        <w:spacing w:before="0"/>
        <w:ind w:left="201" w:right="1781" w:firstLine="0"/>
        <w:jc w:val="center"/>
        <w:rPr>
          <w:rFonts w:ascii="宋体" w:hAnsi="宋体" w:cs="宋体" w:eastAsia="宋体" w:hint="default"/>
          <w:sz w:val="44"/>
          <w:szCs w:val="44"/>
        </w:rPr>
      </w:pPr>
      <w:r>
        <w:rPr>
          <w:rFonts w:ascii="宋体" w:hAnsi="宋体" w:cs="宋体" w:eastAsia="宋体" w:hint="default"/>
          <w:b/>
          <w:bCs/>
          <w:sz w:val="44"/>
          <w:szCs w:val="44"/>
        </w:rPr>
        <w:t>二</w:t>
      </w:r>
      <w:r>
        <w:rPr>
          <w:rFonts w:ascii="Times New Roman" w:hAnsi="Times New Roman" w:cs="Times New Roman" w:eastAsia="Times New Roman" w:hint="default"/>
          <w:b/>
          <w:bCs/>
          <w:sz w:val="72"/>
          <w:szCs w:val="72"/>
        </w:rPr>
        <w:t>○</w:t>
      </w:r>
      <w:r>
        <w:rPr>
          <w:rFonts w:ascii="宋体" w:hAnsi="宋体" w:cs="宋体" w:eastAsia="宋体" w:hint="default"/>
          <w:b/>
          <w:bCs/>
          <w:sz w:val="44"/>
          <w:szCs w:val="44"/>
        </w:rPr>
        <w:t>一二年二月二十七日</w:t>
      </w:r>
      <w:r>
        <w:rPr>
          <w:rFonts w:ascii="宋体" w:hAnsi="宋体" w:cs="宋体" w:eastAsia="宋体" w:hint="default"/>
          <w:sz w:val="44"/>
          <w:szCs w:val="44"/>
        </w:rPr>
      </w:r>
    </w:p>
    <w:p>
      <w:pPr>
        <w:spacing w:after="0"/>
        <w:jc w:val="center"/>
        <w:rPr>
          <w:rFonts w:ascii="宋体" w:hAnsi="宋体" w:cs="宋体" w:eastAsia="宋体" w:hint="default"/>
          <w:sz w:val="44"/>
          <w:szCs w:val="44"/>
        </w:rPr>
        <w:sectPr>
          <w:type w:val="continuous"/>
          <w:pgSz w:w="11910" w:h="16840"/>
          <w:pgMar w:top="1580" w:bottom="0" w:left="1680" w:right="0"/>
        </w:sectPr>
      </w:pPr>
    </w:p>
    <w:p>
      <w:pPr>
        <w:spacing w:line="240" w:lineRule="auto" w:before="12"/>
        <w:rPr>
          <w:rFonts w:ascii="宋体" w:hAnsi="宋体" w:cs="宋体" w:eastAsia="宋体" w:hint="default"/>
          <w:b/>
          <w:bCs/>
          <w:sz w:val="23"/>
          <w:szCs w:val="23"/>
        </w:rPr>
      </w:pPr>
    </w:p>
    <w:p>
      <w:pPr>
        <w:spacing w:line="539" w:lineRule="exact" w:before="0"/>
        <w:ind w:left="0" w:right="2" w:firstLine="0"/>
        <w:jc w:val="center"/>
        <w:rPr>
          <w:rFonts w:ascii="宋体" w:hAnsi="宋体" w:cs="宋体" w:eastAsia="宋体" w:hint="default"/>
          <w:sz w:val="44"/>
          <w:szCs w:val="44"/>
        </w:rPr>
      </w:pPr>
      <w:r>
        <w:rPr>
          <w:rFonts w:ascii="宋体" w:hAnsi="宋体" w:cs="宋体" w:eastAsia="宋体" w:hint="default"/>
          <w:b/>
          <w:bCs/>
          <w:sz w:val="44"/>
          <w:szCs w:val="44"/>
        </w:rPr>
        <w:t>重要提示</w:t>
      </w:r>
      <w:r>
        <w:rPr>
          <w:rFonts w:ascii="宋体" w:hAnsi="宋体" w:cs="宋体" w:eastAsia="宋体" w:hint="default"/>
          <w:sz w:val="44"/>
          <w:szCs w:val="44"/>
        </w:rPr>
      </w:r>
    </w:p>
    <w:p>
      <w:pPr>
        <w:pStyle w:val="Heading2"/>
        <w:spacing w:line="475" w:lineRule="auto" w:before="343"/>
        <w:ind w:right="127"/>
        <w:jc w:val="both"/>
      </w:pPr>
      <w:r>
        <w:rPr>
          <w:spacing w:val="-1"/>
        </w:rPr>
        <w:t>公司董事会、监事会及董事、监事、高级管理人员保证本报告所</w:t>
      </w:r>
      <w:r>
        <w:rPr>
          <w:w w:val="100"/>
        </w:rPr>
        <w:t> </w:t>
      </w:r>
      <w:r>
        <w:rPr>
          <w:spacing w:val="-1"/>
        </w:rPr>
        <w:t>载资料不存在任何虚假记载、误导性陈述或者重大遗漏，并对其内容</w:t>
      </w:r>
      <w:r>
        <w:rPr>
          <w:spacing w:val="-116"/>
        </w:rPr>
        <w:t> </w:t>
      </w:r>
      <w:r>
        <w:rPr>
          <w:spacing w:val="-116"/>
        </w:rPr>
      </w:r>
      <w:r>
        <w:rPr/>
        <w:t>的真实性、准确性和完整性负个别及连带责任。</w:t>
      </w:r>
    </w:p>
    <w:p>
      <w:pPr>
        <w:pStyle w:val="Heading2"/>
        <w:spacing w:line="448" w:lineRule="auto"/>
        <w:ind w:right="116"/>
        <w:jc w:val="both"/>
      </w:pPr>
      <w:r>
        <w:rPr>
          <w:spacing w:val="-5"/>
          <w:w w:val="100"/>
        </w:rPr>
        <w:t>公司于</w:t>
      </w:r>
      <w:r>
        <w:rPr>
          <w:rFonts w:ascii="Times New Roman" w:hAnsi="Times New Roman" w:cs="Times New Roman" w:eastAsia="Times New Roman" w:hint="default"/>
          <w:spacing w:val="-5"/>
          <w:w w:val="100"/>
        </w:rPr>
        <w:t>2012</w:t>
      </w:r>
      <w:r>
        <w:rPr>
          <w:spacing w:val="-5"/>
          <w:w w:val="100"/>
        </w:rPr>
        <w:t>年</w:t>
      </w:r>
      <w:r>
        <w:rPr>
          <w:rFonts w:ascii="Times New Roman" w:hAnsi="Times New Roman" w:cs="Times New Roman" w:eastAsia="Times New Roman" w:hint="default"/>
          <w:spacing w:val="-5"/>
          <w:w w:val="100"/>
        </w:rPr>
        <w:t>2</w:t>
      </w:r>
      <w:r>
        <w:rPr>
          <w:spacing w:val="-5"/>
          <w:w w:val="100"/>
        </w:rPr>
        <w:t>月</w:t>
      </w:r>
      <w:r>
        <w:rPr>
          <w:rFonts w:ascii="Times New Roman" w:hAnsi="Times New Roman" w:cs="Times New Roman" w:eastAsia="Times New Roman" w:hint="default"/>
          <w:spacing w:val="-5"/>
          <w:w w:val="100"/>
        </w:rPr>
        <w:t>27</w:t>
      </w:r>
      <w:r>
        <w:rPr>
          <w:spacing w:val="-5"/>
          <w:w w:val="100"/>
        </w:rPr>
        <w:t>日召开了六届十九次董事会，应出席会议董事</w:t>
      </w:r>
      <w:r>
        <w:rPr>
          <w:w w:val="100"/>
        </w:rPr>
        <w:t> </w:t>
      </w:r>
      <w:r>
        <w:rPr>
          <w:rFonts w:ascii="Times New Roman" w:hAnsi="Times New Roman" w:cs="Times New Roman" w:eastAsia="Times New Roman" w:hint="default"/>
          <w:spacing w:val="-1"/>
        </w:rPr>
        <w:t>7</w:t>
      </w:r>
      <w:r>
        <w:rPr>
          <w:spacing w:val="-1"/>
        </w:rPr>
        <w:t>名，实际出席会议董事</w:t>
      </w:r>
      <w:r>
        <w:rPr>
          <w:rFonts w:ascii="Times New Roman" w:hAnsi="Times New Roman" w:cs="Times New Roman" w:eastAsia="Times New Roman" w:hint="default"/>
          <w:spacing w:val="-1"/>
        </w:rPr>
        <w:t>7</w:t>
      </w:r>
      <w:r>
        <w:rPr>
          <w:spacing w:val="-1"/>
        </w:rPr>
        <w:t>名，会议审议通过了公司</w:t>
      </w:r>
      <w:r>
        <w:rPr>
          <w:rFonts w:ascii="Times New Roman" w:hAnsi="Times New Roman" w:cs="Times New Roman" w:eastAsia="Times New Roman" w:hint="default"/>
          <w:spacing w:val="-1"/>
        </w:rPr>
        <w:t>2011</w:t>
      </w:r>
      <w:r>
        <w:rPr>
          <w:spacing w:val="-1"/>
        </w:rPr>
        <w:t>年年度报告全</w:t>
      </w:r>
      <w:r>
        <w:rPr>
          <w:spacing w:val="-113"/>
        </w:rPr>
        <w:t> </w:t>
      </w:r>
      <w:r>
        <w:rPr>
          <w:spacing w:val="-113"/>
        </w:rPr>
      </w:r>
      <w:r>
        <w:rPr/>
        <w:t>文及摘要。</w:t>
      </w:r>
    </w:p>
    <w:p>
      <w:pPr>
        <w:pStyle w:val="Heading2"/>
        <w:spacing w:line="475" w:lineRule="auto" w:before="114"/>
        <w:ind w:right="119"/>
        <w:jc w:val="both"/>
      </w:pPr>
      <w:r>
        <w:rPr>
          <w:spacing w:val="-1"/>
        </w:rPr>
        <w:t>公司全体董事、监事及高级管理人员均对本报告内容的真实性、</w:t>
      </w:r>
      <w:r>
        <w:rPr>
          <w:w w:val="100"/>
        </w:rPr>
        <w:t> </w:t>
      </w:r>
      <w:r>
        <w:rPr/>
        <w:t>准确性、完整性无异议。</w:t>
      </w:r>
    </w:p>
    <w:p>
      <w:pPr>
        <w:pStyle w:val="Heading2"/>
        <w:spacing w:line="475" w:lineRule="auto"/>
        <w:ind w:right="127"/>
        <w:jc w:val="both"/>
      </w:pPr>
      <w:r>
        <w:rPr>
          <w:spacing w:val="-1"/>
        </w:rPr>
        <w:t>中审国际会计师事务所有限公司为本公司出具了标准无保留意见</w:t>
      </w:r>
      <w:r>
        <w:rPr>
          <w:w w:val="100"/>
        </w:rPr>
        <w:t> </w:t>
      </w:r>
      <w:r>
        <w:rPr/>
        <w:t>的审计报告。</w:t>
      </w:r>
    </w:p>
    <w:p>
      <w:pPr>
        <w:pStyle w:val="Heading2"/>
        <w:spacing w:line="475" w:lineRule="auto"/>
        <w:ind w:right="127"/>
        <w:jc w:val="both"/>
      </w:pPr>
      <w:r>
        <w:rPr>
          <w:spacing w:val="-1"/>
        </w:rPr>
        <w:t>公司负责人晏群、主管会计工作负责人梁侠及会计机构负责人林</w:t>
      </w:r>
      <w:r>
        <w:rPr>
          <w:w w:val="100"/>
        </w:rPr>
        <w:t> </w:t>
      </w:r>
      <w:r>
        <w:rPr/>
        <w:t>小浓声明：保证年度报告中财务报告的真实、完整。</w:t>
      </w:r>
    </w:p>
    <w:p>
      <w:pPr>
        <w:spacing w:after="0" w:line="475" w:lineRule="auto"/>
        <w:jc w:val="both"/>
        <w:sectPr>
          <w:footerReference w:type="default" r:id="rId6"/>
          <w:pgSz w:w="11910" w:h="16840"/>
          <w:pgMar w:footer="817" w:header="0" w:top="1580" w:bottom="1000" w:left="1680" w:right="1580"/>
          <w:pgNumType w:start="2"/>
        </w:sectPr>
      </w:pPr>
    </w:p>
    <w:p>
      <w:pPr>
        <w:tabs>
          <w:tab w:pos="1363" w:val="left" w:leader="none"/>
        </w:tabs>
        <w:spacing w:line="433" w:lineRule="exact" w:before="0"/>
        <w:ind w:left="95" w:right="0" w:firstLine="0"/>
        <w:jc w:val="center"/>
        <w:rPr>
          <w:rFonts w:ascii="宋体" w:hAnsi="宋体" w:cs="宋体" w:eastAsia="宋体" w:hint="default"/>
          <w:sz w:val="36"/>
          <w:szCs w:val="36"/>
        </w:rPr>
      </w:pPr>
      <w:r>
        <w:rPr>
          <w:rFonts w:ascii="宋体" w:hAnsi="宋体" w:cs="宋体" w:eastAsia="宋体" w:hint="default"/>
          <w:b/>
          <w:bCs/>
          <w:w w:val="95"/>
          <w:sz w:val="36"/>
          <w:szCs w:val="36"/>
        </w:rPr>
        <w:t>目</w:t>
        <w:tab/>
      </w:r>
      <w:r>
        <w:rPr>
          <w:rFonts w:ascii="宋体" w:hAnsi="宋体" w:cs="宋体" w:eastAsia="宋体" w:hint="default"/>
          <w:b/>
          <w:bCs/>
          <w:sz w:val="36"/>
          <w:szCs w:val="36"/>
        </w:rPr>
        <w:t>录</w:t>
      </w:r>
      <w:r>
        <w:rPr>
          <w:rFonts w:ascii="宋体" w:hAnsi="宋体" w:cs="宋体" w:eastAsia="宋体" w:hint="default"/>
          <w:sz w:val="36"/>
          <w:szCs w:val="36"/>
        </w:rPr>
      </w:r>
    </w:p>
    <w:sdt>
      <w:sdtPr>
        <w:docPartObj>
          <w:docPartGallery w:val="Table of Contents"/>
          <w:docPartUnique/>
        </w:docPartObj>
      </w:sdtPr>
      <w:sdtEndPr/>
      <w:sdtContent>
        <w:p>
          <w:pPr>
            <w:pStyle w:val="TOC1"/>
            <w:tabs>
              <w:tab w:pos="1517" w:val="left" w:leader="none"/>
              <w:tab w:pos="7678" w:val="left" w:leader="dot"/>
            </w:tabs>
            <w:spacing w:line="240" w:lineRule="auto" w:before="330"/>
            <w:ind w:right="0"/>
            <w:jc w:val="left"/>
            <w:rPr>
              <w:rFonts w:ascii="Times New Roman" w:hAnsi="Times New Roman" w:cs="Times New Roman" w:eastAsia="Times New Roman" w:hint="default"/>
            </w:rPr>
          </w:pPr>
          <w:hyperlink w:history="true" w:anchor="_TOC_250009">
            <w:r>
              <w:rPr/>
              <w:t>第一节</w:t>
              <w:tab/>
            </w:r>
            <w:r>
              <w:rPr>
                <w:spacing w:val="-1"/>
              </w:rPr>
              <w:t>公司基本情况简介</w:t>
            </w:r>
            <w:r>
              <w:rPr>
                <w:rFonts w:ascii="Times New Roman" w:hAnsi="Times New Roman" w:cs="Times New Roman" w:eastAsia="Times New Roman" w:hint="default"/>
                <w:b/>
                <w:bCs/>
                <w:spacing w:val="-1"/>
              </w:rPr>
              <w:tab/>
            </w:r>
            <w:r>
              <w:rPr>
                <w:rFonts w:ascii="Times New Roman" w:hAnsi="Times New Roman" w:cs="Times New Roman" w:eastAsia="Times New Roman" w:hint="default"/>
              </w:rPr>
              <w:t>4</w:t>
            </w:r>
          </w:hyperlink>
        </w:p>
        <w:p>
          <w:pPr>
            <w:pStyle w:val="TOC1"/>
            <w:tabs>
              <w:tab w:pos="1517" w:val="left" w:leader="none"/>
              <w:tab w:pos="7678" w:val="left" w:leader="dot"/>
            </w:tabs>
            <w:spacing w:line="240" w:lineRule="auto"/>
            <w:ind w:right="0"/>
            <w:jc w:val="left"/>
            <w:rPr>
              <w:rFonts w:ascii="Times New Roman" w:hAnsi="Times New Roman" w:cs="Times New Roman" w:eastAsia="Times New Roman" w:hint="default"/>
            </w:rPr>
          </w:pPr>
          <w:hyperlink w:history="true" w:anchor="_TOC_250008">
            <w:r>
              <w:rPr/>
              <w:t>第二节</w:t>
              <w:tab/>
            </w:r>
            <w:r>
              <w:rPr>
                <w:spacing w:val="-1"/>
              </w:rPr>
              <w:t>会计数据和业务数据摘要</w:t>
            </w:r>
            <w:r>
              <w:rPr>
                <w:rFonts w:ascii="Times New Roman" w:hAnsi="Times New Roman" w:cs="Times New Roman" w:eastAsia="Times New Roman" w:hint="default"/>
                <w:b/>
                <w:bCs/>
                <w:spacing w:val="-1"/>
              </w:rPr>
              <w:tab/>
            </w:r>
            <w:r>
              <w:rPr>
                <w:rFonts w:ascii="Times New Roman" w:hAnsi="Times New Roman" w:cs="Times New Roman" w:eastAsia="Times New Roman" w:hint="default"/>
              </w:rPr>
              <w:t>6</w:t>
            </w:r>
          </w:hyperlink>
        </w:p>
        <w:p>
          <w:pPr>
            <w:pStyle w:val="TOC1"/>
            <w:tabs>
              <w:tab w:pos="1517" w:val="left" w:leader="none"/>
              <w:tab w:pos="7678" w:val="left" w:leader="dot"/>
            </w:tabs>
            <w:spacing w:line="240" w:lineRule="auto"/>
            <w:ind w:right="0"/>
            <w:jc w:val="left"/>
            <w:rPr>
              <w:rFonts w:ascii="Times New Roman" w:hAnsi="Times New Roman" w:cs="Times New Roman" w:eastAsia="Times New Roman" w:hint="default"/>
            </w:rPr>
          </w:pPr>
          <w:hyperlink w:history="true" w:anchor="_TOC_250007">
            <w:r>
              <w:rPr/>
              <w:t>第三节</w:t>
              <w:tab/>
            </w:r>
            <w:r>
              <w:rPr>
                <w:spacing w:val="-1"/>
              </w:rPr>
              <w:t>股本变动及股东情况</w:t>
            </w:r>
            <w:r>
              <w:rPr>
                <w:rFonts w:ascii="Times New Roman" w:hAnsi="Times New Roman" w:cs="Times New Roman" w:eastAsia="Times New Roman" w:hint="default"/>
                <w:b/>
                <w:bCs/>
                <w:spacing w:val="-1"/>
              </w:rPr>
              <w:tab/>
            </w:r>
            <w:r>
              <w:rPr>
                <w:rFonts w:ascii="Times New Roman" w:hAnsi="Times New Roman" w:cs="Times New Roman" w:eastAsia="Times New Roman" w:hint="default"/>
              </w:rPr>
              <w:t>8</w:t>
            </w:r>
          </w:hyperlink>
        </w:p>
        <w:p>
          <w:pPr>
            <w:pStyle w:val="TOC1"/>
            <w:tabs>
              <w:tab w:pos="1517" w:val="left" w:leader="none"/>
              <w:tab w:pos="7609" w:val="left" w:leader="dot"/>
            </w:tabs>
            <w:spacing w:line="240" w:lineRule="auto"/>
            <w:ind w:right="0"/>
            <w:jc w:val="left"/>
            <w:rPr>
              <w:rFonts w:ascii="Times New Roman" w:hAnsi="Times New Roman" w:cs="Times New Roman" w:eastAsia="Times New Roman" w:hint="default"/>
            </w:rPr>
          </w:pPr>
          <w:hyperlink w:history="true" w:anchor="_TOC_250006">
            <w:r>
              <w:rPr/>
              <w:t>第四节</w:t>
              <w:tab/>
            </w:r>
            <w:r>
              <w:rPr>
                <w:spacing w:val="-1"/>
              </w:rPr>
              <w:t>董事、监事、高级管理人员和员工情况</w:t>
            </w:r>
            <w:r>
              <w:rPr>
                <w:rFonts w:ascii="Times New Roman" w:hAnsi="Times New Roman" w:cs="Times New Roman" w:eastAsia="Times New Roman" w:hint="default"/>
                <w:b/>
                <w:bCs/>
                <w:spacing w:val="-1"/>
              </w:rPr>
              <w:tab/>
            </w:r>
            <w:r>
              <w:rPr>
                <w:rFonts w:ascii="Times New Roman" w:hAnsi="Times New Roman" w:cs="Times New Roman" w:eastAsia="Times New Roman" w:hint="default"/>
                <w:spacing w:val="-1"/>
              </w:rPr>
              <w:t>14</w:t>
            </w:r>
          </w:hyperlink>
        </w:p>
        <w:p>
          <w:pPr>
            <w:pStyle w:val="TOC1"/>
            <w:tabs>
              <w:tab w:pos="1517" w:val="left" w:leader="none"/>
              <w:tab w:pos="7609" w:val="left" w:leader="dot"/>
            </w:tabs>
            <w:spacing w:line="240" w:lineRule="auto" w:before="155"/>
            <w:ind w:right="0"/>
            <w:jc w:val="left"/>
            <w:rPr>
              <w:rFonts w:ascii="Times New Roman" w:hAnsi="Times New Roman" w:cs="Times New Roman" w:eastAsia="Times New Roman" w:hint="default"/>
            </w:rPr>
          </w:pPr>
          <w:hyperlink w:history="true" w:anchor="_TOC_250005">
            <w:r>
              <w:rPr/>
              <w:t>第五节</w:t>
              <w:tab/>
            </w:r>
            <w:r>
              <w:rPr>
                <w:spacing w:val="-1"/>
              </w:rPr>
              <w:t>公司治理结构及内部控制</w:t>
            </w:r>
            <w:r>
              <w:rPr>
                <w:rFonts w:ascii="Times New Roman" w:hAnsi="Times New Roman" w:cs="Times New Roman" w:eastAsia="Times New Roman" w:hint="default"/>
                <w:b/>
                <w:bCs/>
                <w:spacing w:val="-1"/>
              </w:rPr>
              <w:tab/>
            </w:r>
            <w:r>
              <w:rPr>
                <w:rFonts w:ascii="Times New Roman" w:hAnsi="Times New Roman" w:cs="Times New Roman" w:eastAsia="Times New Roman" w:hint="default"/>
                <w:spacing w:val="-1"/>
              </w:rPr>
              <w:t>17</w:t>
            </w:r>
          </w:hyperlink>
        </w:p>
        <w:p>
          <w:pPr>
            <w:pStyle w:val="TOC1"/>
            <w:tabs>
              <w:tab w:pos="1517" w:val="left" w:leader="none"/>
              <w:tab w:pos="7609" w:val="left" w:leader="dot"/>
            </w:tabs>
            <w:spacing w:line="240" w:lineRule="auto"/>
            <w:ind w:right="0"/>
            <w:jc w:val="left"/>
            <w:rPr>
              <w:rFonts w:ascii="Times New Roman" w:hAnsi="Times New Roman" w:cs="Times New Roman" w:eastAsia="Times New Roman" w:hint="default"/>
            </w:rPr>
          </w:pPr>
          <w:hyperlink w:history="true" w:anchor="_TOC_250004">
            <w:r>
              <w:rPr/>
              <w:t>第六节</w:t>
              <w:tab/>
            </w:r>
            <w:r>
              <w:rPr>
                <w:spacing w:val="-1"/>
              </w:rPr>
              <w:t>股东大会情况简介</w:t>
            </w:r>
            <w:r>
              <w:rPr>
                <w:rFonts w:ascii="Times New Roman" w:hAnsi="Times New Roman" w:cs="Times New Roman" w:eastAsia="Times New Roman" w:hint="default"/>
                <w:b/>
                <w:bCs/>
                <w:spacing w:val="-1"/>
              </w:rPr>
              <w:tab/>
            </w:r>
            <w:r>
              <w:rPr>
                <w:rFonts w:ascii="Times New Roman" w:hAnsi="Times New Roman" w:cs="Times New Roman" w:eastAsia="Times New Roman" w:hint="default"/>
                <w:spacing w:val="-1"/>
              </w:rPr>
              <w:t>21</w:t>
            </w:r>
          </w:hyperlink>
        </w:p>
        <w:p>
          <w:pPr>
            <w:pStyle w:val="TOC1"/>
            <w:tabs>
              <w:tab w:pos="1517" w:val="left" w:leader="none"/>
              <w:tab w:pos="7608" w:val="left" w:leader="dot"/>
            </w:tabs>
            <w:spacing w:line="240" w:lineRule="auto" w:before="158"/>
            <w:ind w:right="0"/>
            <w:jc w:val="left"/>
            <w:rPr>
              <w:rFonts w:ascii="Times New Roman" w:hAnsi="Times New Roman" w:cs="Times New Roman" w:eastAsia="Times New Roman" w:hint="default"/>
            </w:rPr>
          </w:pPr>
          <w:hyperlink w:history="true" w:anchor="_TOC_250003">
            <w:r>
              <w:rPr/>
              <w:t>第七节</w:t>
              <w:tab/>
            </w:r>
            <w:r>
              <w:rPr>
                <w:spacing w:val="-1"/>
              </w:rPr>
              <w:t>董事会报告</w:t>
            </w:r>
            <w:r>
              <w:rPr>
                <w:rFonts w:ascii="Times New Roman" w:hAnsi="Times New Roman" w:cs="Times New Roman" w:eastAsia="Times New Roman" w:hint="default"/>
                <w:b/>
                <w:bCs/>
                <w:spacing w:val="-1"/>
              </w:rPr>
              <w:tab/>
            </w:r>
            <w:r>
              <w:rPr>
                <w:rFonts w:ascii="Times New Roman" w:hAnsi="Times New Roman" w:cs="Times New Roman" w:eastAsia="Times New Roman" w:hint="default"/>
                <w:spacing w:val="-1"/>
              </w:rPr>
              <w:t>22</w:t>
            </w:r>
          </w:hyperlink>
        </w:p>
        <w:p>
          <w:pPr>
            <w:pStyle w:val="TOC1"/>
            <w:tabs>
              <w:tab w:pos="1517" w:val="left" w:leader="none"/>
              <w:tab w:pos="7608" w:val="left" w:leader="dot"/>
            </w:tabs>
            <w:spacing w:line="240" w:lineRule="auto"/>
            <w:ind w:right="0"/>
            <w:jc w:val="left"/>
            <w:rPr>
              <w:rFonts w:ascii="Times New Roman" w:hAnsi="Times New Roman" w:cs="Times New Roman" w:eastAsia="Times New Roman" w:hint="default"/>
            </w:rPr>
          </w:pPr>
          <w:hyperlink w:history="true" w:anchor="_TOC_250002">
            <w:r>
              <w:rPr/>
              <w:t>第八节</w:t>
              <w:tab/>
            </w:r>
            <w:r>
              <w:rPr>
                <w:spacing w:val="-1"/>
              </w:rPr>
              <w:t>监事会报告</w:t>
            </w:r>
            <w:r>
              <w:rPr>
                <w:rFonts w:ascii="Times New Roman" w:hAnsi="Times New Roman" w:cs="Times New Roman" w:eastAsia="Times New Roman" w:hint="default"/>
                <w:b/>
                <w:bCs/>
                <w:spacing w:val="-1"/>
              </w:rPr>
              <w:tab/>
            </w:r>
            <w:r>
              <w:rPr>
                <w:rFonts w:ascii="Times New Roman" w:hAnsi="Times New Roman" w:cs="Times New Roman" w:eastAsia="Times New Roman" w:hint="default"/>
                <w:spacing w:val="-1"/>
              </w:rPr>
              <w:t>3</w:t>
            </w:r>
            <w:r>
              <w:rPr>
                <w:rFonts w:ascii="Times New Roman" w:hAnsi="Times New Roman" w:cs="Times New Roman" w:eastAsia="Times New Roman" w:hint="default"/>
                <w:spacing w:val="-1"/>
              </w:rPr>
              <w:t>1</w:t>
            </w:r>
          </w:hyperlink>
        </w:p>
        <w:p>
          <w:pPr>
            <w:pStyle w:val="TOC1"/>
            <w:tabs>
              <w:tab w:pos="1517" w:val="left" w:leader="none"/>
              <w:tab w:pos="7608" w:val="left" w:leader="dot"/>
            </w:tabs>
            <w:spacing w:line="240" w:lineRule="auto"/>
            <w:ind w:right="0"/>
            <w:jc w:val="left"/>
            <w:rPr>
              <w:rFonts w:ascii="Times New Roman" w:hAnsi="Times New Roman" w:cs="Times New Roman" w:eastAsia="Times New Roman" w:hint="default"/>
            </w:rPr>
          </w:pPr>
          <w:hyperlink w:history="true" w:anchor="_TOC_250001">
            <w:r>
              <w:rPr/>
              <w:t>第九节</w:t>
              <w:tab/>
            </w:r>
            <w:r>
              <w:rPr>
                <w:spacing w:val="-1"/>
              </w:rPr>
              <w:t>重要事项</w:t>
            </w:r>
            <w:r>
              <w:rPr>
                <w:rFonts w:ascii="Times New Roman" w:hAnsi="Times New Roman" w:cs="Times New Roman" w:eastAsia="Times New Roman" w:hint="default"/>
                <w:b/>
                <w:bCs/>
                <w:spacing w:val="-1"/>
              </w:rPr>
              <w:tab/>
            </w:r>
            <w:r>
              <w:rPr>
                <w:rFonts w:ascii="Times New Roman" w:hAnsi="Times New Roman" w:cs="Times New Roman" w:eastAsia="Times New Roman" w:hint="default"/>
                <w:spacing w:val="-1"/>
              </w:rPr>
              <w:t>3</w:t>
            </w:r>
            <w:r>
              <w:rPr>
                <w:rFonts w:ascii="Times New Roman" w:hAnsi="Times New Roman" w:cs="Times New Roman" w:eastAsia="Times New Roman" w:hint="default"/>
                <w:spacing w:val="-1"/>
              </w:rPr>
              <w:t>3</w:t>
            </w:r>
          </w:hyperlink>
        </w:p>
        <w:p>
          <w:pPr>
            <w:pStyle w:val="TOC1"/>
            <w:tabs>
              <w:tab w:pos="1517" w:val="left" w:leader="none"/>
              <w:tab w:pos="7609" w:val="left" w:leader="dot"/>
            </w:tabs>
            <w:spacing w:line="240" w:lineRule="auto"/>
            <w:ind w:right="0"/>
            <w:jc w:val="left"/>
            <w:rPr>
              <w:rFonts w:ascii="Times New Roman" w:hAnsi="Times New Roman" w:cs="Times New Roman" w:eastAsia="Times New Roman" w:hint="default"/>
            </w:rPr>
          </w:pPr>
          <w:hyperlink w:history="true" w:anchor="_TOC_250000">
            <w:r>
              <w:rPr/>
              <w:t>第十节</w:t>
              <w:tab/>
            </w:r>
            <w:r>
              <w:rPr>
                <w:spacing w:val="-1"/>
              </w:rPr>
              <w:t>财务报告</w:t>
            </w:r>
            <w:r>
              <w:rPr>
                <w:rFonts w:ascii="Times New Roman" w:hAnsi="Times New Roman" w:cs="Times New Roman" w:eastAsia="Times New Roman" w:hint="default"/>
                <w:spacing w:val="-1"/>
              </w:rPr>
              <w:tab/>
              <w:t>37</w:t>
            </w:r>
          </w:hyperlink>
        </w:p>
        <w:p>
          <w:pPr>
            <w:pStyle w:val="TOC1"/>
            <w:tabs>
              <w:tab w:pos="1519" w:val="left" w:leader="none"/>
              <w:tab w:pos="7540" w:val="left" w:leader="dot"/>
            </w:tabs>
            <w:spacing w:line="240" w:lineRule="auto"/>
            <w:ind w:right="0"/>
            <w:jc w:val="left"/>
            <w:rPr>
              <w:rFonts w:ascii="Times New Roman" w:hAnsi="Times New Roman" w:cs="Times New Roman" w:eastAsia="Times New Roman" w:hint="default"/>
            </w:rPr>
          </w:pPr>
          <w:r>
            <w:rPr/>
            <w:t>第十一节</w:t>
            <w:tab/>
          </w:r>
          <w:r>
            <w:rPr>
              <w:spacing w:val="-1"/>
            </w:rPr>
            <w:t>备查文件目录</w:t>
          </w:r>
          <w:r>
            <w:rPr>
              <w:rFonts w:ascii="Times New Roman" w:hAnsi="Times New Roman" w:cs="Times New Roman" w:eastAsia="Times New Roman" w:hint="default"/>
              <w:spacing w:val="-1"/>
            </w:rPr>
            <w:tab/>
          </w:r>
          <w:r>
            <w:rPr>
              <w:rFonts w:ascii="Times New Roman" w:hAnsi="Times New Roman" w:cs="Times New Roman" w:eastAsia="Times New Roman" w:hint="default"/>
              <w:spacing w:val="-2"/>
            </w:rPr>
            <w:t>107</w:t>
          </w:r>
          <w:r>
            <w:rPr>
              <w:rFonts w:ascii="Times New Roman" w:hAnsi="Times New Roman" w:cs="Times New Roman" w:eastAsia="Times New Roman" w:hint="default"/>
            </w:rPr>
          </w:r>
        </w:p>
      </w:sdtContent>
    </w:sdt>
    <w:p>
      <w:pPr>
        <w:spacing w:after="0" w:line="240" w:lineRule="auto"/>
        <w:jc w:val="left"/>
        <w:rPr>
          <w:rFonts w:ascii="Times New Roman" w:hAnsi="Times New Roman" w:cs="Times New Roman" w:eastAsia="Times New Roman" w:hint="default"/>
        </w:rPr>
        <w:sectPr>
          <w:pgSz w:w="11910" w:h="16840"/>
          <w:pgMar w:header="0" w:footer="817" w:top="1400" w:bottom="1020" w:left="1680" w:right="1680"/>
        </w:sectPr>
      </w:pPr>
    </w:p>
    <w:p>
      <w:pPr>
        <w:pStyle w:val="Heading1"/>
        <w:tabs>
          <w:tab w:pos="3756" w:val="left" w:leader="none"/>
        </w:tabs>
        <w:spacing w:line="354" w:lineRule="exact"/>
        <w:ind w:left="2633" w:right="0"/>
        <w:jc w:val="left"/>
        <w:rPr>
          <w:b w:val="0"/>
          <w:bCs w:val="0"/>
        </w:rPr>
      </w:pPr>
      <w:bookmarkStart w:name="_TOC_250009" w:id="1"/>
      <w:r>
        <w:rPr>
          <w:w w:val="95"/>
        </w:rPr>
        <w:t>第一节</w:t>
        <w:tab/>
      </w:r>
      <w:r>
        <w:rPr/>
        <w:t>公司基本情况简介</w:t>
      </w:r>
      <w:bookmarkEnd w:id="1"/>
      <w:r>
        <w:rPr>
          <w:b w:val="0"/>
          <w:bCs w:val="0"/>
        </w:rPr>
      </w:r>
    </w:p>
    <w:p>
      <w:pPr>
        <w:spacing w:line="240" w:lineRule="auto" w:before="8"/>
        <w:rPr>
          <w:rFonts w:ascii="宋体" w:hAnsi="宋体" w:cs="宋体" w:eastAsia="宋体" w:hint="default"/>
          <w:b/>
          <w:bCs/>
          <w:sz w:val="40"/>
          <w:szCs w:val="40"/>
        </w:rPr>
      </w:pPr>
    </w:p>
    <w:p>
      <w:pPr>
        <w:pStyle w:val="Heading4"/>
        <w:spacing w:line="240" w:lineRule="auto"/>
        <w:ind w:left="118" w:right="0"/>
        <w:jc w:val="left"/>
        <w:rPr>
          <w:b w:val="0"/>
          <w:bCs w:val="0"/>
        </w:rPr>
      </w:pPr>
      <w:r>
        <w:rPr/>
        <w:t>一、公司法定名称</w:t>
      </w:r>
      <w:r>
        <w:rPr>
          <w:b w:val="0"/>
          <w:bCs w:val="0"/>
        </w:rPr>
      </w:r>
    </w:p>
    <w:p>
      <w:pPr>
        <w:pStyle w:val="BodyText"/>
        <w:spacing w:line="240" w:lineRule="auto" w:before="85"/>
        <w:ind w:left="538" w:right="0"/>
        <w:jc w:val="left"/>
      </w:pPr>
      <w:r>
        <w:rPr/>
        <w:t>（一）中文名称：深圳市深信泰丰（集团）股份有限公司</w:t>
      </w:r>
    </w:p>
    <w:p>
      <w:pPr>
        <w:pStyle w:val="BodyText"/>
        <w:spacing w:line="240" w:lineRule="auto" w:before="85"/>
        <w:ind w:left="538" w:right="0"/>
        <w:jc w:val="left"/>
        <w:rPr>
          <w:rFonts w:ascii="Times New Roman" w:hAnsi="Times New Roman" w:cs="Times New Roman" w:eastAsia="Times New Roman" w:hint="default"/>
        </w:rPr>
      </w:pPr>
      <w:r>
        <w:rPr/>
        <w:t>（二）英文名称：</w:t>
      </w:r>
      <w:r>
        <w:rPr>
          <w:rFonts w:ascii="Times New Roman" w:hAnsi="Times New Roman" w:cs="Times New Roman" w:eastAsia="Times New Roman" w:hint="default"/>
        </w:rPr>
        <w:t>SHENZHEN SHENXIN TAIFENG GROUP CO.,</w:t>
      </w:r>
      <w:r>
        <w:rPr>
          <w:rFonts w:ascii="Times New Roman" w:hAnsi="Times New Roman" w:cs="Times New Roman" w:eastAsia="Times New Roman" w:hint="default"/>
          <w:spacing w:val="-19"/>
        </w:rPr>
        <w:t> </w:t>
      </w:r>
      <w:r>
        <w:rPr>
          <w:rFonts w:ascii="Times New Roman" w:hAnsi="Times New Roman" w:cs="Times New Roman" w:eastAsia="Times New Roman" w:hint="default"/>
        </w:rPr>
        <w:t>LTD</w:t>
      </w:r>
    </w:p>
    <w:p>
      <w:pPr>
        <w:spacing w:line="314" w:lineRule="auto" w:before="69"/>
        <w:ind w:left="118" w:right="3691" w:firstLine="419"/>
        <w:jc w:val="left"/>
        <w:rPr>
          <w:rFonts w:ascii="宋体" w:hAnsi="宋体" w:cs="宋体" w:eastAsia="宋体" w:hint="default"/>
          <w:sz w:val="21"/>
          <w:szCs w:val="21"/>
        </w:rPr>
      </w:pPr>
      <w:r>
        <w:rPr>
          <w:rFonts w:ascii="宋体" w:hAnsi="宋体" w:cs="宋体" w:eastAsia="宋体" w:hint="default"/>
          <w:spacing w:val="-2"/>
          <w:sz w:val="21"/>
          <w:szCs w:val="21"/>
        </w:rPr>
        <w:t>（三）公司中文名称缩写：深信泰丰</w:t>
      </w:r>
      <w:r>
        <w:rPr>
          <w:rFonts w:ascii="宋体" w:hAnsi="宋体" w:cs="宋体" w:eastAsia="宋体" w:hint="default"/>
          <w:w w:val="100"/>
          <w:sz w:val="21"/>
          <w:szCs w:val="21"/>
        </w:rPr>
        <w:t> </w:t>
      </w:r>
      <w:r>
        <w:rPr>
          <w:rFonts w:ascii="宋体" w:hAnsi="宋体" w:cs="宋体" w:eastAsia="宋体" w:hint="default"/>
          <w:b/>
          <w:bCs/>
          <w:sz w:val="21"/>
          <w:szCs w:val="21"/>
        </w:rPr>
        <w:t>二、公司法定代表人</w:t>
      </w:r>
      <w:r>
        <w:rPr>
          <w:rFonts w:ascii="宋体" w:hAnsi="宋体" w:cs="宋体" w:eastAsia="宋体" w:hint="default"/>
          <w:sz w:val="21"/>
          <w:szCs w:val="21"/>
        </w:rPr>
      </w:r>
    </w:p>
    <w:p>
      <w:pPr>
        <w:spacing w:line="314" w:lineRule="auto" w:before="20"/>
        <w:ind w:left="118" w:right="0" w:firstLine="419"/>
        <w:jc w:val="left"/>
        <w:rPr>
          <w:rFonts w:ascii="宋体" w:hAnsi="宋体" w:cs="宋体" w:eastAsia="宋体" w:hint="default"/>
          <w:sz w:val="21"/>
          <w:szCs w:val="21"/>
        </w:rPr>
      </w:pPr>
      <w:r>
        <w:rPr>
          <w:rFonts w:ascii="宋体" w:hAnsi="宋体" w:cs="宋体" w:eastAsia="宋体" w:hint="default"/>
          <w:sz w:val="21"/>
          <w:szCs w:val="21"/>
        </w:rPr>
        <w:t>公司法定代表人：晏群</w:t>
      </w:r>
      <w:r>
        <w:rPr>
          <w:rFonts w:ascii="宋体" w:hAnsi="宋体" w:cs="宋体" w:eastAsia="宋体" w:hint="default"/>
          <w:w w:val="100"/>
          <w:sz w:val="21"/>
          <w:szCs w:val="21"/>
        </w:rPr>
        <w:t> </w:t>
      </w:r>
      <w:r>
        <w:rPr>
          <w:rFonts w:ascii="宋体" w:hAnsi="宋体" w:cs="宋体" w:eastAsia="宋体" w:hint="default"/>
          <w:spacing w:val="-1"/>
          <w:sz w:val="21"/>
          <w:szCs w:val="21"/>
        </w:rPr>
        <w:t>三、</w:t>
      </w:r>
      <w:r>
        <w:rPr>
          <w:rFonts w:ascii="宋体" w:hAnsi="宋体" w:cs="宋体" w:eastAsia="宋体" w:hint="default"/>
          <w:b/>
          <w:bCs/>
          <w:spacing w:val="-1"/>
          <w:sz w:val="21"/>
          <w:szCs w:val="21"/>
        </w:rPr>
        <w:t>公司董事会秘书及证券事务代表的姓名、联系地址、电话、传真、电子信箱</w:t>
      </w:r>
      <w:r>
        <w:rPr>
          <w:rFonts w:ascii="宋体" w:hAnsi="宋体" w:cs="宋体" w:eastAsia="宋体" w:hint="default"/>
          <w:spacing w:val="-1"/>
          <w:sz w:val="21"/>
          <w:szCs w:val="21"/>
        </w:rPr>
      </w:r>
    </w:p>
    <w:p>
      <w:pPr>
        <w:pStyle w:val="BodyText"/>
        <w:spacing w:line="307" w:lineRule="auto" w:before="20"/>
        <w:ind w:left="538" w:right="3691"/>
        <w:jc w:val="left"/>
        <w:rPr>
          <w:rFonts w:ascii="Times New Roman" w:hAnsi="Times New Roman" w:cs="Times New Roman" w:eastAsia="Times New Roman" w:hint="default"/>
        </w:rPr>
      </w:pPr>
      <w:r>
        <w:rPr/>
        <w:t>（一）公司董事会秘书：张小立</w:t>
      </w:r>
      <w:r>
        <w:rPr>
          <w:w w:val="100"/>
        </w:rPr>
        <w:t> </w:t>
      </w:r>
      <w:r>
        <w:rPr>
          <w:spacing w:val="-2"/>
        </w:rPr>
        <w:t>联系地址：深圳市宝安区宝城</w:t>
      </w:r>
      <w:r>
        <w:rPr>
          <w:rFonts w:ascii="Times New Roman" w:hAnsi="Times New Roman" w:cs="Times New Roman" w:eastAsia="Times New Roman" w:hint="default"/>
          <w:spacing w:val="-2"/>
        </w:rPr>
        <w:t>23</w:t>
      </w:r>
      <w:r>
        <w:rPr>
          <w:spacing w:val="-2"/>
        </w:rPr>
        <w:t>区大宝路风采轩</w:t>
      </w:r>
      <w:r>
        <w:rPr>
          <w:spacing w:val="-63"/>
        </w:rPr>
        <w:t> </w:t>
      </w:r>
      <w:r>
        <w:rPr>
          <w:spacing w:val="-63"/>
        </w:rPr>
      </w:r>
      <w:r>
        <w:rPr/>
        <w:t>联系电话：</w:t>
      </w:r>
      <w:r>
        <w:rPr>
          <w:rFonts w:ascii="Times New Roman" w:hAnsi="Times New Roman" w:cs="Times New Roman" w:eastAsia="Times New Roman" w:hint="default"/>
        </w:rPr>
        <w:t>0755--27596453</w:t>
      </w:r>
    </w:p>
    <w:p>
      <w:pPr>
        <w:pStyle w:val="BodyText"/>
        <w:tabs>
          <w:tab w:pos="1169" w:val="left" w:leader="none"/>
        </w:tabs>
        <w:spacing w:line="240" w:lineRule="auto" w:before="4"/>
        <w:ind w:left="538" w:right="0"/>
        <w:jc w:val="left"/>
        <w:rPr>
          <w:rFonts w:ascii="Times New Roman" w:hAnsi="Times New Roman" w:cs="Times New Roman" w:eastAsia="Times New Roman" w:hint="default"/>
        </w:rPr>
      </w:pPr>
      <w:r>
        <w:rPr/>
        <w:t>传</w:t>
        <w:tab/>
        <w:t>真：</w:t>
      </w:r>
      <w:r>
        <w:rPr>
          <w:rFonts w:ascii="Times New Roman" w:hAnsi="Times New Roman" w:cs="Times New Roman" w:eastAsia="Times New Roman" w:hint="default"/>
        </w:rPr>
        <w:t>0755--27596456</w:t>
      </w:r>
    </w:p>
    <w:p>
      <w:pPr>
        <w:pStyle w:val="BodyText"/>
        <w:spacing w:line="240" w:lineRule="auto" w:before="69"/>
        <w:ind w:left="538" w:right="0"/>
        <w:jc w:val="left"/>
        <w:rPr>
          <w:rFonts w:ascii="Times New Roman" w:hAnsi="Times New Roman" w:cs="Times New Roman" w:eastAsia="Times New Roman" w:hint="default"/>
        </w:rPr>
      </w:pPr>
      <w:r>
        <w:rPr/>
        <w:t>电子信箱：</w:t>
      </w:r>
      <w:hyperlink r:id="rId7">
        <w:r>
          <w:rPr>
            <w:rFonts w:ascii="Times New Roman" w:hAnsi="Times New Roman" w:cs="Times New Roman" w:eastAsia="Times New Roman" w:hint="default"/>
          </w:rPr>
          <w:t>xlzh1123@126.com</w:t>
        </w:r>
      </w:hyperlink>
    </w:p>
    <w:p>
      <w:pPr>
        <w:pStyle w:val="BodyText"/>
        <w:spacing w:line="304" w:lineRule="auto" w:before="69"/>
        <w:ind w:left="538" w:right="3691"/>
        <w:jc w:val="left"/>
        <w:rPr>
          <w:rFonts w:ascii="Times New Roman" w:hAnsi="Times New Roman" w:cs="Times New Roman" w:eastAsia="Times New Roman" w:hint="default"/>
        </w:rPr>
      </w:pPr>
      <w:r>
        <w:rPr/>
        <w:t>（二）证券事务代表：刘敏</w:t>
      </w:r>
      <w:r>
        <w:rPr>
          <w:w w:val="100"/>
        </w:rPr>
        <w:t> </w:t>
      </w:r>
      <w:r>
        <w:rPr>
          <w:spacing w:val="-2"/>
        </w:rPr>
        <w:t>联系地址：深圳市宝安区宝城</w:t>
      </w:r>
      <w:r>
        <w:rPr>
          <w:rFonts w:ascii="Times New Roman" w:hAnsi="Times New Roman" w:cs="Times New Roman" w:eastAsia="Times New Roman" w:hint="default"/>
          <w:spacing w:val="-2"/>
        </w:rPr>
        <w:t>23</w:t>
      </w:r>
      <w:r>
        <w:rPr>
          <w:spacing w:val="-2"/>
        </w:rPr>
        <w:t>区大宝路风采轩</w:t>
      </w:r>
      <w:r>
        <w:rPr>
          <w:spacing w:val="-63"/>
        </w:rPr>
        <w:t> </w:t>
      </w:r>
      <w:r>
        <w:rPr>
          <w:spacing w:val="-63"/>
        </w:rPr>
      </w:r>
      <w:r>
        <w:rPr/>
        <w:t>联系电话：</w:t>
      </w:r>
      <w:r>
        <w:rPr>
          <w:rFonts w:ascii="Times New Roman" w:hAnsi="Times New Roman" w:cs="Times New Roman" w:eastAsia="Times New Roman" w:hint="default"/>
        </w:rPr>
        <w:t>0755--27596453</w:t>
      </w:r>
    </w:p>
    <w:p>
      <w:pPr>
        <w:pStyle w:val="BodyText"/>
        <w:tabs>
          <w:tab w:pos="1169" w:val="left" w:leader="none"/>
        </w:tabs>
        <w:spacing w:line="287" w:lineRule="exact" w:before="6"/>
        <w:ind w:left="538" w:right="0"/>
        <w:jc w:val="left"/>
        <w:rPr>
          <w:rFonts w:ascii="Times New Roman" w:hAnsi="Times New Roman" w:cs="Times New Roman" w:eastAsia="Times New Roman" w:hint="default"/>
        </w:rPr>
      </w:pPr>
      <w:r>
        <w:rPr/>
        <w:t>传</w:t>
        <w:tab/>
        <w:t>真：</w:t>
      </w:r>
      <w:r>
        <w:rPr>
          <w:rFonts w:ascii="Times New Roman" w:hAnsi="Times New Roman" w:cs="Times New Roman" w:eastAsia="Times New Roman" w:hint="default"/>
        </w:rPr>
        <w:t>0755--27596456</w:t>
      </w:r>
    </w:p>
    <w:p>
      <w:pPr>
        <w:spacing w:line="288" w:lineRule="auto" w:before="0"/>
        <w:ind w:left="118" w:right="3691" w:firstLine="419"/>
        <w:jc w:val="left"/>
        <w:rPr>
          <w:rFonts w:ascii="宋体" w:hAnsi="宋体" w:cs="宋体" w:eastAsia="宋体" w:hint="default"/>
          <w:sz w:val="21"/>
          <w:szCs w:val="21"/>
        </w:rPr>
      </w:pPr>
      <w:r>
        <w:rPr>
          <w:rFonts w:ascii="宋体" w:hAnsi="宋体" w:cs="宋体" w:eastAsia="宋体" w:hint="default"/>
          <w:sz w:val="21"/>
          <w:szCs w:val="21"/>
        </w:rPr>
        <w:t>电子信箱：</w:t>
      </w:r>
      <w:hyperlink r:id="rId8">
        <w:r>
          <w:rPr>
            <w:rFonts w:ascii="Times New Roman" w:hAnsi="Times New Roman" w:cs="Times New Roman" w:eastAsia="Times New Roman" w:hint="default"/>
            <w:sz w:val="21"/>
            <w:szCs w:val="21"/>
          </w:rPr>
          <w:t>ratius@163.com</w:t>
        </w:r>
      </w:hyperlink>
      <w:r>
        <w:rPr>
          <w:rFonts w:ascii="Times New Roman" w:hAnsi="Times New Roman" w:cs="Times New Roman" w:eastAsia="Times New Roman" w:hint="default"/>
          <w:w w:val="100"/>
          <w:sz w:val="21"/>
          <w:szCs w:val="21"/>
        </w:rPr>
        <w:t> </w:t>
      </w:r>
      <w:r>
        <w:rPr>
          <w:rFonts w:ascii="宋体" w:hAnsi="宋体" w:cs="宋体" w:eastAsia="宋体" w:hint="default"/>
          <w:b/>
          <w:bCs/>
          <w:spacing w:val="-1"/>
          <w:sz w:val="21"/>
          <w:szCs w:val="21"/>
        </w:rPr>
        <w:t>四、公司注册地址、办公地址及邮政编码</w:t>
      </w:r>
      <w:r>
        <w:rPr>
          <w:rFonts w:ascii="宋体" w:hAnsi="宋体" w:cs="宋体" w:eastAsia="宋体" w:hint="default"/>
          <w:spacing w:val="-1"/>
          <w:sz w:val="21"/>
          <w:szCs w:val="21"/>
        </w:rPr>
      </w:r>
    </w:p>
    <w:p>
      <w:pPr>
        <w:pStyle w:val="BodyText"/>
        <w:spacing w:line="240" w:lineRule="auto" w:before="43"/>
        <w:ind w:left="538" w:right="0"/>
        <w:jc w:val="left"/>
      </w:pPr>
      <w:r>
        <w:rPr/>
        <w:t>（一）公司注册地址：深圳市宝安区宝城</w:t>
      </w:r>
      <w:r>
        <w:rPr>
          <w:rFonts w:ascii="Times New Roman" w:hAnsi="Times New Roman" w:cs="Times New Roman" w:eastAsia="Times New Roman" w:hint="default"/>
        </w:rPr>
        <w:t>23</w:t>
      </w:r>
      <w:r>
        <w:rPr/>
        <w:t>区大宝路风采轩</w:t>
      </w:r>
    </w:p>
    <w:p>
      <w:pPr>
        <w:pStyle w:val="BodyText"/>
        <w:spacing w:line="240" w:lineRule="auto" w:before="69"/>
        <w:ind w:left="538" w:right="0"/>
        <w:jc w:val="left"/>
      </w:pPr>
      <w:r>
        <w:rPr/>
        <w:t>（二）公司办公地址：深圳市宝安区宝城</w:t>
      </w:r>
      <w:r>
        <w:rPr>
          <w:rFonts w:ascii="Times New Roman" w:hAnsi="Times New Roman" w:cs="Times New Roman" w:eastAsia="Times New Roman" w:hint="default"/>
        </w:rPr>
        <w:t>23</w:t>
      </w:r>
      <w:r>
        <w:rPr/>
        <w:t>区大宝路风采轩</w:t>
      </w:r>
    </w:p>
    <w:p>
      <w:pPr>
        <w:spacing w:line="297" w:lineRule="auto" w:before="69"/>
        <w:ind w:left="118" w:right="0" w:firstLine="419"/>
        <w:jc w:val="left"/>
        <w:rPr>
          <w:rFonts w:ascii="宋体" w:hAnsi="宋体" w:cs="宋体" w:eastAsia="宋体" w:hint="default"/>
          <w:sz w:val="21"/>
          <w:szCs w:val="21"/>
        </w:rPr>
      </w:pPr>
      <w:r>
        <w:rPr>
          <w:rFonts w:ascii="宋体" w:hAnsi="宋体" w:cs="宋体" w:eastAsia="宋体" w:hint="default"/>
          <w:sz w:val="21"/>
          <w:szCs w:val="21"/>
        </w:rPr>
        <w:t>（三）邮政编码：</w:t>
      </w:r>
      <w:r>
        <w:rPr>
          <w:rFonts w:ascii="Times New Roman" w:hAnsi="Times New Roman" w:cs="Times New Roman" w:eastAsia="Times New Roman" w:hint="default"/>
          <w:sz w:val="21"/>
          <w:szCs w:val="21"/>
        </w:rPr>
        <w:t>518101</w:t>
      </w:r>
      <w:r>
        <w:rPr>
          <w:rFonts w:ascii="Times New Roman" w:hAnsi="Times New Roman" w:cs="Times New Roman" w:eastAsia="Times New Roman" w:hint="default"/>
          <w:w w:val="100"/>
          <w:sz w:val="21"/>
          <w:szCs w:val="21"/>
        </w:rPr>
        <w:t> </w:t>
      </w:r>
      <w:r>
        <w:rPr>
          <w:rFonts w:ascii="宋体" w:hAnsi="宋体" w:cs="宋体" w:eastAsia="宋体" w:hint="default"/>
          <w:b/>
          <w:bCs/>
          <w:spacing w:val="-2"/>
          <w:sz w:val="21"/>
          <w:szCs w:val="21"/>
        </w:rPr>
        <w:t>五、公司选定的信息披露报纸名称、登载年度报告的中国证监会指定网站的网址、公司年度</w:t>
      </w:r>
      <w:r>
        <w:rPr>
          <w:rFonts w:ascii="宋体" w:hAnsi="宋体" w:cs="宋体" w:eastAsia="宋体" w:hint="default"/>
          <w:spacing w:val="-2"/>
          <w:sz w:val="21"/>
          <w:szCs w:val="21"/>
        </w:rPr>
      </w:r>
    </w:p>
    <w:p>
      <w:pPr>
        <w:pStyle w:val="Heading4"/>
        <w:spacing w:line="240" w:lineRule="auto" w:before="34"/>
        <w:ind w:left="523" w:right="0"/>
        <w:jc w:val="left"/>
        <w:rPr>
          <w:b w:val="0"/>
          <w:bCs w:val="0"/>
        </w:rPr>
      </w:pPr>
      <w:r>
        <w:rPr/>
        <w:t>报告备置地点</w:t>
      </w:r>
      <w:r>
        <w:rPr>
          <w:b w:val="0"/>
          <w:bCs w:val="0"/>
        </w:rPr>
      </w:r>
    </w:p>
    <w:p>
      <w:pPr>
        <w:pStyle w:val="BodyText"/>
        <w:spacing w:line="240" w:lineRule="auto" w:before="85"/>
        <w:ind w:left="538" w:right="0"/>
        <w:jc w:val="left"/>
      </w:pPr>
      <w:r>
        <w:rPr/>
        <w:t>（一）公司选定的信息披露报纸名称：《证券时报》</w:t>
      </w:r>
    </w:p>
    <w:p>
      <w:pPr>
        <w:pStyle w:val="BodyText"/>
        <w:spacing w:line="240" w:lineRule="auto" w:before="85"/>
        <w:ind w:left="538" w:right="0"/>
        <w:jc w:val="left"/>
      </w:pPr>
      <w:r>
        <w:rPr/>
        <w:t>（二）登载公司年度报告的中国证监会指定的国际互联网网址：</w:t>
      </w:r>
    </w:p>
    <w:p>
      <w:pPr>
        <w:pStyle w:val="BodyText"/>
        <w:spacing w:line="240" w:lineRule="auto" w:before="134"/>
        <w:ind w:left="118" w:right="0"/>
        <w:jc w:val="left"/>
        <w:rPr>
          <w:rFonts w:ascii="Times New Roman" w:hAnsi="Times New Roman" w:cs="Times New Roman" w:eastAsia="Times New Roman" w:hint="default"/>
        </w:rPr>
      </w:pPr>
      <w:r>
        <w:rPr>
          <w:rFonts w:ascii="Times New Roman"/>
          <w:w w:val="100"/>
        </w:rPr>
      </w:r>
      <w:hyperlink r:id="rId9">
        <w:r>
          <w:rPr>
            <w:rFonts w:ascii="Times New Roman"/>
            <w:u w:val="single" w:color="000000"/>
          </w:rPr>
          <w:t>http://www.cninfo.com.cn</w:t>
        </w:r>
        <w:r>
          <w:rPr>
            <w:rFonts w:ascii="Times New Roman"/>
          </w:rPr>
        </w:r>
      </w:hyperlink>
    </w:p>
    <w:p>
      <w:pPr>
        <w:spacing w:line="314" w:lineRule="auto" w:before="69"/>
        <w:ind w:left="118" w:right="0" w:firstLine="419"/>
        <w:jc w:val="left"/>
        <w:rPr>
          <w:rFonts w:ascii="宋体" w:hAnsi="宋体" w:cs="宋体" w:eastAsia="宋体" w:hint="default"/>
          <w:sz w:val="21"/>
          <w:szCs w:val="21"/>
        </w:rPr>
      </w:pPr>
      <w:r>
        <w:rPr>
          <w:rFonts w:ascii="宋体" w:hAnsi="宋体" w:cs="宋体" w:eastAsia="宋体" w:hint="default"/>
          <w:spacing w:val="-2"/>
          <w:sz w:val="21"/>
          <w:szCs w:val="21"/>
        </w:rPr>
        <w:t>（三）公司年度报告备置地点：公司董事会秘书处</w:t>
      </w:r>
      <w:r>
        <w:rPr>
          <w:rFonts w:ascii="宋体" w:hAnsi="宋体" w:cs="宋体" w:eastAsia="宋体" w:hint="default"/>
          <w:w w:val="100"/>
          <w:sz w:val="21"/>
          <w:szCs w:val="21"/>
        </w:rPr>
        <w:t> </w:t>
      </w:r>
      <w:r>
        <w:rPr>
          <w:rFonts w:ascii="宋体" w:hAnsi="宋体" w:cs="宋体" w:eastAsia="宋体" w:hint="default"/>
          <w:b/>
          <w:bCs/>
          <w:sz w:val="21"/>
          <w:szCs w:val="21"/>
        </w:rPr>
        <w:t>六、公司股票上市交易所、股票简称和股票代码</w:t>
      </w:r>
      <w:r>
        <w:rPr>
          <w:rFonts w:ascii="宋体" w:hAnsi="宋体" w:cs="宋体" w:eastAsia="宋体" w:hint="default"/>
          <w:sz w:val="21"/>
          <w:szCs w:val="21"/>
        </w:rPr>
      </w:r>
    </w:p>
    <w:p>
      <w:pPr>
        <w:pStyle w:val="BodyText"/>
        <w:spacing w:line="240" w:lineRule="auto" w:before="20"/>
        <w:ind w:left="538" w:right="0"/>
        <w:jc w:val="left"/>
      </w:pPr>
      <w:r>
        <w:rPr/>
        <w:t>（一）股票上市交易所：深圳证券交易所</w:t>
      </w:r>
    </w:p>
    <w:p>
      <w:pPr>
        <w:pStyle w:val="BodyText"/>
        <w:spacing w:line="240" w:lineRule="auto" w:before="85"/>
        <w:ind w:left="538" w:right="0"/>
        <w:jc w:val="left"/>
      </w:pPr>
      <w:r>
        <w:rPr/>
        <w:t>（二）股票简称：深信泰丰</w:t>
      </w:r>
    </w:p>
    <w:p>
      <w:pPr>
        <w:spacing w:line="297" w:lineRule="auto" w:before="85"/>
        <w:ind w:left="118" w:right="3725" w:firstLine="419"/>
        <w:jc w:val="left"/>
        <w:rPr>
          <w:rFonts w:ascii="宋体" w:hAnsi="宋体" w:cs="宋体" w:eastAsia="宋体" w:hint="default"/>
          <w:sz w:val="21"/>
          <w:szCs w:val="21"/>
        </w:rPr>
      </w:pPr>
      <w:r>
        <w:rPr>
          <w:rFonts w:ascii="宋体" w:hAnsi="宋体" w:cs="宋体" w:eastAsia="宋体" w:hint="default"/>
          <w:spacing w:val="-1"/>
          <w:sz w:val="21"/>
          <w:szCs w:val="21"/>
        </w:rPr>
        <w:t>（三）股票代码：</w:t>
      </w:r>
      <w:r>
        <w:rPr>
          <w:rFonts w:ascii="Times New Roman" w:hAnsi="Times New Roman" w:cs="Times New Roman" w:eastAsia="Times New Roman" w:hint="default"/>
          <w:spacing w:val="-1"/>
          <w:sz w:val="21"/>
          <w:szCs w:val="21"/>
        </w:rPr>
        <w:t>000034</w:t>
      </w:r>
      <w:r>
        <w:rPr>
          <w:rFonts w:ascii="Times New Roman" w:hAnsi="Times New Roman" w:cs="Times New Roman" w:eastAsia="Times New Roman" w:hint="default"/>
          <w:w w:val="100"/>
          <w:sz w:val="21"/>
          <w:szCs w:val="21"/>
        </w:rPr>
        <w:t> </w:t>
      </w:r>
      <w:r>
        <w:rPr>
          <w:rFonts w:ascii="宋体" w:hAnsi="宋体" w:cs="宋体" w:eastAsia="宋体" w:hint="default"/>
          <w:b/>
          <w:bCs/>
          <w:sz w:val="21"/>
          <w:szCs w:val="21"/>
        </w:rPr>
        <w:t>七、公司其他有关情况</w:t>
      </w:r>
      <w:r>
        <w:rPr>
          <w:rFonts w:ascii="宋体" w:hAnsi="宋体" w:cs="宋体" w:eastAsia="宋体" w:hint="default"/>
          <w:sz w:val="21"/>
          <w:szCs w:val="21"/>
        </w:rPr>
      </w:r>
    </w:p>
    <w:p>
      <w:pPr>
        <w:pStyle w:val="BodyText"/>
        <w:spacing w:line="240" w:lineRule="auto" w:before="34"/>
        <w:ind w:left="538" w:right="0"/>
        <w:jc w:val="left"/>
      </w:pPr>
      <w:r>
        <w:rPr/>
        <w:t>（一）公司首次登记注册日期、地点</w:t>
      </w:r>
    </w:p>
    <w:p>
      <w:pPr>
        <w:pStyle w:val="BodyText"/>
        <w:spacing w:line="240" w:lineRule="auto" w:before="85"/>
        <w:ind w:left="0" w:right="1680"/>
        <w:jc w:val="center"/>
      </w:pPr>
      <w:r>
        <w:rPr>
          <w:rFonts w:ascii="Times New Roman" w:hAnsi="Times New Roman" w:cs="Times New Roman" w:eastAsia="Times New Roman" w:hint="default"/>
        </w:rPr>
        <w:t>1982</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w:t>
      </w:r>
      <w:r>
        <w:rPr/>
        <w:t>日在原深圳市工商行政管理局登记注册</w:t>
      </w:r>
    </w:p>
    <w:p>
      <w:pPr>
        <w:pStyle w:val="BodyText"/>
        <w:spacing w:line="240" w:lineRule="auto" w:before="69"/>
        <w:ind w:left="538" w:right="0"/>
        <w:jc w:val="left"/>
      </w:pPr>
      <w:r>
        <w:rPr/>
        <w:t>（二）公司变更注册登记日期、地点</w:t>
      </w:r>
    </w:p>
    <w:p>
      <w:pPr>
        <w:pStyle w:val="BodyText"/>
        <w:spacing w:line="240" w:lineRule="auto" w:before="85"/>
        <w:ind w:left="0" w:right="1576"/>
        <w:jc w:val="center"/>
      </w:pPr>
      <w:r>
        <w:rPr>
          <w:rFonts w:ascii="Times New Roman" w:hAnsi="Times New Roman" w:cs="Times New Roman" w:eastAsia="Times New Roman" w:hint="default"/>
        </w:rPr>
        <w:t>2003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w:t>
      </w:r>
      <w:r>
        <w:rPr/>
        <w:t>日在原深圳市工商行政管理局变更登记</w:t>
      </w:r>
    </w:p>
    <w:p>
      <w:pPr>
        <w:spacing w:after="0" w:line="240" w:lineRule="auto"/>
        <w:jc w:val="center"/>
        <w:sectPr>
          <w:pgSz w:w="11910" w:h="16840"/>
          <w:pgMar w:header="0" w:footer="817" w:top="1460" w:bottom="1020" w:left="1680" w:right="1580"/>
        </w:sectPr>
      </w:pPr>
    </w:p>
    <w:p>
      <w:pPr>
        <w:pStyle w:val="BodyText"/>
        <w:spacing w:line="240" w:lineRule="auto" w:before="14"/>
        <w:ind w:left="638" w:right="3083"/>
        <w:jc w:val="left"/>
      </w:pPr>
      <w:r>
        <w:rPr/>
        <w:t>（三）企业法人营业执照注册号</w:t>
      </w:r>
    </w:p>
    <w:p>
      <w:pPr>
        <w:pStyle w:val="BodyText"/>
        <w:spacing w:line="240" w:lineRule="auto" w:before="125"/>
        <w:ind w:left="1269" w:right="3083"/>
        <w:jc w:val="left"/>
        <w:rPr>
          <w:rFonts w:ascii="Times New Roman" w:hAnsi="Times New Roman" w:cs="Times New Roman" w:eastAsia="Times New Roman" w:hint="default"/>
        </w:rPr>
      </w:pPr>
      <w:r>
        <w:rPr>
          <w:rFonts w:ascii="Times New Roman"/>
        </w:rPr>
        <w:t>4403 0110 3553 063</w:t>
      </w:r>
    </w:p>
    <w:p>
      <w:pPr>
        <w:pStyle w:val="BodyText"/>
        <w:spacing w:line="240" w:lineRule="auto" w:before="59"/>
        <w:ind w:left="638" w:right="3083"/>
        <w:jc w:val="left"/>
      </w:pPr>
      <w:r>
        <w:rPr/>
        <w:t>（四）税务登记号</w:t>
      </w:r>
    </w:p>
    <w:p>
      <w:pPr>
        <w:pStyle w:val="BodyText"/>
        <w:spacing w:line="240" w:lineRule="auto" w:before="125"/>
        <w:ind w:left="1269" w:right="3083"/>
        <w:jc w:val="left"/>
        <w:rPr>
          <w:rFonts w:ascii="Times New Roman" w:hAnsi="Times New Roman" w:cs="Times New Roman" w:eastAsia="Times New Roman" w:hint="default"/>
        </w:rPr>
      </w:pPr>
      <w:r>
        <w:rPr>
          <w:rFonts w:ascii="Times New Roman"/>
        </w:rPr>
        <w:t>44030 019218</w:t>
      </w:r>
      <w:r>
        <w:rPr>
          <w:rFonts w:ascii="Times New Roman"/>
          <w:spacing w:val="-3"/>
        </w:rPr>
        <w:t> </w:t>
      </w:r>
      <w:r>
        <w:rPr>
          <w:rFonts w:ascii="Times New Roman"/>
        </w:rPr>
        <w:t>259X</w:t>
      </w:r>
    </w:p>
    <w:p>
      <w:pPr>
        <w:pStyle w:val="BodyText"/>
        <w:spacing w:line="240" w:lineRule="auto" w:before="57"/>
        <w:ind w:left="638" w:right="3083"/>
        <w:jc w:val="left"/>
      </w:pPr>
      <w:r>
        <w:rPr/>
        <w:t>（五）组织机构代码</w:t>
      </w:r>
    </w:p>
    <w:p>
      <w:pPr>
        <w:pStyle w:val="BodyText"/>
        <w:spacing w:line="240" w:lineRule="auto" w:before="125"/>
        <w:ind w:left="1269" w:right="3083"/>
        <w:jc w:val="left"/>
        <w:rPr>
          <w:rFonts w:ascii="Times New Roman" w:hAnsi="Times New Roman" w:cs="Times New Roman" w:eastAsia="Times New Roman" w:hint="default"/>
        </w:rPr>
      </w:pPr>
      <w:r>
        <w:rPr>
          <w:rFonts w:ascii="Times New Roman"/>
        </w:rPr>
        <w:t>19218259-X</w:t>
      </w:r>
    </w:p>
    <w:p>
      <w:pPr>
        <w:pStyle w:val="BodyText"/>
        <w:spacing w:line="240" w:lineRule="auto" w:before="69"/>
        <w:ind w:left="638" w:right="3083"/>
        <w:jc w:val="left"/>
      </w:pPr>
      <w:r>
        <w:rPr/>
        <w:t>（六）聘请的会计师事务所名称、办公地址</w:t>
      </w:r>
    </w:p>
    <w:p>
      <w:pPr>
        <w:pStyle w:val="BodyText"/>
        <w:tabs>
          <w:tab w:pos="1900" w:val="left" w:leader="none"/>
        </w:tabs>
        <w:spacing w:line="304" w:lineRule="auto" w:before="8"/>
        <w:ind w:left="1269" w:right="3083"/>
        <w:jc w:val="left"/>
      </w:pPr>
      <w:r>
        <w:rPr/>
        <w:t>名</w:t>
        <w:tab/>
        <w:t>称：</w:t>
      </w:r>
      <w:r>
        <w:rPr>
          <w:spacing w:val="-4"/>
        </w:rPr>
        <w:t> </w:t>
      </w:r>
      <w:r>
        <w:rPr/>
        <w:t>中审国际会计师事务所有限公司</w:t>
      </w:r>
      <w:r>
        <w:rPr>
          <w:w w:val="100"/>
        </w:rPr>
        <w:t> </w:t>
      </w:r>
      <w:r>
        <w:rPr/>
        <w:t>办公地址：</w:t>
      </w:r>
      <w:r>
        <w:rPr>
          <w:spacing w:val="-2"/>
        </w:rPr>
        <w:t> </w:t>
      </w:r>
      <w:r>
        <w:rPr/>
        <w:t>北京市海淀区阜成路</w:t>
      </w:r>
      <w:r>
        <w:rPr>
          <w:spacing w:val="-53"/>
        </w:rPr>
        <w:t> </w:t>
      </w:r>
      <w:r>
        <w:rPr>
          <w:rFonts w:ascii="Times New Roman" w:hAnsi="Times New Roman" w:cs="Times New Roman" w:eastAsia="Times New Roman" w:hint="default"/>
        </w:rPr>
        <w:t>73</w:t>
      </w:r>
      <w:r>
        <w:rPr>
          <w:rFonts w:ascii="Times New Roman" w:hAnsi="Times New Roman" w:cs="Times New Roman" w:eastAsia="Times New Roman" w:hint="default"/>
          <w:spacing w:val="-3"/>
        </w:rPr>
        <w:t> </w:t>
      </w:r>
      <w:r>
        <w:rPr/>
        <w:t>号裕惠大厦</w:t>
      </w:r>
    </w:p>
    <w:p>
      <w:pPr>
        <w:spacing w:line="240" w:lineRule="auto" w:before="4"/>
        <w:rPr>
          <w:rFonts w:ascii="宋体" w:hAnsi="宋体" w:cs="宋体" w:eastAsia="宋体" w:hint="default"/>
          <w:sz w:val="27"/>
          <w:szCs w:val="27"/>
        </w:rPr>
      </w:pPr>
    </w:p>
    <w:p>
      <w:pPr>
        <w:pStyle w:val="Heading4"/>
        <w:spacing w:line="240" w:lineRule="auto"/>
        <w:ind w:left="218" w:right="3083"/>
        <w:jc w:val="left"/>
        <w:rPr>
          <w:b w:val="0"/>
          <w:bCs w:val="0"/>
        </w:rPr>
      </w:pPr>
      <w:r>
        <w:rPr/>
        <w:t>八、释义</w:t>
      </w:r>
      <w:r>
        <w:rPr>
          <w:b w:val="0"/>
          <w:bCs w:val="0"/>
        </w:rPr>
      </w:r>
    </w:p>
    <w:p>
      <w:pPr>
        <w:pStyle w:val="BodyText"/>
        <w:spacing w:line="240" w:lineRule="auto" w:before="9"/>
        <w:ind w:left="640" w:right="3083"/>
        <w:jc w:val="left"/>
      </w:pPr>
      <w:r>
        <w:rPr/>
        <w:t>除特别注明外，本报告的以下简称所代表的内容是：</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548"/>
        <w:gridCol w:w="4681"/>
        <w:gridCol w:w="2300"/>
      </w:tblGrid>
      <w:tr>
        <w:trPr>
          <w:trHeight w:val="360"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宋体" w:hAnsi="宋体" w:cs="宋体" w:eastAsia="宋体" w:hint="default"/>
                <w:sz w:val="21"/>
                <w:szCs w:val="21"/>
              </w:rPr>
            </w:pPr>
            <w:r>
              <w:rPr>
                <w:rFonts w:ascii="宋体" w:hAnsi="宋体" w:cs="宋体" w:eastAsia="宋体" w:hint="default"/>
                <w:sz w:val="21"/>
                <w:szCs w:val="21"/>
              </w:rPr>
              <w:t>简称</w:t>
            </w:r>
          </w:p>
        </w:tc>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宋体" w:hAnsi="宋体" w:cs="宋体" w:eastAsia="宋体" w:hint="default"/>
                <w:sz w:val="21"/>
                <w:szCs w:val="21"/>
              </w:rPr>
            </w:pPr>
            <w:r>
              <w:rPr>
                <w:rFonts w:ascii="宋体" w:hAnsi="宋体" w:cs="宋体" w:eastAsia="宋体" w:hint="default"/>
                <w:sz w:val="21"/>
                <w:szCs w:val="21"/>
              </w:rPr>
              <w:t>代表内容</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619" w:right="0"/>
              <w:jc w:val="left"/>
              <w:rPr>
                <w:rFonts w:ascii="宋体" w:hAnsi="宋体" w:cs="宋体" w:eastAsia="宋体" w:hint="default"/>
                <w:sz w:val="21"/>
                <w:szCs w:val="21"/>
              </w:rPr>
            </w:pPr>
            <w:r>
              <w:rPr>
                <w:rFonts w:ascii="宋体" w:hAnsi="宋体" w:cs="宋体" w:eastAsia="宋体" w:hint="default"/>
                <w:sz w:val="21"/>
                <w:szCs w:val="21"/>
              </w:rPr>
              <w:t>与公司关系</w:t>
            </w:r>
          </w:p>
        </w:tc>
      </w:tr>
      <w:tr>
        <w:trPr>
          <w:trHeight w:val="710"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90" w:lineRule="auto" w:before="33"/>
              <w:ind w:left="103" w:right="102"/>
              <w:jc w:val="left"/>
              <w:rPr>
                <w:rFonts w:ascii="宋体" w:hAnsi="宋体" w:cs="宋体" w:eastAsia="宋体" w:hint="default"/>
                <w:sz w:val="21"/>
                <w:szCs w:val="21"/>
              </w:rPr>
            </w:pPr>
            <w:r>
              <w:rPr>
                <w:rFonts w:ascii="宋体" w:hAnsi="宋体" w:cs="宋体" w:eastAsia="宋体" w:hint="default"/>
                <w:spacing w:val="12"/>
                <w:sz w:val="21"/>
                <w:szCs w:val="21"/>
              </w:rPr>
              <w:t>公司</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25"/>
                <w:sz w:val="21"/>
                <w:szCs w:val="21"/>
              </w:rPr>
              <w:t> </w:t>
            </w:r>
            <w:r>
              <w:rPr>
                <w:rFonts w:ascii="宋体" w:hAnsi="宋体" w:cs="宋体" w:eastAsia="宋体" w:hint="default"/>
                <w:spacing w:val="16"/>
                <w:sz w:val="21"/>
                <w:szCs w:val="21"/>
              </w:rPr>
              <w:t>本公司</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1"/>
                <w:sz w:val="21"/>
                <w:szCs w:val="21"/>
              </w:rPr>
              <w:t> </w:t>
            </w:r>
            <w:r>
              <w:rPr>
                <w:rFonts w:ascii="宋体" w:hAnsi="宋体" w:cs="宋体" w:eastAsia="宋体" w:hint="default"/>
                <w:sz w:val="21"/>
                <w:szCs w:val="21"/>
              </w:rPr>
              <w:t>集团公司</w:t>
            </w:r>
          </w:p>
        </w:tc>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深圳市深信泰丰（集团）股份有限公司</w:t>
            </w:r>
          </w:p>
        </w:tc>
        <w:tc>
          <w:tcPr>
            <w:tcW w:w="2300"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泰丰科技公司</w:t>
            </w:r>
          </w:p>
        </w:tc>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深圳市泰丰科技有限公司</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控股</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100%</w:t>
            </w:r>
            <w:r>
              <w:rPr>
                <w:rFonts w:ascii="宋体" w:hAnsi="宋体" w:cs="宋体" w:eastAsia="宋体" w:hint="default"/>
                <w:sz w:val="21"/>
                <w:szCs w:val="21"/>
              </w:rPr>
              <w:t>子公司</w:t>
            </w:r>
          </w:p>
        </w:tc>
      </w:tr>
      <w:tr>
        <w:trPr>
          <w:trHeight w:val="360"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汇德祥公司</w:t>
            </w:r>
          </w:p>
        </w:tc>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深圳市汇德祥贸易有限公司</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间接控股</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100%</w:t>
            </w:r>
            <w:r>
              <w:rPr>
                <w:rFonts w:ascii="宋体" w:hAnsi="宋体" w:cs="宋体" w:eastAsia="宋体" w:hint="default"/>
                <w:sz w:val="21"/>
                <w:szCs w:val="21"/>
              </w:rPr>
              <w:t>孙公司</w:t>
            </w:r>
          </w:p>
        </w:tc>
      </w:tr>
      <w:tr>
        <w:trPr>
          <w:trHeight w:val="360"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深圳饲料公司</w:t>
            </w:r>
          </w:p>
        </w:tc>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深圳市华宝（集团）饲料有限公司</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控股</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100%</w:t>
            </w:r>
            <w:r>
              <w:rPr>
                <w:rFonts w:ascii="宋体" w:hAnsi="宋体" w:cs="宋体" w:eastAsia="宋体" w:hint="default"/>
                <w:sz w:val="21"/>
                <w:szCs w:val="21"/>
              </w:rPr>
              <w:t>子公司</w:t>
            </w:r>
          </w:p>
        </w:tc>
      </w:tr>
      <w:tr>
        <w:trPr>
          <w:trHeight w:val="360"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惠州饲料公司</w:t>
            </w:r>
          </w:p>
        </w:tc>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惠州市华宝饲料有限公司</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间接控股</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100%</w:t>
            </w:r>
            <w:r>
              <w:rPr>
                <w:rFonts w:ascii="宋体" w:hAnsi="宋体" w:cs="宋体" w:eastAsia="宋体" w:hint="default"/>
                <w:sz w:val="21"/>
                <w:szCs w:val="21"/>
              </w:rPr>
              <w:t>孙公司</w:t>
            </w:r>
          </w:p>
        </w:tc>
      </w:tr>
      <w:tr>
        <w:trPr>
          <w:trHeight w:val="360"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泰丰投资公司</w:t>
            </w:r>
          </w:p>
        </w:tc>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深圳市深信泰丰投资发展有限公司</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间接控股</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100%</w:t>
            </w:r>
            <w:r>
              <w:rPr>
                <w:rFonts w:ascii="宋体" w:hAnsi="宋体" w:cs="宋体" w:eastAsia="宋体" w:hint="default"/>
                <w:sz w:val="21"/>
                <w:szCs w:val="21"/>
              </w:rPr>
              <w:t>子公司</w:t>
            </w:r>
          </w:p>
        </w:tc>
      </w:tr>
      <w:tr>
        <w:trPr>
          <w:trHeight w:val="360"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华宝实业公司</w:t>
            </w:r>
          </w:p>
        </w:tc>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深圳市宝安华宝实业有限公司</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控股</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100%</w:t>
            </w:r>
            <w:r>
              <w:rPr>
                <w:rFonts w:ascii="宋体" w:hAnsi="宋体" w:cs="宋体" w:eastAsia="宋体" w:hint="default"/>
                <w:sz w:val="21"/>
                <w:szCs w:val="21"/>
              </w:rPr>
              <w:t>子公司</w:t>
            </w:r>
          </w:p>
        </w:tc>
      </w:tr>
      <w:tr>
        <w:trPr>
          <w:trHeight w:val="360"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华宝物业公司</w:t>
            </w:r>
          </w:p>
        </w:tc>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深圳市华宝西部物业管理有限公司</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间接控股</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100%</w:t>
            </w:r>
            <w:r>
              <w:rPr>
                <w:rFonts w:ascii="宋体" w:hAnsi="宋体" w:cs="宋体" w:eastAsia="宋体" w:hint="default"/>
                <w:sz w:val="21"/>
                <w:szCs w:val="21"/>
              </w:rPr>
              <w:t>子公司</w:t>
            </w:r>
          </w:p>
        </w:tc>
      </w:tr>
      <w:tr>
        <w:trPr>
          <w:trHeight w:val="360"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西部公司</w:t>
            </w:r>
          </w:p>
        </w:tc>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深圳市深信西部房地产有限公司</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控股</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100%</w:t>
            </w:r>
            <w:r>
              <w:rPr>
                <w:rFonts w:ascii="宋体" w:hAnsi="宋体" w:cs="宋体" w:eastAsia="宋体" w:hint="default"/>
                <w:sz w:val="21"/>
                <w:szCs w:val="21"/>
              </w:rPr>
              <w:t>子公司</w:t>
            </w:r>
          </w:p>
        </w:tc>
      </w:tr>
      <w:tr>
        <w:trPr>
          <w:trHeight w:val="360"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华宝经发公司</w:t>
            </w:r>
          </w:p>
        </w:tc>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深圳市龙岗区华宝经济发展有限公司</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间接控股</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100%</w:t>
            </w:r>
            <w:r>
              <w:rPr>
                <w:rFonts w:ascii="宋体" w:hAnsi="宋体" w:cs="宋体" w:eastAsia="宋体" w:hint="default"/>
                <w:sz w:val="21"/>
                <w:szCs w:val="21"/>
              </w:rPr>
              <w:t>子公司</w:t>
            </w:r>
          </w:p>
        </w:tc>
      </w:tr>
      <w:tr>
        <w:trPr>
          <w:trHeight w:val="360"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中委公司</w:t>
            </w:r>
          </w:p>
        </w:tc>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深圳市中委农业投资有限公司</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参股</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40%</w:t>
            </w:r>
            <w:r>
              <w:rPr>
                <w:rFonts w:ascii="宋体" w:hAnsi="宋体" w:cs="宋体" w:eastAsia="宋体" w:hint="default"/>
                <w:sz w:val="21"/>
                <w:szCs w:val="21"/>
              </w:rPr>
              <w:t>的企业</w:t>
            </w:r>
          </w:p>
        </w:tc>
      </w:tr>
      <w:tr>
        <w:trPr>
          <w:trHeight w:val="360"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希格玛公司</w:t>
            </w:r>
          </w:p>
        </w:tc>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中国希格玛有限公司</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控股股东</w:t>
            </w:r>
          </w:p>
        </w:tc>
      </w:tr>
      <w:tr>
        <w:trPr>
          <w:trHeight w:val="360"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宝投</w:t>
            </w:r>
          </w:p>
        </w:tc>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深圳市宝安区投资管理有限公司</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第二大股东</w:t>
            </w:r>
          </w:p>
        </w:tc>
      </w:tr>
      <w:tr>
        <w:trPr>
          <w:trHeight w:val="360"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重庆润江</w:t>
            </w:r>
          </w:p>
        </w:tc>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重庆润江基础设施投资有限公司</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第三大股东</w:t>
            </w:r>
          </w:p>
        </w:tc>
      </w:tr>
      <w:tr>
        <w:trPr>
          <w:trHeight w:val="360"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深国投</w:t>
            </w:r>
          </w:p>
        </w:tc>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华润深国投信托有限公司</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第四大股东</w:t>
            </w:r>
          </w:p>
        </w:tc>
      </w:tr>
      <w:tr>
        <w:trPr>
          <w:trHeight w:val="360"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中国证监会</w:t>
            </w:r>
          </w:p>
        </w:tc>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中国证券监督管理委员会</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监管机构</w:t>
            </w:r>
          </w:p>
        </w:tc>
      </w:tr>
      <w:tr>
        <w:trPr>
          <w:trHeight w:val="360"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深圳证监局</w:t>
            </w:r>
          </w:p>
        </w:tc>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中国证券监督管理委员会深圳监管局</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监管机构</w:t>
            </w:r>
          </w:p>
        </w:tc>
      </w:tr>
      <w:tr>
        <w:trPr>
          <w:trHeight w:val="361"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深交所</w:t>
            </w:r>
          </w:p>
        </w:tc>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深圳证券交易所</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股票上市交易所</w:t>
            </w:r>
          </w:p>
        </w:tc>
      </w:tr>
    </w:tbl>
    <w:p>
      <w:pPr>
        <w:spacing w:after="0" w:line="240" w:lineRule="auto"/>
        <w:jc w:val="left"/>
        <w:rPr>
          <w:rFonts w:ascii="宋体" w:hAnsi="宋体" w:cs="宋体" w:eastAsia="宋体" w:hint="default"/>
          <w:sz w:val="21"/>
          <w:szCs w:val="21"/>
        </w:rPr>
        <w:sectPr>
          <w:pgSz w:w="11910" w:h="16840"/>
          <w:pgMar w:header="0" w:footer="817" w:top="1440" w:bottom="1020" w:left="1580" w:right="1560"/>
        </w:sectPr>
      </w:pPr>
    </w:p>
    <w:p>
      <w:pPr>
        <w:pStyle w:val="Heading1"/>
        <w:tabs>
          <w:tab w:pos="4116" w:val="left" w:leader="none"/>
        </w:tabs>
        <w:spacing w:line="360" w:lineRule="exact"/>
        <w:ind w:left="2993" w:right="0"/>
        <w:jc w:val="left"/>
        <w:rPr>
          <w:b w:val="0"/>
          <w:bCs w:val="0"/>
        </w:rPr>
      </w:pPr>
      <w:bookmarkStart w:name="_TOC_250008" w:id="2"/>
      <w:r>
        <w:rPr>
          <w:w w:val="95"/>
        </w:rPr>
        <w:t>第二节</w:t>
        <w:tab/>
      </w:r>
      <w:r>
        <w:rPr/>
        <w:t>会计数据和业务数据摘要</w:t>
      </w:r>
      <w:bookmarkEnd w:id="2"/>
      <w:r>
        <w:rPr>
          <w:b w:val="0"/>
          <w:bCs w:val="0"/>
        </w:rPr>
      </w:r>
    </w:p>
    <w:p>
      <w:pPr>
        <w:tabs>
          <w:tab w:pos="7280" w:val="left" w:leader="none"/>
        </w:tabs>
        <w:spacing w:before="81"/>
        <w:ind w:left="898" w:right="0" w:firstLine="0"/>
        <w:jc w:val="left"/>
        <w:rPr>
          <w:rFonts w:ascii="宋体" w:hAnsi="宋体" w:cs="宋体" w:eastAsia="宋体" w:hint="default"/>
          <w:sz w:val="24"/>
          <w:szCs w:val="24"/>
        </w:rPr>
      </w:pPr>
      <w:r>
        <w:rPr>
          <w:rFonts w:ascii="宋体" w:hAnsi="宋体" w:cs="宋体" w:eastAsia="宋体" w:hint="default"/>
          <w:b/>
          <w:bCs/>
          <w:w w:val="95"/>
          <w:sz w:val="24"/>
          <w:szCs w:val="24"/>
        </w:rPr>
        <w:t>一、本年度主要利润指标</w:t>
        <w:tab/>
      </w:r>
      <w:r>
        <w:rPr>
          <w:rFonts w:ascii="宋体" w:hAnsi="宋体" w:cs="宋体" w:eastAsia="宋体" w:hint="default"/>
          <w:sz w:val="24"/>
          <w:szCs w:val="24"/>
        </w:rPr>
        <w:t>单位：人民币元</w:t>
      </w:r>
    </w:p>
    <w:p>
      <w:pPr>
        <w:spacing w:line="240" w:lineRule="auto" w:before="6"/>
        <w:rPr>
          <w:rFonts w:ascii="宋体" w:hAnsi="宋体" w:cs="宋体" w:eastAsia="宋体" w:hint="default"/>
          <w:sz w:val="3"/>
          <w:szCs w:val="3"/>
        </w:rPr>
      </w:pPr>
    </w:p>
    <w:tbl>
      <w:tblPr>
        <w:tblW w:w="0" w:type="auto"/>
        <w:jc w:val="left"/>
        <w:tblInd w:w="785" w:type="dxa"/>
        <w:tblLayout w:type="fixed"/>
        <w:tblCellMar>
          <w:top w:w="0" w:type="dxa"/>
          <w:left w:w="0" w:type="dxa"/>
          <w:bottom w:w="0" w:type="dxa"/>
          <w:right w:w="0" w:type="dxa"/>
        </w:tblCellMar>
        <w:tblLook w:val="01E0"/>
      </w:tblPr>
      <w:tblGrid>
        <w:gridCol w:w="5689"/>
        <w:gridCol w:w="2840"/>
      </w:tblGrid>
      <w:tr>
        <w:trPr>
          <w:trHeight w:val="322" w:hRule="exact"/>
        </w:trPr>
        <w:tc>
          <w:tcPr>
            <w:tcW w:w="568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480" w:right="0"/>
              <w:jc w:val="center"/>
              <w:rPr>
                <w:rFonts w:ascii="宋体" w:hAnsi="宋体" w:cs="宋体" w:eastAsia="宋体" w:hint="default"/>
                <w:sz w:val="24"/>
                <w:szCs w:val="24"/>
              </w:rPr>
            </w:pPr>
            <w:r>
              <w:rPr>
                <w:rFonts w:ascii="宋体" w:hAnsi="宋体" w:cs="宋体" w:eastAsia="宋体" w:hint="default"/>
                <w:sz w:val="24"/>
                <w:szCs w:val="24"/>
              </w:rPr>
              <w:t>项 目</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353" w:right="0"/>
              <w:jc w:val="left"/>
              <w:rPr>
                <w:rFonts w:ascii="宋体" w:hAnsi="宋体" w:cs="宋体" w:eastAsia="宋体" w:hint="default"/>
                <w:sz w:val="24"/>
                <w:szCs w:val="24"/>
              </w:rPr>
            </w:pPr>
            <w:r>
              <w:rPr>
                <w:rFonts w:ascii="宋体" w:hAnsi="宋体" w:cs="宋体" w:eastAsia="宋体" w:hint="default"/>
                <w:sz w:val="24"/>
                <w:szCs w:val="24"/>
              </w:rPr>
              <w:t>金 额</w:t>
            </w:r>
          </w:p>
        </w:tc>
      </w:tr>
      <w:tr>
        <w:trPr>
          <w:trHeight w:val="283" w:hRule="exact"/>
        </w:trPr>
        <w:tc>
          <w:tcPr>
            <w:tcW w:w="5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4,221,551.13</w:t>
            </w:r>
          </w:p>
        </w:tc>
      </w:tr>
      <w:tr>
        <w:trPr>
          <w:trHeight w:val="281" w:hRule="exact"/>
        </w:trPr>
        <w:tc>
          <w:tcPr>
            <w:tcW w:w="5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20,065,982.94</w:t>
            </w:r>
          </w:p>
        </w:tc>
      </w:tr>
      <w:tr>
        <w:trPr>
          <w:trHeight w:val="283" w:hRule="exact"/>
        </w:trPr>
        <w:tc>
          <w:tcPr>
            <w:tcW w:w="56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0"/>
              <w:jc w:val="right"/>
              <w:rPr>
                <w:rFonts w:ascii="Times New Roman" w:hAnsi="Times New Roman" w:cs="Times New Roman" w:eastAsia="Times New Roman" w:hint="default"/>
                <w:sz w:val="21"/>
                <w:szCs w:val="21"/>
              </w:rPr>
            </w:pPr>
            <w:r>
              <w:rPr>
                <w:rFonts w:ascii="Times New Roman"/>
                <w:spacing w:val="-1"/>
                <w:sz w:val="21"/>
              </w:rPr>
              <w:t>16,602,198.93</w:t>
            </w:r>
          </w:p>
        </w:tc>
      </w:tr>
      <w:tr>
        <w:trPr>
          <w:trHeight w:val="283" w:hRule="exact"/>
        </w:trPr>
        <w:tc>
          <w:tcPr>
            <w:tcW w:w="5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归属于上市公司股东的扣除非经常性损益后的净利润</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2,727,766.92</w:t>
            </w:r>
          </w:p>
        </w:tc>
      </w:tr>
      <w:tr>
        <w:trPr>
          <w:trHeight w:val="283" w:hRule="exact"/>
        </w:trPr>
        <w:tc>
          <w:tcPr>
            <w:tcW w:w="5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8,927,649.08</w:t>
            </w:r>
          </w:p>
        </w:tc>
      </w:tr>
    </w:tbl>
    <w:p>
      <w:pPr>
        <w:spacing w:line="240" w:lineRule="auto" w:before="0"/>
        <w:rPr>
          <w:rFonts w:ascii="宋体" w:hAnsi="宋体" w:cs="宋体" w:eastAsia="宋体" w:hint="default"/>
          <w:sz w:val="20"/>
          <w:szCs w:val="20"/>
        </w:rPr>
      </w:pPr>
    </w:p>
    <w:p>
      <w:pPr>
        <w:pStyle w:val="Heading3"/>
        <w:tabs>
          <w:tab w:pos="7474" w:val="left" w:leader="none"/>
        </w:tabs>
        <w:spacing w:line="240" w:lineRule="auto" w:before="175"/>
        <w:ind w:right="0"/>
        <w:jc w:val="left"/>
      </w:pPr>
      <w:r>
        <w:rPr/>
        <w:t>非经常性损益项目和涉及金额</w:t>
        <w:tab/>
        <w:t>单位：人民币元</w:t>
      </w:r>
    </w:p>
    <w:p>
      <w:pPr>
        <w:spacing w:line="240" w:lineRule="auto" w:before="9"/>
        <w:rPr>
          <w:rFonts w:ascii="宋体" w:hAnsi="宋体" w:cs="宋体" w:eastAsia="宋体" w:hint="default"/>
          <w:sz w:val="3"/>
          <w:szCs w:val="3"/>
        </w:rPr>
      </w:pPr>
    </w:p>
    <w:tbl>
      <w:tblPr>
        <w:tblW w:w="0" w:type="auto"/>
        <w:jc w:val="left"/>
        <w:tblInd w:w="785" w:type="dxa"/>
        <w:tblLayout w:type="fixed"/>
        <w:tblCellMar>
          <w:top w:w="0" w:type="dxa"/>
          <w:left w:w="0" w:type="dxa"/>
          <w:bottom w:w="0" w:type="dxa"/>
          <w:right w:w="0" w:type="dxa"/>
        </w:tblCellMar>
        <w:tblLook w:val="01E0"/>
      </w:tblPr>
      <w:tblGrid>
        <w:gridCol w:w="5696"/>
        <w:gridCol w:w="2813"/>
      </w:tblGrid>
      <w:tr>
        <w:trPr>
          <w:trHeight w:val="379" w:hRule="exact"/>
        </w:trPr>
        <w:tc>
          <w:tcPr>
            <w:tcW w:w="5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54"/>
              <w:jc w:val="center"/>
              <w:rPr>
                <w:rFonts w:ascii="宋体" w:hAnsi="宋体" w:cs="宋体" w:eastAsia="宋体" w:hint="default"/>
                <w:sz w:val="18"/>
                <w:szCs w:val="18"/>
              </w:rPr>
            </w:pPr>
            <w:r>
              <w:rPr>
                <w:rFonts w:ascii="宋体" w:hAnsi="宋体" w:cs="宋体" w:eastAsia="宋体" w:hint="default"/>
                <w:sz w:val="18"/>
                <w:szCs w:val="18"/>
              </w:rPr>
              <w:t>项目</w:t>
            </w:r>
          </w:p>
        </w:tc>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w:t>
            </w:r>
          </w:p>
        </w:tc>
      </w:tr>
      <w:tr>
        <w:trPr>
          <w:trHeight w:val="380" w:hRule="exact"/>
        </w:trPr>
        <w:tc>
          <w:tcPr>
            <w:tcW w:w="5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Times New Roman" w:hAnsi="Times New Roman" w:cs="Times New Roman" w:eastAsia="Times New Roman" w:hint="default"/>
                <w:sz w:val="21"/>
                <w:szCs w:val="21"/>
              </w:rPr>
            </w:pPr>
            <w:r>
              <w:rPr>
                <w:rFonts w:ascii="Times New Roman"/>
                <w:spacing w:val="-1"/>
                <w:sz w:val="21"/>
              </w:rPr>
              <w:t>-195,631.51</w:t>
            </w:r>
          </w:p>
        </w:tc>
      </w:tr>
      <w:tr>
        <w:trPr>
          <w:trHeight w:val="554" w:hRule="exact"/>
        </w:trPr>
        <w:tc>
          <w:tcPr>
            <w:tcW w:w="569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计入当期损益的政府补助（与企业业务密切相关，按照国家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统一标准定额或定量享受的政府补助除外）</w:t>
            </w:r>
          </w:p>
        </w:tc>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1,120,000.00</w:t>
            </w:r>
          </w:p>
        </w:tc>
      </w:tr>
      <w:tr>
        <w:trPr>
          <w:trHeight w:val="1099" w:hRule="exact"/>
        </w:trPr>
        <w:tc>
          <w:tcPr>
            <w:tcW w:w="569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除同公司正常经营业务相关的有效套期保值业务外，持有交</w:t>
            </w: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pacing w:val="-1"/>
                <w:sz w:val="21"/>
                <w:szCs w:val="21"/>
              </w:rPr>
              <w:t>易性金融资产、交易性金融负债产生的公允价值变动损益，</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pacing w:val="-1"/>
                <w:sz w:val="21"/>
                <w:szCs w:val="21"/>
              </w:rPr>
              <w:t>以及处置交易性金融资产、交易性金融负债和可供出售金融</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资产取得的投资收益</w:t>
            </w:r>
          </w:p>
        </w:tc>
        <w:tc>
          <w:tcPr>
            <w:tcW w:w="2813"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5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其他符合非经常性损益定义的损益项目—补充分配款</w:t>
            </w:r>
          </w:p>
        </w:tc>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Times New Roman" w:hAnsi="Times New Roman" w:cs="Times New Roman" w:eastAsia="Times New Roman" w:hint="default"/>
                <w:sz w:val="21"/>
                <w:szCs w:val="21"/>
              </w:rPr>
            </w:pPr>
            <w:r>
              <w:rPr>
                <w:rFonts w:ascii="Times New Roman"/>
                <w:spacing w:val="-2"/>
                <w:sz w:val="21"/>
              </w:rPr>
              <w:t>8,119,873.37</w:t>
            </w:r>
          </w:p>
        </w:tc>
      </w:tr>
      <w:tr>
        <w:trPr>
          <w:trHeight w:val="379" w:hRule="exact"/>
        </w:trPr>
        <w:tc>
          <w:tcPr>
            <w:tcW w:w="5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其他符合非经常性损益定义的损益项目—无需支付的应付款</w:t>
            </w:r>
          </w:p>
        </w:tc>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Times New Roman" w:hAnsi="Times New Roman" w:cs="Times New Roman" w:eastAsia="Times New Roman" w:hint="default"/>
                <w:sz w:val="21"/>
                <w:szCs w:val="21"/>
              </w:rPr>
            </w:pPr>
            <w:r>
              <w:rPr>
                <w:rFonts w:ascii="Times New Roman"/>
                <w:spacing w:val="-1"/>
                <w:sz w:val="21"/>
              </w:rPr>
              <w:t>5,450,000.00</w:t>
            </w:r>
          </w:p>
        </w:tc>
      </w:tr>
      <w:tr>
        <w:trPr>
          <w:trHeight w:val="379" w:hRule="exact"/>
        </w:trPr>
        <w:tc>
          <w:tcPr>
            <w:tcW w:w="5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其他符合非经常性损益定义的损益项目—罚没收入</w:t>
            </w:r>
          </w:p>
        </w:tc>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Times New Roman" w:hAnsi="Times New Roman" w:cs="Times New Roman" w:eastAsia="Times New Roman" w:hint="default"/>
                <w:sz w:val="21"/>
                <w:szCs w:val="21"/>
              </w:rPr>
            </w:pPr>
            <w:r>
              <w:rPr>
                <w:rFonts w:ascii="Times New Roman"/>
                <w:spacing w:val="-1"/>
                <w:sz w:val="21"/>
              </w:rPr>
              <w:t>1,315,724.00</w:t>
            </w:r>
          </w:p>
        </w:tc>
      </w:tr>
      <w:tr>
        <w:trPr>
          <w:trHeight w:val="379" w:hRule="exact"/>
        </w:trPr>
        <w:tc>
          <w:tcPr>
            <w:tcW w:w="5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其他符合非经常性损益定义的损益项目—员工搬迁补偿</w:t>
            </w:r>
          </w:p>
        </w:tc>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Times New Roman" w:hAnsi="Times New Roman" w:cs="Times New Roman" w:eastAsia="Times New Roman" w:hint="default"/>
                <w:sz w:val="21"/>
                <w:szCs w:val="21"/>
              </w:rPr>
            </w:pPr>
            <w:r>
              <w:rPr>
                <w:rFonts w:ascii="Times New Roman"/>
                <w:spacing w:val="-1"/>
                <w:sz w:val="21"/>
              </w:rPr>
              <w:t>-1,004,178.07</w:t>
            </w:r>
          </w:p>
        </w:tc>
      </w:tr>
      <w:tr>
        <w:trPr>
          <w:trHeight w:val="380" w:hRule="exact"/>
        </w:trPr>
        <w:tc>
          <w:tcPr>
            <w:tcW w:w="5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21"/>
                <w:szCs w:val="21"/>
              </w:rPr>
            </w:pPr>
            <w:r>
              <w:rPr>
                <w:rFonts w:ascii="Times New Roman"/>
                <w:spacing w:val="-1"/>
                <w:sz w:val="21"/>
              </w:rPr>
              <w:t>-965,821.73</w:t>
            </w:r>
          </w:p>
        </w:tc>
      </w:tr>
      <w:tr>
        <w:trPr>
          <w:trHeight w:val="377" w:hRule="exact"/>
        </w:trPr>
        <w:tc>
          <w:tcPr>
            <w:tcW w:w="5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21"/>
                <w:szCs w:val="21"/>
              </w:rPr>
            </w:pPr>
            <w:r>
              <w:rPr>
                <w:rFonts w:ascii="Times New Roman"/>
                <w:spacing w:val="-1"/>
                <w:sz w:val="21"/>
              </w:rPr>
              <w:t>34,465.95</w:t>
            </w:r>
          </w:p>
        </w:tc>
      </w:tr>
      <w:tr>
        <w:trPr>
          <w:trHeight w:val="382" w:hRule="exact"/>
        </w:trPr>
        <w:tc>
          <w:tcPr>
            <w:tcW w:w="5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01"/>
              <w:jc w:val="right"/>
              <w:rPr>
                <w:rFonts w:ascii="Times New Roman" w:hAnsi="Times New Roman" w:cs="Times New Roman" w:eastAsia="Times New Roman" w:hint="default"/>
                <w:sz w:val="21"/>
                <w:szCs w:val="21"/>
              </w:rPr>
            </w:pPr>
            <w:r>
              <w:rPr>
                <w:rFonts w:ascii="Times New Roman"/>
                <w:spacing w:val="-1"/>
                <w:sz w:val="21"/>
              </w:rPr>
              <w:t>13,874,432.01</w:t>
            </w:r>
          </w:p>
        </w:tc>
      </w:tr>
    </w:tbl>
    <w:p>
      <w:pPr>
        <w:spacing w:before="39"/>
        <w:ind w:left="898" w:right="0" w:firstLine="0"/>
        <w:jc w:val="left"/>
        <w:rPr>
          <w:rFonts w:ascii="宋体" w:hAnsi="宋体" w:cs="宋体" w:eastAsia="宋体" w:hint="default"/>
          <w:sz w:val="24"/>
          <w:szCs w:val="24"/>
        </w:rPr>
      </w:pPr>
      <w:r>
        <w:rPr>
          <w:rFonts w:ascii="宋体" w:hAnsi="宋体" w:cs="宋体" w:eastAsia="宋体" w:hint="default"/>
          <w:b/>
          <w:bCs/>
          <w:sz w:val="24"/>
          <w:szCs w:val="24"/>
        </w:rPr>
        <w:t>二、截止报告期末公司前 </w:t>
      </w:r>
      <w:r>
        <w:rPr>
          <w:rFonts w:ascii="Times New Roman" w:hAnsi="Times New Roman" w:cs="Times New Roman" w:eastAsia="Times New Roman" w:hint="default"/>
          <w:b/>
          <w:bCs/>
          <w:sz w:val="24"/>
          <w:szCs w:val="24"/>
        </w:rPr>
        <w:t>3</w:t>
      </w:r>
      <w:r>
        <w:rPr>
          <w:rFonts w:ascii="Times New Roman" w:hAnsi="Times New Roman" w:cs="Times New Roman" w:eastAsia="Times New Roman" w:hint="default"/>
          <w:b/>
          <w:bCs/>
          <w:spacing w:val="-5"/>
          <w:sz w:val="24"/>
          <w:szCs w:val="24"/>
        </w:rPr>
        <w:t> </w:t>
      </w:r>
      <w:r>
        <w:rPr>
          <w:rFonts w:ascii="宋体" w:hAnsi="宋体" w:cs="宋体" w:eastAsia="宋体" w:hint="default"/>
          <w:b/>
          <w:bCs/>
          <w:sz w:val="24"/>
          <w:szCs w:val="24"/>
        </w:rPr>
        <w:t>年的主要会计数据和财务指标</w:t>
      </w:r>
      <w:r>
        <w:rPr>
          <w:rFonts w:ascii="宋体" w:hAnsi="宋体" w:cs="宋体" w:eastAsia="宋体" w:hint="default"/>
          <w:sz w:val="24"/>
          <w:szCs w:val="24"/>
        </w:rPr>
      </w:r>
    </w:p>
    <w:p>
      <w:pPr>
        <w:pStyle w:val="Heading3"/>
        <w:tabs>
          <w:tab w:pos="7618" w:val="left" w:leader="none"/>
        </w:tabs>
        <w:spacing w:line="240" w:lineRule="auto" w:before="66"/>
        <w:ind w:right="0"/>
        <w:jc w:val="left"/>
      </w:pPr>
      <w:r>
        <w:rPr/>
        <w:t>（一）主要会计数据</w:t>
        <w:tab/>
        <w:t>单位：人民币元</w:t>
      </w:r>
    </w:p>
    <w:p>
      <w:pPr>
        <w:spacing w:line="240" w:lineRule="auto" w:before="9"/>
        <w:rPr>
          <w:rFonts w:ascii="宋体" w:hAnsi="宋体" w:cs="宋体" w:eastAsia="宋体" w:hint="default"/>
          <w:sz w:val="3"/>
          <w:szCs w:val="3"/>
        </w:rPr>
      </w:pPr>
    </w:p>
    <w:tbl>
      <w:tblPr>
        <w:tblW w:w="0" w:type="auto"/>
        <w:jc w:val="left"/>
        <w:tblInd w:w="112" w:type="dxa"/>
        <w:tblLayout w:type="fixed"/>
        <w:tblCellMar>
          <w:top w:w="0" w:type="dxa"/>
          <w:left w:w="0" w:type="dxa"/>
          <w:bottom w:w="0" w:type="dxa"/>
          <w:right w:w="0" w:type="dxa"/>
        </w:tblCellMar>
        <w:tblLook w:val="01E0"/>
      </w:tblPr>
      <w:tblGrid>
        <w:gridCol w:w="1860"/>
        <w:gridCol w:w="1621"/>
        <w:gridCol w:w="1848"/>
        <w:gridCol w:w="1848"/>
        <w:gridCol w:w="2365"/>
      </w:tblGrid>
      <w:tr>
        <w:trPr>
          <w:trHeight w:val="554"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7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本年比上年增减</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p>
        </w:tc>
      </w:tr>
      <w:tr>
        <w:trPr>
          <w:trHeight w:val="283"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营业总收入</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4"/>
              <w:jc w:val="center"/>
              <w:rPr>
                <w:rFonts w:ascii="Times New Roman" w:hAnsi="Times New Roman" w:cs="Times New Roman" w:eastAsia="Times New Roman" w:hint="default"/>
                <w:sz w:val="20"/>
                <w:szCs w:val="20"/>
              </w:rPr>
            </w:pPr>
            <w:r>
              <w:rPr>
                <w:rFonts w:ascii="Times New Roman"/>
                <w:sz w:val="20"/>
              </w:rPr>
              <w:t>433,686,988.99</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1" w:right="0"/>
              <w:jc w:val="left"/>
              <w:rPr>
                <w:rFonts w:ascii="Times New Roman" w:hAnsi="Times New Roman" w:cs="Times New Roman" w:eastAsia="Times New Roman" w:hint="default"/>
                <w:sz w:val="21"/>
                <w:szCs w:val="21"/>
              </w:rPr>
            </w:pPr>
            <w:r>
              <w:rPr>
                <w:rFonts w:ascii="Times New Roman"/>
                <w:sz w:val="21"/>
              </w:rPr>
              <w:t>402,162,769.87</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7.84</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339,365,609.55</w:t>
            </w:r>
          </w:p>
        </w:tc>
      </w:tr>
      <w:tr>
        <w:trPr>
          <w:trHeight w:val="281"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利润总额</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20,065,982.94</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1" w:right="0"/>
              <w:jc w:val="left"/>
              <w:rPr>
                <w:rFonts w:ascii="Times New Roman" w:hAnsi="Times New Roman" w:cs="Times New Roman" w:eastAsia="Times New Roman" w:hint="default"/>
                <w:sz w:val="21"/>
                <w:szCs w:val="21"/>
              </w:rPr>
            </w:pPr>
            <w:r>
              <w:rPr>
                <w:rFonts w:ascii="Times New Roman"/>
                <w:sz w:val="21"/>
              </w:rPr>
              <w:t>499,320,879.55</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Times New Roman" w:hAnsi="Times New Roman" w:cs="Times New Roman" w:eastAsia="Times New Roman" w:hint="default"/>
                <w:sz w:val="21"/>
                <w:szCs w:val="21"/>
              </w:rPr>
            </w:pPr>
            <w:r>
              <w:rPr>
                <w:rFonts w:ascii="Times New Roman"/>
                <w:sz w:val="21"/>
              </w:rPr>
              <w:t>-95.98</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123,851,556.23</w:t>
            </w:r>
          </w:p>
        </w:tc>
      </w:tr>
      <w:tr>
        <w:trPr>
          <w:trHeight w:val="554"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归属于上市公司股</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东的净利润</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4"/>
              <w:jc w:val="center"/>
              <w:rPr>
                <w:rFonts w:ascii="Times New Roman" w:hAnsi="Times New Roman" w:cs="Times New Roman" w:eastAsia="Times New Roman" w:hint="default"/>
                <w:sz w:val="20"/>
                <w:szCs w:val="20"/>
              </w:rPr>
            </w:pPr>
            <w:r>
              <w:rPr>
                <w:rFonts w:ascii="Times New Roman"/>
                <w:sz w:val="20"/>
              </w:rPr>
              <w:t>16,602,198.93</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61" w:right="0"/>
              <w:jc w:val="left"/>
              <w:rPr>
                <w:rFonts w:ascii="Times New Roman" w:hAnsi="Times New Roman" w:cs="Times New Roman" w:eastAsia="Times New Roman" w:hint="default"/>
                <w:sz w:val="21"/>
                <w:szCs w:val="21"/>
              </w:rPr>
            </w:pPr>
            <w:r>
              <w:rPr>
                <w:rFonts w:ascii="Times New Roman"/>
                <w:sz w:val="21"/>
              </w:rPr>
              <w:t>498,142,241.73</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
              <w:jc w:val="center"/>
              <w:rPr>
                <w:rFonts w:ascii="Times New Roman" w:hAnsi="Times New Roman" w:cs="Times New Roman" w:eastAsia="Times New Roman" w:hint="default"/>
                <w:sz w:val="21"/>
                <w:szCs w:val="21"/>
              </w:rPr>
            </w:pPr>
            <w:r>
              <w:rPr>
                <w:rFonts w:ascii="Times New Roman"/>
                <w:sz w:val="21"/>
              </w:rPr>
              <w:t>-96.67</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sz w:val="21"/>
              </w:rPr>
              <w:t>133,403,579.37</w:t>
            </w:r>
          </w:p>
        </w:tc>
      </w:tr>
      <w:tr>
        <w:trPr>
          <w:trHeight w:val="829"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84" w:right="0"/>
              <w:jc w:val="left"/>
              <w:rPr>
                <w:rFonts w:ascii="宋体" w:hAnsi="宋体" w:cs="宋体" w:eastAsia="宋体" w:hint="default"/>
                <w:sz w:val="21"/>
                <w:szCs w:val="21"/>
              </w:rPr>
            </w:pPr>
            <w:r>
              <w:rPr>
                <w:rFonts w:ascii="宋体" w:hAnsi="宋体" w:cs="宋体" w:eastAsia="宋体" w:hint="default"/>
                <w:sz w:val="21"/>
                <w:szCs w:val="21"/>
              </w:rPr>
              <w:t>归属于上市公司股</w:t>
            </w:r>
          </w:p>
          <w:p>
            <w:pPr>
              <w:pStyle w:val="TableParagraph"/>
              <w:spacing w:line="272" w:lineRule="exact" w:before="26"/>
              <w:ind w:left="293" w:right="82" w:hanging="210"/>
              <w:jc w:val="left"/>
              <w:rPr>
                <w:rFonts w:ascii="宋体" w:hAnsi="宋体" w:cs="宋体" w:eastAsia="宋体" w:hint="default"/>
                <w:sz w:val="21"/>
                <w:szCs w:val="21"/>
              </w:rPr>
            </w:pPr>
            <w:r>
              <w:rPr>
                <w:rFonts w:ascii="宋体" w:hAnsi="宋体" w:cs="宋体" w:eastAsia="宋体" w:hint="default"/>
                <w:sz w:val="21"/>
                <w:szCs w:val="21"/>
              </w:rPr>
              <w:t>东的扣除非经常性</w:t>
            </w:r>
            <w:r>
              <w:rPr>
                <w:rFonts w:ascii="宋体" w:hAnsi="宋体" w:cs="宋体" w:eastAsia="宋体" w:hint="default"/>
                <w:w w:val="100"/>
                <w:sz w:val="21"/>
                <w:szCs w:val="21"/>
              </w:rPr>
              <w:t> </w:t>
            </w:r>
            <w:r>
              <w:rPr>
                <w:rFonts w:ascii="宋体" w:hAnsi="宋体" w:cs="宋体" w:eastAsia="宋体" w:hint="default"/>
                <w:sz w:val="21"/>
                <w:szCs w:val="21"/>
              </w:rPr>
              <w:t>损益的净利润</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2,727,766.92</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67" w:right="0"/>
              <w:jc w:val="left"/>
              <w:rPr>
                <w:rFonts w:ascii="Times New Roman" w:hAnsi="Times New Roman" w:cs="Times New Roman" w:eastAsia="Times New Roman" w:hint="default"/>
                <w:sz w:val="21"/>
                <w:szCs w:val="21"/>
              </w:rPr>
            </w:pPr>
            <w:r>
              <w:rPr>
                <w:rFonts w:ascii="Times New Roman"/>
                <w:sz w:val="21"/>
              </w:rPr>
              <w:t>4,552,728.00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-40.09</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3"/>
              <w:jc w:val="center"/>
              <w:rPr>
                <w:rFonts w:ascii="Times New Roman" w:hAnsi="Times New Roman" w:cs="Times New Roman" w:eastAsia="Times New Roman" w:hint="default"/>
                <w:sz w:val="21"/>
                <w:szCs w:val="21"/>
              </w:rPr>
            </w:pPr>
            <w:r>
              <w:rPr>
                <w:rFonts w:ascii="Times New Roman"/>
                <w:sz w:val="21"/>
              </w:rPr>
              <w:t>-22,075,264.76</w:t>
            </w:r>
          </w:p>
        </w:tc>
      </w:tr>
      <w:tr>
        <w:trPr>
          <w:trHeight w:val="554"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经营活动产生的现</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金流量净额</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8,927,649.08</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14" w:right="0"/>
              <w:jc w:val="left"/>
              <w:rPr>
                <w:rFonts w:ascii="Times New Roman" w:hAnsi="Times New Roman" w:cs="Times New Roman" w:eastAsia="Times New Roman" w:hint="default"/>
                <w:sz w:val="21"/>
                <w:szCs w:val="21"/>
              </w:rPr>
            </w:pPr>
            <w:r>
              <w:rPr>
                <w:rFonts w:ascii="Times New Roman"/>
                <w:sz w:val="21"/>
              </w:rPr>
              <w:t>40,345,175.96</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
              <w:jc w:val="center"/>
              <w:rPr>
                <w:rFonts w:ascii="Times New Roman" w:hAnsi="Times New Roman" w:cs="Times New Roman" w:eastAsia="Times New Roman" w:hint="default"/>
                <w:sz w:val="21"/>
                <w:szCs w:val="21"/>
              </w:rPr>
            </w:pPr>
            <w:r>
              <w:rPr>
                <w:rFonts w:ascii="Times New Roman"/>
                <w:sz w:val="21"/>
              </w:rPr>
              <w:t>-77.87</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
              <w:jc w:val="center"/>
              <w:rPr>
                <w:rFonts w:ascii="Times New Roman" w:hAnsi="Times New Roman" w:cs="Times New Roman" w:eastAsia="Times New Roman" w:hint="default"/>
                <w:sz w:val="21"/>
                <w:szCs w:val="21"/>
              </w:rPr>
            </w:pPr>
            <w:r>
              <w:rPr>
                <w:rFonts w:ascii="Times New Roman"/>
                <w:sz w:val="21"/>
              </w:rPr>
              <w:t>259,812.81</w:t>
            </w:r>
          </w:p>
        </w:tc>
      </w:tr>
      <w:tr>
        <w:trPr>
          <w:trHeight w:val="554" w:hRule="exact"/>
        </w:trPr>
        <w:tc>
          <w:tcPr>
            <w:tcW w:w="186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年末</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7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本年末比上年末增</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减（％）</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r>
      <w:tr>
        <w:trPr>
          <w:trHeight w:val="283"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总资产</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207,619,257.17</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1" w:right="0"/>
              <w:jc w:val="left"/>
              <w:rPr>
                <w:rFonts w:ascii="Times New Roman" w:hAnsi="Times New Roman" w:cs="Times New Roman" w:eastAsia="Times New Roman" w:hint="default"/>
                <w:sz w:val="21"/>
                <w:szCs w:val="21"/>
              </w:rPr>
            </w:pPr>
            <w:r>
              <w:rPr>
                <w:rFonts w:ascii="Times New Roman"/>
                <w:sz w:val="21"/>
              </w:rPr>
              <w:t>188,887,579.65</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9.92</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150,792,439.15</w:t>
            </w:r>
          </w:p>
        </w:tc>
      </w:tr>
      <w:tr>
        <w:trPr>
          <w:trHeight w:val="554"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归属于上市公司股</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东的所有者权益</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85,305,158.66</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21" w:right="0"/>
              <w:jc w:val="left"/>
              <w:rPr>
                <w:rFonts w:ascii="Times New Roman" w:hAnsi="Times New Roman" w:cs="Times New Roman" w:eastAsia="Times New Roman" w:hint="default"/>
                <w:sz w:val="21"/>
                <w:szCs w:val="21"/>
              </w:rPr>
            </w:pPr>
            <w:r>
              <w:rPr>
                <w:rFonts w:ascii="Times New Roman"/>
                <w:sz w:val="21"/>
              </w:rPr>
              <w:t>66,057,111.65</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29.14</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3"/>
              <w:jc w:val="center"/>
              <w:rPr>
                <w:rFonts w:ascii="Times New Roman" w:hAnsi="Times New Roman" w:cs="Times New Roman" w:eastAsia="Times New Roman" w:hint="default"/>
                <w:sz w:val="21"/>
                <w:szCs w:val="21"/>
              </w:rPr>
            </w:pPr>
            <w:r>
              <w:rPr>
                <w:rFonts w:ascii="Times New Roman"/>
                <w:sz w:val="21"/>
              </w:rPr>
              <w:t>-809,339,489.20</w:t>
            </w:r>
          </w:p>
        </w:tc>
      </w:tr>
      <w:tr>
        <w:trPr>
          <w:trHeight w:val="283"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股本</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357,973,531.00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1" w:right="0"/>
              <w:jc w:val="left"/>
              <w:rPr>
                <w:rFonts w:ascii="Times New Roman" w:hAnsi="Times New Roman" w:cs="Times New Roman" w:eastAsia="Times New Roman" w:hint="default"/>
                <w:sz w:val="21"/>
                <w:szCs w:val="21"/>
              </w:rPr>
            </w:pPr>
            <w:r>
              <w:rPr>
                <w:rFonts w:ascii="Times New Roman"/>
                <w:sz w:val="21"/>
              </w:rPr>
              <w:t>357,973,531.00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0.00</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357,973,531.00</w:t>
            </w:r>
          </w:p>
        </w:tc>
      </w:tr>
    </w:tbl>
    <w:p>
      <w:pPr>
        <w:spacing w:after="0" w:line="240" w:lineRule="auto"/>
        <w:jc w:val="center"/>
        <w:rPr>
          <w:rFonts w:ascii="Times New Roman" w:hAnsi="Times New Roman" w:cs="Times New Roman" w:eastAsia="Times New Roman" w:hint="default"/>
          <w:sz w:val="21"/>
          <w:szCs w:val="21"/>
        </w:rPr>
        <w:sectPr>
          <w:pgSz w:w="11910" w:h="16840"/>
          <w:pgMar w:header="0" w:footer="817" w:top="1420" w:bottom="1020" w:left="900" w:right="1220"/>
        </w:sectPr>
      </w:pPr>
    </w:p>
    <w:p>
      <w:pPr>
        <w:pStyle w:val="Heading3"/>
        <w:spacing w:line="240" w:lineRule="auto"/>
        <w:ind w:right="0"/>
        <w:jc w:val="left"/>
      </w:pPr>
      <w:r>
        <w:rPr/>
        <w:t>（二）主要财务指标</w:t>
      </w:r>
    </w:p>
    <w:p>
      <w:pPr>
        <w:spacing w:line="240" w:lineRule="auto" w:before="9"/>
        <w:rPr>
          <w:rFonts w:ascii="宋体" w:hAnsi="宋体" w:cs="宋体" w:eastAsia="宋体" w:hint="default"/>
          <w:sz w:val="3"/>
          <w:szCs w:val="3"/>
        </w:rPr>
      </w:pPr>
    </w:p>
    <w:tbl>
      <w:tblPr>
        <w:tblW w:w="0" w:type="auto"/>
        <w:jc w:val="left"/>
        <w:tblInd w:w="112" w:type="dxa"/>
        <w:tblLayout w:type="fixed"/>
        <w:tblCellMar>
          <w:top w:w="0" w:type="dxa"/>
          <w:left w:w="0" w:type="dxa"/>
          <w:bottom w:w="0" w:type="dxa"/>
          <w:right w:w="0" w:type="dxa"/>
        </w:tblCellMar>
        <w:tblLook w:val="01E0"/>
      </w:tblPr>
      <w:tblGrid>
        <w:gridCol w:w="2460"/>
        <w:gridCol w:w="1448"/>
        <w:gridCol w:w="1620"/>
        <w:gridCol w:w="1620"/>
        <w:gridCol w:w="2093"/>
      </w:tblGrid>
      <w:tr>
        <w:trPr>
          <w:trHeight w:val="554" w:hRule="exact"/>
        </w:trPr>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7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6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本年比上年增减</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p>
        </w:tc>
      </w:tr>
      <w:tr>
        <w:trPr>
          <w:trHeight w:val="281" w:hRule="exact"/>
        </w:trPr>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1" w:right="0"/>
              <w:jc w:val="left"/>
              <w:rPr>
                <w:rFonts w:ascii="宋体" w:hAnsi="宋体" w:cs="宋体" w:eastAsia="宋体" w:hint="default"/>
                <w:sz w:val="21"/>
                <w:szCs w:val="21"/>
              </w:rPr>
            </w:pPr>
            <w:r>
              <w:rPr>
                <w:rFonts w:ascii="宋体" w:hAnsi="宋体" w:cs="宋体" w:eastAsia="宋体" w:hint="default"/>
                <w:sz w:val="21"/>
                <w:szCs w:val="21"/>
              </w:rPr>
              <w:t>基本每股收益（元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1"/>
              <w:jc w:val="right"/>
              <w:rPr>
                <w:rFonts w:ascii="Times New Roman" w:hAnsi="Times New Roman" w:cs="Times New Roman" w:eastAsia="Times New Roman" w:hint="default"/>
                <w:sz w:val="20"/>
                <w:szCs w:val="20"/>
              </w:rPr>
            </w:pPr>
            <w:r>
              <w:rPr>
                <w:rFonts w:ascii="Times New Roman"/>
                <w:sz w:val="20"/>
              </w:rPr>
              <w:t>0.05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z w:val="21"/>
              </w:rPr>
              <w:t>1.39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-96.40</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z w:val="21"/>
              </w:rPr>
              <w:t>0.37</w:t>
            </w:r>
          </w:p>
        </w:tc>
      </w:tr>
      <w:tr>
        <w:trPr>
          <w:trHeight w:val="283" w:hRule="exact"/>
        </w:trPr>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1" w:right="0"/>
              <w:jc w:val="left"/>
              <w:rPr>
                <w:rFonts w:ascii="宋体" w:hAnsi="宋体" w:cs="宋体" w:eastAsia="宋体" w:hint="default"/>
                <w:sz w:val="21"/>
                <w:szCs w:val="21"/>
              </w:rPr>
            </w:pPr>
            <w:r>
              <w:rPr>
                <w:rFonts w:ascii="宋体" w:hAnsi="宋体" w:cs="宋体" w:eastAsia="宋体" w:hint="default"/>
                <w:sz w:val="21"/>
                <w:szCs w:val="21"/>
              </w:rPr>
              <w:t>稀释每股收益（元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z w:val="21"/>
              </w:rPr>
              <w:t>0.05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z w:val="21"/>
              </w:rPr>
              <w:t>1.39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-96.40</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z w:val="21"/>
              </w:rPr>
              <w:t>0.37</w:t>
            </w:r>
          </w:p>
        </w:tc>
      </w:tr>
      <w:tr>
        <w:trPr>
          <w:trHeight w:val="554" w:hRule="exact"/>
        </w:trPr>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扣除非经常性损益后的基</w:t>
            </w:r>
          </w:p>
          <w:p>
            <w:pPr>
              <w:pStyle w:val="TableParagraph"/>
              <w:spacing w:line="290" w:lineRule="exact"/>
              <w:ind w:left="21" w:right="0"/>
              <w:jc w:val="left"/>
              <w:rPr>
                <w:rFonts w:ascii="宋体" w:hAnsi="宋体" w:cs="宋体" w:eastAsia="宋体" w:hint="default"/>
                <w:sz w:val="21"/>
                <w:szCs w:val="21"/>
              </w:rPr>
            </w:pPr>
            <w:r>
              <w:rPr>
                <w:rFonts w:ascii="宋体" w:hAnsi="宋体" w:cs="宋体" w:eastAsia="宋体" w:hint="default"/>
                <w:sz w:val="21"/>
                <w:szCs w:val="21"/>
              </w:rPr>
              <w:t>本每股收益（元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z w:val="21"/>
              </w:rPr>
              <w:t>0.008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z w:val="21"/>
              </w:rPr>
              <w:t>0.01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-20.00</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21"/>
                <w:szCs w:val="21"/>
              </w:rPr>
            </w:pPr>
            <w:r>
              <w:rPr>
                <w:rFonts w:ascii="Times New Roman"/>
                <w:spacing w:val="-1"/>
                <w:sz w:val="21"/>
              </w:rPr>
              <w:t>-0.06</w:t>
            </w:r>
          </w:p>
        </w:tc>
      </w:tr>
      <w:tr>
        <w:trPr>
          <w:trHeight w:val="554" w:hRule="exact"/>
        </w:trPr>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p>
          <w:p>
            <w:pPr>
              <w:pStyle w:val="TableParagraph"/>
              <w:spacing w:line="290" w:lineRule="exact"/>
              <w:ind w:left="21"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z w:val="21"/>
              </w:rPr>
              <w:t>22.33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sz w:val="21"/>
              </w:rPr>
              <w:t>134.04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spacing w:val="-3"/>
                <w:sz w:val="21"/>
              </w:rPr>
              <w:t>-111.71</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z w:val="21"/>
              </w:rPr>
              <w:t>16.48</w:t>
            </w:r>
          </w:p>
        </w:tc>
      </w:tr>
      <w:tr>
        <w:trPr>
          <w:trHeight w:val="554" w:hRule="exact"/>
        </w:trPr>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扣除非经常性损益后的加</w:t>
            </w:r>
          </w:p>
          <w:p>
            <w:pPr>
              <w:pStyle w:val="TableParagraph"/>
              <w:spacing w:line="290" w:lineRule="exact"/>
              <w:ind w:left="2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权平均净资产收益率（</w:t>
            </w:r>
            <w:r>
              <w:rPr>
                <w:rFonts w:ascii="Times New Roman" w:hAnsi="Times New Roman" w:cs="Times New Roman" w:eastAsia="Times New Roman" w:hint="default"/>
                <w:sz w:val="21"/>
                <w:szCs w:val="21"/>
              </w:rPr>
              <w:t>%</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tabs>
                <w:tab w:pos="1046" w:val="left" w:leader="none"/>
              </w:tabs>
              <w:spacing w:line="240" w:lineRule="auto" w:before="147"/>
              <w:ind w:left="-161" w:right="19"/>
              <w:jc w:val="right"/>
              <w:rPr>
                <w:rFonts w:ascii="Times New Roman" w:hAnsi="Times New Roman" w:cs="Times New Roman" w:eastAsia="Times New Roman" w:hint="default"/>
                <w:sz w:val="21"/>
                <w:szCs w:val="21"/>
              </w:rPr>
            </w:pPr>
            <w:r>
              <w:rPr>
                <w:rFonts w:ascii="宋体" w:hAnsi="宋体" w:cs="宋体" w:eastAsia="宋体" w:hint="default"/>
                <w:position w:val="-13"/>
                <w:sz w:val="21"/>
                <w:szCs w:val="21"/>
              </w:rPr>
              <w:t>）</w:t>
              <w:tab/>
            </w:r>
            <w:r>
              <w:rPr>
                <w:rFonts w:ascii="Times New Roman" w:hAnsi="Times New Roman" w:cs="Times New Roman" w:eastAsia="Times New Roman" w:hint="default"/>
                <w:sz w:val="21"/>
                <w:szCs w:val="21"/>
              </w:rPr>
              <w:t>4.05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sz w:val="21"/>
              </w:rPr>
              <w:t>1.23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sz w:val="21"/>
              </w:rPr>
              <w:t>2.82</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3"/>
              <w:jc w:val="right"/>
              <w:rPr>
                <w:rFonts w:ascii="Times New Roman" w:hAnsi="Times New Roman" w:cs="Times New Roman" w:eastAsia="Times New Roman" w:hint="default"/>
                <w:sz w:val="21"/>
                <w:szCs w:val="21"/>
              </w:rPr>
            </w:pPr>
            <w:r>
              <w:rPr>
                <w:rFonts w:ascii="Times New Roman"/>
                <w:spacing w:val="-1"/>
                <w:sz w:val="21"/>
              </w:rPr>
              <w:t>-2.73</w:t>
            </w:r>
          </w:p>
        </w:tc>
      </w:tr>
      <w:tr>
        <w:trPr>
          <w:trHeight w:val="557" w:hRule="exact"/>
        </w:trPr>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每股经营活动产生的现金</w:t>
            </w:r>
          </w:p>
          <w:p>
            <w:pPr>
              <w:pStyle w:val="TableParagraph"/>
              <w:spacing w:line="289" w:lineRule="exact"/>
              <w:ind w:left="21" w:right="0"/>
              <w:jc w:val="left"/>
              <w:rPr>
                <w:rFonts w:ascii="宋体" w:hAnsi="宋体" w:cs="宋体" w:eastAsia="宋体" w:hint="default"/>
                <w:sz w:val="21"/>
                <w:szCs w:val="21"/>
              </w:rPr>
            </w:pPr>
            <w:r>
              <w:rPr>
                <w:rFonts w:ascii="宋体" w:hAnsi="宋体" w:cs="宋体" w:eastAsia="宋体" w:hint="default"/>
                <w:sz w:val="21"/>
                <w:szCs w:val="21"/>
              </w:rPr>
              <w:t>流量净额（元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z w:val="21"/>
              </w:rPr>
              <w:t>0.025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spacing w:val="-2"/>
                <w:sz w:val="21"/>
              </w:rPr>
              <w:t>0.113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-77.88</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z w:val="21"/>
              </w:rPr>
              <w:t>0.0007</w:t>
            </w:r>
          </w:p>
        </w:tc>
      </w:tr>
      <w:tr>
        <w:trPr>
          <w:trHeight w:val="555" w:hRule="exact"/>
        </w:trPr>
        <w:tc>
          <w:tcPr>
            <w:tcW w:w="2460"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5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本年末比上年末</w:t>
            </w:r>
          </w:p>
          <w:p>
            <w:pPr>
              <w:pStyle w:val="TableParagraph"/>
              <w:spacing w:line="273" w:lineRule="exact"/>
              <w:ind w:left="4" w:right="0"/>
              <w:jc w:val="center"/>
              <w:rPr>
                <w:rFonts w:ascii="宋体" w:hAnsi="宋体" w:cs="宋体" w:eastAsia="宋体" w:hint="default"/>
                <w:sz w:val="21"/>
                <w:szCs w:val="21"/>
              </w:rPr>
            </w:pPr>
            <w:r>
              <w:rPr>
                <w:rFonts w:ascii="宋体" w:hAnsi="宋体" w:cs="宋体" w:eastAsia="宋体" w:hint="default"/>
                <w:sz w:val="21"/>
                <w:szCs w:val="21"/>
              </w:rPr>
              <w:t>增减（％）</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59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年末</w:t>
            </w:r>
          </w:p>
        </w:tc>
      </w:tr>
      <w:tr>
        <w:trPr>
          <w:trHeight w:val="554" w:hRule="exact"/>
        </w:trPr>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1" w:right="0"/>
              <w:jc w:val="left"/>
              <w:rPr>
                <w:rFonts w:ascii="宋体" w:hAnsi="宋体" w:cs="宋体" w:eastAsia="宋体" w:hint="default"/>
                <w:sz w:val="21"/>
                <w:szCs w:val="21"/>
              </w:rPr>
            </w:pPr>
            <w:r>
              <w:rPr>
                <w:rFonts w:ascii="宋体" w:hAnsi="宋体" w:cs="宋体" w:eastAsia="宋体" w:hint="default"/>
                <w:sz w:val="21"/>
                <w:szCs w:val="21"/>
              </w:rPr>
              <w:t>归属于上市公司股东的每</w:t>
            </w:r>
          </w:p>
          <w:p>
            <w:pPr>
              <w:pStyle w:val="TableParagraph"/>
              <w:spacing w:line="289" w:lineRule="exact"/>
              <w:ind w:left="21" w:right="0"/>
              <w:jc w:val="left"/>
              <w:rPr>
                <w:rFonts w:ascii="宋体" w:hAnsi="宋体" w:cs="宋体" w:eastAsia="宋体" w:hint="default"/>
                <w:sz w:val="21"/>
                <w:szCs w:val="21"/>
              </w:rPr>
            </w:pPr>
            <w:r>
              <w:rPr>
                <w:rFonts w:ascii="宋体" w:hAnsi="宋体" w:cs="宋体" w:eastAsia="宋体" w:hint="default"/>
                <w:sz w:val="21"/>
                <w:szCs w:val="21"/>
              </w:rPr>
              <w:t>股净资产（元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z w:val="21"/>
              </w:rPr>
              <w:t>0.24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z w:val="21"/>
              </w:rPr>
              <w:t>0.18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z w:val="21"/>
              </w:rPr>
              <w:t>33.33</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21"/>
                <w:szCs w:val="21"/>
              </w:rPr>
            </w:pPr>
            <w:r>
              <w:rPr>
                <w:rFonts w:ascii="Times New Roman"/>
                <w:spacing w:val="-1"/>
                <w:sz w:val="21"/>
              </w:rPr>
              <w:t>-2.26</w:t>
            </w:r>
          </w:p>
        </w:tc>
      </w:tr>
    </w:tbl>
    <w:p>
      <w:pPr>
        <w:spacing w:line="240" w:lineRule="auto" w:before="2"/>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0" w:footer="817" w:top="1460" w:bottom="1020" w:left="900" w:right="1460"/>
        </w:sectPr>
      </w:pPr>
    </w:p>
    <w:p>
      <w:pPr>
        <w:spacing w:before="26"/>
        <w:ind w:left="898" w:right="0" w:firstLine="0"/>
        <w:jc w:val="left"/>
        <w:rPr>
          <w:rFonts w:ascii="宋体" w:hAnsi="宋体" w:cs="宋体" w:eastAsia="宋体" w:hint="default"/>
          <w:sz w:val="24"/>
          <w:szCs w:val="24"/>
        </w:rPr>
      </w:pPr>
      <w:r>
        <w:rPr>
          <w:rFonts w:ascii="宋体" w:hAnsi="宋体" w:cs="宋体" w:eastAsia="宋体" w:hint="default"/>
          <w:b/>
          <w:bCs/>
          <w:w w:val="95"/>
          <w:sz w:val="24"/>
          <w:szCs w:val="24"/>
        </w:rPr>
        <w:t>三、股东权益变动情况及变化原因</w:t>
      </w:r>
      <w:r>
        <w:rPr>
          <w:rFonts w:ascii="宋体" w:hAnsi="宋体" w:cs="宋体" w:eastAsia="宋体" w:hint="default"/>
          <w:sz w:val="24"/>
          <w:szCs w:val="24"/>
        </w:rPr>
      </w:r>
    </w:p>
    <w:p>
      <w:pPr>
        <w:spacing w:line="240" w:lineRule="auto" w:before="0"/>
        <w:rPr>
          <w:rFonts w:ascii="宋体" w:hAnsi="宋体" w:cs="宋体" w:eastAsia="宋体" w:hint="default"/>
          <w:b/>
          <w:bCs/>
          <w:sz w:val="20"/>
          <w:szCs w:val="20"/>
        </w:rPr>
      </w:pPr>
      <w:r>
        <w:rPr/>
        <w:br w:type="column"/>
      </w:r>
      <w:r>
        <w:rPr>
          <w:rFonts w:ascii="宋体"/>
          <w:b/>
          <w:sz w:val="20"/>
        </w:rPr>
      </w:r>
    </w:p>
    <w:p>
      <w:pPr>
        <w:pStyle w:val="BodyText"/>
        <w:spacing w:line="240" w:lineRule="auto" w:before="159"/>
        <w:ind w:left="898" w:right="0"/>
        <w:jc w:val="left"/>
      </w:pPr>
      <w:r>
        <w:rPr/>
        <w:t>单位：人民币元</w:t>
      </w:r>
    </w:p>
    <w:p>
      <w:pPr>
        <w:spacing w:after="0" w:line="240" w:lineRule="auto"/>
        <w:jc w:val="left"/>
        <w:sectPr>
          <w:type w:val="continuous"/>
          <w:pgSz w:w="11910" w:h="16840"/>
          <w:pgMar w:top="1580" w:bottom="0" w:left="900" w:right="1460"/>
          <w:cols w:num="2" w:equalWidth="0">
            <w:col w:w="4512" w:space="2425"/>
            <w:col w:w="2613"/>
          </w:cols>
        </w:sectPr>
      </w:pPr>
    </w:p>
    <w:p>
      <w:pPr>
        <w:spacing w:line="240" w:lineRule="auto" w:before="3"/>
        <w:rPr>
          <w:rFonts w:ascii="宋体" w:hAnsi="宋体" w:cs="宋体" w:eastAsia="宋体" w:hint="default"/>
          <w:sz w:val="3"/>
          <w:szCs w:val="3"/>
        </w:rPr>
      </w:pPr>
    </w:p>
    <w:tbl>
      <w:tblPr>
        <w:tblW w:w="0" w:type="auto"/>
        <w:jc w:val="left"/>
        <w:tblInd w:w="888" w:type="dxa"/>
        <w:tblLayout w:type="fixed"/>
        <w:tblCellMar>
          <w:top w:w="0" w:type="dxa"/>
          <w:left w:w="0" w:type="dxa"/>
          <w:bottom w:w="0" w:type="dxa"/>
          <w:right w:w="0" w:type="dxa"/>
        </w:tblCellMar>
        <w:tblLook w:val="01E0"/>
      </w:tblPr>
      <w:tblGrid>
        <w:gridCol w:w="1644"/>
        <w:gridCol w:w="1769"/>
        <w:gridCol w:w="1712"/>
        <w:gridCol w:w="1649"/>
        <w:gridCol w:w="1750"/>
      </w:tblGrid>
      <w:tr>
        <w:trPr>
          <w:trHeight w:val="283" w:hRule="exact"/>
        </w:trPr>
        <w:tc>
          <w:tcPr>
            <w:tcW w:w="1644" w:type="dxa"/>
            <w:tcBorders>
              <w:top w:val="single" w:sz="4" w:space="0" w:color="000000"/>
              <w:left w:val="single" w:sz="4" w:space="0" w:color="000000"/>
              <w:bottom w:val="single" w:sz="4" w:space="0" w:color="000000"/>
              <w:right w:val="single" w:sz="4" w:space="0" w:color="000000"/>
            </w:tcBorders>
          </w:tcPr>
          <w:p>
            <w:pPr>
              <w:pStyle w:val="TableParagraph"/>
              <w:tabs>
                <w:tab w:pos="631" w:val="left" w:leader="none"/>
              </w:tabs>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年度期初数</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年度增加数</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年度减少数</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年度期末数</w:t>
            </w:r>
          </w:p>
        </w:tc>
      </w:tr>
      <w:tr>
        <w:trPr>
          <w:trHeight w:val="281" w:hRule="exact"/>
        </w:trPr>
        <w:tc>
          <w:tcPr>
            <w:tcW w:w="1644" w:type="dxa"/>
            <w:tcBorders>
              <w:top w:val="single" w:sz="4" w:space="0" w:color="000000"/>
              <w:left w:val="single" w:sz="4" w:space="0" w:color="000000"/>
              <w:bottom w:val="single" w:sz="4" w:space="0" w:color="000000"/>
              <w:right w:val="single" w:sz="4" w:space="0" w:color="000000"/>
            </w:tcBorders>
          </w:tcPr>
          <w:p>
            <w:pPr>
              <w:pStyle w:val="TableParagraph"/>
              <w:tabs>
                <w:tab w:pos="631" w:val="left" w:leader="none"/>
              </w:tabs>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股</w:t>
              <w:tab/>
              <w:t>本</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Times New Roman" w:hAnsi="Times New Roman" w:cs="Times New Roman" w:eastAsia="Times New Roman" w:hint="default"/>
                <w:sz w:val="21"/>
                <w:szCs w:val="21"/>
              </w:rPr>
            </w:pPr>
            <w:r>
              <w:rPr>
                <w:rFonts w:ascii="Times New Roman"/>
                <w:spacing w:val="-1"/>
                <w:sz w:val="21"/>
              </w:rPr>
              <w:t>357,973,531.00</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Times New Roman" w:hAnsi="Times New Roman" w:cs="Times New Roman" w:eastAsia="Times New Roman" w:hint="default"/>
                <w:sz w:val="21"/>
                <w:szCs w:val="21"/>
              </w:rPr>
            </w:pPr>
            <w:r>
              <w:rPr>
                <w:rFonts w:ascii="Times New Roman"/>
                <w:w w:val="100"/>
                <w:sz w:val="21"/>
              </w:rPr>
              <w:t>0</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Times New Roman" w:hAnsi="Times New Roman" w:cs="Times New Roman" w:eastAsia="Times New Roman" w:hint="default"/>
                <w:sz w:val="21"/>
                <w:szCs w:val="21"/>
              </w:rPr>
            </w:pPr>
            <w:r>
              <w:rPr>
                <w:rFonts w:ascii="Times New Roman"/>
                <w:w w:val="100"/>
                <w:sz w:val="21"/>
              </w:rPr>
              <w:t>0</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Times New Roman" w:hAnsi="Times New Roman" w:cs="Times New Roman" w:eastAsia="Times New Roman" w:hint="default"/>
                <w:sz w:val="21"/>
                <w:szCs w:val="21"/>
              </w:rPr>
            </w:pPr>
            <w:r>
              <w:rPr>
                <w:rFonts w:ascii="Times New Roman"/>
                <w:spacing w:val="-1"/>
                <w:sz w:val="21"/>
              </w:rPr>
              <w:t>357,973,531.00</w:t>
            </w:r>
          </w:p>
        </w:tc>
      </w:tr>
      <w:tr>
        <w:trPr>
          <w:trHeight w:val="377" w:hRule="exact"/>
        </w:trPr>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right"/>
              <w:rPr>
                <w:rFonts w:ascii="Times New Roman" w:hAnsi="Times New Roman" w:cs="Times New Roman" w:eastAsia="Times New Roman" w:hint="default"/>
                <w:sz w:val="21"/>
                <w:szCs w:val="21"/>
              </w:rPr>
            </w:pPr>
            <w:r>
              <w:rPr>
                <w:rFonts w:ascii="Times New Roman"/>
                <w:spacing w:val="-1"/>
                <w:sz w:val="21"/>
              </w:rPr>
              <w:t>640,002,411.17</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3"/>
              <w:jc w:val="right"/>
              <w:rPr>
                <w:rFonts w:ascii="Times New Roman" w:hAnsi="Times New Roman" w:cs="Times New Roman" w:eastAsia="Times New Roman" w:hint="default"/>
                <w:sz w:val="21"/>
                <w:szCs w:val="21"/>
              </w:rPr>
            </w:pPr>
            <w:r>
              <w:rPr>
                <w:rFonts w:ascii="Times New Roman"/>
                <w:spacing w:val="-1"/>
                <w:sz w:val="21"/>
              </w:rPr>
              <w:t>2,645,848.08</w:t>
            </w:r>
          </w:p>
        </w:tc>
        <w:tc>
          <w:tcPr>
            <w:tcW w:w="1649"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right"/>
              <w:rPr>
                <w:rFonts w:ascii="Times New Roman" w:hAnsi="Times New Roman" w:cs="Times New Roman" w:eastAsia="Times New Roman" w:hint="default"/>
                <w:sz w:val="21"/>
                <w:szCs w:val="21"/>
              </w:rPr>
            </w:pPr>
            <w:r>
              <w:rPr>
                <w:rFonts w:ascii="Times New Roman"/>
                <w:spacing w:val="-1"/>
                <w:sz w:val="21"/>
              </w:rPr>
              <w:t>642,648,259.25</w:t>
            </w:r>
          </w:p>
        </w:tc>
      </w:tr>
      <w:tr>
        <w:trPr>
          <w:trHeight w:val="283" w:hRule="exact"/>
        </w:trPr>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Times New Roman" w:hAnsi="Times New Roman" w:cs="Times New Roman" w:eastAsia="Times New Roman" w:hint="default"/>
                <w:sz w:val="21"/>
                <w:szCs w:val="21"/>
              </w:rPr>
            </w:pPr>
            <w:r>
              <w:rPr>
                <w:rFonts w:ascii="Times New Roman"/>
                <w:spacing w:val="-1"/>
                <w:sz w:val="21"/>
              </w:rPr>
              <w:t>65,738,593.50</w:t>
            </w:r>
          </w:p>
        </w:tc>
        <w:tc>
          <w:tcPr>
            <w:tcW w:w="171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Times New Roman" w:hAnsi="Times New Roman" w:cs="Times New Roman" w:eastAsia="Times New Roman" w:hint="default"/>
                <w:sz w:val="21"/>
                <w:szCs w:val="21"/>
              </w:rPr>
            </w:pPr>
            <w:r>
              <w:rPr>
                <w:rFonts w:ascii="Times New Roman"/>
                <w:spacing w:val="-1"/>
                <w:sz w:val="21"/>
              </w:rPr>
              <w:t>65,738,593.50</w:t>
            </w:r>
          </w:p>
        </w:tc>
      </w:tr>
      <w:tr>
        <w:trPr>
          <w:trHeight w:val="281" w:hRule="exact"/>
        </w:trPr>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Times New Roman" w:hAnsi="Times New Roman" w:cs="Times New Roman" w:eastAsia="Times New Roman" w:hint="default"/>
                <w:sz w:val="21"/>
                <w:szCs w:val="21"/>
              </w:rPr>
            </w:pPr>
            <w:r>
              <w:rPr>
                <w:rFonts w:ascii="Times New Roman"/>
                <w:spacing w:val="-1"/>
                <w:sz w:val="21"/>
              </w:rPr>
              <w:t>-997,657,424.02</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right"/>
              <w:rPr>
                <w:rFonts w:ascii="Times New Roman" w:hAnsi="Times New Roman" w:cs="Times New Roman" w:eastAsia="Times New Roman" w:hint="default"/>
                <w:sz w:val="21"/>
                <w:szCs w:val="21"/>
              </w:rPr>
            </w:pPr>
            <w:r>
              <w:rPr>
                <w:rFonts w:ascii="Times New Roman"/>
                <w:spacing w:val="-1"/>
                <w:sz w:val="21"/>
              </w:rPr>
              <w:t>16,602,198.93</w:t>
            </w:r>
          </w:p>
        </w:tc>
        <w:tc>
          <w:tcPr>
            <w:tcW w:w="1649"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Times New Roman" w:hAnsi="Times New Roman" w:cs="Times New Roman" w:eastAsia="Times New Roman" w:hint="default"/>
                <w:sz w:val="21"/>
                <w:szCs w:val="21"/>
              </w:rPr>
            </w:pPr>
            <w:r>
              <w:rPr>
                <w:rFonts w:ascii="Times New Roman"/>
                <w:spacing w:val="-1"/>
                <w:sz w:val="21"/>
              </w:rPr>
              <w:t>-981,055,225.09</w:t>
            </w:r>
          </w:p>
        </w:tc>
      </w:tr>
      <w:tr>
        <w:trPr>
          <w:trHeight w:val="284" w:hRule="exact"/>
        </w:trPr>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769"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股东权益合计</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Times New Roman" w:hAnsi="Times New Roman" w:cs="Times New Roman" w:eastAsia="Times New Roman" w:hint="default"/>
                <w:sz w:val="21"/>
                <w:szCs w:val="21"/>
              </w:rPr>
            </w:pPr>
            <w:r>
              <w:rPr>
                <w:rFonts w:ascii="Times New Roman"/>
                <w:spacing w:val="-2"/>
                <w:sz w:val="21"/>
              </w:rPr>
              <w:t>66,057,111.65</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right"/>
              <w:rPr>
                <w:rFonts w:ascii="Times New Roman" w:hAnsi="Times New Roman" w:cs="Times New Roman" w:eastAsia="Times New Roman" w:hint="default"/>
                <w:sz w:val="21"/>
                <w:szCs w:val="21"/>
              </w:rPr>
            </w:pPr>
            <w:r>
              <w:rPr>
                <w:rFonts w:ascii="Times New Roman"/>
                <w:spacing w:val="-1"/>
                <w:sz w:val="21"/>
              </w:rPr>
              <w:t>19,248,047.01</w:t>
            </w:r>
          </w:p>
        </w:tc>
        <w:tc>
          <w:tcPr>
            <w:tcW w:w="1649"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Times New Roman" w:hAnsi="Times New Roman" w:cs="Times New Roman" w:eastAsia="Times New Roman" w:hint="default"/>
                <w:sz w:val="21"/>
                <w:szCs w:val="21"/>
              </w:rPr>
            </w:pPr>
            <w:r>
              <w:rPr>
                <w:rFonts w:ascii="Times New Roman"/>
                <w:spacing w:val="-1"/>
                <w:sz w:val="21"/>
              </w:rPr>
              <w:t>85,305,158.66</w:t>
            </w:r>
          </w:p>
        </w:tc>
      </w:tr>
    </w:tbl>
    <w:p>
      <w:pPr>
        <w:pStyle w:val="BodyText"/>
        <w:spacing w:line="240" w:lineRule="auto" w:before="42"/>
        <w:ind w:left="1318" w:right="0"/>
        <w:jc w:val="left"/>
      </w:pPr>
      <w:r>
        <w:rPr/>
        <w:t>变动原因：未分配利润是本年度净利润的增加，资本公积的增加见附注五</w:t>
      </w:r>
      <w:r>
        <w:rPr>
          <w:rFonts w:ascii="Times New Roman" w:hAnsi="Times New Roman" w:cs="Times New Roman" w:eastAsia="Times New Roman" w:hint="default"/>
        </w:rPr>
        <w:t>.25</w:t>
      </w:r>
      <w:r>
        <w:rPr/>
        <w:t>说明。</w:t>
      </w:r>
    </w:p>
    <w:p>
      <w:pPr>
        <w:spacing w:after="0" w:line="240" w:lineRule="auto"/>
        <w:jc w:val="left"/>
        <w:sectPr>
          <w:type w:val="continuous"/>
          <w:pgSz w:w="11910" w:h="16840"/>
          <w:pgMar w:top="1580" w:bottom="0" w:left="900" w:right="1460"/>
        </w:sectPr>
      </w:pPr>
    </w:p>
    <w:p>
      <w:pPr>
        <w:pStyle w:val="Heading1"/>
        <w:tabs>
          <w:tab w:pos="4557" w:val="left" w:leader="none"/>
        </w:tabs>
        <w:spacing w:line="360" w:lineRule="exact"/>
        <w:ind w:left="3434" w:right="0"/>
        <w:jc w:val="left"/>
        <w:rPr>
          <w:b w:val="0"/>
          <w:bCs w:val="0"/>
        </w:rPr>
      </w:pPr>
      <w:bookmarkStart w:name="_TOC_250007" w:id="3"/>
      <w:r>
        <w:rPr>
          <w:w w:val="95"/>
        </w:rPr>
        <w:t>第三节</w:t>
        <w:tab/>
      </w:r>
      <w:r>
        <w:rPr/>
        <w:t>股本变动及股东情况</w:t>
      </w:r>
      <w:bookmarkEnd w:id="3"/>
      <w:r>
        <w:rPr>
          <w:b w:val="0"/>
          <w:bCs w:val="0"/>
        </w:rPr>
      </w:r>
    </w:p>
    <w:p>
      <w:pPr>
        <w:spacing w:line="240" w:lineRule="auto" w:before="9"/>
        <w:rPr>
          <w:rFonts w:ascii="宋体" w:hAnsi="宋体" w:cs="宋体" w:eastAsia="宋体" w:hint="default"/>
          <w:b/>
          <w:bCs/>
          <w:sz w:val="36"/>
          <w:szCs w:val="36"/>
        </w:rPr>
      </w:pPr>
    </w:p>
    <w:p>
      <w:pPr>
        <w:spacing w:before="0"/>
        <w:ind w:left="1058" w:right="0" w:firstLine="0"/>
        <w:jc w:val="left"/>
        <w:rPr>
          <w:rFonts w:ascii="宋体" w:hAnsi="宋体" w:cs="宋体" w:eastAsia="宋体" w:hint="default"/>
          <w:sz w:val="24"/>
          <w:szCs w:val="24"/>
        </w:rPr>
      </w:pPr>
      <w:r>
        <w:rPr>
          <w:rFonts w:ascii="宋体" w:hAnsi="宋体" w:cs="宋体" w:eastAsia="宋体" w:hint="default"/>
          <w:b/>
          <w:bCs/>
          <w:sz w:val="24"/>
          <w:szCs w:val="24"/>
        </w:rPr>
        <w:t>一、公司股份变动情况表</w:t>
      </w:r>
      <w:r>
        <w:rPr>
          <w:rFonts w:ascii="宋体" w:hAnsi="宋体" w:cs="宋体" w:eastAsia="宋体" w:hint="default"/>
          <w:sz w:val="24"/>
          <w:szCs w:val="24"/>
        </w:rPr>
      </w:r>
    </w:p>
    <w:p>
      <w:pPr>
        <w:pStyle w:val="Heading3"/>
        <w:tabs>
          <w:tab w:pos="8259" w:val="left" w:leader="none"/>
        </w:tabs>
        <w:spacing w:line="240" w:lineRule="auto" w:before="86"/>
        <w:ind w:left="1418" w:right="0"/>
        <w:jc w:val="left"/>
        <w:rPr>
          <w:sz w:val="21"/>
          <w:szCs w:val="21"/>
        </w:rPr>
      </w:pPr>
      <w:r>
        <w:rPr/>
        <w:t>（一）股份变动情况表（截止</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tab/>
      </w:r>
      <w:r>
        <w:rPr>
          <w:sz w:val="21"/>
          <w:szCs w:val="21"/>
        </w:rPr>
        <w:t>（单位：股）</w:t>
      </w:r>
    </w:p>
    <w:p>
      <w:pPr>
        <w:spacing w:line="240" w:lineRule="auto" w:before="4"/>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1659"/>
        <w:gridCol w:w="1118"/>
        <w:gridCol w:w="910"/>
        <w:gridCol w:w="530"/>
        <w:gridCol w:w="682"/>
        <w:gridCol w:w="720"/>
        <w:gridCol w:w="1210"/>
        <w:gridCol w:w="1311"/>
        <w:gridCol w:w="1260"/>
        <w:gridCol w:w="768"/>
      </w:tblGrid>
      <w:tr>
        <w:trPr>
          <w:trHeight w:val="281" w:hRule="exact"/>
        </w:trPr>
        <w:tc>
          <w:tcPr>
            <w:tcW w:w="1659" w:type="dxa"/>
            <w:vMerge w:val="restart"/>
            <w:tcBorders>
              <w:top w:val="single" w:sz="4" w:space="0" w:color="000000"/>
              <w:left w:val="single" w:sz="4" w:space="0" w:color="000000"/>
              <w:right w:val="single" w:sz="4" w:space="0" w:color="000000"/>
            </w:tcBorders>
          </w:tcPr>
          <w:p>
            <w:pPr/>
          </w:p>
        </w:tc>
        <w:tc>
          <w:tcPr>
            <w:tcW w:w="20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2"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4453" w:type="dxa"/>
            <w:gridSpan w:val="5"/>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180"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20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2"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554" w:hRule="exact"/>
        </w:trPr>
        <w:tc>
          <w:tcPr>
            <w:tcW w:w="1659" w:type="dxa"/>
            <w:vMerge/>
            <w:tcBorders>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43"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Times New Roman" w:hAnsi="Times New Roman" w:cs="Times New Roman" w:eastAsia="Times New Roman" w:hint="default"/>
                <w:sz w:val="21"/>
                <w:szCs w:val="21"/>
              </w:rPr>
            </w:pPr>
            <w:r>
              <w:rPr>
                <w:rFonts w:ascii="宋体" w:hAnsi="宋体" w:cs="宋体" w:eastAsia="宋体" w:hint="default"/>
                <w:spacing w:val="-15"/>
                <w:sz w:val="21"/>
                <w:szCs w:val="21"/>
              </w:rPr>
              <w:t>比例（</w:t>
            </w:r>
            <w:r>
              <w:rPr>
                <w:rFonts w:ascii="Times New Roman" w:hAnsi="Times New Roman" w:cs="Times New Roman" w:eastAsia="Times New Roman" w:hint="default"/>
                <w:spacing w:val="-15"/>
                <w:sz w:val="21"/>
                <w:szCs w:val="21"/>
              </w:rPr>
              <w:t>%</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50" w:right="0"/>
              <w:jc w:val="left"/>
              <w:rPr>
                <w:rFonts w:ascii="宋体" w:hAnsi="宋体" w:cs="宋体" w:eastAsia="宋体" w:hint="default"/>
                <w:sz w:val="21"/>
                <w:szCs w:val="21"/>
              </w:rPr>
            </w:pPr>
            <w:r>
              <w:rPr>
                <w:rFonts w:ascii="宋体" w:hAnsi="宋体" w:cs="宋体" w:eastAsia="宋体" w:hint="default"/>
                <w:sz w:val="21"/>
                <w:szCs w:val="21"/>
              </w:rPr>
              <w:t>发行</w:t>
            </w:r>
          </w:p>
          <w:p>
            <w:pPr>
              <w:pStyle w:val="TableParagraph"/>
              <w:spacing w:line="137" w:lineRule="exact"/>
              <w:ind w:left="-135" w:right="0"/>
              <w:jc w:val="left"/>
              <w:rPr>
                <w:rFonts w:ascii="宋体" w:hAnsi="宋体" w:cs="宋体" w:eastAsia="宋体" w:hint="default"/>
                <w:sz w:val="21"/>
                <w:szCs w:val="21"/>
              </w:rPr>
            </w:pPr>
            <w:r>
              <w:rPr>
                <w:rFonts w:ascii="宋体" w:hAnsi="宋体" w:cs="宋体" w:eastAsia="宋体" w:hint="default"/>
                <w:w w:val="100"/>
                <w:sz w:val="21"/>
                <w:szCs w:val="21"/>
              </w:rPr>
              <w:t>）</w:t>
            </w:r>
          </w:p>
          <w:p>
            <w:pPr>
              <w:pStyle w:val="TableParagraph"/>
              <w:spacing w:line="206" w:lineRule="exact"/>
              <w:ind w:left="50" w:right="0"/>
              <w:jc w:val="left"/>
              <w:rPr>
                <w:rFonts w:ascii="宋体" w:hAnsi="宋体" w:cs="宋体" w:eastAsia="宋体" w:hint="default"/>
                <w:sz w:val="21"/>
                <w:szCs w:val="21"/>
              </w:rPr>
            </w:pPr>
            <w:r>
              <w:rPr>
                <w:rFonts w:ascii="宋体" w:hAnsi="宋体" w:cs="宋体" w:eastAsia="宋体" w:hint="default"/>
                <w:sz w:val="21"/>
                <w:szCs w:val="21"/>
              </w:rPr>
              <w:t>新股</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24"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公积金</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转股</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12"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8"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90" w:lineRule="exact"/>
              <w:ind w:left="79"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557" w:hRule="exact"/>
        </w:trPr>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pacing w:val="-11"/>
                <w:sz w:val="21"/>
                <w:szCs w:val="21"/>
              </w:rPr>
              <w:t>一、有限售条件股</w:t>
            </w:r>
          </w:p>
          <w:p>
            <w:pPr>
              <w:pStyle w:val="TableParagraph"/>
              <w:spacing w:line="273"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份</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154,734,604</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sz w:val="21"/>
              </w:rPr>
              <w:t>43.23</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3"/>
              <w:jc w:val="right"/>
              <w:rPr>
                <w:rFonts w:ascii="Times New Roman" w:hAnsi="Times New Roman" w:cs="Times New Roman" w:eastAsia="Times New Roman" w:hint="default"/>
                <w:sz w:val="21"/>
                <w:szCs w:val="21"/>
              </w:rPr>
            </w:pPr>
            <w:r>
              <w:rPr>
                <w:rFonts w:ascii="Times New Roman"/>
                <w:w w:val="100"/>
                <w:sz w:val="21"/>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3"/>
              <w:jc w:val="right"/>
              <w:rPr>
                <w:rFonts w:ascii="Times New Roman" w:hAnsi="Times New Roman" w:cs="Times New Roman" w:eastAsia="Times New Roman" w:hint="default"/>
                <w:sz w:val="21"/>
                <w:szCs w:val="21"/>
              </w:rPr>
            </w:pPr>
            <w:r>
              <w:rPr>
                <w:rFonts w:ascii="Times New Roman"/>
                <w:w w:val="100"/>
                <w:sz w:val="21"/>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3"/>
              <w:jc w:val="right"/>
              <w:rPr>
                <w:rFonts w:ascii="Times New Roman" w:hAnsi="Times New Roman" w:cs="Times New Roman" w:eastAsia="Times New Roman" w:hint="default"/>
                <w:sz w:val="21"/>
                <w:szCs w:val="21"/>
              </w:rPr>
            </w:pPr>
            <w:r>
              <w:rPr>
                <w:rFonts w:ascii="Times New Roman"/>
                <w:w w:val="100"/>
                <w:sz w:val="21"/>
              </w:rPr>
              <w:t>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3"/>
              <w:jc w:val="right"/>
              <w:rPr>
                <w:rFonts w:ascii="Times New Roman" w:hAnsi="Times New Roman" w:cs="Times New Roman" w:eastAsia="Times New Roman" w:hint="default"/>
                <w:sz w:val="21"/>
                <w:szCs w:val="21"/>
              </w:rPr>
            </w:pPr>
            <w:r>
              <w:rPr>
                <w:rFonts w:ascii="Times New Roman"/>
                <w:spacing w:val="-1"/>
                <w:sz w:val="21"/>
              </w:rPr>
              <w:t>-136,824,280</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0"/>
              <w:jc w:val="right"/>
              <w:rPr>
                <w:rFonts w:ascii="Times New Roman" w:hAnsi="Times New Roman" w:cs="Times New Roman" w:eastAsia="Times New Roman" w:hint="default"/>
                <w:sz w:val="21"/>
                <w:szCs w:val="21"/>
              </w:rPr>
            </w:pPr>
            <w:r>
              <w:rPr>
                <w:rFonts w:ascii="Times New Roman"/>
                <w:spacing w:val="-1"/>
                <w:sz w:val="21"/>
              </w:rPr>
              <w:t>-136,824,280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17,910,324</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z w:val="21"/>
              </w:rPr>
              <w:t>5.00</w:t>
            </w:r>
          </w:p>
        </w:tc>
      </w:tr>
      <w:tr>
        <w:trPr>
          <w:trHeight w:val="281" w:hRule="exact"/>
        </w:trPr>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、国家持股</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w w:val="100"/>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z w:val="21"/>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w w:val="100"/>
                <w:sz w:val="21"/>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w w:val="100"/>
                <w:sz w:val="21"/>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w w:val="100"/>
                <w:sz w:val="21"/>
              </w:rPr>
              <w:t>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Times New Roman" w:hAnsi="Times New Roman" w:cs="Times New Roman" w:eastAsia="Times New Roman" w:hint="default"/>
                <w:sz w:val="21"/>
                <w:szCs w:val="21"/>
              </w:rPr>
            </w:pPr>
            <w:r>
              <w:rPr>
                <w:rFonts w:ascii="Times New Roman"/>
                <w:w w:val="100"/>
                <w:sz w:val="21"/>
              </w:rPr>
              <w:t>0</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w w:val="100"/>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w w:val="100"/>
                <w:sz w:val="21"/>
              </w:rPr>
              <w:t>0</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z w:val="21"/>
              </w:rPr>
              <w:t>0.00</w:t>
            </w:r>
          </w:p>
        </w:tc>
      </w:tr>
      <w:tr>
        <w:trPr>
          <w:trHeight w:val="283" w:hRule="exact"/>
        </w:trPr>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、国有法人持股</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48,984,615</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z w:val="21"/>
              </w:rPr>
              <w:t>13.68</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w w:val="100"/>
                <w:sz w:val="21"/>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w w:val="100"/>
                <w:sz w:val="21"/>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w w:val="100"/>
                <w:sz w:val="21"/>
              </w:rPr>
              <w:t>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spacing w:val="-1"/>
                <w:sz w:val="21"/>
              </w:rPr>
              <w:t>-31,082,944</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Times New Roman" w:hAnsi="Times New Roman" w:cs="Times New Roman" w:eastAsia="Times New Roman" w:hint="default"/>
                <w:sz w:val="21"/>
                <w:szCs w:val="21"/>
              </w:rPr>
            </w:pPr>
            <w:r>
              <w:rPr>
                <w:rFonts w:ascii="Times New Roman"/>
                <w:spacing w:val="-1"/>
                <w:sz w:val="21"/>
              </w:rPr>
              <w:t>-31,082,944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17,901,671</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z w:val="21"/>
              </w:rPr>
              <w:t>5.00</w:t>
            </w:r>
          </w:p>
        </w:tc>
      </w:tr>
      <w:tr>
        <w:trPr>
          <w:trHeight w:val="281" w:hRule="exact"/>
        </w:trPr>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、其他内资持股</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105,743,466</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z w:val="21"/>
              </w:rPr>
              <w:t>29.54</w:t>
            </w:r>
          </w:p>
        </w:tc>
        <w:tc>
          <w:tcPr>
            <w:tcW w:w="530"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spacing w:val="-1"/>
                <w:sz w:val="21"/>
              </w:rPr>
              <w:t>-105,739,868</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-105,739,868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z w:val="21"/>
              </w:rPr>
              <w:t>3,598</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z w:val="21"/>
              </w:rPr>
              <w:t>0.00</w:t>
            </w:r>
          </w:p>
        </w:tc>
      </w:tr>
      <w:tr>
        <w:trPr>
          <w:trHeight w:val="557" w:hRule="exact"/>
        </w:trPr>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547" w:right="0" w:hanging="421"/>
              <w:jc w:val="left"/>
              <w:rPr>
                <w:rFonts w:ascii="宋体" w:hAnsi="宋体" w:cs="宋体" w:eastAsia="宋体" w:hint="default"/>
                <w:sz w:val="21"/>
                <w:szCs w:val="21"/>
              </w:rPr>
            </w:pPr>
            <w:r>
              <w:rPr>
                <w:rFonts w:ascii="宋体" w:hAnsi="宋体" w:cs="宋体" w:eastAsia="宋体" w:hint="default"/>
                <w:sz w:val="21"/>
                <w:szCs w:val="21"/>
              </w:rPr>
              <w:t>其中：境内非国</w:t>
            </w:r>
          </w:p>
          <w:p>
            <w:pPr>
              <w:pStyle w:val="TableParagraph"/>
              <w:spacing w:line="273" w:lineRule="exact"/>
              <w:ind w:left="547" w:right="0"/>
              <w:jc w:val="left"/>
              <w:rPr>
                <w:rFonts w:ascii="宋体" w:hAnsi="宋体" w:cs="宋体" w:eastAsia="宋体" w:hint="default"/>
                <w:sz w:val="21"/>
                <w:szCs w:val="21"/>
              </w:rPr>
            </w:pPr>
            <w:r>
              <w:rPr>
                <w:rFonts w:ascii="宋体" w:hAnsi="宋体" w:cs="宋体" w:eastAsia="宋体" w:hint="default"/>
                <w:sz w:val="21"/>
                <w:szCs w:val="21"/>
              </w:rPr>
              <w:t>有法人持股</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105,672,651</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sz w:val="21"/>
              </w:rPr>
              <w:t>29.52</w:t>
            </w:r>
          </w:p>
        </w:tc>
        <w:tc>
          <w:tcPr>
            <w:tcW w:w="530"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3"/>
              <w:jc w:val="right"/>
              <w:rPr>
                <w:rFonts w:ascii="Times New Roman" w:hAnsi="Times New Roman" w:cs="Times New Roman" w:eastAsia="Times New Roman" w:hint="default"/>
                <w:sz w:val="21"/>
                <w:szCs w:val="21"/>
              </w:rPr>
            </w:pPr>
            <w:r>
              <w:rPr>
                <w:rFonts w:ascii="Times New Roman"/>
                <w:spacing w:val="-1"/>
                <w:sz w:val="21"/>
              </w:rPr>
              <w:t>-105,672,651</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0"/>
              <w:jc w:val="right"/>
              <w:rPr>
                <w:rFonts w:ascii="Times New Roman" w:hAnsi="Times New Roman" w:cs="Times New Roman" w:eastAsia="Times New Roman" w:hint="default"/>
                <w:sz w:val="21"/>
                <w:szCs w:val="21"/>
              </w:rPr>
            </w:pPr>
            <w:r>
              <w:rPr>
                <w:rFonts w:ascii="Times New Roman"/>
                <w:spacing w:val="-1"/>
                <w:sz w:val="21"/>
              </w:rPr>
              <w:t>-105,672,651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3"/>
              <w:jc w:val="right"/>
              <w:rPr>
                <w:rFonts w:ascii="Times New Roman" w:hAnsi="Times New Roman" w:cs="Times New Roman" w:eastAsia="Times New Roman" w:hint="default"/>
                <w:sz w:val="21"/>
                <w:szCs w:val="21"/>
              </w:rPr>
            </w:pPr>
            <w:r>
              <w:rPr>
                <w:rFonts w:ascii="Times New Roman"/>
                <w:w w:val="100"/>
                <w:sz w:val="21"/>
              </w:rPr>
              <w:t>0</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z w:val="21"/>
              </w:rPr>
              <w:t>0.00</w:t>
            </w:r>
          </w:p>
        </w:tc>
      </w:tr>
      <w:tr>
        <w:trPr>
          <w:trHeight w:val="554" w:hRule="exact"/>
        </w:trPr>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47" w:right="0"/>
              <w:jc w:val="left"/>
              <w:rPr>
                <w:rFonts w:ascii="宋体" w:hAnsi="宋体" w:cs="宋体" w:eastAsia="宋体" w:hint="default"/>
                <w:sz w:val="21"/>
                <w:szCs w:val="21"/>
              </w:rPr>
            </w:pPr>
            <w:r>
              <w:rPr>
                <w:rFonts w:ascii="宋体" w:hAnsi="宋体" w:cs="宋体" w:eastAsia="宋体" w:hint="default"/>
                <w:sz w:val="21"/>
                <w:szCs w:val="21"/>
              </w:rPr>
              <w:t>境内自然人</w:t>
            </w:r>
          </w:p>
          <w:p>
            <w:pPr>
              <w:pStyle w:val="TableParagraph"/>
              <w:spacing w:line="273" w:lineRule="exact"/>
              <w:ind w:left="547" w:right="0"/>
              <w:jc w:val="left"/>
              <w:rPr>
                <w:rFonts w:ascii="宋体" w:hAnsi="宋体" w:cs="宋体" w:eastAsia="宋体" w:hint="default"/>
                <w:sz w:val="21"/>
                <w:szCs w:val="21"/>
              </w:rPr>
            </w:pPr>
            <w:r>
              <w:rPr>
                <w:rFonts w:ascii="宋体" w:hAnsi="宋体" w:cs="宋体" w:eastAsia="宋体" w:hint="default"/>
                <w:sz w:val="21"/>
                <w:szCs w:val="21"/>
              </w:rPr>
              <w:t>持股</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z w:val="21"/>
              </w:rPr>
              <w:t>70,815</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z w:val="21"/>
              </w:rPr>
              <w:t>0.02</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21"/>
                <w:szCs w:val="21"/>
              </w:rPr>
            </w:pPr>
            <w:r>
              <w:rPr>
                <w:rFonts w:ascii="Times New Roman"/>
                <w:w w:val="100"/>
                <w:sz w:val="21"/>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21"/>
                <w:szCs w:val="21"/>
              </w:rPr>
            </w:pPr>
            <w:r>
              <w:rPr>
                <w:rFonts w:ascii="Times New Roman"/>
                <w:w w:val="100"/>
                <w:sz w:val="21"/>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21"/>
                <w:szCs w:val="21"/>
              </w:rPr>
            </w:pPr>
            <w:r>
              <w:rPr>
                <w:rFonts w:ascii="Times New Roman"/>
                <w:w w:val="100"/>
                <w:sz w:val="21"/>
              </w:rPr>
              <w:t>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4"/>
              <w:jc w:val="right"/>
              <w:rPr>
                <w:rFonts w:ascii="Times New Roman" w:hAnsi="Times New Roman" w:cs="Times New Roman" w:eastAsia="Times New Roman" w:hint="default"/>
                <w:sz w:val="21"/>
                <w:szCs w:val="21"/>
              </w:rPr>
            </w:pPr>
            <w:r>
              <w:rPr>
                <w:rFonts w:ascii="Times New Roman"/>
                <w:spacing w:val="-1"/>
                <w:sz w:val="21"/>
              </w:rPr>
              <w:t>-67,217</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spacing w:val="-1"/>
                <w:sz w:val="21"/>
              </w:rPr>
              <w:t>-67,217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z w:val="21"/>
              </w:rPr>
              <w:t>3,598</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z w:val="21"/>
              </w:rPr>
              <w:t>0.00</w:t>
            </w:r>
          </w:p>
        </w:tc>
      </w:tr>
      <w:tr>
        <w:trPr>
          <w:trHeight w:val="281" w:hRule="exact"/>
        </w:trPr>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、外资持股</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w w:val="100"/>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z w:val="21"/>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w w:val="100"/>
                <w:sz w:val="21"/>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w w:val="100"/>
                <w:sz w:val="21"/>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w w:val="100"/>
                <w:sz w:val="21"/>
              </w:rPr>
              <w:t>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Times New Roman" w:hAnsi="Times New Roman" w:cs="Times New Roman" w:eastAsia="Times New Roman" w:hint="default"/>
                <w:sz w:val="21"/>
                <w:szCs w:val="21"/>
              </w:rPr>
            </w:pPr>
            <w:r>
              <w:rPr>
                <w:rFonts w:ascii="Times New Roman"/>
                <w:w w:val="100"/>
                <w:sz w:val="21"/>
              </w:rPr>
              <w:t>0</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w w:val="100"/>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w w:val="100"/>
                <w:sz w:val="21"/>
              </w:rPr>
              <w:t>0</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z w:val="21"/>
              </w:rPr>
              <w:t>0.00</w:t>
            </w:r>
          </w:p>
        </w:tc>
      </w:tr>
      <w:tr>
        <w:trPr>
          <w:trHeight w:val="554" w:hRule="exact"/>
        </w:trPr>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7" w:right="0"/>
              <w:jc w:val="left"/>
              <w:rPr>
                <w:rFonts w:ascii="宋体" w:hAnsi="宋体" w:cs="宋体" w:eastAsia="宋体" w:hint="default"/>
                <w:sz w:val="21"/>
                <w:szCs w:val="21"/>
              </w:rPr>
            </w:pPr>
            <w:r>
              <w:rPr>
                <w:rFonts w:ascii="宋体" w:hAnsi="宋体" w:cs="宋体" w:eastAsia="宋体" w:hint="default"/>
                <w:sz w:val="21"/>
                <w:szCs w:val="21"/>
              </w:rPr>
              <w:t>其中：境外法人</w:t>
            </w:r>
          </w:p>
          <w:p>
            <w:pPr>
              <w:pStyle w:val="TableParagraph"/>
              <w:spacing w:line="273" w:lineRule="exact"/>
              <w:ind w:left="756" w:right="0"/>
              <w:jc w:val="left"/>
              <w:rPr>
                <w:rFonts w:ascii="宋体" w:hAnsi="宋体" w:cs="宋体" w:eastAsia="宋体" w:hint="default"/>
                <w:sz w:val="21"/>
                <w:szCs w:val="21"/>
              </w:rPr>
            </w:pPr>
            <w:r>
              <w:rPr>
                <w:rFonts w:ascii="宋体" w:hAnsi="宋体" w:cs="宋体" w:eastAsia="宋体" w:hint="default"/>
                <w:sz w:val="21"/>
                <w:szCs w:val="21"/>
              </w:rPr>
              <w:t>持股</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3"/>
              <w:jc w:val="right"/>
              <w:rPr>
                <w:rFonts w:ascii="Times New Roman" w:hAnsi="Times New Roman" w:cs="Times New Roman" w:eastAsia="Times New Roman" w:hint="default"/>
                <w:sz w:val="21"/>
                <w:szCs w:val="21"/>
              </w:rPr>
            </w:pPr>
            <w:r>
              <w:rPr>
                <w:rFonts w:ascii="Times New Roman"/>
                <w:w w:val="100"/>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sz w:val="21"/>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3"/>
              <w:jc w:val="right"/>
              <w:rPr>
                <w:rFonts w:ascii="Times New Roman" w:hAnsi="Times New Roman" w:cs="Times New Roman" w:eastAsia="Times New Roman" w:hint="default"/>
                <w:sz w:val="21"/>
                <w:szCs w:val="21"/>
              </w:rPr>
            </w:pPr>
            <w:r>
              <w:rPr>
                <w:rFonts w:ascii="Times New Roman"/>
                <w:w w:val="100"/>
                <w:sz w:val="21"/>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3"/>
              <w:jc w:val="right"/>
              <w:rPr>
                <w:rFonts w:ascii="Times New Roman" w:hAnsi="Times New Roman" w:cs="Times New Roman" w:eastAsia="Times New Roman" w:hint="default"/>
                <w:sz w:val="21"/>
                <w:szCs w:val="21"/>
              </w:rPr>
            </w:pPr>
            <w:r>
              <w:rPr>
                <w:rFonts w:ascii="Times New Roman"/>
                <w:w w:val="100"/>
                <w:sz w:val="21"/>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3"/>
              <w:jc w:val="right"/>
              <w:rPr>
                <w:rFonts w:ascii="Times New Roman" w:hAnsi="Times New Roman" w:cs="Times New Roman" w:eastAsia="Times New Roman" w:hint="default"/>
                <w:sz w:val="21"/>
                <w:szCs w:val="21"/>
              </w:rPr>
            </w:pPr>
            <w:r>
              <w:rPr>
                <w:rFonts w:ascii="Times New Roman"/>
                <w:w w:val="100"/>
                <w:sz w:val="21"/>
              </w:rPr>
              <w:t>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4"/>
              <w:jc w:val="right"/>
              <w:rPr>
                <w:rFonts w:ascii="Times New Roman" w:hAnsi="Times New Roman" w:cs="Times New Roman" w:eastAsia="Times New Roman" w:hint="default"/>
                <w:sz w:val="21"/>
                <w:szCs w:val="21"/>
              </w:rPr>
            </w:pPr>
            <w:r>
              <w:rPr>
                <w:rFonts w:ascii="Times New Roman"/>
                <w:w w:val="100"/>
                <w:sz w:val="21"/>
              </w:rPr>
              <w:t>0</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3"/>
              <w:jc w:val="right"/>
              <w:rPr>
                <w:rFonts w:ascii="Times New Roman" w:hAnsi="Times New Roman" w:cs="Times New Roman" w:eastAsia="Times New Roman" w:hint="default"/>
                <w:sz w:val="21"/>
                <w:szCs w:val="21"/>
              </w:rPr>
            </w:pPr>
            <w:r>
              <w:rPr>
                <w:rFonts w:ascii="Times New Roman"/>
                <w:w w:val="100"/>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3"/>
              <w:jc w:val="right"/>
              <w:rPr>
                <w:rFonts w:ascii="Times New Roman" w:hAnsi="Times New Roman" w:cs="Times New Roman" w:eastAsia="Times New Roman" w:hint="default"/>
                <w:sz w:val="21"/>
                <w:szCs w:val="21"/>
              </w:rPr>
            </w:pPr>
            <w:r>
              <w:rPr>
                <w:rFonts w:ascii="Times New Roman"/>
                <w:w w:val="100"/>
                <w:sz w:val="21"/>
              </w:rPr>
              <w:t>0</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z w:val="21"/>
              </w:rPr>
              <w:t>0.00</w:t>
            </w:r>
          </w:p>
        </w:tc>
      </w:tr>
      <w:tr>
        <w:trPr>
          <w:trHeight w:val="557" w:hRule="exact"/>
        </w:trPr>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7" w:right="0"/>
              <w:jc w:val="left"/>
              <w:rPr>
                <w:rFonts w:ascii="宋体" w:hAnsi="宋体" w:cs="宋体" w:eastAsia="宋体" w:hint="default"/>
                <w:sz w:val="21"/>
                <w:szCs w:val="21"/>
              </w:rPr>
            </w:pPr>
            <w:r>
              <w:rPr>
                <w:rFonts w:ascii="宋体" w:hAnsi="宋体" w:cs="宋体" w:eastAsia="宋体" w:hint="default"/>
                <w:sz w:val="21"/>
                <w:szCs w:val="21"/>
              </w:rPr>
              <w:t>境外自然人</w:t>
            </w:r>
          </w:p>
          <w:p>
            <w:pPr>
              <w:pStyle w:val="TableParagraph"/>
              <w:spacing w:line="273" w:lineRule="exact"/>
              <w:ind w:left="79" w:right="0"/>
              <w:jc w:val="center"/>
              <w:rPr>
                <w:rFonts w:ascii="宋体" w:hAnsi="宋体" w:cs="宋体" w:eastAsia="宋体" w:hint="default"/>
                <w:sz w:val="21"/>
                <w:szCs w:val="21"/>
              </w:rPr>
            </w:pPr>
            <w:r>
              <w:rPr>
                <w:rFonts w:ascii="宋体" w:hAnsi="宋体" w:cs="宋体" w:eastAsia="宋体" w:hint="default"/>
                <w:sz w:val="21"/>
                <w:szCs w:val="21"/>
              </w:rPr>
              <w:t>持股</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3"/>
              <w:jc w:val="right"/>
              <w:rPr>
                <w:rFonts w:ascii="Times New Roman" w:hAnsi="Times New Roman" w:cs="Times New Roman" w:eastAsia="Times New Roman" w:hint="default"/>
                <w:sz w:val="21"/>
                <w:szCs w:val="21"/>
              </w:rPr>
            </w:pPr>
            <w:r>
              <w:rPr>
                <w:rFonts w:ascii="Times New Roman"/>
                <w:w w:val="100"/>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sz w:val="21"/>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3"/>
              <w:jc w:val="right"/>
              <w:rPr>
                <w:rFonts w:ascii="Times New Roman" w:hAnsi="Times New Roman" w:cs="Times New Roman" w:eastAsia="Times New Roman" w:hint="default"/>
                <w:sz w:val="21"/>
                <w:szCs w:val="21"/>
              </w:rPr>
            </w:pPr>
            <w:r>
              <w:rPr>
                <w:rFonts w:ascii="Times New Roman"/>
                <w:w w:val="100"/>
                <w:sz w:val="21"/>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3"/>
              <w:jc w:val="right"/>
              <w:rPr>
                <w:rFonts w:ascii="Times New Roman" w:hAnsi="Times New Roman" w:cs="Times New Roman" w:eastAsia="Times New Roman" w:hint="default"/>
                <w:sz w:val="21"/>
                <w:szCs w:val="21"/>
              </w:rPr>
            </w:pPr>
            <w:r>
              <w:rPr>
                <w:rFonts w:ascii="Times New Roman"/>
                <w:w w:val="100"/>
                <w:sz w:val="21"/>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3"/>
              <w:jc w:val="right"/>
              <w:rPr>
                <w:rFonts w:ascii="Times New Roman" w:hAnsi="Times New Roman" w:cs="Times New Roman" w:eastAsia="Times New Roman" w:hint="default"/>
                <w:sz w:val="21"/>
                <w:szCs w:val="21"/>
              </w:rPr>
            </w:pPr>
            <w:r>
              <w:rPr>
                <w:rFonts w:ascii="Times New Roman"/>
                <w:w w:val="100"/>
                <w:sz w:val="21"/>
              </w:rPr>
              <w:t>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4"/>
              <w:jc w:val="right"/>
              <w:rPr>
                <w:rFonts w:ascii="Times New Roman" w:hAnsi="Times New Roman" w:cs="Times New Roman" w:eastAsia="Times New Roman" w:hint="default"/>
                <w:sz w:val="21"/>
                <w:szCs w:val="21"/>
              </w:rPr>
            </w:pPr>
            <w:r>
              <w:rPr>
                <w:rFonts w:ascii="Times New Roman"/>
                <w:w w:val="100"/>
                <w:sz w:val="21"/>
              </w:rPr>
              <w:t>0</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3"/>
              <w:jc w:val="right"/>
              <w:rPr>
                <w:rFonts w:ascii="Times New Roman" w:hAnsi="Times New Roman" w:cs="Times New Roman" w:eastAsia="Times New Roman" w:hint="default"/>
                <w:sz w:val="21"/>
                <w:szCs w:val="21"/>
              </w:rPr>
            </w:pPr>
            <w:r>
              <w:rPr>
                <w:rFonts w:ascii="Times New Roman"/>
                <w:w w:val="100"/>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3"/>
              <w:jc w:val="right"/>
              <w:rPr>
                <w:rFonts w:ascii="Times New Roman" w:hAnsi="Times New Roman" w:cs="Times New Roman" w:eastAsia="Times New Roman" w:hint="default"/>
                <w:sz w:val="21"/>
                <w:szCs w:val="21"/>
              </w:rPr>
            </w:pPr>
            <w:r>
              <w:rPr>
                <w:rFonts w:ascii="Times New Roman"/>
                <w:w w:val="100"/>
                <w:sz w:val="21"/>
              </w:rPr>
              <w:t>0</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z w:val="21"/>
              </w:rPr>
              <w:t>0.00</w:t>
            </w:r>
          </w:p>
        </w:tc>
      </w:tr>
      <w:tr>
        <w:trPr>
          <w:trHeight w:val="281" w:hRule="exact"/>
        </w:trPr>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、高管股份</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z w:val="21"/>
              </w:rPr>
              <w:t>6,523</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z w:val="21"/>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w w:val="100"/>
                <w:sz w:val="21"/>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w w:val="100"/>
                <w:sz w:val="21"/>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w w:val="100"/>
                <w:sz w:val="21"/>
              </w:rPr>
              <w:t>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Times New Roman" w:hAnsi="Times New Roman" w:cs="Times New Roman" w:eastAsia="Times New Roman" w:hint="default"/>
                <w:sz w:val="21"/>
                <w:szCs w:val="21"/>
              </w:rPr>
            </w:pPr>
            <w:r>
              <w:rPr>
                <w:rFonts w:ascii="Times New Roman"/>
                <w:spacing w:val="-1"/>
                <w:sz w:val="21"/>
              </w:rPr>
              <w:t>-1,468</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pacing w:val="-1"/>
                <w:sz w:val="21"/>
              </w:rPr>
              <w:t>-1,468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z w:val="21"/>
              </w:rPr>
              <w:t>5,055</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z w:val="21"/>
              </w:rPr>
              <w:t>0.00</w:t>
            </w:r>
          </w:p>
        </w:tc>
      </w:tr>
      <w:tr>
        <w:trPr>
          <w:trHeight w:val="554" w:hRule="exact"/>
        </w:trPr>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pacing w:val="-11"/>
                <w:sz w:val="21"/>
                <w:szCs w:val="21"/>
              </w:rPr>
              <w:t>二、无限售条件股</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份</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203,238,927</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sz w:val="21"/>
              </w:rPr>
              <w:t>56.77</w:t>
            </w:r>
          </w:p>
        </w:tc>
        <w:tc>
          <w:tcPr>
            <w:tcW w:w="530"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3"/>
              <w:jc w:val="right"/>
              <w:rPr>
                <w:rFonts w:ascii="Times New Roman" w:hAnsi="Times New Roman" w:cs="Times New Roman" w:eastAsia="Times New Roman" w:hint="default"/>
                <w:sz w:val="21"/>
                <w:szCs w:val="21"/>
              </w:rPr>
            </w:pPr>
            <w:r>
              <w:rPr>
                <w:rFonts w:ascii="Times New Roman"/>
                <w:spacing w:val="-1"/>
                <w:sz w:val="21"/>
              </w:rPr>
              <w:t>136,824,280</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0"/>
              <w:jc w:val="right"/>
              <w:rPr>
                <w:rFonts w:ascii="Times New Roman" w:hAnsi="Times New Roman" w:cs="Times New Roman" w:eastAsia="Times New Roman" w:hint="default"/>
                <w:sz w:val="21"/>
                <w:szCs w:val="21"/>
              </w:rPr>
            </w:pPr>
            <w:r>
              <w:rPr>
                <w:rFonts w:ascii="Times New Roman"/>
                <w:spacing w:val="-1"/>
                <w:sz w:val="21"/>
              </w:rPr>
              <w:t>136,824,280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340,063,207</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z w:val="21"/>
              </w:rPr>
              <w:t>95.00</w:t>
            </w:r>
          </w:p>
        </w:tc>
      </w:tr>
      <w:tr>
        <w:trPr>
          <w:trHeight w:val="283" w:hRule="exact"/>
        </w:trPr>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、人民币普通股</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203,238,927</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z w:val="21"/>
              </w:rPr>
              <w:t>56.77</w:t>
            </w:r>
          </w:p>
        </w:tc>
        <w:tc>
          <w:tcPr>
            <w:tcW w:w="530"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spacing w:val="-1"/>
                <w:sz w:val="21"/>
              </w:rPr>
              <w:t>136,824,280</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Times New Roman" w:hAnsi="Times New Roman" w:cs="Times New Roman" w:eastAsia="Times New Roman" w:hint="default"/>
                <w:sz w:val="21"/>
                <w:szCs w:val="21"/>
              </w:rPr>
            </w:pPr>
            <w:r>
              <w:rPr>
                <w:rFonts w:ascii="Times New Roman"/>
                <w:spacing w:val="-1"/>
                <w:sz w:val="21"/>
              </w:rPr>
              <w:t>136,824,280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340,063,207</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z w:val="21"/>
              </w:rPr>
              <w:t>95.00</w:t>
            </w:r>
          </w:p>
        </w:tc>
      </w:tr>
      <w:tr>
        <w:trPr>
          <w:trHeight w:val="555" w:hRule="exact"/>
        </w:trPr>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、境内上市的外</w:t>
            </w:r>
          </w:p>
          <w:p>
            <w:pPr>
              <w:pStyle w:val="TableParagraph"/>
              <w:spacing w:line="266" w:lineRule="exact"/>
              <w:ind w:left="21" w:right="0"/>
              <w:jc w:val="left"/>
              <w:rPr>
                <w:rFonts w:ascii="宋体" w:hAnsi="宋体" w:cs="宋体" w:eastAsia="宋体" w:hint="default"/>
                <w:sz w:val="21"/>
                <w:szCs w:val="21"/>
              </w:rPr>
            </w:pPr>
            <w:r>
              <w:rPr>
                <w:rFonts w:ascii="宋体" w:hAnsi="宋体" w:cs="宋体" w:eastAsia="宋体" w:hint="default"/>
                <w:sz w:val="21"/>
                <w:szCs w:val="21"/>
              </w:rPr>
              <w:t>资股</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3"/>
              <w:jc w:val="right"/>
              <w:rPr>
                <w:rFonts w:ascii="Times New Roman" w:hAnsi="Times New Roman" w:cs="Times New Roman" w:eastAsia="Times New Roman" w:hint="default"/>
                <w:sz w:val="21"/>
                <w:szCs w:val="21"/>
              </w:rPr>
            </w:pPr>
            <w:r>
              <w:rPr>
                <w:rFonts w:ascii="Times New Roman"/>
                <w:w w:val="100"/>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7"/>
              <w:jc w:val="right"/>
              <w:rPr>
                <w:rFonts w:ascii="Times New Roman" w:hAnsi="Times New Roman" w:cs="Times New Roman" w:eastAsia="Times New Roman" w:hint="default"/>
                <w:sz w:val="21"/>
                <w:szCs w:val="21"/>
              </w:rPr>
            </w:pPr>
            <w:r>
              <w:rPr>
                <w:rFonts w:ascii="Times New Roman"/>
                <w:sz w:val="21"/>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3"/>
              <w:jc w:val="right"/>
              <w:rPr>
                <w:rFonts w:ascii="Times New Roman" w:hAnsi="Times New Roman" w:cs="Times New Roman" w:eastAsia="Times New Roman" w:hint="default"/>
                <w:sz w:val="21"/>
                <w:szCs w:val="21"/>
              </w:rPr>
            </w:pPr>
            <w:r>
              <w:rPr>
                <w:rFonts w:ascii="Times New Roman"/>
                <w:w w:val="100"/>
                <w:sz w:val="21"/>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3"/>
              <w:jc w:val="right"/>
              <w:rPr>
                <w:rFonts w:ascii="Times New Roman" w:hAnsi="Times New Roman" w:cs="Times New Roman" w:eastAsia="Times New Roman" w:hint="default"/>
                <w:sz w:val="21"/>
                <w:szCs w:val="21"/>
              </w:rPr>
            </w:pPr>
            <w:r>
              <w:rPr>
                <w:rFonts w:ascii="Times New Roman"/>
                <w:w w:val="100"/>
                <w:sz w:val="21"/>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3"/>
              <w:jc w:val="right"/>
              <w:rPr>
                <w:rFonts w:ascii="Times New Roman" w:hAnsi="Times New Roman" w:cs="Times New Roman" w:eastAsia="Times New Roman" w:hint="default"/>
                <w:sz w:val="21"/>
                <w:szCs w:val="21"/>
              </w:rPr>
            </w:pPr>
            <w:r>
              <w:rPr>
                <w:rFonts w:ascii="Times New Roman"/>
                <w:w w:val="100"/>
                <w:sz w:val="21"/>
              </w:rPr>
              <w:t>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4"/>
              <w:jc w:val="right"/>
              <w:rPr>
                <w:rFonts w:ascii="Times New Roman" w:hAnsi="Times New Roman" w:cs="Times New Roman" w:eastAsia="Times New Roman" w:hint="default"/>
                <w:sz w:val="21"/>
                <w:szCs w:val="21"/>
              </w:rPr>
            </w:pPr>
            <w:r>
              <w:rPr>
                <w:rFonts w:ascii="Times New Roman"/>
                <w:w w:val="100"/>
                <w:sz w:val="21"/>
              </w:rPr>
              <w:t>0</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3"/>
              <w:jc w:val="right"/>
              <w:rPr>
                <w:rFonts w:ascii="Times New Roman" w:hAnsi="Times New Roman" w:cs="Times New Roman" w:eastAsia="Times New Roman" w:hint="default"/>
                <w:sz w:val="21"/>
                <w:szCs w:val="21"/>
              </w:rPr>
            </w:pPr>
            <w:r>
              <w:rPr>
                <w:rFonts w:ascii="Times New Roman"/>
                <w:w w:val="100"/>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3"/>
              <w:jc w:val="right"/>
              <w:rPr>
                <w:rFonts w:ascii="Times New Roman" w:hAnsi="Times New Roman" w:cs="Times New Roman" w:eastAsia="Times New Roman" w:hint="default"/>
                <w:sz w:val="21"/>
                <w:szCs w:val="21"/>
              </w:rPr>
            </w:pPr>
            <w:r>
              <w:rPr>
                <w:rFonts w:ascii="Times New Roman"/>
                <w:w w:val="100"/>
                <w:sz w:val="21"/>
              </w:rPr>
              <w:t>0</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9"/>
              <w:jc w:val="right"/>
              <w:rPr>
                <w:rFonts w:ascii="Times New Roman" w:hAnsi="Times New Roman" w:cs="Times New Roman" w:eastAsia="Times New Roman" w:hint="default"/>
                <w:sz w:val="21"/>
                <w:szCs w:val="21"/>
              </w:rPr>
            </w:pPr>
            <w:r>
              <w:rPr>
                <w:rFonts w:ascii="Times New Roman"/>
                <w:sz w:val="21"/>
              </w:rPr>
              <w:t>0.00</w:t>
            </w:r>
          </w:p>
        </w:tc>
      </w:tr>
      <w:tr>
        <w:trPr>
          <w:trHeight w:val="554" w:hRule="exact"/>
        </w:trPr>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、境外上市的外</w:t>
            </w:r>
          </w:p>
          <w:p>
            <w:pPr>
              <w:pStyle w:val="TableParagraph"/>
              <w:spacing w:line="266" w:lineRule="exact"/>
              <w:ind w:left="21" w:right="0"/>
              <w:jc w:val="left"/>
              <w:rPr>
                <w:rFonts w:ascii="宋体" w:hAnsi="宋体" w:cs="宋体" w:eastAsia="宋体" w:hint="default"/>
                <w:sz w:val="21"/>
                <w:szCs w:val="21"/>
              </w:rPr>
            </w:pPr>
            <w:r>
              <w:rPr>
                <w:rFonts w:ascii="宋体" w:hAnsi="宋体" w:cs="宋体" w:eastAsia="宋体" w:hint="default"/>
                <w:sz w:val="21"/>
                <w:szCs w:val="21"/>
              </w:rPr>
              <w:t>资股</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21"/>
                <w:szCs w:val="21"/>
              </w:rPr>
            </w:pPr>
            <w:r>
              <w:rPr>
                <w:rFonts w:ascii="Times New Roman"/>
                <w:w w:val="100"/>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z w:val="21"/>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21"/>
                <w:szCs w:val="21"/>
              </w:rPr>
            </w:pPr>
            <w:r>
              <w:rPr>
                <w:rFonts w:ascii="Times New Roman"/>
                <w:w w:val="100"/>
                <w:sz w:val="21"/>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21"/>
                <w:szCs w:val="21"/>
              </w:rPr>
            </w:pPr>
            <w:r>
              <w:rPr>
                <w:rFonts w:ascii="Times New Roman"/>
                <w:w w:val="100"/>
                <w:sz w:val="21"/>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21"/>
                <w:szCs w:val="21"/>
              </w:rPr>
            </w:pPr>
            <w:r>
              <w:rPr>
                <w:rFonts w:ascii="Times New Roman"/>
                <w:w w:val="100"/>
                <w:sz w:val="21"/>
              </w:rPr>
              <w:t>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4"/>
              <w:jc w:val="right"/>
              <w:rPr>
                <w:rFonts w:ascii="Times New Roman" w:hAnsi="Times New Roman" w:cs="Times New Roman" w:eastAsia="Times New Roman" w:hint="default"/>
                <w:sz w:val="21"/>
                <w:szCs w:val="21"/>
              </w:rPr>
            </w:pPr>
            <w:r>
              <w:rPr>
                <w:rFonts w:ascii="Times New Roman"/>
                <w:w w:val="100"/>
                <w:sz w:val="21"/>
              </w:rPr>
              <w:t>0</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21"/>
                <w:szCs w:val="21"/>
              </w:rPr>
            </w:pPr>
            <w:r>
              <w:rPr>
                <w:rFonts w:ascii="Times New Roman"/>
                <w:w w:val="100"/>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21"/>
                <w:szCs w:val="21"/>
              </w:rPr>
            </w:pPr>
            <w:r>
              <w:rPr>
                <w:rFonts w:ascii="Times New Roman"/>
                <w:w w:val="100"/>
                <w:sz w:val="21"/>
              </w:rPr>
              <w:t>0</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z w:val="21"/>
              </w:rPr>
              <w:t>0.00</w:t>
            </w:r>
          </w:p>
        </w:tc>
      </w:tr>
      <w:tr>
        <w:trPr>
          <w:trHeight w:val="283" w:hRule="exact"/>
        </w:trPr>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w w:val="100"/>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z w:val="21"/>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w w:val="100"/>
                <w:sz w:val="21"/>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w w:val="100"/>
                <w:sz w:val="21"/>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w w:val="100"/>
                <w:sz w:val="21"/>
              </w:rPr>
              <w:t>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Times New Roman" w:hAnsi="Times New Roman" w:cs="Times New Roman" w:eastAsia="Times New Roman" w:hint="default"/>
                <w:sz w:val="21"/>
                <w:szCs w:val="21"/>
              </w:rPr>
            </w:pPr>
            <w:r>
              <w:rPr>
                <w:rFonts w:ascii="Times New Roman"/>
                <w:w w:val="100"/>
                <w:sz w:val="21"/>
              </w:rPr>
              <w:t>0</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w w:val="100"/>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w w:val="100"/>
                <w:sz w:val="21"/>
              </w:rPr>
              <w:t>0</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z w:val="21"/>
              </w:rPr>
              <w:t>0.00</w:t>
            </w:r>
          </w:p>
        </w:tc>
      </w:tr>
      <w:tr>
        <w:trPr>
          <w:trHeight w:val="283" w:hRule="exact"/>
        </w:trPr>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三、股份总数</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357,973,531</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z w:val="21"/>
              </w:rPr>
              <w:t>100.00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w w:val="100"/>
                <w:sz w:val="21"/>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w w:val="100"/>
                <w:sz w:val="21"/>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w w:val="100"/>
                <w:sz w:val="21"/>
              </w:rPr>
              <w:t>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Times New Roman" w:hAnsi="Times New Roman" w:cs="Times New Roman" w:eastAsia="Times New Roman" w:hint="default"/>
                <w:sz w:val="21"/>
                <w:szCs w:val="21"/>
              </w:rPr>
            </w:pPr>
            <w:r>
              <w:rPr>
                <w:rFonts w:ascii="Times New Roman"/>
                <w:w w:val="100"/>
                <w:sz w:val="21"/>
              </w:rPr>
              <w:t>0</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w w:val="100"/>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357,973,531</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z w:val="21"/>
              </w:rPr>
              <w:t>100.00</w:t>
            </w:r>
          </w:p>
        </w:tc>
      </w:tr>
    </w:tbl>
    <w:p>
      <w:pPr>
        <w:spacing w:line="240" w:lineRule="auto" w:before="13"/>
        <w:rPr>
          <w:rFonts w:ascii="宋体" w:hAnsi="宋体" w:cs="宋体" w:eastAsia="宋体" w:hint="default"/>
          <w:sz w:val="12"/>
          <w:szCs w:val="12"/>
        </w:rPr>
      </w:pPr>
    </w:p>
    <w:p>
      <w:pPr>
        <w:pStyle w:val="BodyText"/>
        <w:spacing w:line="240" w:lineRule="auto" w:before="36"/>
        <w:ind w:left="1058" w:right="0"/>
        <w:jc w:val="left"/>
      </w:pPr>
      <w:r>
        <w:rPr/>
        <w:t>注：股份变化的主要原因为报告期内公司限售股份第三次解除限售。</w:t>
      </w:r>
    </w:p>
    <w:p>
      <w:pPr>
        <w:spacing w:after="0" w:line="240" w:lineRule="auto"/>
        <w:jc w:val="left"/>
        <w:sectPr>
          <w:pgSz w:w="11910" w:h="16840"/>
          <w:pgMar w:header="0" w:footer="817" w:top="1420" w:bottom="1020" w:left="740" w:right="760"/>
        </w:sectPr>
      </w:pPr>
    </w:p>
    <w:p>
      <w:pPr>
        <w:pStyle w:val="Heading3"/>
        <w:spacing w:line="240" w:lineRule="auto" w:before="1"/>
        <w:ind w:left="1858" w:right="-20"/>
        <w:jc w:val="left"/>
      </w:pPr>
      <w:r>
        <w:rPr/>
        <w:t>（二）限售股份变动情况表</w:t>
      </w:r>
    </w:p>
    <w:p>
      <w:pPr>
        <w:spacing w:line="240" w:lineRule="auto" w:before="6"/>
        <w:rPr>
          <w:rFonts w:ascii="宋体" w:hAnsi="宋体" w:cs="宋体" w:eastAsia="宋体" w:hint="default"/>
          <w:sz w:val="24"/>
          <w:szCs w:val="24"/>
        </w:rPr>
      </w:pPr>
      <w:r>
        <w:rPr/>
        <w:br w:type="column"/>
      </w:r>
      <w:r>
        <w:rPr>
          <w:rFonts w:ascii="宋体"/>
          <w:sz w:val="24"/>
        </w:rPr>
      </w:r>
    </w:p>
    <w:p>
      <w:pPr>
        <w:pStyle w:val="BodyText"/>
        <w:spacing w:line="240" w:lineRule="auto"/>
        <w:ind w:left="1858" w:right="0"/>
        <w:jc w:val="left"/>
      </w:pPr>
      <w:r>
        <w:rPr/>
        <w:t>单位：股</w:t>
      </w:r>
    </w:p>
    <w:p>
      <w:pPr>
        <w:spacing w:after="0" w:line="240" w:lineRule="auto"/>
        <w:jc w:val="left"/>
        <w:sectPr>
          <w:pgSz w:w="11910" w:h="16840"/>
          <w:pgMar w:header="0" w:footer="817" w:top="1380" w:bottom="1020" w:left="420" w:right="680"/>
          <w:cols w:num="2" w:equalWidth="0">
            <w:col w:w="4739" w:space="2350"/>
            <w:col w:w="3721"/>
          </w:cols>
        </w:sectPr>
      </w:pPr>
    </w:p>
    <w:p>
      <w:pPr>
        <w:spacing w:line="240" w:lineRule="auto" w:before="4"/>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2912"/>
        <w:gridCol w:w="1095"/>
        <w:gridCol w:w="1092"/>
        <w:gridCol w:w="1095"/>
        <w:gridCol w:w="1150"/>
        <w:gridCol w:w="1045"/>
        <w:gridCol w:w="2172"/>
      </w:tblGrid>
      <w:tr>
        <w:trPr>
          <w:trHeight w:val="653" w:hRule="exact"/>
        </w:trPr>
        <w:tc>
          <w:tcPr>
            <w:tcW w:w="29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095"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before="78"/>
              <w:ind w:left="358" w:right="176" w:hanging="181"/>
              <w:jc w:val="left"/>
              <w:rPr>
                <w:rFonts w:ascii="宋体" w:hAnsi="宋体" w:cs="宋体" w:eastAsia="宋体" w:hint="default"/>
                <w:sz w:val="18"/>
                <w:szCs w:val="18"/>
              </w:rPr>
            </w:pPr>
            <w:r>
              <w:rPr>
                <w:rFonts w:ascii="宋体" w:hAnsi="宋体" w:cs="宋体" w:eastAsia="宋体" w:hint="default"/>
                <w:sz w:val="18"/>
                <w:szCs w:val="18"/>
              </w:rPr>
              <w:t>年初限售 股数</w:t>
            </w:r>
          </w:p>
        </w:tc>
        <w:tc>
          <w:tcPr>
            <w:tcW w:w="109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before="78"/>
              <w:ind w:left="175" w:right="175"/>
              <w:jc w:val="left"/>
              <w:rPr>
                <w:rFonts w:ascii="宋体" w:hAnsi="宋体" w:cs="宋体" w:eastAsia="宋体" w:hint="default"/>
                <w:sz w:val="18"/>
                <w:szCs w:val="18"/>
              </w:rPr>
            </w:pPr>
            <w:r>
              <w:rPr>
                <w:rFonts w:ascii="宋体" w:hAnsi="宋体" w:cs="宋体" w:eastAsia="宋体" w:hint="default"/>
                <w:sz w:val="18"/>
                <w:szCs w:val="18"/>
              </w:rPr>
              <w:t>本年解除 限售股数</w:t>
            </w:r>
          </w:p>
        </w:tc>
        <w:tc>
          <w:tcPr>
            <w:tcW w:w="1095"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before="78"/>
              <w:ind w:left="177" w:right="177"/>
              <w:jc w:val="left"/>
              <w:rPr>
                <w:rFonts w:ascii="宋体" w:hAnsi="宋体" w:cs="宋体" w:eastAsia="宋体" w:hint="default"/>
                <w:sz w:val="18"/>
                <w:szCs w:val="18"/>
              </w:rPr>
            </w:pPr>
            <w:r>
              <w:rPr>
                <w:rFonts w:ascii="宋体" w:hAnsi="宋体" w:cs="宋体" w:eastAsia="宋体" w:hint="default"/>
                <w:sz w:val="18"/>
                <w:szCs w:val="18"/>
              </w:rPr>
              <w:t>本年增减 限售股数</w:t>
            </w:r>
          </w:p>
        </w:tc>
        <w:tc>
          <w:tcPr>
            <w:tcW w:w="1150"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before="78"/>
              <w:ind w:left="383" w:right="204" w:hanging="180"/>
              <w:jc w:val="left"/>
              <w:rPr>
                <w:rFonts w:ascii="宋体" w:hAnsi="宋体" w:cs="宋体" w:eastAsia="宋体" w:hint="default"/>
                <w:sz w:val="18"/>
                <w:szCs w:val="18"/>
              </w:rPr>
            </w:pPr>
            <w:r>
              <w:rPr>
                <w:rFonts w:ascii="宋体" w:hAnsi="宋体" w:cs="宋体" w:eastAsia="宋体" w:hint="default"/>
                <w:sz w:val="18"/>
                <w:szCs w:val="18"/>
              </w:rPr>
              <w:t>年末限售 股数</w:t>
            </w:r>
          </w:p>
        </w:tc>
        <w:tc>
          <w:tcPr>
            <w:tcW w:w="104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21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535"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739" w:hRule="exact"/>
        </w:trPr>
        <w:tc>
          <w:tcPr>
            <w:tcW w:w="29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中国希格玛有限公司</w:t>
            </w:r>
          </w:p>
        </w:tc>
        <w:tc>
          <w:tcPr>
            <w:tcW w:w="10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64,485,681</w:t>
            </w:r>
          </w:p>
        </w:tc>
        <w:tc>
          <w:tcPr>
            <w:tcW w:w="10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64,485,681</w:t>
            </w:r>
          </w:p>
        </w:tc>
        <w:tc>
          <w:tcPr>
            <w:tcW w:w="10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w w:val="95"/>
                <w:sz w:val="18"/>
              </w:rPr>
              <w:t>-64,485,681</w:t>
            </w:r>
            <w:r>
              <w:rPr>
                <w:rFonts w:ascii="Times New Roman"/>
                <w:sz w:val="18"/>
              </w:rPr>
            </w:r>
          </w:p>
        </w:tc>
        <w:tc>
          <w:tcPr>
            <w:tcW w:w="11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73" w:right="0"/>
              <w:jc w:val="center"/>
              <w:rPr>
                <w:rFonts w:ascii="宋体" w:hAnsi="宋体" w:cs="宋体" w:eastAsia="宋体" w:hint="default"/>
                <w:sz w:val="18"/>
                <w:szCs w:val="18"/>
              </w:rPr>
            </w:pPr>
            <w:r>
              <w:rPr>
                <w:rFonts w:ascii="宋体" w:hAnsi="宋体" w:cs="宋体" w:eastAsia="宋体" w:hint="default"/>
                <w:sz w:val="18"/>
                <w:szCs w:val="18"/>
              </w:rPr>
              <w:t>股改限售</w:t>
            </w:r>
          </w:p>
        </w:tc>
        <w:tc>
          <w:tcPr>
            <w:tcW w:w="2172" w:type="dxa"/>
            <w:tcBorders>
              <w:top w:val="single" w:sz="8" w:space="0" w:color="000000"/>
              <w:left w:val="single" w:sz="8" w:space="0" w:color="000000"/>
              <w:bottom w:val="single" w:sz="8" w:space="0" w:color="000000"/>
              <w:right w:val="single" w:sz="8" w:space="0" w:color="000000"/>
            </w:tcBorders>
          </w:tcPr>
          <w:p>
            <w:pPr>
              <w:pStyle w:val="TableParagraph"/>
              <w:spacing w:line="222" w:lineRule="exact"/>
              <w:ind w:left="98" w:right="0"/>
              <w:jc w:val="left"/>
              <w:rPr>
                <w:rFonts w:ascii="宋体" w:hAnsi="宋体" w:cs="宋体" w:eastAsia="宋体" w:hint="default"/>
                <w:sz w:val="18"/>
                <w:szCs w:val="18"/>
              </w:rPr>
            </w:pPr>
            <w:r>
              <w:rPr>
                <w:rFonts w:ascii="宋体" w:hAnsi="宋体" w:cs="宋体" w:eastAsia="宋体" w:hint="default"/>
                <w:sz w:val="18"/>
                <w:szCs w:val="18"/>
              </w:rPr>
              <w:t>首次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p>
            <w:pPr>
              <w:pStyle w:val="TableParagraph"/>
              <w:spacing w:line="240" w:lineRule="exact"/>
              <w:ind w:left="98" w:right="0"/>
              <w:jc w:val="left"/>
              <w:rPr>
                <w:rFonts w:ascii="宋体" w:hAnsi="宋体" w:cs="宋体" w:eastAsia="宋体" w:hint="default"/>
                <w:sz w:val="18"/>
                <w:szCs w:val="18"/>
              </w:rPr>
            </w:pPr>
            <w:r>
              <w:rPr>
                <w:rFonts w:ascii="宋体" w:hAnsi="宋体" w:cs="宋体" w:eastAsia="宋体" w:hint="default"/>
                <w:sz w:val="18"/>
                <w:szCs w:val="18"/>
              </w:rPr>
              <w:t>第二次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5" w:lineRule="exact"/>
              <w:ind w:left="98" w:right="0"/>
              <w:jc w:val="left"/>
              <w:rPr>
                <w:rFonts w:ascii="宋体" w:hAnsi="宋体" w:cs="宋体" w:eastAsia="宋体" w:hint="default"/>
                <w:sz w:val="18"/>
                <w:szCs w:val="18"/>
              </w:rPr>
            </w:pPr>
            <w:r>
              <w:rPr>
                <w:rFonts w:ascii="宋体" w:hAnsi="宋体" w:cs="宋体" w:eastAsia="宋体" w:hint="default"/>
                <w:sz w:val="18"/>
                <w:szCs w:val="18"/>
              </w:rPr>
              <w:t>第三次</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739" w:hRule="exact"/>
        </w:trPr>
        <w:tc>
          <w:tcPr>
            <w:tcW w:w="29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深圳市宝安区投资管理有限公司</w:t>
            </w:r>
          </w:p>
        </w:tc>
        <w:tc>
          <w:tcPr>
            <w:tcW w:w="10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26,261,759</w:t>
            </w:r>
          </w:p>
        </w:tc>
        <w:tc>
          <w:tcPr>
            <w:tcW w:w="10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26,261,759</w:t>
            </w:r>
          </w:p>
        </w:tc>
        <w:tc>
          <w:tcPr>
            <w:tcW w:w="10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08" w:right="0"/>
              <w:jc w:val="left"/>
              <w:rPr>
                <w:rFonts w:ascii="Times New Roman" w:hAnsi="Times New Roman" w:cs="Times New Roman" w:eastAsia="Times New Roman" w:hint="default"/>
                <w:sz w:val="18"/>
                <w:szCs w:val="18"/>
              </w:rPr>
            </w:pPr>
            <w:r>
              <w:rPr>
                <w:rFonts w:ascii="Times New Roman"/>
                <w:sz w:val="18"/>
              </w:rPr>
              <w:t>-26,261,759</w:t>
            </w:r>
          </w:p>
        </w:tc>
        <w:tc>
          <w:tcPr>
            <w:tcW w:w="11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73" w:right="0"/>
              <w:jc w:val="center"/>
              <w:rPr>
                <w:rFonts w:ascii="宋体" w:hAnsi="宋体" w:cs="宋体" w:eastAsia="宋体" w:hint="default"/>
                <w:sz w:val="18"/>
                <w:szCs w:val="18"/>
              </w:rPr>
            </w:pPr>
            <w:r>
              <w:rPr>
                <w:rFonts w:ascii="宋体" w:hAnsi="宋体" w:cs="宋体" w:eastAsia="宋体" w:hint="default"/>
                <w:sz w:val="18"/>
                <w:szCs w:val="18"/>
              </w:rPr>
              <w:t>股改限售</w:t>
            </w:r>
          </w:p>
        </w:tc>
        <w:tc>
          <w:tcPr>
            <w:tcW w:w="2172" w:type="dxa"/>
            <w:tcBorders>
              <w:top w:val="single" w:sz="8" w:space="0" w:color="000000"/>
              <w:left w:val="single" w:sz="8" w:space="0" w:color="000000"/>
              <w:bottom w:val="single" w:sz="8" w:space="0" w:color="000000"/>
              <w:right w:val="single" w:sz="8" w:space="0" w:color="000000"/>
            </w:tcBorders>
          </w:tcPr>
          <w:p>
            <w:pPr>
              <w:pStyle w:val="TableParagraph"/>
              <w:spacing w:line="222" w:lineRule="exact"/>
              <w:ind w:left="98" w:right="0"/>
              <w:jc w:val="left"/>
              <w:rPr>
                <w:rFonts w:ascii="宋体" w:hAnsi="宋体" w:cs="宋体" w:eastAsia="宋体" w:hint="default"/>
                <w:sz w:val="18"/>
                <w:szCs w:val="18"/>
              </w:rPr>
            </w:pPr>
            <w:r>
              <w:rPr>
                <w:rFonts w:ascii="宋体" w:hAnsi="宋体" w:cs="宋体" w:eastAsia="宋体" w:hint="default"/>
                <w:sz w:val="18"/>
                <w:szCs w:val="18"/>
              </w:rPr>
              <w:t>首次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p>
            <w:pPr>
              <w:pStyle w:val="TableParagraph"/>
              <w:spacing w:line="240" w:lineRule="exact"/>
              <w:ind w:left="98" w:right="0"/>
              <w:jc w:val="left"/>
              <w:rPr>
                <w:rFonts w:ascii="宋体" w:hAnsi="宋体" w:cs="宋体" w:eastAsia="宋体" w:hint="default"/>
                <w:sz w:val="18"/>
                <w:szCs w:val="18"/>
              </w:rPr>
            </w:pPr>
            <w:r>
              <w:rPr>
                <w:rFonts w:ascii="宋体" w:hAnsi="宋体" w:cs="宋体" w:eastAsia="宋体" w:hint="default"/>
                <w:sz w:val="18"/>
                <w:szCs w:val="18"/>
              </w:rPr>
              <w:t>第二次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5" w:lineRule="exact"/>
              <w:ind w:left="98" w:right="0"/>
              <w:jc w:val="left"/>
              <w:rPr>
                <w:rFonts w:ascii="宋体" w:hAnsi="宋体" w:cs="宋体" w:eastAsia="宋体" w:hint="default"/>
                <w:sz w:val="18"/>
                <w:szCs w:val="18"/>
              </w:rPr>
            </w:pPr>
            <w:r>
              <w:rPr>
                <w:rFonts w:ascii="宋体" w:hAnsi="宋体" w:cs="宋体" w:eastAsia="宋体" w:hint="default"/>
                <w:sz w:val="18"/>
                <w:szCs w:val="18"/>
              </w:rPr>
              <w:t>第三次</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502" w:hRule="exact"/>
        </w:trPr>
        <w:tc>
          <w:tcPr>
            <w:tcW w:w="29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9"/>
              <w:ind w:left="98" w:right="0"/>
              <w:jc w:val="left"/>
              <w:rPr>
                <w:rFonts w:ascii="宋体" w:hAnsi="宋体" w:cs="宋体" w:eastAsia="宋体" w:hint="default"/>
                <w:sz w:val="18"/>
                <w:szCs w:val="18"/>
              </w:rPr>
            </w:pPr>
            <w:r>
              <w:rPr>
                <w:rFonts w:ascii="宋体" w:hAnsi="宋体" w:cs="宋体" w:eastAsia="宋体" w:hint="default"/>
                <w:sz w:val="18"/>
                <w:szCs w:val="18"/>
              </w:rPr>
              <w:t>重庆润江基础设施投资有限公司</w:t>
            </w:r>
          </w:p>
        </w:tc>
        <w:tc>
          <w:tcPr>
            <w:tcW w:w="10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4"/>
              <w:ind w:right="96"/>
              <w:jc w:val="right"/>
              <w:rPr>
                <w:rFonts w:ascii="Times New Roman" w:hAnsi="Times New Roman" w:cs="Times New Roman" w:eastAsia="Times New Roman" w:hint="default"/>
                <w:sz w:val="18"/>
                <w:szCs w:val="18"/>
              </w:rPr>
            </w:pPr>
            <w:r>
              <w:rPr>
                <w:rFonts w:ascii="Times New Roman"/>
                <w:spacing w:val="-1"/>
                <w:sz w:val="18"/>
              </w:rPr>
              <w:t>23,332,500</w:t>
            </w:r>
          </w:p>
        </w:tc>
        <w:tc>
          <w:tcPr>
            <w:tcW w:w="10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4"/>
              <w:ind w:right="96"/>
              <w:jc w:val="right"/>
              <w:rPr>
                <w:rFonts w:ascii="Times New Roman" w:hAnsi="Times New Roman" w:cs="Times New Roman" w:eastAsia="Times New Roman" w:hint="default"/>
                <w:sz w:val="18"/>
                <w:szCs w:val="18"/>
              </w:rPr>
            </w:pPr>
            <w:r>
              <w:rPr>
                <w:rFonts w:ascii="Times New Roman"/>
                <w:spacing w:val="-1"/>
                <w:sz w:val="18"/>
              </w:rPr>
              <w:t>23,332,500</w:t>
            </w:r>
          </w:p>
        </w:tc>
        <w:tc>
          <w:tcPr>
            <w:tcW w:w="10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4"/>
              <w:ind w:left="108" w:right="0"/>
              <w:jc w:val="left"/>
              <w:rPr>
                <w:rFonts w:ascii="Times New Roman" w:hAnsi="Times New Roman" w:cs="Times New Roman" w:eastAsia="Times New Roman" w:hint="default"/>
                <w:sz w:val="18"/>
                <w:szCs w:val="18"/>
              </w:rPr>
            </w:pPr>
            <w:r>
              <w:rPr>
                <w:rFonts w:ascii="Times New Roman"/>
                <w:sz w:val="18"/>
              </w:rPr>
              <w:t>-23,332,500</w:t>
            </w:r>
          </w:p>
        </w:tc>
        <w:tc>
          <w:tcPr>
            <w:tcW w:w="11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4"/>
              <w:ind w:right="97"/>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9"/>
              <w:ind w:left="88" w:right="0"/>
              <w:jc w:val="center"/>
              <w:rPr>
                <w:rFonts w:ascii="宋体" w:hAnsi="宋体" w:cs="宋体" w:eastAsia="宋体" w:hint="default"/>
                <w:sz w:val="18"/>
                <w:szCs w:val="18"/>
              </w:rPr>
            </w:pPr>
            <w:r>
              <w:rPr>
                <w:rFonts w:ascii="宋体" w:hAnsi="宋体" w:cs="宋体" w:eastAsia="宋体" w:hint="default"/>
                <w:sz w:val="18"/>
                <w:szCs w:val="18"/>
              </w:rPr>
              <w:t>股改限售</w:t>
            </w:r>
          </w:p>
        </w:tc>
        <w:tc>
          <w:tcPr>
            <w:tcW w:w="2172" w:type="dxa"/>
            <w:tcBorders>
              <w:top w:val="single" w:sz="8" w:space="0" w:color="000000"/>
              <w:left w:val="single" w:sz="8" w:space="0" w:color="000000"/>
              <w:bottom w:val="single" w:sz="8" w:space="0" w:color="000000"/>
              <w:right w:val="single" w:sz="8" w:space="0" w:color="000000"/>
            </w:tcBorders>
          </w:tcPr>
          <w:p>
            <w:pPr>
              <w:pStyle w:val="TableParagraph"/>
              <w:spacing w:line="224" w:lineRule="exact"/>
              <w:ind w:left="98" w:right="0"/>
              <w:jc w:val="left"/>
              <w:rPr>
                <w:rFonts w:ascii="宋体" w:hAnsi="宋体" w:cs="宋体" w:eastAsia="宋体" w:hint="default"/>
                <w:sz w:val="18"/>
                <w:szCs w:val="18"/>
              </w:rPr>
            </w:pPr>
            <w:r>
              <w:rPr>
                <w:rFonts w:ascii="宋体" w:hAnsi="宋体" w:cs="宋体" w:eastAsia="宋体" w:hint="default"/>
                <w:sz w:val="18"/>
                <w:szCs w:val="18"/>
              </w:rPr>
              <w:t>首次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5" w:lineRule="exact"/>
              <w:ind w:left="98" w:right="0"/>
              <w:jc w:val="left"/>
              <w:rPr>
                <w:rFonts w:ascii="宋体" w:hAnsi="宋体" w:cs="宋体" w:eastAsia="宋体" w:hint="default"/>
                <w:sz w:val="18"/>
                <w:szCs w:val="18"/>
              </w:rPr>
            </w:pPr>
            <w:r>
              <w:rPr>
                <w:rFonts w:ascii="宋体" w:hAnsi="宋体" w:cs="宋体" w:eastAsia="宋体" w:hint="default"/>
                <w:sz w:val="18"/>
                <w:szCs w:val="18"/>
              </w:rPr>
              <w:t>第二次</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468" w:hRule="exact"/>
        </w:trPr>
        <w:tc>
          <w:tcPr>
            <w:tcW w:w="29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0"/>
              <w:ind w:left="98" w:right="0"/>
              <w:jc w:val="left"/>
              <w:rPr>
                <w:rFonts w:ascii="宋体" w:hAnsi="宋体" w:cs="宋体" w:eastAsia="宋体" w:hint="default"/>
                <w:sz w:val="18"/>
                <w:szCs w:val="18"/>
              </w:rPr>
            </w:pPr>
            <w:r>
              <w:rPr>
                <w:rFonts w:ascii="宋体" w:hAnsi="宋体" w:cs="宋体" w:eastAsia="宋体" w:hint="default"/>
                <w:sz w:val="18"/>
                <w:szCs w:val="18"/>
              </w:rPr>
              <w:t>华润深国投信托有限公司</w:t>
            </w:r>
          </w:p>
        </w:tc>
        <w:tc>
          <w:tcPr>
            <w:tcW w:w="10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5"/>
              <w:ind w:right="96"/>
              <w:jc w:val="right"/>
              <w:rPr>
                <w:rFonts w:ascii="Times New Roman" w:hAnsi="Times New Roman" w:cs="Times New Roman" w:eastAsia="Times New Roman" w:hint="default"/>
                <w:sz w:val="18"/>
                <w:szCs w:val="18"/>
              </w:rPr>
            </w:pPr>
            <w:r>
              <w:rPr>
                <w:rFonts w:ascii="Times New Roman"/>
                <w:spacing w:val="-1"/>
                <w:sz w:val="18"/>
              </w:rPr>
              <w:t>17,901,671</w:t>
            </w:r>
          </w:p>
        </w:tc>
        <w:tc>
          <w:tcPr>
            <w:tcW w:w="10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5"/>
              <w:ind w:right="97"/>
              <w:jc w:val="right"/>
              <w:rPr>
                <w:rFonts w:ascii="Times New Roman" w:hAnsi="Times New Roman" w:cs="Times New Roman" w:eastAsia="Times New Roman" w:hint="default"/>
                <w:sz w:val="18"/>
                <w:szCs w:val="18"/>
              </w:rPr>
            </w:pPr>
            <w:r>
              <w:rPr>
                <w:rFonts w:ascii="Times New Roman"/>
                <w:sz w:val="18"/>
              </w:rPr>
              <w:t>0</w:t>
            </w:r>
          </w:p>
        </w:tc>
        <w:tc>
          <w:tcPr>
            <w:tcW w:w="10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5"/>
              <w:ind w:right="95"/>
              <w:jc w:val="right"/>
              <w:rPr>
                <w:rFonts w:ascii="Times New Roman" w:hAnsi="Times New Roman" w:cs="Times New Roman" w:eastAsia="Times New Roman" w:hint="default"/>
                <w:sz w:val="18"/>
                <w:szCs w:val="18"/>
              </w:rPr>
            </w:pPr>
            <w:r>
              <w:rPr>
                <w:rFonts w:ascii="Times New Roman"/>
                <w:sz w:val="18"/>
              </w:rPr>
              <w:t>0</w:t>
            </w:r>
          </w:p>
        </w:tc>
        <w:tc>
          <w:tcPr>
            <w:tcW w:w="11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5"/>
              <w:ind w:right="96"/>
              <w:jc w:val="right"/>
              <w:rPr>
                <w:rFonts w:ascii="Times New Roman" w:hAnsi="Times New Roman" w:cs="Times New Roman" w:eastAsia="Times New Roman" w:hint="default"/>
                <w:sz w:val="18"/>
                <w:szCs w:val="18"/>
              </w:rPr>
            </w:pPr>
            <w:r>
              <w:rPr>
                <w:rFonts w:ascii="Times New Roman"/>
                <w:spacing w:val="-1"/>
                <w:sz w:val="18"/>
              </w:rPr>
              <w:t>17,901,671</w:t>
            </w:r>
          </w:p>
        </w:tc>
        <w:tc>
          <w:tcPr>
            <w:tcW w:w="104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0"/>
              <w:ind w:left="88" w:right="0"/>
              <w:jc w:val="center"/>
              <w:rPr>
                <w:rFonts w:ascii="宋体" w:hAnsi="宋体" w:cs="宋体" w:eastAsia="宋体" w:hint="default"/>
                <w:sz w:val="18"/>
                <w:szCs w:val="18"/>
              </w:rPr>
            </w:pPr>
            <w:r>
              <w:rPr>
                <w:rFonts w:ascii="宋体" w:hAnsi="宋体" w:cs="宋体" w:eastAsia="宋体" w:hint="default"/>
                <w:sz w:val="18"/>
                <w:szCs w:val="18"/>
              </w:rPr>
              <w:t>股改限售</w:t>
            </w:r>
          </w:p>
        </w:tc>
        <w:tc>
          <w:tcPr>
            <w:tcW w:w="21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2"/>
              <w:ind w:right="0"/>
              <w:jc w:val="center"/>
              <w:rPr>
                <w:rFonts w:ascii="Times New Roman" w:hAnsi="Times New Roman" w:cs="Times New Roman" w:eastAsia="Times New Roman" w:hint="default"/>
                <w:sz w:val="18"/>
                <w:szCs w:val="18"/>
              </w:rPr>
            </w:pPr>
            <w:r>
              <w:rPr>
                <w:rFonts w:ascii="Times New Roman"/>
                <w:sz w:val="18"/>
              </w:rPr>
              <w:t>--</w:t>
            </w:r>
          </w:p>
        </w:tc>
      </w:tr>
      <w:tr>
        <w:trPr>
          <w:trHeight w:val="473" w:hRule="exact"/>
        </w:trPr>
        <w:tc>
          <w:tcPr>
            <w:tcW w:w="29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5"/>
              <w:ind w:left="98" w:right="0"/>
              <w:jc w:val="left"/>
              <w:rPr>
                <w:rFonts w:ascii="宋体" w:hAnsi="宋体" w:cs="宋体" w:eastAsia="宋体" w:hint="default"/>
                <w:sz w:val="18"/>
                <w:szCs w:val="18"/>
              </w:rPr>
            </w:pPr>
            <w:r>
              <w:rPr>
                <w:rFonts w:ascii="宋体" w:hAnsi="宋体" w:cs="宋体" w:eastAsia="宋体" w:hint="default"/>
                <w:sz w:val="18"/>
                <w:szCs w:val="18"/>
              </w:rPr>
              <w:t>中国东方资产管理公司</w:t>
            </w:r>
          </w:p>
        </w:tc>
        <w:tc>
          <w:tcPr>
            <w:tcW w:w="10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0"/>
              <w:ind w:right="96"/>
              <w:jc w:val="right"/>
              <w:rPr>
                <w:rFonts w:ascii="Times New Roman" w:hAnsi="Times New Roman" w:cs="Times New Roman" w:eastAsia="Times New Roman" w:hint="default"/>
                <w:sz w:val="18"/>
                <w:szCs w:val="18"/>
              </w:rPr>
            </w:pPr>
            <w:r>
              <w:rPr>
                <w:rFonts w:ascii="Times New Roman"/>
                <w:spacing w:val="-1"/>
                <w:sz w:val="18"/>
              </w:rPr>
              <w:t>4,743,835</w:t>
            </w:r>
          </w:p>
        </w:tc>
        <w:tc>
          <w:tcPr>
            <w:tcW w:w="10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0"/>
              <w:ind w:right="96"/>
              <w:jc w:val="right"/>
              <w:rPr>
                <w:rFonts w:ascii="Times New Roman" w:hAnsi="Times New Roman" w:cs="Times New Roman" w:eastAsia="Times New Roman" w:hint="default"/>
                <w:sz w:val="18"/>
                <w:szCs w:val="18"/>
              </w:rPr>
            </w:pPr>
            <w:r>
              <w:rPr>
                <w:rFonts w:ascii="Times New Roman"/>
                <w:spacing w:val="-1"/>
                <w:sz w:val="18"/>
              </w:rPr>
              <w:t>4,743,835</w:t>
            </w:r>
          </w:p>
        </w:tc>
        <w:tc>
          <w:tcPr>
            <w:tcW w:w="10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0"/>
              <w:ind w:left="199" w:right="0"/>
              <w:jc w:val="left"/>
              <w:rPr>
                <w:rFonts w:ascii="Times New Roman" w:hAnsi="Times New Roman" w:cs="Times New Roman" w:eastAsia="Times New Roman" w:hint="default"/>
                <w:sz w:val="18"/>
                <w:szCs w:val="18"/>
              </w:rPr>
            </w:pPr>
            <w:r>
              <w:rPr>
                <w:rFonts w:ascii="Times New Roman"/>
                <w:sz w:val="18"/>
              </w:rPr>
              <w:t>-4,743,835</w:t>
            </w:r>
          </w:p>
        </w:tc>
        <w:tc>
          <w:tcPr>
            <w:tcW w:w="11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0"/>
              <w:ind w:right="97"/>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5"/>
              <w:ind w:left="73" w:right="0"/>
              <w:jc w:val="center"/>
              <w:rPr>
                <w:rFonts w:ascii="宋体" w:hAnsi="宋体" w:cs="宋体" w:eastAsia="宋体" w:hint="default"/>
                <w:sz w:val="18"/>
                <w:szCs w:val="18"/>
              </w:rPr>
            </w:pPr>
            <w:r>
              <w:rPr>
                <w:rFonts w:ascii="宋体" w:hAnsi="宋体" w:cs="宋体" w:eastAsia="宋体" w:hint="default"/>
                <w:sz w:val="18"/>
                <w:szCs w:val="18"/>
              </w:rPr>
              <w:t>股改限售</w:t>
            </w:r>
          </w:p>
        </w:tc>
        <w:tc>
          <w:tcPr>
            <w:tcW w:w="21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5"/>
              <w:ind w:right="173"/>
              <w:jc w:val="right"/>
              <w:rPr>
                <w:rFonts w:ascii="宋体" w:hAnsi="宋体" w:cs="宋体" w:eastAsia="宋体" w:hint="default"/>
                <w:sz w:val="18"/>
                <w:szCs w:val="18"/>
              </w:rPr>
            </w:pPr>
            <w:r>
              <w:rPr>
                <w:rFonts w:ascii="宋体" w:hAnsi="宋体" w:cs="宋体" w:eastAsia="宋体" w:hint="default"/>
                <w:sz w:val="18"/>
                <w:szCs w:val="18"/>
              </w:rPr>
              <w:t>首次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r>
      <w:tr>
        <w:trPr>
          <w:trHeight w:val="502" w:hRule="exact"/>
        </w:trPr>
        <w:tc>
          <w:tcPr>
            <w:tcW w:w="2912" w:type="dxa"/>
            <w:tcBorders>
              <w:top w:val="single" w:sz="8" w:space="0" w:color="000000"/>
              <w:left w:val="single" w:sz="8" w:space="0" w:color="000000"/>
              <w:bottom w:val="single" w:sz="8" w:space="0" w:color="000000"/>
              <w:right w:val="single" w:sz="8" w:space="0" w:color="000000"/>
            </w:tcBorders>
          </w:tcPr>
          <w:p>
            <w:pPr>
              <w:pStyle w:val="TableParagraph"/>
              <w:spacing w:line="215" w:lineRule="exact"/>
              <w:ind w:left="98" w:right="0"/>
              <w:jc w:val="left"/>
              <w:rPr>
                <w:rFonts w:ascii="宋体" w:hAnsi="宋体" w:cs="宋体" w:eastAsia="宋体" w:hint="default"/>
                <w:sz w:val="18"/>
                <w:szCs w:val="18"/>
              </w:rPr>
            </w:pPr>
            <w:r>
              <w:rPr>
                <w:rFonts w:ascii="宋体" w:hAnsi="宋体" w:cs="宋体" w:eastAsia="宋体" w:hint="default"/>
                <w:sz w:val="18"/>
                <w:szCs w:val="18"/>
              </w:rPr>
              <w:t>深圳市深信泰丰（集团）股份有限</w:t>
            </w:r>
          </w:p>
          <w:p>
            <w:pPr>
              <w:pStyle w:val="TableParagraph"/>
              <w:spacing w:line="240" w:lineRule="auto" w:before="4"/>
              <w:ind w:left="98" w:right="0"/>
              <w:jc w:val="left"/>
              <w:rPr>
                <w:rFonts w:ascii="宋体" w:hAnsi="宋体" w:cs="宋体" w:eastAsia="宋体" w:hint="default"/>
                <w:sz w:val="18"/>
                <w:szCs w:val="18"/>
              </w:rPr>
            </w:pPr>
            <w:r>
              <w:rPr>
                <w:rFonts w:ascii="宋体" w:hAnsi="宋体" w:cs="宋体" w:eastAsia="宋体" w:hint="default"/>
                <w:sz w:val="18"/>
                <w:szCs w:val="18"/>
              </w:rPr>
              <w:t>公司管理人</w:t>
            </w:r>
          </w:p>
        </w:tc>
        <w:tc>
          <w:tcPr>
            <w:tcW w:w="10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4"/>
              <w:ind w:right="96"/>
              <w:jc w:val="right"/>
              <w:rPr>
                <w:rFonts w:ascii="Times New Roman" w:hAnsi="Times New Roman" w:cs="Times New Roman" w:eastAsia="Times New Roman" w:hint="default"/>
                <w:sz w:val="18"/>
                <w:szCs w:val="18"/>
              </w:rPr>
            </w:pPr>
            <w:r>
              <w:rPr>
                <w:rFonts w:ascii="Times New Roman"/>
                <w:spacing w:val="-1"/>
                <w:sz w:val="18"/>
              </w:rPr>
              <w:t>2,547,870</w:t>
            </w:r>
          </w:p>
        </w:tc>
        <w:tc>
          <w:tcPr>
            <w:tcW w:w="10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4"/>
              <w:ind w:right="95"/>
              <w:jc w:val="right"/>
              <w:rPr>
                <w:rFonts w:ascii="Times New Roman" w:hAnsi="Times New Roman" w:cs="Times New Roman" w:eastAsia="Times New Roman" w:hint="default"/>
                <w:sz w:val="18"/>
                <w:szCs w:val="18"/>
              </w:rPr>
            </w:pPr>
            <w:r>
              <w:rPr>
                <w:rFonts w:ascii="Times New Roman"/>
                <w:spacing w:val="-1"/>
                <w:sz w:val="18"/>
              </w:rPr>
              <w:t>2,547,218</w:t>
            </w:r>
          </w:p>
        </w:tc>
        <w:tc>
          <w:tcPr>
            <w:tcW w:w="10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4"/>
              <w:ind w:left="199" w:right="0"/>
              <w:jc w:val="left"/>
              <w:rPr>
                <w:rFonts w:ascii="Times New Roman" w:hAnsi="Times New Roman" w:cs="Times New Roman" w:eastAsia="Times New Roman" w:hint="default"/>
                <w:sz w:val="18"/>
                <w:szCs w:val="18"/>
              </w:rPr>
            </w:pPr>
            <w:r>
              <w:rPr>
                <w:rFonts w:ascii="Times New Roman"/>
                <w:sz w:val="18"/>
              </w:rPr>
              <w:t>-2,547,218</w:t>
            </w:r>
          </w:p>
        </w:tc>
        <w:tc>
          <w:tcPr>
            <w:tcW w:w="11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4"/>
              <w:ind w:right="95"/>
              <w:jc w:val="right"/>
              <w:rPr>
                <w:rFonts w:ascii="Times New Roman" w:hAnsi="Times New Roman" w:cs="Times New Roman" w:eastAsia="Times New Roman" w:hint="default"/>
                <w:sz w:val="18"/>
                <w:szCs w:val="18"/>
              </w:rPr>
            </w:pPr>
            <w:r>
              <w:rPr>
                <w:rFonts w:ascii="Times New Roman"/>
                <w:sz w:val="18"/>
              </w:rPr>
              <w:t>652</w:t>
            </w:r>
          </w:p>
        </w:tc>
        <w:tc>
          <w:tcPr>
            <w:tcW w:w="104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9"/>
              <w:ind w:left="73" w:right="0"/>
              <w:jc w:val="center"/>
              <w:rPr>
                <w:rFonts w:ascii="宋体" w:hAnsi="宋体" w:cs="宋体" w:eastAsia="宋体" w:hint="default"/>
                <w:sz w:val="18"/>
                <w:szCs w:val="18"/>
              </w:rPr>
            </w:pPr>
            <w:r>
              <w:rPr>
                <w:rFonts w:ascii="宋体" w:hAnsi="宋体" w:cs="宋体" w:eastAsia="宋体" w:hint="default"/>
                <w:sz w:val="18"/>
                <w:szCs w:val="18"/>
              </w:rPr>
              <w:t>股改限售</w:t>
            </w:r>
          </w:p>
        </w:tc>
        <w:tc>
          <w:tcPr>
            <w:tcW w:w="2172" w:type="dxa"/>
            <w:tcBorders>
              <w:top w:val="single" w:sz="8" w:space="0" w:color="000000"/>
              <w:left w:val="single" w:sz="8" w:space="0" w:color="000000"/>
              <w:bottom w:val="single" w:sz="8" w:space="0" w:color="000000"/>
              <w:right w:val="single" w:sz="8" w:space="0" w:color="000000"/>
            </w:tcBorders>
          </w:tcPr>
          <w:p>
            <w:pPr>
              <w:pStyle w:val="TableParagraph"/>
              <w:spacing w:line="224" w:lineRule="exact"/>
              <w:ind w:left="98" w:right="0"/>
              <w:jc w:val="left"/>
              <w:rPr>
                <w:rFonts w:ascii="宋体" w:hAnsi="宋体" w:cs="宋体" w:eastAsia="宋体" w:hint="default"/>
                <w:sz w:val="18"/>
                <w:szCs w:val="18"/>
              </w:rPr>
            </w:pPr>
            <w:r>
              <w:rPr>
                <w:rFonts w:ascii="宋体" w:hAnsi="宋体" w:cs="宋体" w:eastAsia="宋体" w:hint="default"/>
                <w:sz w:val="18"/>
                <w:szCs w:val="18"/>
              </w:rPr>
              <w:t>首次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5" w:lineRule="exact"/>
              <w:ind w:left="98" w:right="0"/>
              <w:jc w:val="left"/>
              <w:rPr>
                <w:rFonts w:ascii="宋体" w:hAnsi="宋体" w:cs="宋体" w:eastAsia="宋体" w:hint="default"/>
                <w:sz w:val="18"/>
                <w:szCs w:val="18"/>
              </w:rPr>
            </w:pPr>
            <w:r>
              <w:rPr>
                <w:rFonts w:ascii="宋体" w:hAnsi="宋体" w:cs="宋体" w:eastAsia="宋体" w:hint="default"/>
                <w:sz w:val="18"/>
                <w:szCs w:val="18"/>
              </w:rPr>
              <w:t>第二次</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271" w:hRule="exact"/>
        </w:trPr>
        <w:tc>
          <w:tcPr>
            <w:tcW w:w="2912" w:type="dxa"/>
            <w:tcBorders>
              <w:top w:val="single" w:sz="8" w:space="0" w:color="000000"/>
              <w:left w:val="single" w:sz="8" w:space="0" w:color="000000"/>
              <w:bottom w:val="single" w:sz="8" w:space="0" w:color="000000"/>
              <w:right w:val="single" w:sz="8" w:space="0" w:color="000000"/>
            </w:tcBorders>
          </w:tcPr>
          <w:p>
            <w:pPr>
              <w:pStyle w:val="TableParagraph"/>
              <w:spacing w:line="220" w:lineRule="exact"/>
              <w:ind w:left="98" w:right="0"/>
              <w:jc w:val="left"/>
              <w:rPr>
                <w:rFonts w:ascii="宋体" w:hAnsi="宋体" w:cs="宋体" w:eastAsia="宋体" w:hint="default"/>
                <w:sz w:val="18"/>
                <w:szCs w:val="18"/>
              </w:rPr>
            </w:pPr>
            <w:r>
              <w:rPr>
                <w:rFonts w:ascii="宋体" w:hAnsi="宋体" w:cs="宋体" w:eastAsia="宋体" w:hint="default"/>
                <w:sz w:val="18"/>
                <w:szCs w:val="18"/>
              </w:rPr>
              <w:t>中国农业银行深圳红岭北路支行</w:t>
            </w:r>
          </w:p>
        </w:tc>
        <w:tc>
          <w:tcPr>
            <w:tcW w:w="10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9"/>
              <w:ind w:right="96"/>
              <w:jc w:val="right"/>
              <w:rPr>
                <w:rFonts w:ascii="Times New Roman" w:hAnsi="Times New Roman" w:cs="Times New Roman" w:eastAsia="Times New Roman" w:hint="default"/>
                <w:sz w:val="18"/>
                <w:szCs w:val="18"/>
              </w:rPr>
            </w:pPr>
            <w:r>
              <w:rPr>
                <w:rFonts w:ascii="Times New Roman"/>
                <w:spacing w:val="-1"/>
                <w:sz w:val="18"/>
              </w:rPr>
              <w:t>2,502,362</w:t>
            </w:r>
          </w:p>
        </w:tc>
        <w:tc>
          <w:tcPr>
            <w:tcW w:w="10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9"/>
              <w:ind w:right="96"/>
              <w:jc w:val="right"/>
              <w:rPr>
                <w:rFonts w:ascii="Times New Roman" w:hAnsi="Times New Roman" w:cs="Times New Roman" w:eastAsia="Times New Roman" w:hint="default"/>
                <w:sz w:val="18"/>
                <w:szCs w:val="18"/>
              </w:rPr>
            </w:pPr>
            <w:r>
              <w:rPr>
                <w:rFonts w:ascii="Times New Roman"/>
                <w:spacing w:val="-1"/>
                <w:sz w:val="18"/>
              </w:rPr>
              <w:t>2,502,362</w:t>
            </w:r>
          </w:p>
        </w:tc>
        <w:tc>
          <w:tcPr>
            <w:tcW w:w="10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9"/>
              <w:ind w:left="199" w:right="0"/>
              <w:jc w:val="left"/>
              <w:rPr>
                <w:rFonts w:ascii="Times New Roman" w:hAnsi="Times New Roman" w:cs="Times New Roman" w:eastAsia="Times New Roman" w:hint="default"/>
                <w:sz w:val="18"/>
                <w:szCs w:val="18"/>
              </w:rPr>
            </w:pPr>
            <w:r>
              <w:rPr>
                <w:rFonts w:ascii="Times New Roman"/>
                <w:sz w:val="18"/>
              </w:rPr>
              <w:t>-2,502,362</w:t>
            </w:r>
          </w:p>
        </w:tc>
        <w:tc>
          <w:tcPr>
            <w:tcW w:w="11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9"/>
              <w:ind w:right="97"/>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8" w:space="0" w:color="000000"/>
              <w:left w:val="single" w:sz="8" w:space="0" w:color="000000"/>
              <w:bottom w:val="single" w:sz="8" w:space="0" w:color="000000"/>
              <w:right w:val="single" w:sz="8" w:space="0" w:color="000000"/>
            </w:tcBorders>
          </w:tcPr>
          <w:p>
            <w:pPr>
              <w:pStyle w:val="TableParagraph"/>
              <w:spacing w:line="220" w:lineRule="exact"/>
              <w:ind w:left="88" w:right="0"/>
              <w:jc w:val="center"/>
              <w:rPr>
                <w:rFonts w:ascii="宋体" w:hAnsi="宋体" w:cs="宋体" w:eastAsia="宋体" w:hint="default"/>
                <w:sz w:val="18"/>
                <w:szCs w:val="18"/>
              </w:rPr>
            </w:pPr>
            <w:r>
              <w:rPr>
                <w:rFonts w:ascii="宋体" w:hAnsi="宋体" w:cs="宋体" w:eastAsia="宋体" w:hint="default"/>
                <w:sz w:val="18"/>
                <w:szCs w:val="18"/>
              </w:rPr>
              <w:t>股改限售</w:t>
            </w:r>
          </w:p>
        </w:tc>
        <w:tc>
          <w:tcPr>
            <w:tcW w:w="2172" w:type="dxa"/>
            <w:tcBorders>
              <w:top w:val="single" w:sz="8" w:space="0" w:color="000000"/>
              <w:left w:val="single" w:sz="8" w:space="0" w:color="000000"/>
              <w:bottom w:val="single" w:sz="8" w:space="0" w:color="000000"/>
              <w:right w:val="single" w:sz="8" w:space="0" w:color="000000"/>
            </w:tcBorders>
          </w:tcPr>
          <w:p>
            <w:pPr>
              <w:pStyle w:val="TableParagraph"/>
              <w:spacing w:line="233" w:lineRule="exact"/>
              <w:ind w:right="173"/>
              <w:jc w:val="right"/>
              <w:rPr>
                <w:rFonts w:ascii="宋体" w:hAnsi="宋体" w:cs="宋体" w:eastAsia="宋体" w:hint="default"/>
                <w:sz w:val="18"/>
                <w:szCs w:val="18"/>
              </w:rPr>
            </w:pPr>
            <w:r>
              <w:rPr>
                <w:rFonts w:ascii="宋体" w:hAnsi="宋体" w:cs="宋体" w:eastAsia="宋体" w:hint="default"/>
                <w:sz w:val="18"/>
                <w:szCs w:val="18"/>
              </w:rPr>
              <w:t>首次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r>
      <w:tr>
        <w:trPr>
          <w:trHeight w:val="319" w:hRule="exact"/>
        </w:trPr>
        <w:tc>
          <w:tcPr>
            <w:tcW w:w="29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中国宝安集团股份有限公司</w:t>
            </w:r>
          </w:p>
        </w:tc>
        <w:tc>
          <w:tcPr>
            <w:tcW w:w="10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96"/>
              <w:jc w:val="right"/>
              <w:rPr>
                <w:rFonts w:ascii="Times New Roman" w:hAnsi="Times New Roman" w:cs="Times New Roman" w:eastAsia="Times New Roman" w:hint="default"/>
                <w:sz w:val="18"/>
                <w:szCs w:val="18"/>
              </w:rPr>
            </w:pPr>
            <w:r>
              <w:rPr>
                <w:rFonts w:ascii="Times New Roman"/>
                <w:spacing w:val="-1"/>
                <w:sz w:val="18"/>
              </w:rPr>
              <w:t>2,359,870</w:t>
            </w:r>
          </w:p>
        </w:tc>
        <w:tc>
          <w:tcPr>
            <w:tcW w:w="10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96"/>
              <w:jc w:val="right"/>
              <w:rPr>
                <w:rFonts w:ascii="Times New Roman" w:hAnsi="Times New Roman" w:cs="Times New Roman" w:eastAsia="Times New Roman" w:hint="default"/>
                <w:sz w:val="18"/>
                <w:szCs w:val="18"/>
              </w:rPr>
            </w:pPr>
            <w:r>
              <w:rPr>
                <w:rFonts w:ascii="Times New Roman"/>
                <w:spacing w:val="-1"/>
                <w:sz w:val="18"/>
              </w:rPr>
              <w:t>2,359,870</w:t>
            </w:r>
          </w:p>
        </w:tc>
        <w:tc>
          <w:tcPr>
            <w:tcW w:w="10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left="199" w:right="0"/>
              <w:jc w:val="left"/>
              <w:rPr>
                <w:rFonts w:ascii="Times New Roman" w:hAnsi="Times New Roman" w:cs="Times New Roman" w:eastAsia="Times New Roman" w:hint="default"/>
                <w:sz w:val="18"/>
                <w:szCs w:val="18"/>
              </w:rPr>
            </w:pPr>
            <w:r>
              <w:rPr>
                <w:rFonts w:ascii="Times New Roman"/>
                <w:sz w:val="18"/>
              </w:rPr>
              <w:t>-2,359,870</w:t>
            </w:r>
          </w:p>
        </w:tc>
        <w:tc>
          <w:tcPr>
            <w:tcW w:w="11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97"/>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left="88" w:right="0"/>
              <w:jc w:val="center"/>
              <w:rPr>
                <w:rFonts w:ascii="宋体" w:hAnsi="宋体" w:cs="宋体" w:eastAsia="宋体" w:hint="default"/>
                <w:sz w:val="18"/>
                <w:szCs w:val="18"/>
              </w:rPr>
            </w:pPr>
            <w:r>
              <w:rPr>
                <w:rFonts w:ascii="宋体" w:hAnsi="宋体" w:cs="宋体" w:eastAsia="宋体" w:hint="default"/>
                <w:sz w:val="18"/>
                <w:szCs w:val="18"/>
              </w:rPr>
              <w:t>股改限售</w:t>
            </w:r>
          </w:p>
        </w:tc>
        <w:tc>
          <w:tcPr>
            <w:tcW w:w="21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173"/>
              <w:jc w:val="right"/>
              <w:rPr>
                <w:rFonts w:ascii="宋体" w:hAnsi="宋体" w:cs="宋体" w:eastAsia="宋体" w:hint="default"/>
                <w:sz w:val="18"/>
                <w:szCs w:val="18"/>
              </w:rPr>
            </w:pPr>
            <w:r>
              <w:rPr>
                <w:rFonts w:ascii="宋体" w:hAnsi="宋体" w:cs="宋体" w:eastAsia="宋体" w:hint="default"/>
                <w:sz w:val="18"/>
                <w:szCs w:val="18"/>
              </w:rPr>
              <w:t>首次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r>
      <w:tr>
        <w:trPr>
          <w:trHeight w:val="295" w:hRule="exact"/>
        </w:trPr>
        <w:tc>
          <w:tcPr>
            <w:tcW w:w="291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z w:val="18"/>
                <w:szCs w:val="18"/>
              </w:rPr>
              <w:t>深圳市海王健康连锁店有限公司</w:t>
            </w:r>
          </w:p>
        </w:tc>
        <w:tc>
          <w:tcPr>
            <w:tcW w:w="10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1"/>
              <w:ind w:right="96"/>
              <w:jc w:val="right"/>
              <w:rPr>
                <w:rFonts w:ascii="Times New Roman" w:hAnsi="Times New Roman" w:cs="Times New Roman" w:eastAsia="Times New Roman" w:hint="default"/>
                <w:sz w:val="18"/>
                <w:szCs w:val="18"/>
              </w:rPr>
            </w:pPr>
            <w:r>
              <w:rPr>
                <w:rFonts w:ascii="Times New Roman"/>
                <w:spacing w:val="-1"/>
                <w:sz w:val="18"/>
              </w:rPr>
              <w:t>1,819,143</w:t>
            </w:r>
          </w:p>
        </w:tc>
        <w:tc>
          <w:tcPr>
            <w:tcW w:w="10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1"/>
              <w:ind w:right="96"/>
              <w:jc w:val="right"/>
              <w:rPr>
                <w:rFonts w:ascii="Times New Roman" w:hAnsi="Times New Roman" w:cs="Times New Roman" w:eastAsia="Times New Roman" w:hint="default"/>
                <w:sz w:val="18"/>
                <w:szCs w:val="18"/>
              </w:rPr>
            </w:pPr>
            <w:r>
              <w:rPr>
                <w:rFonts w:ascii="Times New Roman"/>
                <w:spacing w:val="-1"/>
                <w:sz w:val="18"/>
              </w:rPr>
              <w:t>1,819,143</w:t>
            </w:r>
          </w:p>
        </w:tc>
        <w:tc>
          <w:tcPr>
            <w:tcW w:w="10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1"/>
              <w:ind w:left="199" w:right="0"/>
              <w:jc w:val="left"/>
              <w:rPr>
                <w:rFonts w:ascii="Times New Roman" w:hAnsi="Times New Roman" w:cs="Times New Roman" w:eastAsia="Times New Roman" w:hint="default"/>
                <w:sz w:val="18"/>
                <w:szCs w:val="18"/>
              </w:rPr>
            </w:pPr>
            <w:r>
              <w:rPr>
                <w:rFonts w:ascii="Times New Roman"/>
                <w:sz w:val="18"/>
              </w:rPr>
              <w:t>-1,819,143</w:t>
            </w:r>
          </w:p>
        </w:tc>
        <w:tc>
          <w:tcPr>
            <w:tcW w:w="11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1"/>
              <w:ind w:right="97"/>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73" w:right="0"/>
              <w:jc w:val="center"/>
              <w:rPr>
                <w:rFonts w:ascii="宋体" w:hAnsi="宋体" w:cs="宋体" w:eastAsia="宋体" w:hint="default"/>
                <w:sz w:val="18"/>
                <w:szCs w:val="18"/>
              </w:rPr>
            </w:pPr>
            <w:r>
              <w:rPr>
                <w:rFonts w:ascii="宋体" w:hAnsi="宋体" w:cs="宋体" w:eastAsia="宋体" w:hint="default"/>
                <w:sz w:val="18"/>
                <w:szCs w:val="18"/>
              </w:rPr>
              <w:t>股改限售</w:t>
            </w:r>
          </w:p>
        </w:tc>
        <w:tc>
          <w:tcPr>
            <w:tcW w:w="2172" w:type="dxa"/>
            <w:tcBorders>
              <w:top w:val="single" w:sz="8" w:space="0" w:color="000000"/>
              <w:left w:val="single" w:sz="8" w:space="0" w:color="000000"/>
              <w:bottom w:val="single" w:sz="8" w:space="0" w:color="000000"/>
              <w:right w:val="single" w:sz="8" w:space="0" w:color="000000"/>
            </w:tcBorders>
          </w:tcPr>
          <w:p>
            <w:pPr>
              <w:pStyle w:val="TableParagraph"/>
              <w:spacing w:line="245" w:lineRule="exact"/>
              <w:ind w:right="173"/>
              <w:jc w:val="right"/>
              <w:rPr>
                <w:rFonts w:ascii="宋体" w:hAnsi="宋体" w:cs="宋体" w:eastAsia="宋体" w:hint="default"/>
                <w:sz w:val="18"/>
                <w:szCs w:val="18"/>
              </w:rPr>
            </w:pPr>
            <w:r>
              <w:rPr>
                <w:rFonts w:ascii="宋体" w:hAnsi="宋体" w:cs="宋体" w:eastAsia="宋体" w:hint="default"/>
                <w:sz w:val="18"/>
                <w:szCs w:val="18"/>
              </w:rPr>
              <w:t>首次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r>
      <w:tr>
        <w:trPr>
          <w:trHeight w:val="326" w:hRule="exact"/>
        </w:trPr>
        <w:tc>
          <w:tcPr>
            <w:tcW w:w="29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left="98" w:right="0"/>
              <w:jc w:val="left"/>
              <w:rPr>
                <w:rFonts w:ascii="宋体" w:hAnsi="宋体" w:cs="宋体" w:eastAsia="宋体" w:hint="default"/>
                <w:sz w:val="18"/>
                <w:szCs w:val="18"/>
              </w:rPr>
            </w:pPr>
            <w:r>
              <w:rPr>
                <w:rFonts w:ascii="宋体" w:hAnsi="宋体" w:cs="宋体" w:eastAsia="宋体" w:hint="default"/>
                <w:sz w:val="18"/>
                <w:szCs w:val="18"/>
              </w:rPr>
              <w:t>深圳市深国投实业有限公司</w:t>
            </w:r>
          </w:p>
        </w:tc>
        <w:tc>
          <w:tcPr>
            <w:tcW w:w="10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96"/>
              <w:jc w:val="right"/>
              <w:rPr>
                <w:rFonts w:ascii="Times New Roman" w:hAnsi="Times New Roman" w:cs="Times New Roman" w:eastAsia="Times New Roman" w:hint="default"/>
                <w:sz w:val="18"/>
                <w:szCs w:val="18"/>
              </w:rPr>
            </w:pPr>
            <w:r>
              <w:rPr>
                <w:rFonts w:ascii="Times New Roman"/>
                <w:spacing w:val="-1"/>
                <w:sz w:val="18"/>
              </w:rPr>
              <w:t>1,015,117</w:t>
            </w:r>
          </w:p>
        </w:tc>
        <w:tc>
          <w:tcPr>
            <w:tcW w:w="10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96"/>
              <w:jc w:val="right"/>
              <w:rPr>
                <w:rFonts w:ascii="Times New Roman" w:hAnsi="Times New Roman" w:cs="Times New Roman" w:eastAsia="Times New Roman" w:hint="default"/>
                <w:sz w:val="18"/>
                <w:szCs w:val="18"/>
              </w:rPr>
            </w:pPr>
            <w:r>
              <w:rPr>
                <w:rFonts w:ascii="Times New Roman"/>
                <w:spacing w:val="-1"/>
                <w:sz w:val="18"/>
              </w:rPr>
              <w:t>1,015,117</w:t>
            </w:r>
          </w:p>
        </w:tc>
        <w:tc>
          <w:tcPr>
            <w:tcW w:w="10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left="199" w:right="0"/>
              <w:jc w:val="left"/>
              <w:rPr>
                <w:rFonts w:ascii="Times New Roman" w:hAnsi="Times New Roman" w:cs="Times New Roman" w:eastAsia="Times New Roman" w:hint="default"/>
                <w:sz w:val="18"/>
                <w:szCs w:val="18"/>
              </w:rPr>
            </w:pPr>
            <w:r>
              <w:rPr>
                <w:rFonts w:ascii="Times New Roman"/>
                <w:sz w:val="18"/>
              </w:rPr>
              <w:t>-1,015,117</w:t>
            </w:r>
          </w:p>
        </w:tc>
        <w:tc>
          <w:tcPr>
            <w:tcW w:w="11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97"/>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left="73" w:right="0"/>
              <w:jc w:val="center"/>
              <w:rPr>
                <w:rFonts w:ascii="宋体" w:hAnsi="宋体" w:cs="宋体" w:eastAsia="宋体" w:hint="default"/>
                <w:sz w:val="18"/>
                <w:szCs w:val="18"/>
              </w:rPr>
            </w:pPr>
            <w:r>
              <w:rPr>
                <w:rFonts w:ascii="宋体" w:hAnsi="宋体" w:cs="宋体" w:eastAsia="宋体" w:hint="default"/>
                <w:sz w:val="18"/>
                <w:szCs w:val="18"/>
              </w:rPr>
              <w:t>股改限售</w:t>
            </w:r>
          </w:p>
        </w:tc>
        <w:tc>
          <w:tcPr>
            <w:tcW w:w="21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right="173"/>
              <w:jc w:val="right"/>
              <w:rPr>
                <w:rFonts w:ascii="宋体" w:hAnsi="宋体" w:cs="宋体" w:eastAsia="宋体" w:hint="default"/>
                <w:sz w:val="18"/>
                <w:szCs w:val="18"/>
              </w:rPr>
            </w:pPr>
            <w:r>
              <w:rPr>
                <w:rFonts w:ascii="宋体" w:hAnsi="宋体" w:cs="宋体" w:eastAsia="宋体" w:hint="default"/>
                <w:sz w:val="18"/>
                <w:szCs w:val="18"/>
              </w:rPr>
              <w:t>首次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r>
      <w:tr>
        <w:trPr>
          <w:trHeight w:val="305" w:hRule="exact"/>
        </w:trPr>
        <w:tc>
          <w:tcPr>
            <w:tcW w:w="29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left="98" w:right="0"/>
              <w:jc w:val="left"/>
              <w:rPr>
                <w:rFonts w:ascii="宋体" w:hAnsi="宋体" w:cs="宋体" w:eastAsia="宋体" w:hint="default"/>
                <w:sz w:val="18"/>
                <w:szCs w:val="18"/>
              </w:rPr>
            </w:pPr>
            <w:r>
              <w:rPr>
                <w:rFonts w:ascii="宋体" w:hAnsi="宋体" w:cs="宋体" w:eastAsia="宋体" w:hint="default"/>
                <w:sz w:val="18"/>
                <w:szCs w:val="18"/>
              </w:rPr>
              <w:t>兴业银行股份有限公司深圳分行</w:t>
            </w:r>
          </w:p>
        </w:tc>
        <w:tc>
          <w:tcPr>
            <w:tcW w:w="10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5"/>
              <w:jc w:val="right"/>
              <w:rPr>
                <w:rFonts w:ascii="Times New Roman" w:hAnsi="Times New Roman" w:cs="Times New Roman" w:eastAsia="Times New Roman" w:hint="default"/>
                <w:sz w:val="18"/>
                <w:szCs w:val="18"/>
              </w:rPr>
            </w:pPr>
            <w:r>
              <w:rPr>
                <w:rFonts w:ascii="Times New Roman"/>
                <w:spacing w:val="-1"/>
                <w:sz w:val="18"/>
              </w:rPr>
              <w:t>846,366</w:t>
            </w:r>
          </w:p>
        </w:tc>
        <w:tc>
          <w:tcPr>
            <w:tcW w:w="10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5"/>
              <w:jc w:val="right"/>
              <w:rPr>
                <w:rFonts w:ascii="Times New Roman" w:hAnsi="Times New Roman" w:cs="Times New Roman" w:eastAsia="Times New Roman" w:hint="default"/>
                <w:sz w:val="18"/>
                <w:szCs w:val="18"/>
              </w:rPr>
            </w:pPr>
            <w:r>
              <w:rPr>
                <w:rFonts w:ascii="Times New Roman"/>
                <w:spacing w:val="-1"/>
                <w:sz w:val="18"/>
              </w:rPr>
              <w:t>846,366</w:t>
            </w:r>
          </w:p>
        </w:tc>
        <w:tc>
          <w:tcPr>
            <w:tcW w:w="10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3"/>
              <w:jc w:val="right"/>
              <w:rPr>
                <w:rFonts w:ascii="Times New Roman" w:hAnsi="Times New Roman" w:cs="Times New Roman" w:eastAsia="Times New Roman" w:hint="default"/>
                <w:sz w:val="18"/>
                <w:szCs w:val="18"/>
              </w:rPr>
            </w:pPr>
            <w:r>
              <w:rPr>
                <w:rFonts w:ascii="Times New Roman"/>
                <w:spacing w:val="-1"/>
                <w:sz w:val="18"/>
              </w:rPr>
              <w:t>-846,366</w:t>
            </w:r>
          </w:p>
        </w:tc>
        <w:tc>
          <w:tcPr>
            <w:tcW w:w="11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7"/>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left="88" w:right="0"/>
              <w:jc w:val="center"/>
              <w:rPr>
                <w:rFonts w:ascii="宋体" w:hAnsi="宋体" w:cs="宋体" w:eastAsia="宋体" w:hint="default"/>
                <w:sz w:val="18"/>
                <w:szCs w:val="18"/>
              </w:rPr>
            </w:pPr>
            <w:r>
              <w:rPr>
                <w:rFonts w:ascii="宋体" w:hAnsi="宋体" w:cs="宋体" w:eastAsia="宋体" w:hint="default"/>
                <w:sz w:val="18"/>
                <w:szCs w:val="18"/>
              </w:rPr>
              <w:t>股改限售</w:t>
            </w:r>
          </w:p>
        </w:tc>
        <w:tc>
          <w:tcPr>
            <w:tcW w:w="21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173"/>
              <w:jc w:val="right"/>
              <w:rPr>
                <w:rFonts w:ascii="宋体" w:hAnsi="宋体" w:cs="宋体" w:eastAsia="宋体" w:hint="default"/>
                <w:sz w:val="18"/>
                <w:szCs w:val="18"/>
              </w:rPr>
            </w:pPr>
            <w:r>
              <w:rPr>
                <w:rFonts w:ascii="宋体" w:hAnsi="宋体" w:cs="宋体" w:eastAsia="宋体" w:hint="default"/>
                <w:sz w:val="18"/>
                <w:szCs w:val="18"/>
              </w:rPr>
              <w:t>首次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r>
      <w:tr>
        <w:trPr>
          <w:trHeight w:val="499" w:hRule="exact"/>
        </w:trPr>
        <w:tc>
          <w:tcPr>
            <w:tcW w:w="2912" w:type="dxa"/>
            <w:tcBorders>
              <w:top w:val="single" w:sz="8" w:space="0" w:color="000000"/>
              <w:left w:val="single" w:sz="8" w:space="0" w:color="000000"/>
              <w:bottom w:val="single" w:sz="8" w:space="0" w:color="000000"/>
              <w:right w:val="single" w:sz="8" w:space="0" w:color="000000"/>
            </w:tcBorders>
          </w:tcPr>
          <w:p>
            <w:pPr>
              <w:pStyle w:val="TableParagraph"/>
              <w:spacing w:line="213" w:lineRule="exact"/>
              <w:ind w:left="98" w:right="0"/>
              <w:jc w:val="left"/>
              <w:rPr>
                <w:rFonts w:ascii="宋体" w:hAnsi="宋体" w:cs="宋体" w:eastAsia="宋体" w:hint="default"/>
                <w:sz w:val="18"/>
                <w:szCs w:val="18"/>
              </w:rPr>
            </w:pPr>
            <w:r>
              <w:rPr>
                <w:rFonts w:ascii="宋体" w:hAnsi="宋体" w:cs="宋体" w:eastAsia="宋体" w:hint="default"/>
                <w:sz w:val="18"/>
                <w:szCs w:val="18"/>
              </w:rPr>
              <w:t>广东发展银行股份有限公司南京</w:t>
            </w:r>
          </w:p>
          <w:p>
            <w:pPr>
              <w:pStyle w:val="TableParagraph"/>
              <w:spacing w:line="240" w:lineRule="auto" w:before="4"/>
              <w:ind w:left="98" w:right="0"/>
              <w:jc w:val="left"/>
              <w:rPr>
                <w:rFonts w:ascii="宋体" w:hAnsi="宋体" w:cs="宋体" w:eastAsia="宋体" w:hint="default"/>
                <w:sz w:val="18"/>
                <w:szCs w:val="18"/>
              </w:rPr>
            </w:pPr>
            <w:r>
              <w:rPr>
                <w:rFonts w:ascii="宋体" w:hAnsi="宋体" w:cs="宋体" w:eastAsia="宋体" w:hint="default"/>
                <w:sz w:val="18"/>
                <w:szCs w:val="18"/>
              </w:rPr>
              <w:t>分行</w:t>
            </w:r>
          </w:p>
        </w:tc>
        <w:tc>
          <w:tcPr>
            <w:tcW w:w="10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2"/>
              <w:ind w:right="95"/>
              <w:jc w:val="right"/>
              <w:rPr>
                <w:rFonts w:ascii="Times New Roman" w:hAnsi="Times New Roman" w:cs="Times New Roman" w:eastAsia="Times New Roman" w:hint="default"/>
                <w:sz w:val="18"/>
                <w:szCs w:val="18"/>
              </w:rPr>
            </w:pPr>
            <w:r>
              <w:rPr>
                <w:rFonts w:ascii="Times New Roman"/>
                <w:spacing w:val="-1"/>
                <w:sz w:val="18"/>
              </w:rPr>
              <w:t>824,343</w:t>
            </w:r>
          </w:p>
        </w:tc>
        <w:tc>
          <w:tcPr>
            <w:tcW w:w="10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2"/>
              <w:ind w:right="95"/>
              <w:jc w:val="right"/>
              <w:rPr>
                <w:rFonts w:ascii="Times New Roman" w:hAnsi="Times New Roman" w:cs="Times New Roman" w:eastAsia="Times New Roman" w:hint="default"/>
                <w:sz w:val="18"/>
                <w:szCs w:val="18"/>
              </w:rPr>
            </w:pPr>
            <w:r>
              <w:rPr>
                <w:rFonts w:ascii="Times New Roman"/>
                <w:spacing w:val="-1"/>
                <w:sz w:val="18"/>
              </w:rPr>
              <w:t>824,343</w:t>
            </w:r>
          </w:p>
        </w:tc>
        <w:tc>
          <w:tcPr>
            <w:tcW w:w="10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2"/>
              <w:ind w:right="93"/>
              <w:jc w:val="right"/>
              <w:rPr>
                <w:rFonts w:ascii="Times New Roman" w:hAnsi="Times New Roman" w:cs="Times New Roman" w:eastAsia="Times New Roman" w:hint="default"/>
                <w:sz w:val="18"/>
                <w:szCs w:val="18"/>
              </w:rPr>
            </w:pPr>
            <w:r>
              <w:rPr>
                <w:rFonts w:ascii="Times New Roman"/>
                <w:spacing w:val="-1"/>
                <w:sz w:val="18"/>
              </w:rPr>
              <w:t>-824,343</w:t>
            </w:r>
          </w:p>
        </w:tc>
        <w:tc>
          <w:tcPr>
            <w:tcW w:w="11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2"/>
              <w:ind w:right="97"/>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7"/>
              <w:ind w:left="88" w:right="0"/>
              <w:jc w:val="center"/>
              <w:rPr>
                <w:rFonts w:ascii="宋体" w:hAnsi="宋体" w:cs="宋体" w:eastAsia="宋体" w:hint="default"/>
                <w:sz w:val="18"/>
                <w:szCs w:val="18"/>
              </w:rPr>
            </w:pPr>
            <w:r>
              <w:rPr>
                <w:rFonts w:ascii="宋体" w:hAnsi="宋体" w:cs="宋体" w:eastAsia="宋体" w:hint="default"/>
                <w:sz w:val="18"/>
                <w:szCs w:val="18"/>
              </w:rPr>
              <w:t>股改限售</w:t>
            </w:r>
          </w:p>
        </w:tc>
        <w:tc>
          <w:tcPr>
            <w:tcW w:w="21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7"/>
              <w:ind w:right="173"/>
              <w:jc w:val="right"/>
              <w:rPr>
                <w:rFonts w:ascii="宋体" w:hAnsi="宋体" w:cs="宋体" w:eastAsia="宋体" w:hint="default"/>
                <w:sz w:val="18"/>
                <w:szCs w:val="18"/>
              </w:rPr>
            </w:pPr>
            <w:r>
              <w:rPr>
                <w:rFonts w:ascii="宋体" w:hAnsi="宋体" w:cs="宋体" w:eastAsia="宋体" w:hint="default"/>
                <w:sz w:val="18"/>
                <w:szCs w:val="18"/>
              </w:rPr>
              <w:t>首次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r>
      <w:tr>
        <w:trPr>
          <w:trHeight w:val="271" w:hRule="exact"/>
        </w:trPr>
        <w:tc>
          <w:tcPr>
            <w:tcW w:w="2912" w:type="dxa"/>
            <w:tcBorders>
              <w:top w:val="single" w:sz="8" w:space="0" w:color="000000"/>
              <w:left w:val="single" w:sz="8" w:space="0" w:color="000000"/>
              <w:bottom w:val="single" w:sz="8" w:space="0" w:color="000000"/>
              <w:right w:val="single" w:sz="8" w:space="0" w:color="000000"/>
            </w:tcBorders>
          </w:tcPr>
          <w:p>
            <w:pPr>
              <w:pStyle w:val="TableParagraph"/>
              <w:spacing w:line="220" w:lineRule="exact"/>
              <w:ind w:left="98" w:right="0"/>
              <w:jc w:val="left"/>
              <w:rPr>
                <w:rFonts w:ascii="宋体" w:hAnsi="宋体" w:cs="宋体" w:eastAsia="宋体" w:hint="default"/>
                <w:sz w:val="18"/>
                <w:szCs w:val="18"/>
              </w:rPr>
            </w:pPr>
            <w:r>
              <w:rPr>
                <w:rFonts w:ascii="宋体" w:hAnsi="宋体" w:cs="宋体" w:eastAsia="宋体" w:hint="default"/>
                <w:sz w:val="18"/>
                <w:szCs w:val="18"/>
              </w:rPr>
              <w:t>深圳农村商业银行股份有限公司</w:t>
            </w:r>
          </w:p>
        </w:tc>
        <w:tc>
          <w:tcPr>
            <w:tcW w:w="10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9"/>
              <w:ind w:right="95"/>
              <w:jc w:val="right"/>
              <w:rPr>
                <w:rFonts w:ascii="Times New Roman" w:hAnsi="Times New Roman" w:cs="Times New Roman" w:eastAsia="Times New Roman" w:hint="default"/>
                <w:sz w:val="18"/>
                <w:szCs w:val="18"/>
              </w:rPr>
            </w:pPr>
            <w:r>
              <w:rPr>
                <w:rFonts w:ascii="Times New Roman"/>
                <w:spacing w:val="-1"/>
                <w:sz w:val="18"/>
              </w:rPr>
              <w:t>701,653</w:t>
            </w:r>
          </w:p>
        </w:tc>
        <w:tc>
          <w:tcPr>
            <w:tcW w:w="10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9"/>
              <w:ind w:right="95"/>
              <w:jc w:val="right"/>
              <w:rPr>
                <w:rFonts w:ascii="Times New Roman" w:hAnsi="Times New Roman" w:cs="Times New Roman" w:eastAsia="Times New Roman" w:hint="default"/>
                <w:sz w:val="18"/>
                <w:szCs w:val="18"/>
              </w:rPr>
            </w:pPr>
            <w:r>
              <w:rPr>
                <w:rFonts w:ascii="Times New Roman"/>
                <w:spacing w:val="-1"/>
                <w:sz w:val="18"/>
              </w:rPr>
              <w:t>701,653</w:t>
            </w:r>
          </w:p>
        </w:tc>
        <w:tc>
          <w:tcPr>
            <w:tcW w:w="10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9"/>
              <w:ind w:right="93"/>
              <w:jc w:val="right"/>
              <w:rPr>
                <w:rFonts w:ascii="Times New Roman" w:hAnsi="Times New Roman" w:cs="Times New Roman" w:eastAsia="Times New Roman" w:hint="default"/>
                <w:sz w:val="18"/>
                <w:szCs w:val="18"/>
              </w:rPr>
            </w:pPr>
            <w:r>
              <w:rPr>
                <w:rFonts w:ascii="Times New Roman"/>
                <w:spacing w:val="-1"/>
                <w:sz w:val="18"/>
              </w:rPr>
              <w:t>-701,653</w:t>
            </w:r>
          </w:p>
        </w:tc>
        <w:tc>
          <w:tcPr>
            <w:tcW w:w="11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9"/>
              <w:ind w:right="97"/>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8" w:space="0" w:color="000000"/>
              <w:left w:val="single" w:sz="8" w:space="0" w:color="000000"/>
              <w:bottom w:val="single" w:sz="8" w:space="0" w:color="000000"/>
              <w:right w:val="single" w:sz="8" w:space="0" w:color="000000"/>
            </w:tcBorders>
          </w:tcPr>
          <w:p>
            <w:pPr>
              <w:pStyle w:val="TableParagraph"/>
              <w:spacing w:line="220" w:lineRule="exact"/>
              <w:ind w:left="73" w:right="0"/>
              <w:jc w:val="center"/>
              <w:rPr>
                <w:rFonts w:ascii="宋体" w:hAnsi="宋体" w:cs="宋体" w:eastAsia="宋体" w:hint="default"/>
                <w:sz w:val="18"/>
                <w:szCs w:val="18"/>
              </w:rPr>
            </w:pPr>
            <w:r>
              <w:rPr>
                <w:rFonts w:ascii="宋体" w:hAnsi="宋体" w:cs="宋体" w:eastAsia="宋体" w:hint="default"/>
                <w:sz w:val="18"/>
                <w:szCs w:val="18"/>
              </w:rPr>
              <w:t>股改限售</w:t>
            </w:r>
          </w:p>
        </w:tc>
        <w:tc>
          <w:tcPr>
            <w:tcW w:w="2172" w:type="dxa"/>
            <w:tcBorders>
              <w:top w:val="single" w:sz="8" w:space="0" w:color="000000"/>
              <w:left w:val="single" w:sz="8" w:space="0" w:color="000000"/>
              <w:bottom w:val="single" w:sz="8" w:space="0" w:color="000000"/>
              <w:right w:val="single" w:sz="8" w:space="0" w:color="000000"/>
            </w:tcBorders>
          </w:tcPr>
          <w:p>
            <w:pPr>
              <w:pStyle w:val="TableParagraph"/>
              <w:spacing w:line="233" w:lineRule="exact"/>
              <w:ind w:right="173"/>
              <w:jc w:val="right"/>
              <w:rPr>
                <w:rFonts w:ascii="宋体" w:hAnsi="宋体" w:cs="宋体" w:eastAsia="宋体" w:hint="default"/>
                <w:sz w:val="18"/>
                <w:szCs w:val="18"/>
              </w:rPr>
            </w:pPr>
            <w:r>
              <w:rPr>
                <w:rFonts w:ascii="宋体" w:hAnsi="宋体" w:cs="宋体" w:eastAsia="宋体" w:hint="default"/>
                <w:sz w:val="18"/>
                <w:szCs w:val="18"/>
              </w:rPr>
              <w:t>首次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r>
      <w:tr>
        <w:trPr>
          <w:trHeight w:val="499" w:hRule="exact"/>
        </w:trPr>
        <w:tc>
          <w:tcPr>
            <w:tcW w:w="2912" w:type="dxa"/>
            <w:tcBorders>
              <w:top w:val="single" w:sz="8" w:space="0" w:color="000000"/>
              <w:left w:val="single" w:sz="8" w:space="0" w:color="000000"/>
              <w:bottom w:val="single" w:sz="8" w:space="0" w:color="000000"/>
              <w:right w:val="single" w:sz="8" w:space="0" w:color="000000"/>
            </w:tcBorders>
          </w:tcPr>
          <w:p>
            <w:pPr>
              <w:pStyle w:val="TableParagraph"/>
              <w:spacing w:line="213" w:lineRule="exact"/>
              <w:ind w:left="98" w:right="0"/>
              <w:jc w:val="left"/>
              <w:rPr>
                <w:rFonts w:ascii="宋体" w:hAnsi="宋体" w:cs="宋体" w:eastAsia="宋体" w:hint="default"/>
                <w:sz w:val="18"/>
                <w:szCs w:val="18"/>
              </w:rPr>
            </w:pPr>
            <w:r>
              <w:rPr>
                <w:rFonts w:ascii="宋体" w:hAnsi="宋体" w:cs="宋体" w:eastAsia="宋体" w:hint="default"/>
                <w:sz w:val="18"/>
                <w:szCs w:val="18"/>
              </w:rPr>
              <w:t>广东发展银行股份有限公司深圳</w:t>
            </w:r>
          </w:p>
          <w:p>
            <w:pPr>
              <w:pStyle w:val="TableParagraph"/>
              <w:spacing w:line="240" w:lineRule="auto" w:before="4"/>
              <w:ind w:left="98" w:right="0"/>
              <w:jc w:val="left"/>
              <w:rPr>
                <w:rFonts w:ascii="宋体" w:hAnsi="宋体" w:cs="宋体" w:eastAsia="宋体" w:hint="default"/>
                <w:sz w:val="18"/>
                <w:szCs w:val="18"/>
              </w:rPr>
            </w:pPr>
            <w:r>
              <w:rPr>
                <w:rFonts w:ascii="宋体" w:hAnsi="宋体" w:cs="宋体" w:eastAsia="宋体" w:hint="default"/>
                <w:sz w:val="18"/>
                <w:szCs w:val="18"/>
              </w:rPr>
              <w:t>分行</w:t>
            </w:r>
          </w:p>
        </w:tc>
        <w:tc>
          <w:tcPr>
            <w:tcW w:w="10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2"/>
              <w:ind w:right="95"/>
              <w:jc w:val="right"/>
              <w:rPr>
                <w:rFonts w:ascii="Times New Roman" w:hAnsi="Times New Roman" w:cs="Times New Roman" w:eastAsia="Times New Roman" w:hint="default"/>
                <w:sz w:val="18"/>
                <w:szCs w:val="18"/>
              </w:rPr>
            </w:pPr>
            <w:r>
              <w:rPr>
                <w:rFonts w:ascii="Times New Roman"/>
                <w:spacing w:val="-1"/>
                <w:sz w:val="18"/>
              </w:rPr>
              <w:t>642,848</w:t>
            </w:r>
          </w:p>
        </w:tc>
        <w:tc>
          <w:tcPr>
            <w:tcW w:w="10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2"/>
              <w:ind w:right="95"/>
              <w:jc w:val="right"/>
              <w:rPr>
                <w:rFonts w:ascii="Times New Roman" w:hAnsi="Times New Roman" w:cs="Times New Roman" w:eastAsia="Times New Roman" w:hint="default"/>
                <w:sz w:val="18"/>
                <w:szCs w:val="18"/>
              </w:rPr>
            </w:pPr>
            <w:r>
              <w:rPr>
                <w:rFonts w:ascii="Times New Roman"/>
                <w:spacing w:val="-1"/>
                <w:sz w:val="18"/>
              </w:rPr>
              <w:t>642,848</w:t>
            </w:r>
          </w:p>
        </w:tc>
        <w:tc>
          <w:tcPr>
            <w:tcW w:w="10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2"/>
              <w:ind w:right="93"/>
              <w:jc w:val="right"/>
              <w:rPr>
                <w:rFonts w:ascii="Times New Roman" w:hAnsi="Times New Roman" w:cs="Times New Roman" w:eastAsia="Times New Roman" w:hint="default"/>
                <w:sz w:val="18"/>
                <w:szCs w:val="18"/>
              </w:rPr>
            </w:pPr>
            <w:r>
              <w:rPr>
                <w:rFonts w:ascii="Times New Roman"/>
                <w:spacing w:val="-1"/>
                <w:sz w:val="18"/>
              </w:rPr>
              <w:t>-642,848</w:t>
            </w:r>
          </w:p>
        </w:tc>
        <w:tc>
          <w:tcPr>
            <w:tcW w:w="11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2"/>
              <w:ind w:right="97"/>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7"/>
              <w:ind w:left="73" w:right="0"/>
              <w:jc w:val="center"/>
              <w:rPr>
                <w:rFonts w:ascii="宋体" w:hAnsi="宋体" w:cs="宋体" w:eastAsia="宋体" w:hint="default"/>
                <w:sz w:val="18"/>
                <w:szCs w:val="18"/>
              </w:rPr>
            </w:pPr>
            <w:r>
              <w:rPr>
                <w:rFonts w:ascii="宋体" w:hAnsi="宋体" w:cs="宋体" w:eastAsia="宋体" w:hint="default"/>
                <w:sz w:val="18"/>
                <w:szCs w:val="18"/>
              </w:rPr>
              <w:t>股改限售</w:t>
            </w:r>
          </w:p>
        </w:tc>
        <w:tc>
          <w:tcPr>
            <w:tcW w:w="21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7"/>
              <w:ind w:right="173"/>
              <w:jc w:val="right"/>
              <w:rPr>
                <w:rFonts w:ascii="宋体" w:hAnsi="宋体" w:cs="宋体" w:eastAsia="宋体" w:hint="default"/>
                <w:sz w:val="18"/>
                <w:szCs w:val="18"/>
              </w:rPr>
            </w:pPr>
            <w:r>
              <w:rPr>
                <w:rFonts w:ascii="宋体" w:hAnsi="宋体" w:cs="宋体" w:eastAsia="宋体" w:hint="default"/>
                <w:sz w:val="18"/>
                <w:szCs w:val="18"/>
              </w:rPr>
              <w:t>首次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r>
      <w:tr>
        <w:trPr>
          <w:trHeight w:val="502" w:hRule="exact"/>
        </w:trPr>
        <w:tc>
          <w:tcPr>
            <w:tcW w:w="2912" w:type="dxa"/>
            <w:tcBorders>
              <w:top w:val="single" w:sz="8" w:space="0" w:color="000000"/>
              <w:left w:val="single" w:sz="8" w:space="0" w:color="000000"/>
              <w:bottom w:val="single" w:sz="8" w:space="0" w:color="000000"/>
              <w:right w:val="single" w:sz="8" w:space="0" w:color="000000"/>
            </w:tcBorders>
          </w:tcPr>
          <w:p>
            <w:pPr>
              <w:pStyle w:val="TableParagraph"/>
              <w:spacing w:line="215" w:lineRule="exact"/>
              <w:ind w:left="98" w:right="0"/>
              <w:jc w:val="left"/>
              <w:rPr>
                <w:rFonts w:ascii="宋体" w:hAnsi="宋体" w:cs="宋体" w:eastAsia="宋体" w:hint="default"/>
                <w:sz w:val="18"/>
                <w:szCs w:val="18"/>
              </w:rPr>
            </w:pPr>
            <w:r>
              <w:rPr>
                <w:rFonts w:ascii="宋体" w:hAnsi="宋体" w:cs="宋体" w:eastAsia="宋体" w:hint="default"/>
                <w:sz w:val="18"/>
                <w:szCs w:val="18"/>
              </w:rPr>
              <w:t>深圳市龙岗区华宝经济发展有限公</w:t>
            </w:r>
          </w:p>
          <w:p>
            <w:pPr>
              <w:pStyle w:val="TableParagraph"/>
              <w:spacing w:line="240" w:lineRule="auto" w:before="4"/>
              <w:ind w:left="98"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0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4"/>
              <w:ind w:right="95"/>
              <w:jc w:val="right"/>
              <w:rPr>
                <w:rFonts w:ascii="Times New Roman" w:hAnsi="Times New Roman" w:cs="Times New Roman" w:eastAsia="Times New Roman" w:hint="default"/>
                <w:sz w:val="18"/>
                <w:szCs w:val="18"/>
              </w:rPr>
            </w:pPr>
            <w:r>
              <w:rPr>
                <w:rFonts w:ascii="Times New Roman"/>
                <w:spacing w:val="-1"/>
                <w:sz w:val="18"/>
              </w:rPr>
              <w:t>622,534</w:t>
            </w:r>
          </w:p>
        </w:tc>
        <w:tc>
          <w:tcPr>
            <w:tcW w:w="10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4"/>
              <w:ind w:right="95"/>
              <w:jc w:val="right"/>
              <w:rPr>
                <w:rFonts w:ascii="Times New Roman" w:hAnsi="Times New Roman" w:cs="Times New Roman" w:eastAsia="Times New Roman" w:hint="default"/>
                <w:sz w:val="18"/>
                <w:szCs w:val="18"/>
              </w:rPr>
            </w:pPr>
            <w:r>
              <w:rPr>
                <w:rFonts w:ascii="Times New Roman"/>
                <w:spacing w:val="-1"/>
                <w:sz w:val="18"/>
              </w:rPr>
              <w:t>622,534</w:t>
            </w:r>
          </w:p>
        </w:tc>
        <w:tc>
          <w:tcPr>
            <w:tcW w:w="10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4"/>
              <w:ind w:right="93"/>
              <w:jc w:val="right"/>
              <w:rPr>
                <w:rFonts w:ascii="Times New Roman" w:hAnsi="Times New Roman" w:cs="Times New Roman" w:eastAsia="Times New Roman" w:hint="default"/>
                <w:sz w:val="18"/>
                <w:szCs w:val="18"/>
              </w:rPr>
            </w:pPr>
            <w:r>
              <w:rPr>
                <w:rFonts w:ascii="Times New Roman"/>
                <w:spacing w:val="-1"/>
                <w:sz w:val="18"/>
              </w:rPr>
              <w:t>-622,534</w:t>
            </w:r>
          </w:p>
        </w:tc>
        <w:tc>
          <w:tcPr>
            <w:tcW w:w="11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4"/>
              <w:ind w:right="97"/>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9"/>
              <w:ind w:left="88" w:right="0"/>
              <w:jc w:val="center"/>
              <w:rPr>
                <w:rFonts w:ascii="宋体" w:hAnsi="宋体" w:cs="宋体" w:eastAsia="宋体" w:hint="default"/>
                <w:sz w:val="18"/>
                <w:szCs w:val="18"/>
              </w:rPr>
            </w:pPr>
            <w:r>
              <w:rPr>
                <w:rFonts w:ascii="宋体" w:hAnsi="宋体" w:cs="宋体" w:eastAsia="宋体" w:hint="default"/>
                <w:sz w:val="18"/>
                <w:szCs w:val="18"/>
              </w:rPr>
              <w:t>股改限售</w:t>
            </w:r>
          </w:p>
        </w:tc>
        <w:tc>
          <w:tcPr>
            <w:tcW w:w="21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9"/>
              <w:ind w:right="173"/>
              <w:jc w:val="right"/>
              <w:rPr>
                <w:rFonts w:ascii="宋体" w:hAnsi="宋体" w:cs="宋体" w:eastAsia="宋体" w:hint="default"/>
                <w:sz w:val="18"/>
                <w:szCs w:val="18"/>
              </w:rPr>
            </w:pPr>
            <w:r>
              <w:rPr>
                <w:rFonts w:ascii="宋体" w:hAnsi="宋体" w:cs="宋体" w:eastAsia="宋体" w:hint="default"/>
                <w:sz w:val="18"/>
                <w:szCs w:val="18"/>
              </w:rPr>
              <w:t>首次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r>
      <w:tr>
        <w:trPr>
          <w:trHeight w:val="259" w:hRule="exact"/>
        </w:trPr>
        <w:tc>
          <w:tcPr>
            <w:tcW w:w="2912" w:type="dxa"/>
            <w:tcBorders>
              <w:top w:val="single" w:sz="8" w:space="0" w:color="000000"/>
              <w:left w:val="single" w:sz="8" w:space="0" w:color="000000"/>
              <w:bottom w:val="single" w:sz="8" w:space="0" w:color="000000"/>
              <w:right w:val="single" w:sz="8" w:space="0" w:color="000000"/>
            </w:tcBorders>
          </w:tcPr>
          <w:p>
            <w:pPr>
              <w:pStyle w:val="TableParagraph"/>
              <w:spacing w:line="213" w:lineRule="exact"/>
              <w:ind w:left="98" w:right="0"/>
              <w:jc w:val="left"/>
              <w:rPr>
                <w:rFonts w:ascii="宋体" w:hAnsi="宋体" w:cs="宋体" w:eastAsia="宋体" w:hint="default"/>
                <w:sz w:val="18"/>
                <w:szCs w:val="18"/>
              </w:rPr>
            </w:pPr>
            <w:r>
              <w:rPr>
                <w:rFonts w:ascii="宋体" w:hAnsi="宋体" w:cs="宋体" w:eastAsia="宋体" w:hint="default"/>
                <w:sz w:val="18"/>
                <w:szCs w:val="18"/>
              </w:rPr>
              <w:t>深圳市爱施德股份有限公司</w:t>
            </w:r>
          </w:p>
        </w:tc>
        <w:tc>
          <w:tcPr>
            <w:tcW w:w="10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95"/>
              <w:jc w:val="right"/>
              <w:rPr>
                <w:rFonts w:ascii="Times New Roman" w:hAnsi="Times New Roman" w:cs="Times New Roman" w:eastAsia="Times New Roman" w:hint="default"/>
                <w:sz w:val="18"/>
                <w:szCs w:val="18"/>
              </w:rPr>
            </w:pPr>
            <w:r>
              <w:rPr>
                <w:rFonts w:ascii="Times New Roman"/>
                <w:spacing w:val="-1"/>
                <w:sz w:val="18"/>
              </w:rPr>
              <w:t>609,565</w:t>
            </w:r>
          </w:p>
        </w:tc>
        <w:tc>
          <w:tcPr>
            <w:tcW w:w="10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95"/>
              <w:jc w:val="right"/>
              <w:rPr>
                <w:rFonts w:ascii="Times New Roman" w:hAnsi="Times New Roman" w:cs="Times New Roman" w:eastAsia="Times New Roman" w:hint="default"/>
                <w:sz w:val="18"/>
                <w:szCs w:val="18"/>
              </w:rPr>
            </w:pPr>
            <w:r>
              <w:rPr>
                <w:rFonts w:ascii="Times New Roman"/>
                <w:spacing w:val="-1"/>
                <w:sz w:val="18"/>
              </w:rPr>
              <w:t>609,565</w:t>
            </w:r>
          </w:p>
        </w:tc>
        <w:tc>
          <w:tcPr>
            <w:tcW w:w="10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93"/>
              <w:jc w:val="right"/>
              <w:rPr>
                <w:rFonts w:ascii="Times New Roman" w:hAnsi="Times New Roman" w:cs="Times New Roman" w:eastAsia="Times New Roman" w:hint="default"/>
                <w:sz w:val="18"/>
                <w:szCs w:val="18"/>
              </w:rPr>
            </w:pPr>
            <w:r>
              <w:rPr>
                <w:rFonts w:ascii="Times New Roman"/>
                <w:spacing w:val="-1"/>
                <w:sz w:val="18"/>
              </w:rPr>
              <w:t>-609,565</w:t>
            </w:r>
          </w:p>
        </w:tc>
        <w:tc>
          <w:tcPr>
            <w:tcW w:w="11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97"/>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8" w:space="0" w:color="000000"/>
              <w:left w:val="single" w:sz="8" w:space="0" w:color="000000"/>
              <w:bottom w:val="single" w:sz="8" w:space="0" w:color="000000"/>
              <w:right w:val="single" w:sz="8" w:space="0" w:color="000000"/>
            </w:tcBorders>
          </w:tcPr>
          <w:p>
            <w:pPr>
              <w:pStyle w:val="TableParagraph"/>
              <w:spacing w:line="213" w:lineRule="exact"/>
              <w:ind w:left="88" w:right="0"/>
              <w:jc w:val="center"/>
              <w:rPr>
                <w:rFonts w:ascii="宋体" w:hAnsi="宋体" w:cs="宋体" w:eastAsia="宋体" w:hint="default"/>
                <w:sz w:val="18"/>
                <w:szCs w:val="18"/>
              </w:rPr>
            </w:pPr>
            <w:r>
              <w:rPr>
                <w:rFonts w:ascii="宋体" w:hAnsi="宋体" w:cs="宋体" w:eastAsia="宋体" w:hint="default"/>
                <w:sz w:val="18"/>
                <w:szCs w:val="18"/>
              </w:rPr>
              <w:t>股改限售</w:t>
            </w:r>
          </w:p>
        </w:tc>
        <w:tc>
          <w:tcPr>
            <w:tcW w:w="2172" w:type="dxa"/>
            <w:tcBorders>
              <w:top w:val="single" w:sz="8" w:space="0" w:color="000000"/>
              <w:left w:val="single" w:sz="8" w:space="0" w:color="000000"/>
              <w:bottom w:val="single" w:sz="8" w:space="0" w:color="000000"/>
              <w:right w:val="single" w:sz="8" w:space="0" w:color="000000"/>
            </w:tcBorders>
          </w:tcPr>
          <w:p>
            <w:pPr>
              <w:pStyle w:val="TableParagraph"/>
              <w:spacing w:line="226" w:lineRule="exact"/>
              <w:ind w:right="173"/>
              <w:jc w:val="right"/>
              <w:rPr>
                <w:rFonts w:ascii="宋体" w:hAnsi="宋体" w:cs="宋体" w:eastAsia="宋体" w:hint="default"/>
                <w:sz w:val="18"/>
                <w:szCs w:val="18"/>
              </w:rPr>
            </w:pPr>
            <w:r>
              <w:rPr>
                <w:rFonts w:ascii="宋体" w:hAnsi="宋体" w:cs="宋体" w:eastAsia="宋体" w:hint="default"/>
                <w:sz w:val="18"/>
                <w:szCs w:val="18"/>
              </w:rPr>
              <w:t>首次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r>
      <w:tr>
        <w:trPr>
          <w:trHeight w:val="307" w:hRule="exact"/>
        </w:trPr>
        <w:tc>
          <w:tcPr>
            <w:tcW w:w="29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left="98" w:right="0"/>
              <w:jc w:val="left"/>
              <w:rPr>
                <w:rFonts w:ascii="宋体" w:hAnsi="宋体" w:cs="宋体" w:eastAsia="宋体" w:hint="default"/>
                <w:sz w:val="18"/>
                <w:szCs w:val="18"/>
              </w:rPr>
            </w:pPr>
            <w:r>
              <w:rPr>
                <w:rFonts w:ascii="宋体" w:hAnsi="宋体" w:cs="宋体" w:eastAsia="宋体" w:hint="default"/>
                <w:sz w:val="18"/>
                <w:szCs w:val="18"/>
              </w:rPr>
              <w:t>广州文瑞生物科技有限公司</w:t>
            </w:r>
          </w:p>
        </w:tc>
        <w:tc>
          <w:tcPr>
            <w:tcW w:w="10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5"/>
              <w:jc w:val="right"/>
              <w:rPr>
                <w:rFonts w:ascii="Times New Roman" w:hAnsi="Times New Roman" w:cs="Times New Roman" w:eastAsia="Times New Roman" w:hint="default"/>
                <w:sz w:val="18"/>
                <w:szCs w:val="18"/>
              </w:rPr>
            </w:pPr>
            <w:r>
              <w:rPr>
                <w:rFonts w:ascii="Times New Roman"/>
                <w:spacing w:val="-1"/>
                <w:sz w:val="18"/>
              </w:rPr>
              <w:t>576,500</w:t>
            </w:r>
          </w:p>
        </w:tc>
        <w:tc>
          <w:tcPr>
            <w:tcW w:w="10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5"/>
              <w:jc w:val="right"/>
              <w:rPr>
                <w:rFonts w:ascii="Times New Roman" w:hAnsi="Times New Roman" w:cs="Times New Roman" w:eastAsia="Times New Roman" w:hint="default"/>
                <w:sz w:val="18"/>
                <w:szCs w:val="18"/>
              </w:rPr>
            </w:pPr>
            <w:r>
              <w:rPr>
                <w:rFonts w:ascii="Times New Roman"/>
                <w:spacing w:val="-1"/>
                <w:sz w:val="18"/>
              </w:rPr>
              <w:t>576,500</w:t>
            </w:r>
          </w:p>
        </w:tc>
        <w:tc>
          <w:tcPr>
            <w:tcW w:w="10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3"/>
              <w:jc w:val="right"/>
              <w:rPr>
                <w:rFonts w:ascii="Times New Roman" w:hAnsi="Times New Roman" w:cs="Times New Roman" w:eastAsia="Times New Roman" w:hint="default"/>
                <w:sz w:val="18"/>
                <w:szCs w:val="18"/>
              </w:rPr>
            </w:pPr>
            <w:r>
              <w:rPr>
                <w:rFonts w:ascii="Times New Roman"/>
                <w:spacing w:val="-1"/>
                <w:sz w:val="18"/>
              </w:rPr>
              <w:t>-576,500</w:t>
            </w:r>
          </w:p>
        </w:tc>
        <w:tc>
          <w:tcPr>
            <w:tcW w:w="11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7"/>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left="73" w:right="0"/>
              <w:jc w:val="center"/>
              <w:rPr>
                <w:rFonts w:ascii="宋体" w:hAnsi="宋体" w:cs="宋体" w:eastAsia="宋体" w:hint="default"/>
                <w:sz w:val="18"/>
                <w:szCs w:val="18"/>
              </w:rPr>
            </w:pPr>
            <w:r>
              <w:rPr>
                <w:rFonts w:ascii="宋体" w:hAnsi="宋体" w:cs="宋体" w:eastAsia="宋体" w:hint="default"/>
                <w:sz w:val="18"/>
                <w:szCs w:val="18"/>
              </w:rPr>
              <w:t>股改限售</w:t>
            </w:r>
          </w:p>
        </w:tc>
        <w:tc>
          <w:tcPr>
            <w:tcW w:w="21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173"/>
              <w:jc w:val="right"/>
              <w:rPr>
                <w:rFonts w:ascii="宋体" w:hAnsi="宋体" w:cs="宋体" w:eastAsia="宋体" w:hint="default"/>
                <w:sz w:val="18"/>
                <w:szCs w:val="18"/>
              </w:rPr>
            </w:pPr>
            <w:r>
              <w:rPr>
                <w:rFonts w:ascii="宋体" w:hAnsi="宋体" w:cs="宋体" w:eastAsia="宋体" w:hint="default"/>
                <w:sz w:val="18"/>
                <w:szCs w:val="18"/>
              </w:rPr>
              <w:t>首次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r>
      <w:tr>
        <w:trPr>
          <w:trHeight w:val="310" w:hRule="exact"/>
        </w:trPr>
        <w:tc>
          <w:tcPr>
            <w:tcW w:w="29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left="98" w:right="0"/>
              <w:jc w:val="left"/>
              <w:rPr>
                <w:rFonts w:ascii="宋体" w:hAnsi="宋体" w:cs="宋体" w:eastAsia="宋体" w:hint="default"/>
                <w:sz w:val="18"/>
                <w:szCs w:val="18"/>
              </w:rPr>
            </w:pPr>
            <w:r>
              <w:rPr>
                <w:rFonts w:ascii="宋体" w:hAnsi="宋体" w:cs="宋体" w:eastAsia="宋体" w:hint="default"/>
                <w:sz w:val="18"/>
                <w:szCs w:val="18"/>
              </w:rPr>
              <w:t>深圳海王药业有限公司</w:t>
            </w:r>
          </w:p>
        </w:tc>
        <w:tc>
          <w:tcPr>
            <w:tcW w:w="10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5"/>
              <w:jc w:val="right"/>
              <w:rPr>
                <w:rFonts w:ascii="Times New Roman" w:hAnsi="Times New Roman" w:cs="Times New Roman" w:eastAsia="Times New Roman" w:hint="default"/>
                <w:sz w:val="18"/>
                <w:szCs w:val="18"/>
              </w:rPr>
            </w:pPr>
            <w:r>
              <w:rPr>
                <w:rFonts w:ascii="Times New Roman"/>
                <w:spacing w:val="-1"/>
                <w:sz w:val="18"/>
              </w:rPr>
              <w:t>473,103</w:t>
            </w:r>
          </w:p>
        </w:tc>
        <w:tc>
          <w:tcPr>
            <w:tcW w:w="10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5"/>
              <w:jc w:val="right"/>
              <w:rPr>
                <w:rFonts w:ascii="Times New Roman" w:hAnsi="Times New Roman" w:cs="Times New Roman" w:eastAsia="Times New Roman" w:hint="default"/>
                <w:sz w:val="18"/>
                <w:szCs w:val="18"/>
              </w:rPr>
            </w:pPr>
            <w:r>
              <w:rPr>
                <w:rFonts w:ascii="Times New Roman"/>
                <w:spacing w:val="-1"/>
                <w:sz w:val="18"/>
              </w:rPr>
              <w:t>473,103</w:t>
            </w:r>
          </w:p>
        </w:tc>
        <w:tc>
          <w:tcPr>
            <w:tcW w:w="10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3"/>
              <w:jc w:val="right"/>
              <w:rPr>
                <w:rFonts w:ascii="Times New Roman" w:hAnsi="Times New Roman" w:cs="Times New Roman" w:eastAsia="Times New Roman" w:hint="default"/>
                <w:sz w:val="18"/>
                <w:szCs w:val="18"/>
              </w:rPr>
            </w:pPr>
            <w:r>
              <w:rPr>
                <w:rFonts w:ascii="Times New Roman"/>
                <w:spacing w:val="-1"/>
                <w:sz w:val="18"/>
              </w:rPr>
              <w:t>-473,103</w:t>
            </w:r>
          </w:p>
        </w:tc>
        <w:tc>
          <w:tcPr>
            <w:tcW w:w="11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7"/>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left="73" w:right="0"/>
              <w:jc w:val="center"/>
              <w:rPr>
                <w:rFonts w:ascii="宋体" w:hAnsi="宋体" w:cs="宋体" w:eastAsia="宋体" w:hint="default"/>
                <w:sz w:val="18"/>
                <w:szCs w:val="18"/>
              </w:rPr>
            </w:pPr>
            <w:r>
              <w:rPr>
                <w:rFonts w:ascii="宋体" w:hAnsi="宋体" w:cs="宋体" w:eastAsia="宋体" w:hint="default"/>
                <w:sz w:val="18"/>
                <w:szCs w:val="18"/>
              </w:rPr>
              <w:t>股改限售</w:t>
            </w:r>
          </w:p>
        </w:tc>
        <w:tc>
          <w:tcPr>
            <w:tcW w:w="21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173"/>
              <w:jc w:val="right"/>
              <w:rPr>
                <w:rFonts w:ascii="宋体" w:hAnsi="宋体" w:cs="宋体" w:eastAsia="宋体" w:hint="default"/>
                <w:sz w:val="18"/>
                <w:szCs w:val="18"/>
              </w:rPr>
            </w:pPr>
            <w:r>
              <w:rPr>
                <w:rFonts w:ascii="宋体" w:hAnsi="宋体" w:cs="宋体" w:eastAsia="宋体" w:hint="default"/>
                <w:sz w:val="18"/>
                <w:szCs w:val="18"/>
              </w:rPr>
              <w:t>首次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r>
      <w:tr>
        <w:trPr>
          <w:trHeight w:val="499" w:hRule="exact"/>
        </w:trPr>
        <w:tc>
          <w:tcPr>
            <w:tcW w:w="2912" w:type="dxa"/>
            <w:tcBorders>
              <w:top w:val="single" w:sz="8" w:space="0" w:color="000000"/>
              <w:left w:val="single" w:sz="8" w:space="0" w:color="000000"/>
              <w:bottom w:val="single" w:sz="8" w:space="0" w:color="000000"/>
              <w:right w:val="single" w:sz="8" w:space="0" w:color="000000"/>
            </w:tcBorders>
          </w:tcPr>
          <w:p>
            <w:pPr>
              <w:pStyle w:val="TableParagraph"/>
              <w:spacing w:line="213" w:lineRule="exact"/>
              <w:ind w:left="98" w:right="0"/>
              <w:jc w:val="left"/>
              <w:rPr>
                <w:rFonts w:ascii="宋体" w:hAnsi="宋体" w:cs="宋体" w:eastAsia="宋体" w:hint="default"/>
                <w:sz w:val="18"/>
                <w:szCs w:val="18"/>
              </w:rPr>
            </w:pPr>
            <w:r>
              <w:rPr>
                <w:rFonts w:ascii="宋体" w:hAnsi="宋体" w:cs="宋体" w:eastAsia="宋体" w:hint="default"/>
                <w:sz w:val="18"/>
                <w:szCs w:val="18"/>
              </w:rPr>
              <w:t>上海浦东发展银行股份有限公司</w:t>
            </w:r>
          </w:p>
          <w:p>
            <w:pPr>
              <w:pStyle w:val="TableParagraph"/>
              <w:spacing w:line="240" w:lineRule="auto" w:before="4"/>
              <w:ind w:left="98" w:right="0"/>
              <w:jc w:val="left"/>
              <w:rPr>
                <w:rFonts w:ascii="宋体" w:hAnsi="宋体" w:cs="宋体" w:eastAsia="宋体" w:hint="default"/>
                <w:sz w:val="18"/>
                <w:szCs w:val="18"/>
              </w:rPr>
            </w:pPr>
            <w:r>
              <w:rPr>
                <w:rFonts w:ascii="宋体" w:hAnsi="宋体" w:cs="宋体" w:eastAsia="宋体" w:hint="default"/>
                <w:sz w:val="18"/>
                <w:szCs w:val="18"/>
              </w:rPr>
              <w:t>深圳分行</w:t>
            </w:r>
          </w:p>
        </w:tc>
        <w:tc>
          <w:tcPr>
            <w:tcW w:w="10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2"/>
              <w:ind w:right="95"/>
              <w:jc w:val="right"/>
              <w:rPr>
                <w:rFonts w:ascii="Times New Roman" w:hAnsi="Times New Roman" w:cs="Times New Roman" w:eastAsia="Times New Roman" w:hint="default"/>
                <w:sz w:val="18"/>
                <w:szCs w:val="18"/>
              </w:rPr>
            </w:pPr>
            <w:r>
              <w:rPr>
                <w:rFonts w:ascii="Times New Roman"/>
                <w:spacing w:val="-1"/>
                <w:sz w:val="18"/>
              </w:rPr>
              <w:t>466,474</w:t>
            </w:r>
          </w:p>
        </w:tc>
        <w:tc>
          <w:tcPr>
            <w:tcW w:w="10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2"/>
              <w:ind w:right="95"/>
              <w:jc w:val="right"/>
              <w:rPr>
                <w:rFonts w:ascii="Times New Roman" w:hAnsi="Times New Roman" w:cs="Times New Roman" w:eastAsia="Times New Roman" w:hint="default"/>
                <w:sz w:val="18"/>
                <w:szCs w:val="18"/>
              </w:rPr>
            </w:pPr>
            <w:r>
              <w:rPr>
                <w:rFonts w:ascii="Times New Roman"/>
                <w:spacing w:val="-1"/>
                <w:sz w:val="18"/>
              </w:rPr>
              <w:t>466,474</w:t>
            </w:r>
          </w:p>
        </w:tc>
        <w:tc>
          <w:tcPr>
            <w:tcW w:w="10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2"/>
              <w:ind w:right="93"/>
              <w:jc w:val="right"/>
              <w:rPr>
                <w:rFonts w:ascii="Times New Roman" w:hAnsi="Times New Roman" w:cs="Times New Roman" w:eastAsia="Times New Roman" w:hint="default"/>
                <w:sz w:val="18"/>
                <w:szCs w:val="18"/>
              </w:rPr>
            </w:pPr>
            <w:r>
              <w:rPr>
                <w:rFonts w:ascii="Times New Roman"/>
                <w:spacing w:val="-1"/>
                <w:sz w:val="18"/>
              </w:rPr>
              <w:t>-466,474</w:t>
            </w:r>
          </w:p>
        </w:tc>
        <w:tc>
          <w:tcPr>
            <w:tcW w:w="11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2"/>
              <w:ind w:right="97"/>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7"/>
              <w:ind w:left="88" w:right="0"/>
              <w:jc w:val="center"/>
              <w:rPr>
                <w:rFonts w:ascii="宋体" w:hAnsi="宋体" w:cs="宋体" w:eastAsia="宋体" w:hint="default"/>
                <w:sz w:val="18"/>
                <w:szCs w:val="18"/>
              </w:rPr>
            </w:pPr>
            <w:r>
              <w:rPr>
                <w:rFonts w:ascii="宋体" w:hAnsi="宋体" w:cs="宋体" w:eastAsia="宋体" w:hint="default"/>
                <w:sz w:val="18"/>
                <w:szCs w:val="18"/>
              </w:rPr>
              <w:t>股改限售</w:t>
            </w:r>
          </w:p>
        </w:tc>
        <w:tc>
          <w:tcPr>
            <w:tcW w:w="21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7"/>
              <w:ind w:right="173"/>
              <w:jc w:val="right"/>
              <w:rPr>
                <w:rFonts w:ascii="宋体" w:hAnsi="宋体" w:cs="宋体" w:eastAsia="宋体" w:hint="default"/>
                <w:sz w:val="18"/>
                <w:szCs w:val="18"/>
              </w:rPr>
            </w:pPr>
            <w:r>
              <w:rPr>
                <w:rFonts w:ascii="宋体" w:hAnsi="宋体" w:cs="宋体" w:eastAsia="宋体" w:hint="default"/>
                <w:sz w:val="18"/>
                <w:szCs w:val="18"/>
              </w:rPr>
              <w:t>首次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r>
      <w:tr>
        <w:trPr>
          <w:trHeight w:val="276" w:hRule="exact"/>
        </w:trPr>
        <w:tc>
          <w:tcPr>
            <w:tcW w:w="2912" w:type="dxa"/>
            <w:tcBorders>
              <w:top w:val="single" w:sz="8" w:space="0" w:color="000000"/>
              <w:left w:val="single" w:sz="8" w:space="0" w:color="000000"/>
              <w:bottom w:val="single" w:sz="8" w:space="0" w:color="000000"/>
              <w:right w:val="single" w:sz="8" w:space="0" w:color="000000"/>
            </w:tcBorders>
          </w:tcPr>
          <w:p>
            <w:pPr>
              <w:pStyle w:val="TableParagraph"/>
              <w:spacing w:line="222" w:lineRule="exact"/>
              <w:ind w:left="98" w:right="0"/>
              <w:jc w:val="left"/>
              <w:rPr>
                <w:rFonts w:ascii="宋体" w:hAnsi="宋体" w:cs="宋体" w:eastAsia="宋体" w:hint="default"/>
                <w:sz w:val="18"/>
                <w:szCs w:val="18"/>
              </w:rPr>
            </w:pPr>
            <w:r>
              <w:rPr>
                <w:rFonts w:ascii="宋体" w:hAnsi="宋体" w:cs="宋体" w:eastAsia="宋体" w:hint="default"/>
                <w:sz w:val="18"/>
                <w:szCs w:val="18"/>
              </w:rPr>
              <w:t>深圳市穗安物业有限公司</w:t>
            </w:r>
          </w:p>
        </w:tc>
        <w:tc>
          <w:tcPr>
            <w:tcW w:w="10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95"/>
              <w:jc w:val="right"/>
              <w:rPr>
                <w:rFonts w:ascii="Times New Roman" w:hAnsi="Times New Roman" w:cs="Times New Roman" w:eastAsia="Times New Roman" w:hint="default"/>
                <w:sz w:val="18"/>
                <w:szCs w:val="18"/>
              </w:rPr>
            </w:pPr>
            <w:r>
              <w:rPr>
                <w:rFonts w:ascii="Times New Roman"/>
                <w:spacing w:val="-1"/>
                <w:sz w:val="18"/>
              </w:rPr>
              <w:t>384,057</w:t>
            </w:r>
          </w:p>
        </w:tc>
        <w:tc>
          <w:tcPr>
            <w:tcW w:w="10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95"/>
              <w:jc w:val="right"/>
              <w:rPr>
                <w:rFonts w:ascii="Times New Roman" w:hAnsi="Times New Roman" w:cs="Times New Roman" w:eastAsia="Times New Roman" w:hint="default"/>
                <w:sz w:val="18"/>
                <w:szCs w:val="18"/>
              </w:rPr>
            </w:pPr>
            <w:r>
              <w:rPr>
                <w:rFonts w:ascii="Times New Roman"/>
                <w:spacing w:val="-1"/>
                <w:sz w:val="18"/>
              </w:rPr>
              <w:t>384,057</w:t>
            </w:r>
          </w:p>
        </w:tc>
        <w:tc>
          <w:tcPr>
            <w:tcW w:w="10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93"/>
              <w:jc w:val="right"/>
              <w:rPr>
                <w:rFonts w:ascii="Times New Roman" w:hAnsi="Times New Roman" w:cs="Times New Roman" w:eastAsia="Times New Roman" w:hint="default"/>
                <w:sz w:val="18"/>
                <w:szCs w:val="18"/>
              </w:rPr>
            </w:pPr>
            <w:r>
              <w:rPr>
                <w:rFonts w:ascii="Times New Roman"/>
                <w:spacing w:val="-1"/>
                <w:sz w:val="18"/>
              </w:rPr>
              <w:t>-384,057</w:t>
            </w:r>
          </w:p>
        </w:tc>
        <w:tc>
          <w:tcPr>
            <w:tcW w:w="11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97"/>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8" w:space="0" w:color="000000"/>
              <w:left w:val="single" w:sz="8" w:space="0" w:color="000000"/>
              <w:bottom w:val="single" w:sz="8" w:space="0" w:color="000000"/>
              <w:right w:val="single" w:sz="8" w:space="0" w:color="000000"/>
            </w:tcBorders>
          </w:tcPr>
          <w:p>
            <w:pPr>
              <w:pStyle w:val="TableParagraph"/>
              <w:spacing w:line="222" w:lineRule="exact"/>
              <w:ind w:left="88" w:right="0"/>
              <w:jc w:val="center"/>
              <w:rPr>
                <w:rFonts w:ascii="宋体" w:hAnsi="宋体" w:cs="宋体" w:eastAsia="宋体" w:hint="default"/>
                <w:sz w:val="18"/>
                <w:szCs w:val="18"/>
              </w:rPr>
            </w:pPr>
            <w:r>
              <w:rPr>
                <w:rFonts w:ascii="宋体" w:hAnsi="宋体" w:cs="宋体" w:eastAsia="宋体" w:hint="default"/>
                <w:sz w:val="18"/>
                <w:szCs w:val="18"/>
              </w:rPr>
              <w:t>股改限售</w:t>
            </w:r>
          </w:p>
        </w:tc>
        <w:tc>
          <w:tcPr>
            <w:tcW w:w="2172" w:type="dxa"/>
            <w:tcBorders>
              <w:top w:val="single" w:sz="8" w:space="0" w:color="000000"/>
              <w:left w:val="single" w:sz="8" w:space="0" w:color="000000"/>
              <w:bottom w:val="single" w:sz="8" w:space="0" w:color="000000"/>
              <w:right w:val="single" w:sz="8" w:space="0" w:color="000000"/>
            </w:tcBorders>
          </w:tcPr>
          <w:p>
            <w:pPr>
              <w:pStyle w:val="TableParagraph"/>
              <w:spacing w:line="236" w:lineRule="exact"/>
              <w:ind w:right="173"/>
              <w:jc w:val="right"/>
              <w:rPr>
                <w:rFonts w:ascii="宋体" w:hAnsi="宋体" w:cs="宋体" w:eastAsia="宋体" w:hint="default"/>
                <w:sz w:val="18"/>
                <w:szCs w:val="18"/>
              </w:rPr>
            </w:pPr>
            <w:r>
              <w:rPr>
                <w:rFonts w:ascii="宋体" w:hAnsi="宋体" w:cs="宋体" w:eastAsia="宋体" w:hint="default"/>
                <w:sz w:val="18"/>
                <w:szCs w:val="18"/>
              </w:rPr>
              <w:t>首次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r>
      <w:tr>
        <w:trPr>
          <w:trHeight w:val="312" w:hRule="exact"/>
        </w:trPr>
        <w:tc>
          <w:tcPr>
            <w:tcW w:w="29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98" w:right="0"/>
              <w:jc w:val="left"/>
              <w:rPr>
                <w:rFonts w:ascii="宋体" w:hAnsi="宋体" w:cs="宋体" w:eastAsia="宋体" w:hint="default"/>
                <w:sz w:val="18"/>
                <w:szCs w:val="18"/>
              </w:rPr>
            </w:pPr>
            <w:r>
              <w:rPr>
                <w:rFonts w:ascii="宋体" w:hAnsi="宋体" w:cs="宋体" w:eastAsia="宋体" w:hint="default"/>
                <w:sz w:val="18"/>
                <w:szCs w:val="18"/>
              </w:rPr>
              <w:t>深圳发展银行股份有限公司</w:t>
            </w:r>
          </w:p>
        </w:tc>
        <w:tc>
          <w:tcPr>
            <w:tcW w:w="10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8"/>
              <w:ind w:right="95"/>
              <w:jc w:val="right"/>
              <w:rPr>
                <w:rFonts w:ascii="Times New Roman" w:hAnsi="Times New Roman" w:cs="Times New Roman" w:eastAsia="Times New Roman" w:hint="default"/>
                <w:sz w:val="18"/>
                <w:szCs w:val="18"/>
              </w:rPr>
            </w:pPr>
            <w:r>
              <w:rPr>
                <w:rFonts w:ascii="Times New Roman"/>
                <w:spacing w:val="-1"/>
                <w:sz w:val="18"/>
              </w:rPr>
              <w:t>383,447</w:t>
            </w:r>
          </w:p>
        </w:tc>
        <w:tc>
          <w:tcPr>
            <w:tcW w:w="10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8"/>
              <w:ind w:right="95"/>
              <w:jc w:val="right"/>
              <w:rPr>
                <w:rFonts w:ascii="Times New Roman" w:hAnsi="Times New Roman" w:cs="Times New Roman" w:eastAsia="Times New Roman" w:hint="default"/>
                <w:sz w:val="18"/>
                <w:szCs w:val="18"/>
              </w:rPr>
            </w:pPr>
            <w:r>
              <w:rPr>
                <w:rFonts w:ascii="Times New Roman"/>
                <w:spacing w:val="-1"/>
                <w:sz w:val="18"/>
              </w:rPr>
              <w:t>383,447</w:t>
            </w:r>
          </w:p>
        </w:tc>
        <w:tc>
          <w:tcPr>
            <w:tcW w:w="10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8"/>
              <w:ind w:right="93"/>
              <w:jc w:val="right"/>
              <w:rPr>
                <w:rFonts w:ascii="Times New Roman" w:hAnsi="Times New Roman" w:cs="Times New Roman" w:eastAsia="Times New Roman" w:hint="default"/>
                <w:sz w:val="18"/>
                <w:szCs w:val="18"/>
              </w:rPr>
            </w:pPr>
            <w:r>
              <w:rPr>
                <w:rFonts w:ascii="Times New Roman"/>
                <w:spacing w:val="-1"/>
                <w:sz w:val="18"/>
              </w:rPr>
              <w:t>-383,447</w:t>
            </w:r>
          </w:p>
        </w:tc>
        <w:tc>
          <w:tcPr>
            <w:tcW w:w="11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8"/>
              <w:ind w:right="97"/>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73" w:right="0"/>
              <w:jc w:val="center"/>
              <w:rPr>
                <w:rFonts w:ascii="宋体" w:hAnsi="宋体" w:cs="宋体" w:eastAsia="宋体" w:hint="default"/>
                <w:sz w:val="18"/>
                <w:szCs w:val="18"/>
              </w:rPr>
            </w:pPr>
            <w:r>
              <w:rPr>
                <w:rFonts w:ascii="宋体" w:hAnsi="宋体" w:cs="宋体" w:eastAsia="宋体" w:hint="default"/>
                <w:sz w:val="18"/>
                <w:szCs w:val="18"/>
              </w:rPr>
              <w:t>股改限售</w:t>
            </w:r>
          </w:p>
        </w:tc>
        <w:tc>
          <w:tcPr>
            <w:tcW w:w="21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173"/>
              <w:jc w:val="right"/>
              <w:rPr>
                <w:rFonts w:ascii="宋体" w:hAnsi="宋体" w:cs="宋体" w:eastAsia="宋体" w:hint="default"/>
                <w:sz w:val="18"/>
                <w:szCs w:val="18"/>
              </w:rPr>
            </w:pPr>
            <w:r>
              <w:rPr>
                <w:rFonts w:ascii="宋体" w:hAnsi="宋体" w:cs="宋体" w:eastAsia="宋体" w:hint="default"/>
                <w:sz w:val="18"/>
                <w:szCs w:val="18"/>
              </w:rPr>
              <w:t>首次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r>
      <w:tr>
        <w:trPr>
          <w:trHeight w:val="312" w:hRule="exact"/>
        </w:trPr>
        <w:tc>
          <w:tcPr>
            <w:tcW w:w="29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98" w:right="0"/>
              <w:jc w:val="left"/>
              <w:rPr>
                <w:rFonts w:ascii="宋体" w:hAnsi="宋体" w:cs="宋体" w:eastAsia="宋体" w:hint="default"/>
                <w:sz w:val="18"/>
                <w:szCs w:val="18"/>
              </w:rPr>
            </w:pPr>
            <w:r>
              <w:rPr>
                <w:rFonts w:ascii="宋体" w:hAnsi="宋体" w:cs="宋体" w:eastAsia="宋体" w:hint="default"/>
                <w:sz w:val="18"/>
                <w:szCs w:val="18"/>
              </w:rPr>
              <w:t>深圳市宝安建鑫实业有限公司</w:t>
            </w:r>
          </w:p>
        </w:tc>
        <w:tc>
          <w:tcPr>
            <w:tcW w:w="10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8"/>
              <w:ind w:right="95"/>
              <w:jc w:val="right"/>
              <w:rPr>
                <w:rFonts w:ascii="Times New Roman" w:hAnsi="Times New Roman" w:cs="Times New Roman" w:eastAsia="Times New Roman" w:hint="default"/>
                <w:sz w:val="18"/>
                <w:szCs w:val="18"/>
              </w:rPr>
            </w:pPr>
            <w:r>
              <w:rPr>
                <w:rFonts w:ascii="Times New Roman"/>
                <w:spacing w:val="-1"/>
                <w:sz w:val="18"/>
              </w:rPr>
              <w:t>352,382</w:t>
            </w:r>
          </w:p>
        </w:tc>
        <w:tc>
          <w:tcPr>
            <w:tcW w:w="10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8"/>
              <w:ind w:right="95"/>
              <w:jc w:val="right"/>
              <w:rPr>
                <w:rFonts w:ascii="Times New Roman" w:hAnsi="Times New Roman" w:cs="Times New Roman" w:eastAsia="Times New Roman" w:hint="default"/>
                <w:sz w:val="18"/>
                <w:szCs w:val="18"/>
              </w:rPr>
            </w:pPr>
            <w:r>
              <w:rPr>
                <w:rFonts w:ascii="Times New Roman"/>
                <w:spacing w:val="-1"/>
                <w:sz w:val="18"/>
              </w:rPr>
              <w:t>352,382</w:t>
            </w:r>
          </w:p>
        </w:tc>
        <w:tc>
          <w:tcPr>
            <w:tcW w:w="10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8"/>
              <w:ind w:right="93"/>
              <w:jc w:val="right"/>
              <w:rPr>
                <w:rFonts w:ascii="Times New Roman" w:hAnsi="Times New Roman" w:cs="Times New Roman" w:eastAsia="Times New Roman" w:hint="default"/>
                <w:sz w:val="18"/>
                <w:szCs w:val="18"/>
              </w:rPr>
            </w:pPr>
            <w:r>
              <w:rPr>
                <w:rFonts w:ascii="Times New Roman"/>
                <w:spacing w:val="-1"/>
                <w:sz w:val="18"/>
              </w:rPr>
              <w:t>-352,382</w:t>
            </w:r>
          </w:p>
        </w:tc>
        <w:tc>
          <w:tcPr>
            <w:tcW w:w="11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8"/>
              <w:ind w:right="97"/>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73" w:right="0"/>
              <w:jc w:val="center"/>
              <w:rPr>
                <w:rFonts w:ascii="宋体" w:hAnsi="宋体" w:cs="宋体" w:eastAsia="宋体" w:hint="default"/>
                <w:sz w:val="18"/>
                <w:szCs w:val="18"/>
              </w:rPr>
            </w:pPr>
            <w:r>
              <w:rPr>
                <w:rFonts w:ascii="宋体" w:hAnsi="宋体" w:cs="宋体" w:eastAsia="宋体" w:hint="default"/>
                <w:sz w:val="18"/>
                <w:szCs w:val="18"/>
              </w:rPr>
              <w:t>股改限售</w:t>
            </w:r>
          </w:p>
        </w:tc>
        <w:tc>
          <w:tcPr>
            <w:tcW w:w="21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173"/>
              <w:jc w:val="right"/>
              <w:rPr>
                <w:rFonts w:ascii="宋体" w:hAnsi="宋体" w:cs="宋体" w:eastAsia="宋体" w:hint="default"/>
                <w:sz w:val="18"/>
                <w:szCs w:val="18"/>
              </w:rPr>
            </w:pPr>
            <w:r>
              <w:rPr>
                <w:rFonts w:ascii="宋体" w:hAnsi="宋体" w:cs="宋体" w:eastAsia="宋体" w:hint="default"/>
                <w:sz w:val="18"/>
                <w:szCs w:val="18"/>
              </w:rPr>
              <w:t>首次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r>
      <w:tr>
        <w:trPr>
          <w:trHeight w:val="317" w:hRule="exact"/>
        </w:trPr>
        <w:tc>
          <w:tcPr>
            <w:tcW w:w="29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left="98" w:right="0"/>
              <w:jc w:val="left"/>
              <w:rPr>
                <w:rFonts w:ascii="宋体" w:hAnsi="宋体" w:cs="宋体" w:eastAsia="宋体" w:hint="default"/>
                <w:sz w:val="18"/>
                <w:szCs w:val="18"/>
              </w:rPr>
            </w:pPr>
            <w:r>
              <w:rPr>
                <w:rFonts w:ascii="宋体" w:hAnsi="宋体" w:cs="宋体" w:eastAsia="宋体" w:hint="default"/>
                <w:sz w:val="18"/>
                <w:szCs w:val="18"/>
              </w:rPr>
              <w:t>深圳市深信泰丰投资发展有限公司</w:t>
            </w:r>
          </w:p>
        </w:tc>
        <w:tc>
          <w:tcPr>
            <w:tcW w:w="10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95"/>
              <w:jc w:val="right"/>
              <w:rPr>
                <w:rFonts w:ascii="Times New Roman" w:hAnsi="Times New Roman" w:cs="Times New Roman" w:eastAsia="Times New Roman" w:hint="default"/>
                <w:sz w:val="18"/>
                <w:szCs w:val="18"/>
              </w:rPr>
            </w:pPr>
            <w:r>
              <w:rPr>
                <w:rFonts w:ascii="Times New Roman"/>
                <w:spacing w:val="-1"/>
                <w:sz w:val="18"/>
              </w:rPr>
              <w:t>213,771</w:t>
            </w:r>
          </w:p>
        </w:tc>
        <w:tc>
          <w:tcPr>
            <w:tcW w:w="10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95"/>
              <w:jc w:val="right"/>
              <w:rPr>
                <w:rFonts w:ascii="Times New Roman" w:hAnsi="Times New Roman" w:cs="Times New Roman" w:eastAsia="Times New Roman" w:hint="default"/>
                <w:sz w:val="18"/>
                <w:szCs w:val="18"/>
              </w:rPr>
            </w:pPr>
            <w:r>
              <w:rPr>
                <w:rFonts w:ascii="Times New Roman"/>
                <w:spacing w:val="-1"/>
                <w:sz w:val="18"/>
              </w:rPr>
              <w:t>213,771</w:t>
            </w:r>
          </w:p>
        </w:tc>
        <w:tc>
          <w:tcPr>
            <w:tcW w:w="10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93"/>
              <w:jc w:val="right"/>
              <w:rPr>
                <w:rFonts w:ascii="Times New Roman" w:hAnsi="Times New Roman" w:cs="Times New Roman" w:eastAsia="Times New Roman" w:hint="default"/>
                <w:sz w:val="18"/>
                <w:szCs w:val="18"/>
              </w:rPr>
            </w:pPr>
            <w:r>
              <w:rPr>
                <w:rFonts w:ascii="Times New Roman"/>
                <w:spacing w:val="-1"/>
                <w:sz w:val="18"/>
              </w:rPr>
              <w:t>-213,771</w:t>
            </w:r>
          </w:p>
        </w:tc>
        <w:tc>
          <w:tcPr>
            <w:tcW w:w="11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97"/>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left="88" w:right="0"/>
              <w:jc w:val="center"/>
              <w:rPr>
                <w:rFonts w:ascii="宋体" w:hAnsi="宋体" w:cs="宋体" w:eastAsia="宋体" w:hint="default"/>
                <w:sz w:val="18"/>
                <w:szCs w:val="18"/>
              </w:rPr>
            </w:pPr>
            <w:r>
              <w:rPr>
                <w:rFonts w:ascii="宋体" w:hAnsi="宋体" w:cs="宋体" w:eastAsia="宋体" w:hint="default"/>
                <w:sz w:val="18"/>
                <w:szCs w:val="18"/>
              </w:rPr>
              <w:t>股改限售</w:t>
            </w:r>
          </w:p>
        </w:tc>
        <w:tc>
          <w:tcPr>
            <w:tcW w:w="21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173"/>
              <w:jc w:val="right"/>
              <w:rPr>
                <w:rFonts w:ascii="宋体" w:hAnsi="宋体" w:cs="宋体" w:eastAsia="宋体" w:hint="default"/>
                <w:sz w:val="18"/>
                <w:szCs w:val="18"/>
              </w:rPr>
            </w:pPr>
            <w:r>
              <w:rPr>
                <w:rFonts w:ascii="宋体" w:hAnsi="宋体" w:cs="宋体" w:eastAsia="宋体" w:hint="default"/>
                <w:sz w:val="18"/>
                <w:szCs w:val="18"/>
              </w:rPr>
              <w:t>首次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r>
      <w:tr>
        <w:trPr>
          <w:trHeight w:val="281" w:hRule="exact"/>
        </w:trPr>
        <w:tc>
          <w:tcPr>
            <w:tcW w:w="2912" w:type="dxa"/>
            <w:tcBorders>
              <w:top w:val="single" w:sz="8" w:space="0" w:color="000000"/>
              <w:left w:val="single" w:sz="8" w:space="0" w:color="000000"/>
              <w:bottom w:val="single" w:sz="8" w:space="0" w:color="000000"/>
              <w:right w:val="single" w:sz="8" w:space="0" w:color="000000"/>
            </w:tcBorders>
          </w:tcPr>
          <w:p>
            <w:pPr>
              <w:pStyle w:val="TableParagraph"/>
              <w:spacing w:line="225" w:lineRule="exact"/>
              <w:ind w:left="98" w:right="0"/>
              <w:jc w:val="left"/>
              <w:rPr>
                <w:rFonts w:ascii="宋体" w:hAnsi="宋体" w:cs="宋体" w:eastAsia="宋体" w:hint="default"/>
                <w:sz w:val="18"/>
                <w:szCs w:val="18"/>
              </w:rPr>
            </w:pPr>
            <w:r>
              <w:rPr>
                <w:rFonts w:ascii="宋体" w:hAnsi="宋体" w:cs="宋体" w:eastAsia="宋体" w:hint="default"/>
                <w:sz w:val="18"/>
                <w:szCs w:val="18"/>
              </w:rPr>
              <w:t>深圳南海益田置业有限公司</w:t>
            </w:r>
          </w:p>
        </w:tc>
        <w:tc>
          <w:tcPr>
            <w:tcW w:w="10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4"/>
              <w:ind w:right="95"/>
              <w:jc w:val="right"/>
              <w:rPr>
                <w:rFonts w:ascii="Times New Roman" w:hAnsi="Times New Roman" w:cs="Times New Roman" w:eastAsia="Times New Roman" w:hint="default"/>
                <w:sz w:val="18"/>
                <w:szCs w:val="18"/>
              </w:rPr>
            </w:pPr>
            <w:r>
              <w:rPr>
                <w:rFonts w:ascii="Times New Roman"/>
                <w:spacing w:val="-1"/>
                <w:sz w:val="18"/>
              </w:rPr>
              <w:t>150,358</w:t>
            </w:r>
          </w:p>
        </w:tc>
        <w:tc>
          <w:tcPr>
            <w:tcW w:w="10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4"/>
              <w:ind w:right="95"/>
              <w:jc w:val="right"/>
              <w:rPr>
                <w:rFonts w:ascii="Times New Roman" w:hAnsi="Times New Roman" w:cs="Times New Roman" w:eastAsia="Times New Roman" w:hint="default"/>
                <w:sz w:val="18"/>
                <w:szCs w:val="18"/>
              </w:rPr>
            </w:pPr>
            <w:r>
              <w:rPr>
                <w:rFonts w:ascii="Times New Roman"/>
                <w:spacing w:val="-1"/>
                <w:sz w:val="18"/>
              </w:rPr>
              <w:t>150,358</w:t>
            </w:r>
          </w:p>
        </w:tc>
        <w:tc>
          <w:tcPr>
            <w:tcW w:w="10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4"/>
              <w:ind w:right="93"/>
              <w:jc w:val="right"/>
              <w:rPr>
                <w:rFonts w:ascii="Times New Roman" w:hAnsi="Times New Roman" w:cs="Times New Roman" w:eastAsia="Times New Roman" w:hint="default"/>
                <w:sz w:val="18"/>
                <w:szCs w:val="18"/>
              </w:rPr>
            </w:pPr>
            <w:r>
              <w:rPr>
                <w:rFonts w:ascii="Times New Roman"/>
                <w:spacing w:val="-1"/>
                <w:sz w:val="18"/>
              </w:rPr>
              <w:t>-150,358</w:t>
            </w:r>
          </w:p>
        </w:tc>
        <w:tc>
          <w:tcPr>
            <w:tcW w:w="11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4"/>
              <w:ind w:right="97"/>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8" w:space="0" w:color="000000"/>
              <w:left w:val="single" w:sz="8" w:space="0" w:color="000000"/>
              <w:bottom w:val="single" w:sz="8" w:space="0" w:color="000000"/>
              <w:right w:val="single" w:sz="8" w:space="0" w:color="000000"/>
            </w:tcBorders>
          </w:tcPr>
          <w:p>
            <w:pPr>
              <w:pStyle w:val="TableParagraph"/>
              <w:spacing w:line="225" w:lineRule="exact"/>
              <w:ind w:left="88" w:right="0"/>
              <w:jc w:val="center"/>
              <w:rPr>
                <w:rFonts w:ascii="宋体" w:hAnsi="宋体" w:cs="宋体" w:eastAsia="宋体" w:hint="default"/>
                <w:sz w:val="18"/>
                <w:szCs w:val="18"/>
              </w:rPr>
            </w:pPr>
            <w:r>
              <w:rPr>
                <w:rFonts w:ascii="宋体" w:hAnsi="宋体" w:cs="宋体" w:eastAsia="宋体" w:hint="default"/>
                <w:sz w:val="18"/>
                <w:szCs w:val="18"/>
              </w:rPr>
              <w:t>股改限售</w:t>
            </w:r>
          </w:p>
        </w:tc>
        <w:tc>
          <w:tcPr>
            <w:tcW w:w="2172" w:type="dxa"/>
            <w:tcBorders>
              <w:top w:val="single" w:sz="8" w:space="0" w:color="000000"/>
              <w:left w:val="single" w:sz="8" w:space="0" w:color="000000"/>
              <w:bottom w:val="single" w:sz="8" w:space="0" w:color="000000"/>
              <w:right w:val="single" w:sz="8" w:space="0" w:color="000000"/>
            </w:tcBorders>
          </w:tcPr>
          <w:p>
            <w:pPr>
              <w:pStyle w:val="TableParagraph"/>
              <w:spacing w:line="238" w:lineRule="exact"/>
              <w:ind w:right="173"/>
              <w:jc w:val="right"/>
              <w:rPr>
                <w:rFonts w:ascii="宋体" w:hAnsi="宋体" w:cs="宋体" w:eastAsia="宋体" w:hint="default"/>
                <w:sz w:val="18"/>
                <w:szCs w:val="18"/>
              </w:rPr>
            </w:pPr>
            <w:r>
              <w:rPr>
                <w:rFonts w:ascii="宋体" w:hAnsi="宋体" w:cs="宋体" w:eastAsia="宋体" w:hint="default"/>
                <w:sz w:val="18"/>
                <w:szCs w:val="18"/>
              </w:rPr>
              <w:t>首次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r>
      <w:tr>
        <w:trPr>
          <w:trHeight w:val="315" w:hRule="exact"/>
        </w:trPr>
        <w:tc>
          <w:tcPr>
            <w:tcW w:w="29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left="98" w:right="0"/>
              <w:jc w:val="left"/>
              <w:rPr>
                <w:rFonts w:ascii="宋体" w:hAnsi="宋体" w:cs="宋体" w:eastAsia="宋体" w:hint="default"/>
                <w:sz w:val="18"/>
                <w:szCs w:val="18"/>
              </w:rPr>
            </w:pPr>
            <w:r>
              <w:rPr>
                <w:rFonts w:ascii="宋体" w:hAnsi="宋体" w:cs="宋体" w:eastAsia="宋体" w:hint="default"/>
                <w:sz w:val="18"/>
                <w:szCs w:val="18"/>
              </w:rPr>
              <w:t>深圳市共乐股份合作公司</w:t>
            </w:r>
          </w:p>
        </w:tc>
        <w:tc>
          <w:tcPr>
            <w:tcW w:w="10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9"/>
              <w:ind w:right="95"/>
              <w:jc w:val="right"/>
              <w:rPr>
                <w:rFonts w:ascii="Times New Roman" w:hAnsi="Times New Roman" w:cs="Times New Roman" w:eastAsia="Times New Roman" w:hint="default"/>
                <w:sz w:val="18"/>
                <w:szCs w:val="18"/>
              </w:rPr>
            </w:pPr>
            <w:r>
              <w:rPr>
                <w:rFonts w:ascii="Times New Roman"/>
                <w:spacing w:val="-1"/>
                <w:sz w:val="18"/>
              </w:rPr>
              <w:t>92,710</w:t>
            </w:r>
          </w:p>
        </w:tc>
        <w:tc>
          <w:tcPr>
            <w:tcW w:w="10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9"/>
              <w:ind w:right="95"/>
              <w:jc w:val="right"/>
              <w:rPr>
                <w:rFonts w:ascii="Times New Roman" w:hAnsi="Times New Roman" w:cs="Times New Roman" w:eastAsia="Times New Roman" w:hint="default"/>
                <w:sz w:val="18"/>
                <w:szCs w:val="18"/>
              </w:rPr>
            </w:pPr>
            <w:r>
              <w:rPr>
                <w:rFonts w:ascii="Times New Roman"/>
                <w:spacing w:val="-1"/>
                <w:sz w:val="18"/>
              </w:rPr>
              <w:t>92,710</w:t>
            </w:r>
          </w:p>
        </w:tc>
        <w:tc>
          <w:tcPr>
            <w:tcW w:w="10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9"/>
              <w:ind w:right="93"/>
              <w:jc w:val="right"/>
              <w:rPr>
                <w:rFonts w:ascii="Times New Roman" w:hAnsi="Times New Roman" w:cs="Times New Roman" w:eastAsia="Times New Roman" w:hint="default"/>
                <w:sz w:val="18"/>
                <w:szCs w:val="18"/>
              </w:rPr>
            </w:pPr>
            <w:r>
              <w:rPr>
                <w:rFonts w:ascii="Times New Roman"/>
                <w:spacing w:val="-1"/>
                <w:sz w:val="18"/>
              </w:rPr>
              <w:t>-92,710</w:t>
            </w:r>
          </w:p>
        </w:tc>
        <w:tc>
          <w:tcPr>
            <w:tcW w:w="11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9"/>
              <w:ind w:right="97"/>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left="73" w:right="0"/>
              <w:jc w:val="center"/>
              <w:rPr>
                <w:rFonts w:ascii="宋体" w:hAnsi="宋体" w:cs="宋体" w:eastAsia="宋体" w:hint="default"/>
                <w:sz w:val="18"/>
                <w:szCs w:val="18"/>
              </w:rPr>
            </w:pPr>
            <w:r>
              <w:rPr>
                <w:rFonts w:ascii="宋体" w:hAnsi="宋体" w:cs="宋体" w:eastAsia="宋体" w:hint="default"/>
                <w:sz w:val="18"/>
                <w:szCs w:val="18"/>
              </w:rPr>
              <w:t>股改限售</w:t>
            </w:r>
          </w:p>
        </w:tc>
        <w:tc>
          <w:tcPr>
            <w:tcW w:w="21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173"/>
              <w:jc w:val="right"/>
              <w:rPr>
                <w:rFonts w:ascii="宋体" w:hAnsi="宋体" w:cs="宋体" w:eastAsia="宋体" w:hint="default"/>
                <w:sz w:val="18"/>
                <w:szCs w:val="18"/>
              </w:rPr>
            </w:pPr>
            <w:r>
              <w:rPr>
                <w:rFonts w:ascii="宋体" w:hAnsi="宋体" w:cs="宋体" w:eastAsia="宋体" w:hint="default"/>
                <w:sz w:val="18"/>
                <w:szCs w:val="18"/>
              </w:rPr>
              <w:t>首次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r>
      <w:tr>
        <w:trPr>
          <w:trHeight w:val="302" w:hRule="exact"/>
        </w:trPr>
        <w:tc>
          <w:tcPr>
            <w:tcW w:w="2912" w:type="dxa"/>
            <w:tcBorders>
              <w:top w:val="single" w:sz="8" w:space="0" w:color="000000"/>
              <w:left w:val="single" w:sz="8" w:space="0" w:color="000000"/>
              <w:bottom w:val="single" w:sz="8" w:space="0" w:color="000000"/>
              <w:right w:val="single" w:sz="8" w:space="0" w:color="000000"/>
            </w:tcBorders>
          </w:tcPr>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开平市工业资产经营公司</w:t>
            </w:r>
          </w:p>
        </w:tc>
        <w:tc>
          <w:tcPr>
            <w:tcW w:w="10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95"/>
              <w:jc w:val="right"/>
              <w:rPr>
                <w:rFonts w:ascii="Times New Roman" w:hAnsi="Times New Roman" w:cs="Times New Roman" w:eastAsia="Times New Roman" w:hint="default"/>
                <w:sz w:val="18"/>
                <w:szCs w:val="18"/>
              </w:rPr>
            </w:pPr>
            <w:r>
              <w:rPr>
                <w:rFonts w:ascii="Times New Roman"/>
                <w:spacing w:val="-1"/>
                <w:sz w:val="18"/>
              </w:rPr>
              <w:t>77,350</w:t>
            </w:r>
          </w:p>
        </w:tc>
        <w:tc>
          <w:tcPr>
            <w:tcW w:w="10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95"/>
              <w:jc w:val="right"/>
              <w:rPr>
                <w:rFonts w:ascii="Times New Roman" w:hAnsi="Times New Roman" w:cs="Times New Roman" w:eastAsia="Times New Roman" w:hint="default"/>
                <w:sz w:val="18"/>
                <w:szCs w:val="18"/>
              </w:rPr>
            </w:pPr>
            <w:r>
              <w:rPr>
                <w:rFonts w:ascii="Times New Roman"/>
                <w:spacing w:val="-1"/>
                <w:sz w:val="18"/>
              </w:rPr>
              <w:t>77,350</w:t>
            </w:r>
          </w:p>
        </w:tc>
        <w:tc>
          <w:tcPr>
            <w:tcW w:w="10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93"/>
              <w:jc w:val="right"/>
              <w:rPr>
                <w:rFonts w:ascii="Times New Roman" w:hAnsi="Times New Roman" w:cs="Times New Roman" w:eastAsia="Times New Roman" w:hint="default"/>
                <w:sz w:val="18"/>
                <w:szCs w:val="18"/>
              </w:rPr>
            </w:pPr>
            <w:r>
              <w:rPr>
                <w:rFonts w:ascii="Times New Roman"/>
                <w:spacing w:val="-1"/>
                <w:sz w:val="18"/>
              </w:rPr>
              <w:t>-77,350</w:t>
            </w:r>
          </w:p>
        </w:tc>
        <w:tc>
          <w:tcPr>
            <w:tcW w:w="11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97"/>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8" w:space="0" w:color="000000"/>
              <w:left w:val="single" w:sz="8" w:space="0" w:color="000000"/>
              <w:bottom w:val="single" w:sz="8" w:space="0" w:color="000000"/>
              <w:right w:val="single" w:sz="8" w:space="0" w:color="000000"/>
            </w:tcBorders>
          </w:tcPr>
          <w:p>
            <w:pPr>
              <w:pStyle w:val="TableParagraph"/>
              <w:spacing w:line="234" w:lineRule="exact"/>
              <w:ind w:left="73" w:right="0"/>
              <w:jc w:val="center"/>
              <w:rPr>
                <w:rFonts w:ascii="宋体" w:hAnsi="宋体" w:cs="宋体" w:eastAsia="宋体" w:hint="default"/>
                <w:sz w:val="18"/>
                <w:szCs w:val="18"/>
              </w:rPr>
            </w:pPr>
            <w:r>
              <w:rPr>
                <w:rFonts w:ascii="宋体" w:hAnsi="宋体" w:cs="宋体" w:eastAsia="宋体" w:hint="default"/>
                <w:sz w:val="18"/>
                <w:szCs w:val="18"/>
              </w:rPr>
              <w:t>股改限售</w:t>
            </w:r>
          </w:p>
        </w:tc>
        <w:tc>
          <w:tcPr>
            <w:tcW w:w="2172"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173"/>
              <w:jc w:val="right"/>
              <w:rPr>
                <w:rFonts w:ascii="宋体" w:hAnsi="宋体" w:cs="宋体" w:eastAsia="宋体" w:hint="default"/>
                <w:sz w:val="18"/>
                <w:szCs w:val="18"/>
              </w:rPr>
            </w:pPr>
            <w:r>
              <w:rPr>
                <w:rFonts w:ascii="宋体" w:hAnsi="宋体" w:cs="宋体" w:eastAsia="宋体" w:hint="default"/>
                <w:sz w:val="18"/>
                <w:szCs w:val="18"/>
              </w:rPr>
              <w:t>首次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r>
      <w:tr>
        <w:trPr>
          <w:trHeight w:val="322" w:hRule="exact"/>
        </w:trPr>
        <w:tc>
          <w:tcPr>
            <w:tcW w:w="29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烟台园城企业集团股份有限公司</w:t>
            </w:r>
          </w:p>
        </w:tc>
        <w:tc>
          <w:tcPr>
            <w:tcW w:w="10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95"/>
              <w:jc w:val="right"/>
              <w:rPr>
                <w:rFonts w:ascii="Times New Roman" w:hAnsi="Times New Roman" w:cs="Times New Roman" w:eastAsia="Times New Roman" w:hint="default"/>
                <w:sz w:val="18"/>
                <w:szCs w:val="18"/>
              </w:rPr>
            </w:pPr>
            <w:r>
              <w:rPr>
                <w:rFonts w:ascii="Times New Roman"/>
                <w:spacing w:val="-1"/>
                <w:sz w:val="18"/>
              </w:rPr>
              <w:t>66,093</w:t>
            </w:r>
          </w:p>
        </w:tc>
        <w:tc>
          <w:tcPr>
            <w:tcW w:w="10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95"/>
              <w:jc w:val="right"/>
              <w:rPr>
                <w:rFonts w:ascii="Times New Roman" w:hAnsi="Times New Roman" w:cs="Times New Roman" w:eastAsia="Times New Roman" w:hint="default"/>
                <w:sz w:val="18"/>
                <w:szCs w:val="18"/>
              </w:rPr>
            </w:pPr>
            <w:r>
              <w:rPr>
                <w:rFonts w:ascii="Times New Roman"/>
                <w:spacing w:val="-1"/>
                <w:sz w:val="18"/>
              </w:rPr>
              <w:t>66,093</w:t>
            </w:r>
          </w:p>
        </w:tc>
        <w:tc>
          <w:tcPr>
            <w:tcW w:w="10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93"/>
              <w:jc w:val="right"/>
              <w:rPr>
                <w:rFonts w:ascii="Times New Roman" w:hAnsi="Times New Roman" w:cs="Times New Roman" w:eastAsia="Times New Roman" w:hint="default"/>
                <w:sz w:val="18"/>
                <w:szCs w:val="18"/>
              </w:rPr>
            </w:pPr>
            <w:r>
              <w:rPr>
                <w:rFonts w:ascii="Times New Roman"/>
                <w:spacing w:val="-1"/>
                <w:sz w:val="18"/>
              </w:rPr>
              <w:t>-66,093</w:t>
            </w:r>
          </w:p>
        </w:tc>
        <w:tc>
          <w:tcPr>
            <w:tcW w:w="11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97"/>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left="88" w:right="0"/>
              <w:jc w:val="center"/>
              <w:rPr>
                <w:rFonts w:ascii="宋体" w:hAnsi="宋体" w:cs="宋体" w:eastAsia="宋体" w:hint="default"/>
                <w:sz w:val="18"/>
                <w:szCs w:val="18"/>
              </w:rPr>
            </w:pPr>
            <w:r>
              <w:rPr>
                <w:rFonts w:ascii="宋体" w:hAnsi="宋体" w:cs="宋体" w:eastAsia="宋体" w:hint="default"/>
                <w:sz w:val="18"/>
                <w:szCs w:val="18"/>
              </w:rPr>
              <w:t>股改限售</w:t>
            </w:r>
          </w:p>
        </w:tc>
        <w:tc>
          <w:tcPr>
            <w:tcW w:w="21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173"/>
              <w:jc w:val="right"/>
              <w:rPr>
                <w:rFonts w:ascii="宋体" w:hAnsi="宋体" w:cs="宋体" w:eastAsia="宋体" w:hint="default"/>
                <w:sz w:val="18"/>
                <w:szCs w:val="18"/>
              </w:rPr>
            </w:pPr>
            <w:r>
              <w:rPr>
                <w:rFonts w:ascii="宋体" w:hAnsi="宋体" w:cs="宋体" w:eastAsia="宋体" w:hint="default"/>
                <w:sz w:val="18"/>
                <w:szCs w:val="18"/>
              </w:rPr>
              <w:t>首次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r>
      <w:tr>
        <w:trPr>
          <w:trHeight w:val="295" w:hRule="exact"/>
        </w:trPr>
        <w:tc>
          <w:tcPr>
            <w:tcW w:w="2912" w:type="dxa"/>
            <w:tcBorders>
              <w:top w:val="single" w:sz="8" w:space="0" w:color="000000"/>
              <w:left w:val="single" w:sz="8" w:space="0" w:color="000000"/>
              <w:bottom w:val="single" w:sz="8" w:space="0" w:color="000000"/>
              <w:right w:val="single" w:sz="8" w:space="0" w:color="000000"/>
            </w:tcBorders>
          </w:tcPr>
          <w:p>
            <w:pPr>
              <w:pStyle w:val="TableParagraph"/>
              <w:spacing w:line="229" w:lineRule="exact"/>
              <w:ind w:left="98" w:right="0"/>
              <w:jc w:val="left"/>
              <w:rPr>
                <w:rFonts w:ascii="宋体" w:hAnsi="宋体" w:cs="宋体" w:eastAsia="宋体" w:hint="default"/>
                <w:sz w:val="18"/>
                <w:szCs w:val="18"/>
              </w:rPr>
            </w:pPr>
            <w:r>
              <w:rPr>
                <w:rFonts w:ascii="宋体" w:hAnsi="宋体" w:cs="宋体" w:eastAsia="宋体" w:hint="default"/>
                <w:sz w:val="18"/>
                <w:szCs w:val="18"/>
              </w:rPr>
              <w:t>江苏益荣模具科技有限公司</w:t>
            </w:r>
          </w:p>
        </w:tc>
        <w:tc>
          <w:tcPr>
            <w:tcW w:w="10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8"/>
              <w:ind w:right="95"/>
              <w:jc w:val="right"/>
              <w:rPr>
                <w:rFonts w:ascii="Times New Roman" w:hAnsi="Times New Roman" w:cs="Times New Roman" w:eastAsia="Times New Roman" w:hint="default"/>
                <w:sz w:val="18"/>
                <w:szCs w:val="18"/>
              </w:rPr>
            </w:pPr>
            <w:r>
              <w:rPr>
                <w:rFonts w:ascii="Times New Roman"/>
                <w:spacing w:val="-1"/>
                <w:sz w:val="18"/>
              </w:rPr>
              <w:t>65,330</w:t>
            </w:r>
          </w:p>
        </w:tc>
        <w:tc>
          <w:tcPr>
            <w:tcW w:w="10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8"/>
              <w:ind w:right="95"/>
              <w:jc w:val="right"/>
              <w:rPr>
                <w:rFonts w:ascii="Times New Roman" w:hAnsi="Times New Roman" w:cs="Times New Roman" w:eastAsia="Times New Roman" w:hint="default"/>
                <w:sz w:val="18"/>
                <w:szCs w:val="18"/>
              </w:rPr>
            </w:pPr>
            <w:r>
              <w:rPr>
                <w:rFonts w:ascii="Times New Roman"/>
                <w:spacing w:val="-1"/>
                <w:sz w:val="18"/>
              </w:rPr>
              <w:t>65,330</w:t>
            </w:r>
          </w:p>
        </w:tc>
        <w:tc>
          <w:tcPr>
            <w:tcW w:w="10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8"/>
              <w:ind w:right="93"/>
              <w:jc w:val="right"/>
              <w:rPr>
                <w:rFonts w:ascii="Times New Roman" w:hAnsi="Times New Roman" w:cs="Times New Roman" w:eastAsia="Times New Roman" w:hint="default"/>
                <w:sz w:val="18"/>
                <w:szCs w:val="18"/>
              </w:rPr>
            </w:pPr>
            <w:r>
              <w:rPr>
                <w:rFonts w:ascii="Times New Roman"/>
                <w:spacing w:val="-1"/>
                <w:sz w:val="18"/>
              </w:rPr>
              <w:t>-65,330</w:t>
            </w:r>
          </w:p>
        </w:tc>
        <w:tc>
          <w:tcPr>
            <w:tcW w:w="11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8"/>
              <w:ind w:right="97"/>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8" w:space="0" w:color="000000"/>
              <w:left w:val="single" w:sz="8" w:space="0" w:color="000000"/>
              <w:bottom w:val="single" w:sz="8" w:space="0" w:color="000000"/>
              <w:right w:val="single" w:sz="8" w:space="0" w:color="000000"/>
            </w:tcBorders>
          </w:tcPr>
          <w:p>
            <w:pPr>
              <w:pStyle w:val="TableParagraph"/>
              <w:spacing w:line="229" w:lineRule="exact"/>
              <w:ind w:left="88" w:right="0"/>
              <w:jc w:val="center"/>
              <w:rPr>
                <w:rFonts w:ascii="宋体" w:hAnsi="宋体" w:cs="宋体" w:eastAsia="宋体" w:hint="default"/>
                <w:sz w:val="18"/>
                <w:szCs w:val="18"/>
              </w:rPr>
            </w:pPr>
            <w:r>
              <w:rPr>
                <w:rFonts w:ascii="宋体" w:hAnsi="宋体" w:cs="宋体" w:eastAsia="宋体" w:hint="default"/>
                <w:sz w:val="18"/>
                <w:szCs w:val="18"/>
              </w:rPr>
              <w:t>股改限售</w:t>
            </w:r>
          </w:p>
        </w:tc>
        <w:tc>
          <w:tcPr>
            <w:tcW w:w="2172"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right="173"/>
              <w:jc w:val="right"/>
              <w:rPr>
                <w:rFonts w:ascii="宋体" w:hAnsi="宋体" w:cs="宋体" w:eastAsia="宋体" w:hint="default"/>
                <w:sz w:val="18"/>
                <w:szCs w:val="18"/>
              </w:rPr>
            </w:pPr>
            <w:r>
              <w:rPr>
                <w:rFonts w:ascii="宋体" w:hAnsi="宋体" w:cs="宋体" w:eastAsia="宋体" w:hint="default"/>
                <w:sz w:val="18"/>
                <w:szCs w:val="18"/>
              </w:rPr>
              <w:t>首次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r>
      <w:tr>
        <w:trPr>
          <w:trHeight w:val="259" w:hRule="exact"/>
        </w:trPr>
        <w:tc>
          <w:tcPr>
            <w:tcW w:w="2912" w:type="dxa"/>
            <w:tcBorders>
              <w:top w:val="single" w:sz="8" w:space="0" w:color="000000"/>
              <w:left w:val="single" w:sz="8" w:space="0" w:color="000000"/>
              <w:bottom w:val="single" w:sz="8" w:space="0" w:color="000000"/>
              <w:right w:val="single" w:sz="8" w:space="0" w:color="000000"/>
            </w:tcBorders>
          </w:tcPr>
          <w:p>
            <w:pPr>
              <w:pStyle w:val="TableParagraph"/>
              <w:spacing w:line="213" w:lineRule="exact"/>
              <w:ind w:left="98" w:right="0"/>
              <w:jc w:val="left"/>
              <w:rPr>
                <w:rFonts w:ascii="宋体" w:hAnsi="宋体" w:cs="宋体" w:eastAsia="宋体" w:hint="default"/>
                <w:sz w:val="18"/>
                <w:szCs w:val="18"/>
              </w:rPr>
            </w:pPr>
            <w:r>
              <w:rPr>
                <w:rFonts w:ascii="宋体" w:hAnsi="宋体" w:cs="宋体" w:eastAsia="宋体" w:hint="default"/>
                <w:sz w:val="18"/>
                <w:szCs w:val="18"/>
              </w:rPr>
              <w:t>深圳市汇德祥贸易有限公司</w:t>
            </w:r>
          </w:p>
        </w:tc>
        <w:tc>
          <w:tcPr>
            <w:tcW w:w="10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95"/>
              <w:jc w:val="right"/>
              <w:rPr>
                <w:rFonts w:ascii="Times New Roman" w:hAnsi="Times New Roman" w:cs="Times New Roman" w:eastAsia="Times New Roman" w:hint="default"/>
                <w:sz w:val="18"/>
                <w:szCs w:val="18"/>
              </w:rPr>
            </w:pPr>
            <w:r>
              <w:rPr>
                <w:rFonts w:ascii="Times New Roman"/>
                <w:spacing w:val="-1"/>
                <w:sz w:val="18"/>
              </w:rPr>
              <w:t>58,485</w:t>
            </w:r>
          </w:p>
        </w:tc>
        <w:tc>
          <w:tcPr>
            <w:tcW w:w="10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95"/>
              <w:jc w:val="right"/>
              <w:rPr>
                <w:rFonts w:ascii="Times New Roman" w:hAnsi="Times New Roman" w:cs="Times New Roman" w:eastAsia="Times New Roman" w:hint="default"/>
                <w:sz w:val="18"/>
                <w:szCs w:val="18"/>
              </w:rPr>
            </w:pPr>
            <w:r>
              <w:rPr>
                <w:rFonts w:ascii="Times New Roman"/>
                <w:spacing w:val="-1"/>
                <w:sz w:val="18"/>
              </w:rPr>
              <w:t>58,485</w:t>
            </w:r>
          </w:p>
        </w:tc>
        <w:tc>
          <w:tcPr>
            <w:tcW w:w="10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93"/>
              <w:jc w:val="right"/>
              <w:rPr>
                <w:rFonts w:ascii="Times New Roman" w:hAnsi="Times New Roman" w:cs="Times New Roman" w:eastAsia="Times New Roman" w:hint="default"/>
                <w:sz w:val="18"/>
                <w:szCs w:val="18"/>
              </w:rPr>
            </w:pPr>
            <w:r>
              <w:rPr>
                <w:rFonts w:ascii="Times New Roman"/>
                <w:spacing w:val="-1"/>
                <w:sz w:val="18"/>
              </w:rPr>
              <w:t>-58,485</w:t>
            </w:r>
          </w:p>
        </w:tc>
        <w:tc>
          <w:tcPr>
            <w:tcW w:w="11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97"/>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8" w:space="0" w:color="000000"/>
              <w:left w:val="single" w:sz="8" w:space="0" w:color="000000"/>
              <w:bottom w:val="single" w:sz="8" w:space="0" w:color="000000"/>
              <w:right w:val="single" w:sz="8" w:space="0" w:color="000000"/>
            </w:tcBorders>
          </w:tcPr>
          <w:p>
            <w:pPr>
              <w:pStyle w:val="TableParagraph"/>
              <w:spacing w:line="213" w:lineRule="exact"/>
              <w:ind w:left="73" w:right="0"/>
              <w:jc w:val="center"/>
              <w:rPr>
                <w:rFonts w:ascii="宋体" w:hAnsi="宋体" w:cs="宋体" w:eastAsia="宋体" w:hint="default"/>
                <w:sz w:val="18"/>
                <w:szCs w:val="18"/>
              </w:rPr>
            </w:pPr>
            <w:r>
              <w:rPr>
                <w:rFonts w:ascii="宋体" w:hAnsi="宋体" w:cs="宋体" w:eastAsia="宋体" w:hint="default"/>
                <w:sz w:val="18"/>
                <w:szCs w:val="18"/>
              </w:rPr>
              <w:t>股改限售</w:t>
            </w:r>
          </w:p>
        </w:tc>
        <w:tc>
          <w:tcPr>
            <w:tcW w:w="2172" w:type="dxa"/>
            <w:tcBorders>
              <w:top w:val="single" w:sz="8" w:space="0" w:color="000000"/>
              <w:left w:val="single" w:sz="8" w:space="0" w:color="000000"/>
              <w:bottom w:val="single" w:sz="8" w:space="0" w:color="000000"/>
              <w:right w:val="single" w:sz="8" w:space="0" w:color="000000"/>
            </w:tcBorders>
          </w:tcPr>
          <w:p>
            <w:pPr>
              <w:pStyle w:val="TableParagraph"/>
              <w:spacing w:line="226" w:lineRule="exact"/>
              <w:ind w:right="173"/>
              <w:jc w:val="right"/>
              <w:rPr>
                <w:rFonts w:ascii="宋体" w:hAnsi="宋体" w:cs="宋体" w:eastAsia="宋体" w:hint="default"/>
                <w:sz w:val="18"/>
                <w:szCs w:val="18"/>
              </w:rPr>
            </w:pPr>
            <w:r>
              <w:rPr>
                <w:rFonts w:ascii="宋体" w:hAnsi="宋体" w:cs="宋体" w:eastAsia="宋体" w:hint="default"/>
                <w:sz w:val="18"/>
                <w:szCs w:val="18"/>
              </w:rPr>
              <w:t>首次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r>
      <w:tr>
        <w:trPr>
          <w:trHeight w:val="374" w:hRule="exact"/>
        </w:trPr>
        <w:tc>
          <w:tcPr>
            <w:tcW w:w="29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left="98" w:right="0"/>
              <w:jc w:val="left"/>
              <w:rPr>
                <w:rFonts w:ascii="宋体" w:hAnsi="宋体" w:cs="宋体" w:eastAsia="宋体" w:hint="default"/>
                <w:sz w:val="18"/>
                <w:szCs w:val="18"/>
              </w:rPr>
            </w:pPr>
            <w:r>
              <w:rPr>
                <w:rFonts w:ascii="宋体" w:hAnsi="宋体" w:cs="宋体" w:eastAsia="宋体" w:hint="default"/>
                <w:sz w:val="18"/>
                <w:szCs w:val="18"/>
              </w:rPr>
              <w:t>深圳市华宝西部物业管理有限公司</w:t>
            </w:r>
          </w:p>
        </w:tc>
        <w:tc>
          <w:tcPr>
            <w:tcW w:w="10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right="95"/>
              <w:jc w:val="right"/>
              <w:rPr>
                <w:rFonts w:ascii="Times New Roman" w:hAnsi="Times New Roman" w:cs="Times New Roman" w:eastAsia="Times New Roman" w:hint="default"/>
                <w:sz w:val="18"/>
                <w:szCs w:val="18"/>
              </w:rPr>
            </w:pPr>
            <w:r>
              <w:rPr>
                <w:rFonts w:ascii="Times New Roman"/>
                <w:spacing w:val="-1"/>
                <w:sz w:val="18"/>
              </w:rPr>
              <w:t>49,563</w:t>
            </w:r>
          </w:p>
        </w:tc>
        <w:tc>
          <w:tcPr>
            <w:tcW w:w="10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right="95"/>
              <w:jc w:val="right"/>
              <w:rPr>
                <w:rFonts w:ascii="Times New Roman" w:hAnsi="Times New Roman" w:cs="Times New Roman" w:eastAsia="Times New Roman" w:hint="default"/>
                <w:sz w:val="18"/>
                <w:szCs w:val="18"/>
              </w:rPr>
            </w:pPr>
            <w:r>
              <w:rPr>
                <w:rFonts w:ascii="Times New Roman"/>
                <w:spacing w:val="-1"/>
                <w:sz w:val="18"/>
              </w:rPr>
              <w:t>49,563</w:t>
            </w:r>
          </w:p>
        </w:tc>
        <w:tc>
          <w:tcPr>
            <w:tcW w:w="10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right="93"/>
              <w:jc w:val="right"/>
              <w:rPr>
                <w:rFonts w:ascii="Times New Roman" w:hAnsi="Times New Roman" w:cs="Times New Roman" w:eastAsia="Times New Roman" w:hint="default"/>
                <w:sz w:val="18"/>
                <w:szCs w:val="18"/>
              </w:rPr>
            </w:pPr>
            <w:r>
              <w:rPr>
                <w:rFonts w:ascii="Times New Roman"/>
                <w:spacing w:val="-1"/>
                <w:sz w:val="18"/>
              </w:rPr>
              <w:t>-49,563</w:t>
            </w:r>
          </w:p>
        </w:tc>
        <w:tc>
          <w:tcPr>
            <w:tcW w:w="11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right="97"/>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left="73" w:right="0"/>
              <w:jc w:val="center"/>
              <w:rPr>
                <w:rFonts w:ascii="宋体" w:hAnsi="宋体" w:cs="宋体" w:eastAsia="宋体" w:hint="default"/>
                <w:sz w:val="18"/>
                <w:szCs w:val="18"/>
              </w:rPr>
            </w:pPr>
            <w:r>
              <w:rPr>
                <w:rFonts w:ascii="宋体" w:hAnsi="宋体" w:cs="宋体" w:eastAsia="宋体" w:hint="default"/>
                <w:sz w:val="18"/>
                <w:szCs w:val="18"/>
              </w:rPr>
              <w:t>股改限售</w:t>
            </w:r>
          </w:p>
        </w:tc>
        <w:tc>
          <w:tcPr>
            <w:tcW w:w="21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173"/>
              <w:jc w:val="right"/>
              <w:rPr>
                <w:rFonts w:ascii="宋体" w:hAnsi="宋体" w:cs="宋体" w:eastAsia="宋体" w:hint="default"/>
                <w:sz w:val="18"/>
                <w:szCs w:val="18"/>
              </w:rPr>
            </w:pPr>
            <w:r>
              <w:rPr>
                <w:rFonts w:ascii="宋体" w:hAnsi="宋体" w:cs="宋体" w:eastAsia="宋体" w:hint="default"/>
                <w:sz w:val="18"/>
                <w:szCs w:val="18"/>
              </w:rPr>
              <w:t>首次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r>
      <w:tr>
        <w:trPr>
          <w:trHeight w:val="262" w:hRule="exact"/>
        </w:trPr>
        <w:tc>
          <w:tcPr>
            <w:tcW w:w="2912" w:type="dxa"/>
            <w:tcBorders>
              <w:top w:val="single" w:sz="8" w:space="0" w:color="000000"/>
              <w:left w:val="single" w:sz="8" w:space="0" w:color="000000"/>
              <w:bottom w:val="single" w:sz="8" w:space="0" w:color="000000"/>
              <w:right w:val="single" w:sz="8" w:space="0" w:color="000000"/>
            </w:tcBorders>
          </w:tcPr>
          <w:p>
            <w:pPr>
              <w:pStyle w:val="TableParagraph"/>
              <w:spacing w:line="215" w:lineRule="exact"/>
              <w:ind w:left="98" w:right="0"/>
              <w:jc w:val="left"/>
              <w:rPr>
                <w:rFonts w:ascii="宋体" w:hAnsi="宋体" w:cs="宋体" w:eastAsia="宋体" w:hint="default"/>
                <w:sz w:val="18"/>
                <w:szCs w:val="18"/>
              </w:rPr>
            </w:pPr>
            <w:r>
              <w:rPr>
                <w:rFonts w:ascii="宋体" w:hAnsi="宋体" w:cs="宋体" w:eastAsia="宋体" w:hint="default"/>
                <w:sz w:val="18"/>
                <w:szCs w:val="18"/>
              </w:rPr>
              <w:t>杨恒</w:t>
            </w:r>
          </w:p>
        </w:tc>
        <w:tc>
          <w:tcPr>
            <w:tcW w:w="10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right="95"/>
              <w:jc w:val="right"/>
              <w:rPr>
                <w:rFonts w:ascii="Times New Roman" w:hAnsi="Times New Roman" w:cs="Times New Roman" w:eastAsia="Times New Roman" w:hint="default"/>
                <w:sz w:val="18"/>
                <w:szCs w:val="18"/>
              </w:rPr>
            </w:pPr>
            <w:r>
              <w:rPr>
                <w:rFonts w:ascii="Times New Roman"/>
                <w:spacing w:val="-1"/>
                <w:sz w:val="18"/>
              </w:rPr>
              <w:t>45,013</w:t>
            </w:r>
          </w:p>
        </w:tc>
        <w:tc>
          <w:tcPr>
            <w:tcW w:w="10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right="95"/>
              <w:jc w:val="right"/>
              <w:rPr>
                <w:rFonts w:ascii="Times New Roman" w:hAnsi="Times New Roman" w:cs="Times New Roman" w:eastAsia="Times New Roman" w:hint="default"/>
                <w:sz w:val="18"/>
                <w:szCs w:val="18"/>
              </w:rPr>
            </w:pPr>
            <w:r>
              <w:rPr>
                <w:rFonts w:ascii="Times New Roman"/>
                <w:spacing w:val="-1"/>
                <w:sz w:val="18"/>
              </w:rPr>
              <w:t>45,013</w:t>
            </w:r>
          </w:p>
        </w:tc>
        <w:tc>
          <w:tcPr>
            <w:tcW w:w="10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right="93"/>
              <w:jc w:val="right"/>
              <w:rPr>
                <w:rFonts w:ascii="Times New Roman" w:hAnsi="Times New Roman" w:cs="Times New Roman" w:eastAsia="Times New Roman" w:hint="default"/>
                <w:sz w:val="18"/>
                <w:szCs w:val="18"/>
              </w:rPr>
            </w:pPr>
            <w:r>
              <w:rPr>
                <w:rFonts w:ascii="Times New Roman"/>
                <w:spacing w:val="-1"/>
                <w:sz w:val="18"/>
              </w:rPr>
              <w:t>-45,013</w:t>
            </w:r>
          </w:p>
        </w:tc>
        <w:tc>
          <w:tcPr>
            <w:tcW w:w="11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right="97"/>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8" w:space="0" w:color="000000"/>
              <w:left w:val="single" w:sz="8" w:space="0" w:color="000000"/>
              <w:bottom w:val="single" w:sz="8" w:space="0" w:color="000000"/>
              <w:right w:val="single" w:sz="8" w:space="0" w:color="000000"/>
            </w:tcBorders>
          </w:tcPr>
          <w:p>
            <w:pPr>
              <w:pStyle w:val="TableParagraph"/>
              <w:spacing w:line="215" w:lineRule="exact"/>
              <w:ind w:left="88" w:right="0"/>
              <w:jc w:val="center"/>
              <w:rPr>
                <w:rFonts w:ascii="宋体" w:hAnsi="宋体" w:cs="宋体" w:eastAsia="宋体" w:hint="default"/>
                <w:sz w:val="18"/>
                <w:szCs w:val="18"/>
              </w:rPr>
            </w:pPr>
            <w:r>
              <w:rPr>
                <w:rFonts w:ascii="宋体" w:hAnsi="宋体" w:cs="宋体" w:eastAsia="宋体" w:hint="default"/>
                <w:sz w:val="18"/>
                <w:szCs w:val="18"/>
              </w:rPr>
              <w:t>股改限售</w:t>
            </w:r>
          </w:p>
        </w:tc>
        <w:tc>
          <w:tcPr>
            <w:tcW w:w="2172" w:type="dxa"/>
            <w:tcBorders>
              <w:top w:val="single" w:sz="8" w:space="0" w:color="000000"/>
              <w:left w:val="single" w:sz="8" w:space="0" w:color="000000"/>
              <w:bottom w:val="single" w:sz="8" w:space="0" w:color="000000"/>
              <w:right w:val="single" w:sz="8" w:space="0" w:color="000000"/>
            </w:tcBorders>
          </w:tcPr>
          <w:p>
            <w:pPr>
              <w:pStyle w:val="TableParagraph"/>
              <w:spacing w:line="229" w:lineRule="exact"/>
              <w:ind w:right="173"/>
              <w:jc w:val="right"/>
              <w:rPr>
                <w:rFonts w:ascii="宋体" w:hAnsi="宋体" w:cs="宋体" w:eastAsia="宋体" w:hint="default"/>
                <w:sz w:val="18"/>
                <w:szCs w:val="18"/>
              </w:rPr>
            </w:pPr>
            <w:r>
              <w:rPr>
                <w:rFonts w:ascii="宋体" w:hAnsi="宋体" w:cs="宋体" w:eastAsia="宋体" w:hint="default"/>
                <w:sz w:val="18"/>
                <w:szCs w:val="18"/>
              </w:rPr>
              <w:t>首次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r>
      <w:tr>
        <w:trPr>
          <w:trHeight w:val="314" w:hRule="exact"/>
        </w:trPr>
        <w:tc>
          <w:tcPr>
            <w:tcW w:w="29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left="98" w:right="0"/>
              <w:jc w:val="left"/>
              <w:rPr>
                <w:rFonts w:ascii="宋体" w:hAnsi="宋体" w:cs="宋体" w:eastAsia="宋体" w:hint="default"/>
                <w:sz w:val="18"/>
                <w:szCs w:val="18"/>
              </w:rPr>
            </w:pPr>
            <w:r>
              <w:rPr>
                <w:rFonts w:ascii="宋体" w:hAnsi="宋体" w:cs="宋体" w:eastAsia="宋体" w:hint="default"/>
                <w:sz w:val="18"/>
                <w:szCs w:val="18"/>
              </w:rPr>
              <w:t>深圳市科源建设集团有限公司</w:t>
            </w:r>
          </w:p>
        </w:tc>
        <w:tc>
          <w:tcPr>
            <w:tcW w:w="10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95"/>
              <w:jc w:val="right"/>
              <w:rPr>
                <w:rFonts w:ascii="Times New Roman" w:hAnsi="Times New Roman" w:cs="Times New Roman" w:eastAsia="Times New Roman" w:hint="default"/>
                <w:sz w:val="18"/>
                <w:szCs w:val="18"/>
              </w:rPr>
            </w:pPr>
            <w:r>
              <w:rPr>
                <w:rFonts w:ascii="Times New Roman"/>
                <w:spacing w:val="-1"/>
                <w:sz w:val="18"/>
              </w:rPr>
              <w:t>16,374</w:t>
            </w:r>
          </w:p>
        </w:tc>
        <w:tc>
          <w:tcPr>
            <w:tcW w:w="10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95"/>
              <w:jc w:val="right"/>
              <w:rPr>
                <w:rFonts w:ascii="Times New Roman" w:hAnsi="Times New Roman" w:cs="Times New Roman" w:eastAsia="Times New Roman" w:hint="default"/>
                <w:sz w:val="18"/>
                <w:szCs w:val="18"/>
              </w:rPr>
            </w:pPr>
            <w:r>
              <w:rPr>
                <w:rFonts w:ascii="Times New Roman"/>
                <w:spacing w:val="-1"/>
                <w:sz w:val="18"/>
              </w:rPr>
              <w:t>16,374</w:t>
            </w:r>
          </w:p>
        </w:tc>
        <w:tc>
          <w:tcPr>
            <w:tcW w:w="10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93"/>
              <w:jc w:val="right"/>
              <w:rPr>
                <w:rFonts w:ascii="Times New Roman" w:hAnsi="Times New Roman" w:cs="Times New Roman" w:eastAsia="Times New Roman" w:hint="default"/>
                <w:sz w:val="18"/>
                <w:szCs w:val="18"/>
              </w:rPr>
            </w:pPr>
            <w:r>
              <w:rPr>
                <w:rFonts w:ascii="Times New Roman"/>
                <w:spacing w:val="-1"/>
                <w:sz w:val="18"/>
              </w:rPr>
              <w:t>-16,374</w:t>
            </w:r>
          </w:p>
        </w:tc>
        <w:tc>
          <w:tcPr>
            <w:tcW w:w="11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97"/>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left="88" w:right="0"/>
              <w:jc w:val="center"/>
              <w:rPr>
                <w:rFonts w:ascii="宋体" w:hAnsi="宋体" w:cs="宋体" w:eastAsia="宋体" w:hint="default"/>
                <w:sz w:val="18"/>
                <w:szCs w:val="18"/>
              </w:rPr>
            </w:pPr>
            <w:r>
              <w:rPr>
                <w:rFonts w:ascii="宋体" w:hAnsi="宋体" w:cs="宋体" w:eastAsia="宋体" w:hint="default"/>
                <w:sz w:val="18"/>
                <w:szCs w:val="18"/>
              </w:rPr>
              <w:t>股改限售</w:t>
            </w:r>
          </w:p>
        </w:tc>
        <w:tc>
          <w:tcPr>
            <w:tcW w:w="21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173"/>
              <w:jc w:val="right"/>
              <w:rPr>
                <w:rFonts w:ascii="宋体" w:hAnsi="宋体" w:cs="宋体" w:eastAsia="宋体" w:hint="default"/>
                <w:sz w:val="18"/>
                <w:szCs w:val="18"/>
              </w:rPr>
            </w:pPr>
            <w:r>
              <w:rPr>
                <w:rFonts w:ascii="宋体" w:hAnsi="宋体" w:cs="宋体" w:eastAsia="宋体" w:hint="default"/>
                <w:sz w:val="18"/>
                <w:szCs w:val="18"/>
              </w:rPr>
              <w:t>首次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r>
      <w:tr>
        <w:trPr>
          <w:trHeight w:val="259" w:hRule="exact"/>
        </w:trPr>
        <w:tc>
          <w:tcPr>
            <w:tcW w:w="2912" w:type="dxa"/>
            <w:tcBorders>
              <w:top w:val="single" w:sz="8" w:space="0" w:color="000000"/>
              <w:left w:val="single" w:sz="8" w:space="0" w:color="000000"/>
              <w:bottom w:val="single" w:sz="8" w:space="0" w:color="000000"/>
              <w:right w:val="single" w:sz="8" w:space="0" w:color="000000"/>
            </w:tcBorders>
          </w:tcPr>
          <w:p>
            <w:pPr>
              <w:pStyle w:val="TableParagraph"/>
              <w:spacing w:line="212" w:lineRule="exact"/>
              <w:ind w:left="98" w:right="0"/>
              <w:jc w:val="left"/>
              <w:rPr>
                <w:rFonts w:ascii="宋体" w:hAnsi="宋体" w:cs="宋体" w:eastAsia="宋体" w:hint="default"/>
                <w:sz w:val="18"/>
                <w:szCs w:val="18"/>
              </w:rPr>
            </w:pPr>
            <w:r>
              <w:rPr>
                <w:rFonts w:ascii="宋体" w:hAnsi="宋体" w:cs="宋体" w:eastAsia="宋体" w:hint="default"/>
                <w:sz w:val="18"/>
                <w:szCs w:val="18"/>
              </w:rPr>
              <w:t>苏彩娣</w:t>
            </w:r>
          </w:p>
        </w:tc>
        <w:tc>
          <w:tcPr>
            <w:tcW w:w="10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95"/>
              <w:jc w:val="right"/>
              <w:rPr>
                <w:rFonts w:ascii="Times New Roman" w:hAnsi="Times New Roman" w:cs="Times New Roman" w:eastAsia="Times New Roman" w:hint="default"/>
                <w:sz w:val="18"/>
                <w:szCs w:val="18"/>
              </w:rPr>
            </w:pPr>
            <w:r>
              <w:rPr>
                <w:rFonts w:ascii="Times New Roman"/>
                <w:spacing w:val="-1"/>
                <w:sz w:val="18"/>
              </w:rPr>
              <w:t>15,049</w:t>
            </w:r>
          </w:p>
        </w:tc>
        <w:tc>
          <w:tcPr>
            <w:tcW w:w="10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95"/>
              <w:jc w:val="right"/>
              <w:rPr>
                <w:rFonts w:ascii="Times New Roman" w:hAnsi="Times New Roman" w:cs="Times New Roman" w:eastAsia="Times New Roman" w:hint="default"/>
                <w:sz w:val="18"/>
                <w:szCs w:val="18"/>
              </w:rPr>
            </w:pPr>
            <w:r>
              <w:rPr>
                <w:rFonts w:ascii="Times New Roman"/>
                <w:spacing w:val="-1"/>
                <w:sz w:val="18"/>
              </w:rPr>
              <w:t>15,049</w:t>
            </w:r>
          </w:p>
        </w:tc>
        <w:tc>
          <w:tcPr>
            <w:tcW w:w="10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93"/>
              <w:jc w:val="right"/>
              <w:rPr>
                <w:rFonts w:ascii="Times New Roman" w:hAnsi="Times New Roman" w:cs="Times New Roman" w:eastAsia="Times New Roman" w:hint="default"/>
                <w:sz w:val="18"/>
                <w:szCs w:val="18"/>
              </w:rPr>
            </w:pPr>
            <w:r>
              <w:rPr>
                <w:rFonts w:ascii="Times New Roman"/>
                <w:spacing w:val="-1"/>
                <w:sz w:val="18"/>
              </w:rPr>
              <w:t>-15,049</w:t>
            </w:r>
          </w:p>
        </w:tc>
        <w:tc>
          <w:tcPr>
            <w:tcW w:w="11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97"/>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8" w:space="0" w:color="000000"/>
              <w:left w:val="single" w:sz="8" w:space="0" w:color="000000"/>
              <w:bottom w:val="single" w:sz="8" w:space="0" w:color="000000"/>
              <w:right w:val="single" w:sz="8" w:space="0" w:color="000000"/>
            </w:tcBorders>
          </w:tcPr>
          <w:p>
            <w:pPr>
              <w:pStyle w:val="TableParagraph"/>
              <w:spacing w:line="212" w:lineRule="exact"/>
              <w:ind w:left="88" w:right="0"/>
              <w:jc w:val="center"/>
              <w:rPr>
                <w:rFonts w:ascii="宋体" w:hAnsi="宋体" w:cs="宋体" w:eastAsia="宋体" w:hint="default"/>
                <w:sz w:val="18"/>
                <w:szCs w:val="18"/>
              </w:rPr>
            </w:pPr>
            <w:r>
              <w:rPr>
                <w:rFonts w:ascii="宋体" w:hAnsi="宋体" w:cs="宋体" w:eastAsia="宋体" w:hint="default"/>
                <w:sz w:val="18"/>
                <w:szCs w:val="18"/>
              </w:rPr>
              <w:t>股改限售</w:t>
            </w:r>
          </w:p>
        </w:tc>
        <w:tc>
          <w:tcPr>
            <w:tcW w:w="2172" w:type="dxa"/>
            <w:tcBorders>
              <w:top w:val="single" w:sz="8" w:space="0" w:color="000000"/>
              <w:left w:val="single" w:sz="8" w:space="0" w:color="000000"/>
              <w:bottom w:val="single" w:sz="8" w:space="0" w:color="000000"/>
              <w:right w:val="single" w:sz="8" w:space="0" w:color="000000"/>
            </w:tcBorders>
          </w:tcPr>
          <w:p>
            <w:pPr>
              <w:pStyle w:val="TableParagraph"/>
              <w:spacing w:line="226" w:lineRule="exact"/>
              <w:ind w:right="173"/>
              <w:jc w:val="right"/>
              <w:rPr>
                <w:rFonts w:ascii="宋体" w:hAnsi="宋体" w:cs="宋体" w:eastAsia="宋体" w:hint="default"/>
                <w:sz w:val="18"/>
                <w:szCs w:val="18"/>
              </w:rPr>
            </w:pPr>
            <w:r>
              <w:rPr>
                <w:rFonts w:ascii="宋体" w:hAnsi="宋体" w:cs="宋体" w:eastAsia="宋体" w:hint="default"/>
                <w:sz w:val="18"/>
                <w:szCs w:val="18"/>
              </w:rPr>
              <w:t>首次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r>
      <w:tr>
        <w:trPr>
          <w:trHeight w:val="281" w:hRule="exact"/>
        </w:trPr>
        <w:tc>
          <w:tcPr>
            <w:tcW w:w="2912" w:type="dxa"/>
            <w:tcBorders>
              <w:top w:val="single" w:sz="8" w:space="0" w:color="000000"/>
              <w:left w:val="single" w:sz="8" w:space="0" w:color="000000"/>
              <w:bottom w:val="single" w:sz="8" w:space="0" w:color="000000"/>
              <w:right w:val="single" w:sz="8" w:space="0" w:color="000000"/>
            </w:tcBorders>
          </w:tcPr>
          <w:p>
            <w:pPr>
              <w:pStyle w:val="TableParagraph"/>
              <w:spacing w:line="225" w:lineRule="exact"/>
              <w:ind w:left="98" w:right="0"/>
              <w:jc w:val="left"/>
              <w:rPr>
                <w:rFonts w:ascii="宋体" w:hAnsi="宋体" w:cs="宋体" w:eastAsia="宋体" w:hint="default"/>
                <w:sz w:val="18"/>
                <w:szCs w:val="18"/>
              </w:rPr>
            </w:pPr>
            <w:r>
              <w:rPr>
                <w:rFonts w:ascii="宋体" w:hAnsi="宋体" w:cs="宋体" w:eastAsia="宋体" w:hint="default"/>
                <w:sz w:val="18"/>
                <w:szCs w:val="18"/>
              </w:rPr>
              <w:t>梁侠</w:t>
            </w:r>
          </w:p>
        </w:tc>
        <w:tc>
          <w:tcPr>
            <w:tcW w:w="10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95"/>
              <w:jc w:val="right"/>
              <w:rPr>
                <w:rFonts w:ascii="Times New Roman" w:hAnsi="Times New Roman" w:cs="Times New Roman" w:eastAsia="Times New Roman" w:hint="default"/>
                <w:sz w:val="18"/>
                <w:szCs w:val="18"/>
              </w:rPr>
            </w:pPr>
            <w:r>
              <w:rPr>
                <w:rFonts w:ascii="Times New Roman"/>
                <w:sz w:val="18"/>
              </w:rPr>
              <w:t>5,871</w:t>
            </w:r>
          </w:p>
        </w:tc>
        <w:tc>
          <w:tcPr>
            <w:tcW w:w="10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95"/>
              <w:jc w:val="right"/>
              <w:rPr>
                <w:rFonts w:ascii="Times New Roman" w:hAnsi="Times New Roman" w:cs="Times New Roman" w:eastAsia="Times New Roman" w:hint="default"/>
                <w:sz w:val="18"/>
                <w:szCs w:val="18"/>
              </w:rPr>
            </w:pPr>
            <w:r>
              <w:rPr>
                <w:rFonts w:ascii="Times New Roman"/>
                <w:sz w:val="18"/>
              </w:rPr>
              <w:t>1,468</w:t>
            </w:r>
          </w:p>
        </w:tc>
        <w:tc>
          <w:tcPr>
            <w:tcW w:w="10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93"/>
              <w:jc w:val="right"/>
              <w:rPr>
                <w:rFonts w:ascii="Times New Roman" w:hAnsi="Times New Roman" w:cs="Times New Roman" w:eastAsia="Times New Roman" w:hint="default"/>
                <w:sz w:val="18"/>
                <w:szCs w:val="18"/>
              </w:rPr>
            </w:pPr>
            <w:r>
              <w:rPr>
                <w:rFonts w:ascii="Times New Roman"/>
                <w:sz w:val="18"/>
              </w:rPr>
              <w:t>-1,468</w:t>
            </w:r>
          </w:p>
        </w:tc>
        <w:tc>
          <w:tcPr>
            <w:tcW w:w="11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95"/>
              <w:jc w:val="right"/>
              <w:rPr>
                <w:rFonts w:ascii="Times New Roman" w:hAnsi="Times New Roman" w:cs="Times New Roman" w:eastAsia="Times New Roman" w:hint="default"/>
                <w:sz w:val="18"/>
                <w:szCs w:val="18"/>
              </w:rPr>
            </w:pPr>
            <w:r>
              <w:rPr>
                <w:rFonts w:ascii="Times New Roman"/>
                <w:sz w:val="18"/>
              </w:rPr>
              <w:t>4,403</w:t>
            </w:r>
          </w:p>
        </w:tc>
        <w:tc>
          <w:tcPr>
            <w:tcW w:w="1045" w:type="dxa"/>
            <w:tcBorders>
              <w:top w:val="single" w:sz="8" w:space="0" w:color="000000"/>
              <w:left w:val="single" w:sz="8" w:space="0" w:color="000000"/>
              <w:bottom w:val="single" w:sz="8" w:space="0" w:color="000000"/>
              <w:right w:val="single" w:sz="8" w:space="0" w:color="000000"/>
            </w:tcBorders>
          </w:tcPr>
          <w:p>
            <w:pPr>
              <w:pStyle w:val="TableParagraph"/>
              <w:spacing w:line="225" w:lineRule="exact"/>
              <w:ind w:right="2"/>
              <w:jc w:val="center"/>
              <w:rPr>
                <w:rFonts w:ascii="宋体" w:hAnsi="宋体" w:cs="宋体" w:eastAsia="宋体" w:hint="default"/>
                <w:sz w:val="18"/>
                <w:szCs w:val="18"/>
              </w:rPr>
            </w:pPr>
            <w:r>
              <w:rPr>
                <w:rFonts w:ascii="宋体" w:hAnsi="宋体" w:cs="宋体" w:eastAsia="宋体" w:hint="default"/>
                <w:sz w:val="18"/>
                <w:szCs w:val="18"/>
              </w:rPr>
              <w:t>高管股份</w:t>
            </w:r>
          </w:p>
        </w:tc>
        <w:tc>
          <w:tcPr>
            <w:tcW w:w="2172" w:type="dxa"/>
            <w:tcBorders>
              <w:top w:val="single" w:sz="8" w:space="0" w:color="000000"/>
              <w:left w:val="single" w:sz="8" w:space="0" w:color="000000"/>
              <w:bottom w:val="single" w:sz="8" w:space="0" w:color="000000"/>
              <w:right w:val="single" w:sz="8" w:space="0" w:color="000000"/>
            </w:tcBorders>
          </w:tcPr>
          <w:p>
            <w:pPr>
              <w:pStyle w:val="TableParagraph"/>
              <w:spacing w:line="225" w:lineRule="exact"/>
              <w:ind w:left="98" w:right="0"/>
              <w:jc w:val="left"/>
              <w:rPr>
                <w:rFonts w:ascii="宋体" w:hAnsi="宋体" w:cs="宋体" w:eastAsia="宋体" w:hint="default"/>
                <w:sz w:val="18"/>
                <w:szCs w:val="18"/>
              </w:rPr>
            </w:pPr>
            <w:r>
              <w:rPr>
                <w:rFonts w:ascii="宋体" w:hAnsi="宋体" w:cs="宋体" w:eastAsia="宋体" w:hint="default"/>
                <w:sz w:val="18"/>
                <w:szCs w:val="18"/>
              </w:rPr>
              <w:t>按交易所有关规定执行</w:t>
            </w:r>
          </w:p>
        </w:tc>
      </w:tr>
    </w:tbl>
    <w:p>
      <w:pPr>
        <w:spacing w:after="0" w:line="225" w:lineRule="exact"/>
        <w:jc w:val="left"/>
        <w:rPr>
          <w:rFonts w:ascii="宋体" w:hAnsi="宋体" w:cs="宋体" w:eastAsia="宋体" w:hint="default"/>
          <w:sz w:val="18"/>
          <w:szCs w:val="18"/>
        </w:rPr>
        <w:sectPr>
          <w:type w:val="continuous"/>
          <w:pgSz w:w="11910" w:h="16840"/>
          <w:pgMar w:top="1580" w:bottom="0" w:left="420" w:right="680"/>
        </w:sectPr>
      </w:pPr>
    </w:p>
    <w:p>
      <w:pPr>
        <w:spacing w:line="240" w:lineRule="auto" w:before="3"/>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2912"/>
        <w:gridCol w:w="1095"/>
        <w:gridCol w:w="1092"/>
        <w:gridCol w:w="1095"/>
        <w:gridCol w:w="1150"/>
        <w:gridCol w:w="1045"/>
        <w:gridCol w:w="2172"/>
      </w:tblGrid>
      <w:tr>
        <w:trPr>
          <w:trHeight w:val="259" w:hRule="exact"/>
        </w:trPr>
        <w:tc>
          <w:tcPr>
            <w:tcW w:w="2912" w:type="dxa"/>
            <w:tcBorders>
              <w:top w:val="single" w:sz="8" w:space="0" w:color="000000"/>
              <w:left w:val="single" w:sz="8" w:space="0" w:color="000000"/>
              <w:bottom w:val="single" w:sz="8" w:space="0" w:color="000000"/>
              <w:right w:val="single" w:sz="8" w:space="0" w:color="000000"/>
            </w:tcBorders>
          </w:tcPr>
          <w:p>
            <w:pPr>
              <w:pStyle w:val="TableParagraph"/>
              <w:spacing w:line="213" w:lineRule="exact"/>
              <w:ind w:left="98" w:right="0"/>
              <w:jc w:val="left"/>
              <w:rPr>
                <w:rFonts w:ascii="宋体" w:hAnsi="宋体" w:cs="宋体" w:eastAsia="宋体" w:hint="default"/>
                <w:sz w:val="18"/>
                <w:szCs w:val="18"/>
              </w:rPr>
            </w:pPr>
            <w:r>
              <w:rPr>
                <w:rFonts w:ascii="宋体" w:hAnsi="宋体" w:cs="宋体" w:eastAsia="宋体" w:hint="default"/>
                <w:sz w:val="18"/>
                <w:szCs w:val="18"/>
              </w:rPr>
              <w:t>佛山市南海区线路板厂</w:t>
            </w:r>
          </w:p>
        </w:tc>
        <w:tc>
          <w:tcPr>
            <w:tcW w:w="10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95"/>
              <w:jc w:val="right"/>
              <w:rPr>
                <w:rFonts w:ascii="Times New Roman" w:hAnsi="Times New Roman" w:cs="Times New Roman" w:eastAsia="Times New Roman" w:hint="default"/>
                <w:sz w:val="18"/>
                <w:szCs w:val="18"/>
              </w:rPr>
            </w:pPr>
            <w:r>
              <w:rPr>
                <w:rFonts w:ascii="Times New Roman"/>
                <w:sz w:val="18"/>
              </w:rPr>
              <w:t>5,781</w:t>
            </w:r>
          </w:p>
        </w:tc>
        <w:tc>
          <w:tcPr>
            <w:tcW w:w="10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95"/>
              <w:jc w:val="right"/>
              <w:rPr>
                <w:rFonts w:ascii="Times New Roman" w:hAnsi="Times New Roman" w:cs="Times New Roman" w:eastAsia="Times New Roman" w:hint="default"/>
                <w:sz w:val="18"/>
                <w:szCs w:val="18"/>
              </w:rPr>
            </w:pPr>
            <w:r>
              <w:rPr>
                <w:rFonts w:ascii="Times New Roman"/>
                <w:sz w:val="18"/>
              </w:rPr>
              <w:t>5,781</w:t>
            </w:r>
          </w:p>
        </w:tc>
        <w:tc>
          <w:tcPr>
            <w:tcW w:w="10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93"/>
              <w:jc w:val="right"/>
              <w:rPr>
                <w:rFonts w:ascii="Times New Roman" w:hAnsi="Times New Roman" w:cs="Times New Roman" w:eastAsia="Times New Roman" w:hint="default"/>
                <w:sz w:val="18"/>
                <w:szCs w:val="18"/>
              </w:rPr>
            </w:pPr>
            <w:r>
              <w:rPr>
                <w:rFonts w:ascii="Times New Roman"/>
                <w:sz w:val="18"/>
              </w:rPr>
              <w:t>-5,781</w:t>
            </w:r>
          </w:p>
        </w:tc>
        <w:tc>
          <w:tcPr>
            <w:tcW w:w="11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97"/>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8" w:space="0" w:color="000000"/>
              <w:left w:val="single" w:sz="8" w:space="0" w:color="000000"/>
              <w:bottom w:val="single" w:sz="8" w:space="0" w:color="000000"/>
              <w:right w:val="single" w:sz="8" w:space="0" w:color="000000"/>
            </w:tcBorders>
          </w:tcPr>
          <w:p>
            <w:pPr>
              <w:pStyle w:val="TableParagraph"/>
              <w:spacing w:line="213" w:lineRule="exact"/>
              <w:ind w:left="73" w:right="0"/>
              <w:jc w:val="center"/>
              <w:rPr>
                <w:rFonts w:ascii="宋体" w:hAnsi="宋体" w:cs="宋体" w:eastAsia="宋体" w:hint="default"/>
                <w:sz w:val="18"/>
                <w:szCs w:val="18"/>
              </w:rPr>
            </w:pPr>
            <w:r>
              <w:rPr>
                <w:rFonts w:ascii="宋体" w:hAnsi="宋体" w:cs="宋体" w:eastAsia="宋体" w:hint="default"/>
                <w:sz w:val="18"/>
                <w:szCs w:val="18"/>
              </w:rPr>
              <w:t>股改限售</w:t>
            </w:r>
          </w:p>
        </w:tc>
        <w:tc>
          <w:tcPr>
            <w:tcW w:w="2172" w:type="dxa"/>
            <w:tcBorders>
              <w:top w:val="single" w:sz="8" w:space="0" w:color="000000"/>
              <w:left w:val="single" w:sz="8" w:space="0" w:color="000000"/>
              <w:bottom w:val="single" w:sz="8" w:space="0" w:color="000000"/>
              <w:right w:val="single" w:sz="8" w:space="0" w:color="000000"/>
            </w:tcBorders>
          </w:tcPr>
          <w:p>
            <w:pPr>
              <w:pStyle w:val="TableParagraph"/>
              <w:spacing w:line="226" w:lineRule="exact"/>
              <w:ind w:right="0"/>
              <w:jc w:val="center"/>
              <w:rPr>
                <w:rFonts w:ascii="宋体" w:hAnsi="宋体" w:cs="宋体" w:eastAsia="宋体" w:hint="default"/>
                <w:sz w:val="18"/>
                <w:szCs w:val="18"/>
              </w:rPr>
            </w:pPr>
            <w:r>
              <w:rPr>
                <w:rFonts w:ascii="宋体" w:hAnsi="宋体" w:cs="宋体" w:eastAsia="宋体" w:hint="default"/>
                <w:sz w:val="18"/>
                <w:szCs w:val="18"/>
              </w:rPr>
              <w:t>首次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r>
      <w:tr>
        <w:trPr>
          <w:trHeight w:val="358" w:hRule="exact"/>
        </w:trPr>
        <w:tc>
          <w:tcPr>
            <w:tcW w:w="29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left="98" w:right="0"/>
              <w:jc w:val="left"/>
              <w:rPr>
                <w:rFonts w:ascii="宋体" w:hAnsi="宋体" w:cs="宋体" w:eastAsia="宋体" w:hint="default"/>
                <w:sz w:val="18"/>
                <w:szCs w:val="18"/>
              </w:rPr>
            </w:pPr>
            <w:r>
              <w:rPr>
                <w:rFonts w:ascii="宋体" w:hAnsi="宋体" w:cs="宋体" w:eastAsia="宋体" w:hint="default"/>
                <w:sz w:val="18"/>
                <w:szCs w:val="18"/>
              </w:rPr>
              <w:t>东阳市向荣电声有限公司</w:t>
            </w:r>
          </w:p>
        </w:tc>
        <w:tc>
          <w:tcPr>
            <w:tcW w:w="10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95"/>
              <w:jc w:val="right"/>
              <w:rPr>
                <w:rFonts w:ascii="Times New Roman" w:hAnsi="Times New Roman" w:cs="Times New Roman" w:eastAsia="Times New Roman" w:hint="default"/>
                <w:sz w:val="18"/>
                <w:szCs w:val="18"/>
              </w:rPr>
            </w:pPr>
            <w:r>
              <w:rPr>
                <w:rFonts w:ascii="Times New Roman"/>
                <w:sz w:val="18"/>
              </w:rPr>
              <w:t>3,503</w:t>
            </w:r>
          </w:p>
        </w:tc>
        <w:tc>
          <w:tcPr>
            <w:tcW w:w="10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95"/>
              <w:jc w:val="right"/>
              <w:rPr>
                <w:rFonts w:ascii="Times New Roman" w:hAnsi="Times New Roman" w:cs="Times New Roman" w:eastAsia="Times New Roman" w:hint="default"/>
                <w:sz w:val="18"/>
                <w:szCs w:val="18"/>
              </w:rPr>
            </w:pPr>
            <w:r>
              <w:rPr>
                <w:rFonts w:ascii="Times New Roman"/>
                <w:sz w:val="18"/>
              </w:rPr>
              <w:t>3,503</w:t>
            </w:r>
          </w:p>
        </w:tc>
        <w:tc>
          <w:tcPr>
            <w:tcW w:w="10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93"/>
              <w:jc w:val="right"/>
              <w:rPr>
                <w:rFonts w:ascii="Times New Roman" w:hAnsi="Times New Roman" w:cs="Times New Roman" w:eastAsia="Times New Roman" w:hint="default"/>
                <w:sz w:val="18"/>
                <w:szCs w:val="18"/>
              </w:rPr>
            </w:pPr>
            <w:r>
              <w:rPr>
                <w:rFonts w:ascii="Times New Roman"/>
                <w:sz w:val="18"/>
              </w:rPr>
              <w:t>-3,503</w:t>
            </w:r>
          </w:p>
        </w:tc>
        <w:tc>
          <w:tcPr>
            <w:tcW w:w="11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97"/>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left="73" w:right="0"/>
              <w:jc w:val="center"/>
              <w:rPr>
                <w:rFonts w:ascii="宋体" w:hAnsi="宋体" w:cs="宋体" w:eastAsia="宋体" w:hint="default"/>
                <w:sz w:val="18"/>
                <w:szCs w:val="18"/>
              </w:rPr>
            </w:pPr>
            <w:r>
              <w:rPr>
                <w:rFonts w:ascii="宋体" w:hAnsi="宋体" w:cs="宋体" w:eastAsia="宋体" w:hint="default"/>
                <w:sz w:val="18"/>
                <w:szCs w:val="18"/>
              </w:rPr>
              <w:t>股改限售</w:t>
            </w:r>
          </w:p>
        </w:tc>
        <w:tc>
          <w:tcPr>
            <w:tcW w:w="21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首次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r>
      <w:tr>
        <w:trPr>
          <w:trHeight w:val="259" w:hRule="exact"/>
        </w:trPr>
        <w:tc>
          <w:tcPr>
            <w:tcW w:w="2912" w:type="dxa"/>
            <w:tcBorders>
              <w:top w:val="single" w:sz="8" w:space="0" w:color="000000"/>
              <w:left w:val="single" w:sz="8" w:space="0" w:color="000000"/>
              <w:bottom w:val="single" w:sz="8" w:space="0" w:color="000000"/>
              <w:right w:val="single" w:sz="8" w:space="0" w:color="000000"/>
            </w:tcBorders>
          </w:tcPr>
          <w:p>
            <w:pPr>
              <w:pStyle w:val="TableParagraph"/>
              <w:spacing w:line="213" w:lineRule="exact"/>
              <w:ind w:left="98" w:right="0"/>
              <w:jc w:val="left"/>
              <w:rPr>
                <w:rFonts w:ascii="宋体" w:hAnsi="宋体" w:cs="宋体" w:eastAsia="宋体" w:hint="default"/>
                <w:sz w:val="18"/>
                <w:szCs w:val="18"/>
              </w:rPr>
            </w:pPr>
            <w:r>
              <w:rPr>
                <w:rFonts w:ascii="宋体" w:hAnsi="宋体" w:cs="宋体" w:eastAsia="宋体" w:hint="default"/>
                <w:sz w:val="18"/>
                <w:szCs w:val="18"/>
              </w:rPr>
              <w:t>深圳市华彩文化传播有限公司</w:t>
            </w:r>
          </w:p>
        </w:tc>
        <w:tc>
          <w:tcPr>
            <w:tcW w:w="10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95"/>
              <w:jc w:val="right"/>
              <w:rPr>
                <w:rFonts w:ascii="Times New Roman" w:hAnsi="Times New Roman" w:cs="Times New Roman" w:eastAsia="Times New Roman" w:hint="default"/>
                <w:sz w:val="18"/>
                <w:szCs w:val="18"/>
              </w:rPr>
            </w:pPr>
            <w:r>
              <w:rPr>
                <w:rFonts w:ascii="Times New Roman"/>
                <w:sz w:val="18"/>
              </w:rPr>
              <w:t>2,888</w:t>
            </w:r>
          </w:p>
        </w:tc>
        <w:tc>
          <w:tcPr>
            <w:tcW w:w="10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95"/>
              <w:jc w:val="right"/>
              <w:rPr>
                <w:rFonts w:ascii="Times New Roman" w:hAnsi="Times New Roman" w:cs="Times New Roman" w:eastAsia="Times New Roman" w:hint="default"/>
                <w:sz w:val="18"/>
                <w:szCs w:val="18"/>
              </w:rPr>
            </w:pPr>
            <w:r>
              <w:rPr>
                <w:rFonts w:ascii="Times New Roman"/>
                <w:sz w:val="18"/>
              </w:rPr>
              <w:t>2,888</w:t>
            </w:r>
          </w:p>
        </w:tc>
        <w:tc>
          <w:tcPr>
            <w:tcW w:w="10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93"/>
              <w:jc w:val="right"/>
              <w:rPr>
                <w:rFonts w:ascii="Times New Roman" w:hAnsi="Times New Roman" w:cs="Times New Roman" w:eastAsia="Times New Roman" w:hint="default"/>
                <w:sz w:val="18"/>
                <w:szCs w:val="18"/>
              </w:rPr>
            </w:pPr>
            <w:r>
              <w:rPr>
                <w:rFonts w:ascii="Times New Roman"/>
                <w:sz w:val="18"/>
              </w:rPr>
              <w:t>-2,888</w:t>
            </w:r>
          </w:p>
        </w:tc>
        <w:tc>
          <w:tcPr>
            <w:tcW w:w="11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97"/>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8" w:space="0" w:color="000000"/>
              <w:left w:val="single" w:sz="8" w:space="0" w:color="000000"/>
              <w:bottom w:val="single" w:sz="8" w:space="0" w:color="000000"/>
              <w:right w:val="single" w:sz="8" w:space="0" w:color="000000"/>
            </w:tcBorders>
          </w:tcPr>
          <w:p>
            <w:pPr>
              <w:pStyle w:val="TableParagraph"/>
              <w:spacing w:line="213" w:lineRule="exact"/>
              <w:ind w:left="88" w:right="0"/>
              <w:jc w:val="center"/>
              <w:rPr>
                <w:rFonts w:ascii="宋体" w:hAnsi="宋体" w:cs="宋体" w:eastAsia="宋体" w:hint="default"/>
                <w:sz w:val="18"/>
                <w:szCs w:val="18"/>
              </w:rPr>
            </w:pPr>
            <w:r>
              <w:rPr>
                <w:rFonts w:ascii="宋体" w:hAnsi="宋体" w:cs="宋体" w:eastAsia="宋体" w:hint="default"/>
                <w:sz w:val="18"/>
                <w:szCs w:val="18"/>
              </w:rPr>
              <w:t>股改限售</w:t>
            </w:r>
          </w:p>
        </w:tc>
        <w:tc>
          <w:tcPr>
            <w:tcW w:w="2172" w:type="dxa"/>
            <w:tcBorders>
              <w:top w:val="single" w:sz="8" w:space="0" w:color="000000"/>
              <w:left w:val="single" w:sz="8" w:space="0" w:color="000000"/>
              <w:bottom w:val="single" w:sz="8" w:space="0" w:color="000000"/>
              <w:right w:val="single" w:sz="8" w:space="0" w:color="000000"/>
            </w:tcBorders>
          </w:tcPr>
          <w:p>
            <w:pPr>
              <w:pStyle w:val="TableParagraph"/>
              <w:spacing w:line="226" w:lineRule="exact"/>
              <w:ind w:right="0"/>
              <w:jc w:val="center"/>
              <w:rPr>
                <w:rFonts w:ascii="宋体" w:hAnsi="宋体" w:cs="宋体" w:eastAsia="宋体" w:hint="default"/>
                <w:sz w:val="18"/>
                <w:szCs w:val="18"/>
              </w:rPr>
            </w:pPr>
            <w:r>
              <w:rPr>
                <w:rFonts w:ascii="宋体" w:hAnsi="宋体" w:cs="宋体" w:eastAsia="宋体" w:hint="default"/>
                <w:sz w:val="18"/>
                <w:szCs w:val="18"/>
              </w:rPr>
              <w:t>首次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r>
      <w:tr>
        <w:trPr>
          <w:trHeight w:val="262" w:hRule="exact"/>
        </w:trPr>
        <w:tc>
          <w:tcPr>
            <w:tcW w:w="2912" w:type="dxa"/>
            <w:tcBorders>
              <w:top w:val="single" w:sz="8" w:space="0" w:color="000000"/>
              <w:left w:val="single" w:sz="8" w:space="0" w:color="000000"/>
              <w:bottom w:val="single" w:sz="8" w:space="0" w:color="000000"/>
              <w:right w:val="single" w:sz="8" w:space="0" w:color="000000"/>
            </w:tcBorders>
          </w:tcPr>
          <w:p>
            <w:pPr>
              <w:pStyle w:val="TableParagraph"/>
              <w:spacing w:line="215" w:lineRule="exact"/>
              <w:ind w:left="98" w:right="0"/>
              <w:jc w:val="left"/>
              <w:rPr>
                <w:rFonts w:ascii="宋体" w:hAnsi="宋体" w:cs="宋体" w:eastAsia="宋体" w:hint="default"/>
                <w:sz w:val="18"/>
                <w:szCs w:val="18"/>
              </w:rPr>
            </w:pPr>
            <w:r>
              <w:rPr>
                <w:rFonts w:ascii="宋体" w:hAnsi="宋体" w:cs="宋体" w:eastAsia="宋体" w:hint="default"/>
                <w:sz w:val="18"/>
                <w:szCs w:val="18"/>
              </w:rPr>
              <w:t>李继文</w:t>
            </w:r>
          </w:p>
        </w:tc>
        <w:tc>
          <w:tcPr>
            <w:tcW w:w="10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right="95"/>
              <w:jc w:val="right"/>
              <w:rPr>
                <w:rFonts w:ascii="Times New Roman" w:hAnsi="Times New Roman" w:cs="Times New Roman" w:eastAsia="Times New Roman" w:hint="default"/>
                <w:sz w:val="18"/>
                <w:szCs w:val="18"/>
              </w:rPr>
            </w:pPr>
            <w:r>
              <w:rPr>
                <w:rFonts w:ascii="Times New Roman"/>
                <w:sz w:val="18"/>
              </w:rPr>
              <w:t>2,271</w:t>
            </w:r>
          </w:p>
        </w:tc>
        <w:tc>
          <w:tcPr>
            <w:tcW w:w="10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right="95"/>
              <w:jc w:val="right"/>
              <w:rPr>
                <w:rFonts w:ascii="Times New Roman" w:hAnsi="Times New Roman" w:cs="Times New Roman" w:eastAsia="Times New Roman" w:hint="default"/>
                <w:sz w:val="18"/>
                <w:szCs w:val="18"/>
              </w:rPr>
            </w:pPr>
            <w:r>
              <w:rPr>
                <w:rFonts w:ascii="Times New Roman"/>
                <w:sz w:val="18"/>
              </w:rPr>
              <w:t>2,271</w:t>
            </w:r>
          </w:p>
        </w:tc>
        <w:tc>
          <w:tcPr>
            <w:tcW w:w="10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right="93"/>
              <w:jc w:val="right"/>
              <w:rPr>
                <w:rFonts w:ascii="Times New Roman" w:hAnsi="Times New Roman" w:cs="Times New Roman" w:eastAsia="Times New Roman" w:hint="default"/>
                <w:sz w:val="18"/>
                <w:szCs w:val="18"/>
              </w:rPr>
            </w:pPr>
            <w:r>
              <w:rPr>
                <w:rFonts w:ascii="Times New Roman"/>
                <w:sz w:val="18"/>
              </w:rPr>
              <w:t>-2,271</w:t>
            </w:r>
          </w:p>
        </w:tc>
        <w:tc>
          <w:tcPr>
            <w:tcW w:w="11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right="97"/>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8" w:space="0" w:color="000000"/>
              <w:left w:val="single" w:sz="8" w:space="0" w:color="000000"/>
              <w:bottom w:val="single" w:sz="8" w:space="0" w:color="000000"/>
              <w:right w:val="single" w:sz="8" w:space="0" w:color="000000"/>
            </w:tcBorders>
          </w:tcPr>
          <w:p>
            <w:pPr>
              <w:pStyle w:val="TableParagraph"/>
              <w:spacing w:line="215" w:lineRule="exact"/>
              <w:ind w:left="88" w:right="0"/>
              <w:jc w:val="center"/>
              <w:rPr>
                <w:rFonts w:ascii="宋体" w:hAnsi="宋体" w:cs="宋体" w:eastAsia="宋体" w:hint="default"/>
                <w:sz w:val="18"/>
                <w:szCs w:val="18"/>
              </w:rPr>
            </w:pPr>
            <w:r>
              <w:rPr>
                <w:rFonts w:ascii="宋体" w:hAnsi="宋体" w:cs="宋体" w:eastAsia="宋体" w:hint="default"/>
                <w:sz w:val="18"/>
                <w:szCs w:val="18"/>
              </w:rPr>
              <w:t>股改限售</w:t>
            </w:r>
          </w:p>
        </w:tc>
        <w:tc>
          <w:tcPr>
            <w:tcW w:w="2172" w:type="dxa"/>
            <w:tcBorders>
              <w:top w:val="single" w:sz="8" w:space="0" w:color="000000"/>
              <w:left w:val="single" w:sz="8" w:space="0" w:color="000000"/>
              <w:bottom w:val="single" w:sz="8" w:space="0" w:color="000000"/>
              <w:right w:val="single" w:sz="8"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首次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r>
      <w:tr>
        <w:trPr>
          <w:trHeight w:val="269" w:hRule="exact"/>
        </w:trPr>
        <w:tc>
          <w:tcPr>
            <w:tcW w:w="2912" w:type="dxa"/>
            <w:tcBorders>
              <w:top w:val="single" w:sz="8" w:space="0" w:color="000000"/>
              <w:left w:val="single" w:sz="8" w:space="0" w:color="000000"/>
              <w:bottom w:val="single" w:sz="8" w:space="0" w:color="000000"/>
              <w:right w:val="single" w:sz="8" w:space="0" w:color="000000"/>
            </w:tcBorders>
          </w:tcPr>
          <w:p>
            <w:pPr>
              <w:pStyle w:val="TableParagraph"/>
              <w:spacing w:line="217" w:lineRule="exact"/>
              <w:ind w:left="98" w:right="0"/>
              <w:jc w:val="left"/>
              <w:rPr>
                <w:rFonts w:ascii="宋体" w:hAnsi="宋体" w:cs="宋体" w:eastAsia="宋体" w:hint="default"/>
                <w:sz w:val="18"/>
                <w:szCs w:val="18"/>
              </w:rPr>
            </w:pPr>
            <w:r>
              <w:rPr>
                <w:rFonts w:ascii="宋体" w:hAnsi="宋体" w:cs="宋体" w:eastAsia="宋体" w:hint="default"/>
                <w:sz w:val="18"/>
                <w:szCs w:val="18"/>
              </w:rPr>
              <w:t>李铭园</w:t>
            </w:r>
          </w:p>
        </w:tc>
        <w:tc>
          <w:tcPr>
            <w:tcW w:w="10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
              <w:ind w:right="95"/>
              <w:jc w:val="right"/>
              <w:rPr>
                <w:rFonts w:ascii="Times New Roman" w:hAnsi="Times New Roman" w:cs="Times New Roman" w:eastAsia="Times New Roman" w:hint="default"/>
                <w:sz w:val="18"/>
                <w:szCs w:val="18"/>
              </w:rPr>
            </w:pPr>
            <w:r>
              <w:rPr>
                <w:rFonts w:ascii="Times New Roman"/>
                <w:sz w:val="18"/>
              </w:rPr>
              <w:t>2,242</w:t>
            </w:r>
          </w:p>
        </w:tc>
        <w:tc>
          <w:tcPr>
            <w:tcW w:w="10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
              <w:ind w:right="95"/>
              <w:jc w:val="right"/>
              <w:rPr>
                <w:rFonts w:ascii="Times New Roman" w:hAnsi="Times New Roman" w:cs="Times New Roman" w:eastAsia="Times New Roman" w:hint="default"/>
                <w:sz w:val="18"/>
                <w:szCs w:val="18"/>
              </w:rPr>
            </w:pPr>
            <w:r>
              <w:rPr>
                <w:rFonts w:ascii="Times New Roman"/>
                <w:sz w:val="18"/>
              </w:rPr>
              <w:t>2,242</w:t>
            </w:r>
          </w:p>
        </w:tc>
        <w:tc>
          <w:tcPr>
            <w:tcW w:w="10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
              <w:ind w:right="93"/>
              <w:jc w:val="right"/>
              <w:rPr>
                <w:rFonts w:ascii="Times New Roman" w:hAnsi="Times New Roman" w:cs="Times New Roman" w:eastAsia="Times New Roman" w:hint="default"/>
                <w:sz w:val="18"/>
                <w:szCs w:val="18"/>
              </w:rPr>
            </w:pPr>
            <w:r>
              <w:rPr>
                <w:rFonts w:ascii="Times New Roman"/>
                <w:sz w:val="18"/>
              </w:rPr>
              <w:t>-2,242</w:t>
            </w:r>
          </w:p>
        </w:tc>
        <w:tc>
          <w:tcPr>
            <w:tcW w:w="11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
              <w:ind w:right="97"/>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8" w:space="0" w:color="000000"/>
              <w:left w:val="single" w:sz="8" w:space="0" w:color="000000"/>
              <w:bottom w:val="single" w:sz="8" w:space="0" w:color="000000"/>
              <w:right w:val="single" w:sz="8" w:space="0" w:color="000000"/>
            </w:tcBorders>
          </w:tcPr>
          <w:p>
            <w:pPr>
              <w:pStyle w:val="TableParagraph"/>
              <w:spacing w:line="217" w:lineRule="exact"/>
              <w:ind w:left="73" w:right="0"/>
              <w:jc w:val="center"/>
              <w:rPr>
                <w:rFonts w:ascii="宋体" w:hAnsi="宋体" w:cs="宋体" w:eastAsia="宋体" w:hint="default"/>
                <w:sz w:val="18"/>
                <w:szCs w:val="18"/>
              </w:rPr>
            </w:pPr>
            <w:r>
              <w:rPr>
                <w:rFonts w:ascii="宋体" w:hAnsi="宋体" w:cs="宋体" w:eastAsia="宋体" w:hint="default"/>
                <w:sz w:val="18"/>
                <w:szCs w:val="18"/>
              </w:rPr>
              <w:t>股改限售</w:t>
            </w:r>
          </w:p>
        </w:tc>
        <w:tc>
          <w:tcPr>
            <w:tcW w:w="2172"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首次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r>
      <w:tr>
        <w:trPr>
          <w:trHeight w:val="259" w:hRule="exact"/>
        </w:trPr>
        <w:tc>
          <w:tcPr>
            <w:tcW w:w="2912" w:type="dxa"/>
            <w:tcBorders>
              <w:top w:val="single" w:sz="8" w:space="0" w:color="000000"/>
              <w:left w:val="single" w:sz="8" w:space="0" w:color="000000"/>
              <w:bottom w:val="single" w:sz="8" w:space="0" w:color="000000"/>
              <w:right w:val="single" w:sz="8" w:space="0" w:color="000000"/>
            </w:tcBorders>
          </w:tcPr>
          <w:p>
            <w:pPr>
              <w:pStyle w:val="TableParagraph"/>
              <w:spacing w:line="213" w:lineRule="exact"/>
              <w:ind w:left="98" w:right="0"/>
              <w:jc w:val="left"/>
              <w:rPr>
                <w:rFonts w:ascii="宋体" w:hAnsi="宋体" w:cs="宋体" w:eastAsia="宋体" w:hint="default"/>
                <w:sz w:val="18"/>
                <w:szCs w:val="18"/>
              </w:rPr>
            </w:pPr>
            <w:r>
              <w:rPr>
                <w:rFonts w:ascii="宋体" w:hAnsi="宋体" w:cs="宋体" w:eastAsia="宋体" w:hint="default"/>
                <w:sz w:val="18"/>
                <w:szCs w:val="18"/>
              </w:rPr>
              <w:t>何春方</w:t>
            </w:r>
          </w:p>
        </w:tc>
        <w:tc>
          <w:tcPr>
            <w:tcW w:w="10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95"/>
              <w:jc w:val="right"/>
              <w:rPr>
                <w:rFonts w:ascii="Times New Roman" w:hAnsi="Times New Roman" w:cs="Times New Roman" w:eastAsia="Times New Roman" w:hint="default"/>
                <w:sz w:val="18"/>
                <w:szCs w:val="18"/>
              </w:rPr>
            </w:pPr>
            <w:r>
              <w:rPr>
                <w:rFonts w:ascii="Times New Roman"/>
                <w:sz w:val="18"/>
              </w:rPr>
              <w:t>1,621</w:t>
            </w:r>
          </w:p>
        </w:tc>
        <w:tc>
          <w:tcPr>
            <w:tcW w:w="10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97"/>
              <w:jc w:val="right"/>
              <w:rPr>
                <w:rFonts w:ascii="Times New Roman" w:hAnsi="Times New Roman" w:cs="Times New Roman" w:eastAsia="Times New Roman" w:hint="default"/>
                <w:sz w:val="18"/>
                <w:szCs w:val="18"/>
              </w:rPr>
            </w:pPr>
            <w:r>
              <w:rPr>
                <w:rFonts w:ascii="Times New Roman"/>
                <w:sz w:val="18"/>
              </w:rPr>
              <w:t>0</w:t>
            </w:r>
          </w:p>
        </w:tc>
        <w:tc>
          <w:tcPr>
            <w:tcW w:w="10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95"/>
              <w:jc w:val="right"/>
              <w:rPr>
                <w:rFonts w:ascii="Times New Roman" w:hAnsi="Times New Roman" w:cs="Times New Roman" w:eastAsia="Times New Roman" w:hint="default"/>
                <w:sz w:val="18"/>
                <w:szCs w:val="18"/>
              </w:rPr>
            </w:pPr>
            <w:r>
              <w:rPr>
                <w:rFonts w:ascii="Times New Roman"/>
                <w:sz w:val="18"/>
              </w:rPr>
              <w:t>0</w:t>
            </w:r>
          </w:p>
        </w:tc>
        <w:tc>
          <w:tcPr>
            <w:tcW w:w="11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95"/>
              <w:jc w:val="right"/>
              <w:rPr>
                <w:rFonts w:ascii="Times New Roman" w:hAnsi="Times New Roman" w:cs="Times New Roman" w:eastAsia="Times New Roman" w:hint="default"/>
                <w:sz w:val="18"/>
                <w:szCs w:val="18"/>
              </w:rPr>
            </w:pPr>
            <w:r>
              <w:rPr>
                <w:rFonts w:ascii="Times New Roman"/>
                <w:sz w:val="18"/>
              </w:rPr>
              <w:t>1,621</w:t>
            </w:r>
          </w:p>
        </w:tc>
        <w:tc>
          <w:tcPr>
            <w:tcW w:w="1045" w:type="dxa"/>
            <w:tcBorders>
              <w:top w:val="single" w:sz="8" w:space="0" w:color="000000"/>
              <w:left w:val="single" w:sz="8" w:space="0" w:color="000000"/>
              <w:bottom w:val="single" w:sz="8" w:space="0" w:color="000000"/>
              <w:right w:val="single" w:sz="8" w:space="0" w:color="000000"/>
            </w:tcBorders>
          </w:tcPr>
          <w:p>
            <w:pPr>
              <w:pStyle w:val="TableParagraph"/>
              <w:spacing w:line="213" w:lineRule="exact"/>
              <w:ind w:left="73" w:right="0"/>
              <w:jc w:val="center"/>
              <w:rPr>
                <w:rFonts w:ascii="宋体" w:hAnsi="宋体" w:cs="宋体" w:eastAsia="宋体" w:hint="default"/>
                <w:sz w:val="18"/>
                <w:szCs w:val="18"/>
              </w:rPr>
            </w:pPr>
            <w:r>
              <w:rPr>
                <w:rFonts w:ascii="宋体" w:hAnsi="宋体" w:cs="宋体" w:eastAsia="宋体" w:hint="default"/>
                <w:sz w:val="18"/>
                <w:szCs w:val="18"/>
              </w:rPr>
              <w:t>股改限售</w:t>
            </w:r>
          </w:p>
        </w:tc>
        <w:tc>
          <w:tcPr>
            <w:tcW w:w="2172" w:type="dxa"/>
            <w:tcBorders>
              <w:top w:val="single" w:sz="8" w:space="0" w:color="000000"/>
              <w:left w:val="single" w:sz="8" w:space="0" w:color="000000"/>
              <w:bottom w:val="single" w:sz="8" w:space="0" w:color="000000"/>
              <w:right w:val="single" w:sz="8" w:space="0" w:color="000000"/>
            </w:tcBorders>
          </w:tcPr>
          <w:p>
            <w:pPr>
              <w:pStyle w:val="TableParagraph"/>
              <w:spacing w:line="226" w:lineRule="exact"/>
              <w:ind w:right="0"/>
              <w:jc w:val="center"/>
              <w:rPr>
                <w:rFonts w:ascii="宋体" w:hAnsi="宋体" w:cs="宋体" w:eastAsia="宋体" w:hint="default"/>
                <w:sz w:val="18"/>
                <w:szCs w:val="18"/>
              </w:rPr>
            </w:pPr>
            <w:r>
              <w:rPr>
                <w:rFonts w:ascii="宋体" w:hAnsi="宋体" w:cs="宋体" w:eastAsia="宋体" w:hint="default"/>
                <w:sz w:val="18"/>
                <w:szCs w:val="18"/>
              </w:rPr>
              <w:t>首次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r>
      <w:tr>
        <w:trPr>
          <w:trHeight w:val="262" w:hRule="exact"/>
        </w:trPr>
        <w:tc>
          <w:tcPr>
            <w:tcW w:w="2912" w:type="dxa"/>
            <w:tcBorders>
              <w:top w:val="single" w:sz="8" w:space="0" w:color="000000"/>
              <w:left w:val="single" w:sz="8" w:space="0" w:color="000000"/>
              <w:bottom w:val="single" w:sz="8" w:space="0" w:color="000000"/>
              <w:right w:val="single" w:sz="8" w:space="0" w:color="000000"/>
            </w:tcBorders>
          </w:tcPr>
          <w:p>
            <w:pPr>
              <w:pStyle w:val="TableParagraph"/>
              <w:spacing w:line="215" w:lineRule="exact"/>
              <w:ind w:left="98" w:right="0"/>
              <w:jc w:val="left"/>
              <w:rPr>
                <w:rFonts w:ascii="宋体" w:hAnsi="宋体" w:cs="宋体" w:eastAsia="宋体" w:hint="default"/>
                <w:sz w:val="18"/>
                <w:szCs w:val="18"/>
              </w:rPr>
            </w:pPr>
            <w:r>
              <w:rPr>
                <w:rFonts w:ascii="宋体" w:hAnsi="宋体" w:cs="宋体" w:eastAsia="宋体" w:hint="default"/>
                <w:sz w:val="18"/>
                <w:szCs w:val="18"/>
              </w:rPr>
              <w:t>张丹</w:t>
            </w:r>
          </w:p>
        </w:tc>
        <w:tc>
          <w:tcPr>
            <w:tcW w:w="10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95"/>
              <w:jc w:val="right"/>
              <w:rPr>
                <w:rFonts w:ascii="Times New Roman" w:hAnsi="Times New Roman" w:cs="Times New Roman" w:eastAsia="Times New Roman" w:hint="default"/>
                <w:sz w:val="18"/>
                <w:szCs w:val="18"/>
              </w:rPr>
            </w:pPr>
            <w:r>
              <w:rPr>
                <w:rFonts w:ascii="Times New Roman"/>
                <w:sz w:val="18"/>
              </w:rPr>
              <w:t>1,411</w:t>
            </w:r>
          </w:p>
        </w:tc>
        <w:tc>
          <w:tcPr>
            <w:tcW w:w="10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95"/>
              <w:jc w:val="right"/>
              <w:rPr>
                <w:rFonts w:ascii="Times New Roman" w:hAnsi="Times New Roman" w:cs="Times New Roman" w:eastAsia="Times New Roman" w:hint="default"/>
                <w:sz w:val="18"/>
                <w:szCs w:val="18"/>
              </w:rPr>
            </w:pPr>
            <w:r>
              <w:rPr>
                <w:rFonts w:ascii="Times New Roman"/>
                <w:sz w:val="18"/>
              </w:rPr>
              <w:t>1,411</w:t>
            </w:r>
          </w:p>
        </w:tc>
        <w:tc>
          <w:tcPr>
            <w:tcW w:w="10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93"/>
              <w:jc w:val="right"/>
              <w:rPr>
                <w:rFonts w:ascii="Times New Roman" w:hAnsi="Times New Roman" w:cs="Times New Roman" w:eastAsia="Times New Roman" w:hint="default"/>
                <w:sz w:val="18"/>
                <w:szCs w:val="18"/>
              </w:rPr>
            </w:pPr>
            <w:r>
              <w:rPr>
                <w:rFonts w:ascii="Times New Roman"/>
                <w:sz w:val="18"/>
              </w:rPr>
              <w:t>-1,411</w:t>
            </w:r>
          </w:p>
        </w:tc>
        <w:tc>
          <w:tcPr>
            <w:tcW w:w="11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97"/>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8" w:space="0" w:color="000000"/>
              <w:left w:val="single" w:sz="8" w:space="0" w:color="000000"/>
              <w:bottom w:val="single" w:sz="8" w:space="0" w:color="000000"/>
              <w:right w:val="single" w:sz="8" w:space="0" w:color="000000"/>
            </w:tcBorders>
          </w:tcPr>
          <w:p>
            <w:pPr>
              <w:pStyle w:val="TableParagraph"/>
              <w:spacing w:line="215" w:lineRule="exact"/>
              <w:ind w:left="88" w:right="0"/>
              <w:jc w:val="center"/>
              <w:rPr>
                <w:rFonts w:ascii="宋体" w:hAnsi="宋体" w:cs="宋体" w:eastAsia="宋体" w:hint="default"/>
                <w:sz w:val="18"/>
                <w:szCs w:val="18"/>
              </w:rPr>
            </w:pPr>
            <w:r>
              <w:rPr>
                <w:rFonts w:ascii="宋体" w:hAnsi="宋体" w:cs="宋体" w:eastAsia="宋体" w:hint="default"/>
                <w:sz w:val="18"/>
                <w:szCs w:val="18"/>
              </w:rPr>
              <w:t>股改限售</w:t>
            </w:r>
          </w:p>
        </w:tc>
        <w:tc>
          <w:tcPr>
            <w:tcW w:w="2172" w:type="dxa"/>
            <w:tcBorders>
              <w:top w:val="single" w:sz="8" w:space="0" w:color="000000"/>
              <w:left w:val="single" w:sz="8" w:space="0" w:color="000000"/>
              <w:bottom w:val="single" w:sz="8" w:space="0" w:color="000000"/>
              <w:right w:val="single" w:sz="8"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首次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r>
      <w:tr>
        <w:trPr>
          <w:trHeight w:val="259" w:hRule="exact"/>
        </w:trPr>
        <w:tc>
          <w:tcPr>
            <w:tcW w:w="2912" w:type="dxa"/>
            <w:tcBorders>
              <w:top w:val="single" w:sz="8" w:space="0" w:color="000000"/>
              <w:left w:val="single" w:sz="8" w:space="0" w:color="000000"/>
              <w:bottom w:val="single" w:sz="8" w:space="0" w:color="000000"/>
              <w:right w:val="single" w:sz="8" w:space="0" w:color="000000"/>
            </w:tcBorders>
          </w:tcPr>
          <w:p>
            <w:pPr>
              <w:pStyle w:val="TableParagraph"/>
              <w:spacing w:line="213" w:lineRule="exact"/>
              <w:ind w:left="98" w:right="0"/>
              <w:jc w:val="left"/>
              <w:rPr>
                <w:rFonts w:ascii="宋体" w:hAnsi="宋体" w:cs="宋体" w:eastAsia="宋体" w:hint="default"/>
                <w:sz w:val="18"/>
                <w:szCs w:val="18"/>
              </w:rPr>
            </w:pPr>
            <w:r>
              <w:rPr>
                <w:rFonts w:ascii="宋体" w:hAnsi="宋体" w:cs="宋体" w:eastAsia="宋体" w:hint="default"/>
                <w:sz w:val="18"/>
                <w:szCs w:val="18"/>
              </w:rPr>
              <w:t>深圳知己讯联通讯有限公司</w:t>
            </w:r>
          </w:p>
        </w:tc>
        <w:tc>
          <w:tcPr>
            <w:tcW w:w="10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95"/>
              <w:jc w:val="right"/>
              <w:rPr>
                <w:rFonts w:ascii="Times New Roman" w:hAnsi="Times New Roman" w:cs="Times New Roman" w:eastAsia="Times New Roman" w:hint="default"/>
                <w:sz w:val="18"/>
                <w:szCs w:val="18"/>
              </w:rPr>
            </w:pPr>
            <w:r>
              <w:rPr>
                <w:rFonts w:ascii="Times New Roman"/>
                <w:sz w:val="18"/>
              </w:rPr>
              <w:t>1,286</w:t>
            </w:r>
          </w:p>
        </w:tc>
        <w:tc>
          <w:tcPr>
            <w:tcW w:w="10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95"/>
              <w:jc w:val="right"/>
              <w:rPr>
                <w:rFonts w:ascii="Times New Roman" w:hAnsi="Times New Roman" w:cs="Times New Roman" w:eastAsia="Times New Roman" w:hint="default"/>
                <w:sz w:val="18"/>
                <w:szCs w:val="18"/>
              </w:rPr>
            </w:pPr>
            <w:r>
              <w:rPr>
                <w:rFonts w:ascii="Times New Roman"/>
                <w:sz w:val="18"/>
              </w:rPr>
              <w:t>1,286</w:t>
            </w:r>
          </w:p>
        </w:tc>
        <w:tc>
          <w:tcPr>
            <w:tcW w:w="10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93"/>
              <w:jc w:val="right"/>
              <w:rPr>
                <w:rFonts w:ascii="Times New Roman" w:hAnsi="Times New Roman" w:cs="Times New Roman" w:eastAsia="Times New Roman" w:hint="default"/>
                <w:sz w:val="18"/>
                <w:szCs w:val="18"/>
              </w:rPr>
            </w:pPr>
            <w:r>
              <w:rPr>
                <w:rFonts w:ascii="Times New Roman"/>
                <w:sz w:val="18"/>
              </w:rPr>
              <w:t>-1,286</w:t>
            </w:r>
          </w:p>
        </w:tc>
        <w:tc>
          <w:tcPr>
            <w:tcW w:w="11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97"/>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8" w:space="0" w:color="000000"/>
              <w:left w:val="single" w:sz="8" w:space="0" w:color="000000"/>
              <w:bottom w:val="single" w:sz="8" w:space="0" w:color="000000"/>
              <w:right w:val="single" w:sz="8" w:space="0" w:color="000000"/>
            </w:tcBorders>
          </w:tcPr>
          <w:p>
            <w:pPr>
              <w:pStyle w:val="TableParagraph"/>
              <w:spacing w:line="213" w:lineRule="exact"/>
              <w:ind w:left="88" w:right="0"/>
              <w:jc w:val="center"/>
              <w:rPr>
                <w:rFonts w:ascii="宋体" w:hAnsi="宋体" w:cs="宋体" w:eastAsia="宋体" w:hint="default"/>
                <w:sz w:val="18"/>
                <w:szCs w:val="18"/>
              </w:rPr>
            </w:pPr>
            <w:r>
              <w:rPr>
                <w:rFonts w:ascii="宋体" w:hAnsi="宋体" w:cs="宋体" w:eastAsia="宋体" w:hint="default"/>
                <w:sz w:val="18"/>
                <w:szCs w:val="18"/>
              </w:rPr>
              <w:t>股改限售</w:t>
            </w:r>
          </w:p>
        </w:tc>
        <w:tc>
          <w:tcPr>
            <w:tcW w:w="2172" w:type="dxa"/>
            <w:tcBorders>
              <w:top w:val="single" w:sz="8" w:space="0" w:color="000000"/>
              <w:left w:val="single" w:sz="8" w:space="0" w:color="000000"/>
              <w:bottom w:val="single" w:sz="8" w:space="0" w:color="000000"/>
              <w:right w:val="single" w:sz="8" w:space="0" w:color="000000"/>
            </w:tcBorders>
          </w:tcPr>
          <w:p>
            <w:pPr>
              <w:pStyle w:val="TableParagraph"/>
              <w:spacing w:line="226" w:lineRule="exact"/>
              <w:ind w:right="0"/>
              <w:jc w:val="center"/>
              <w:rPr>
                <w:rFonts w:ascii="宋体" w:hAnsi="宋体" w:cs="宋体" w:eastAsia="宋体" w:hint="default"/>
                <w:sz w:val="18"/>
                <w:szCs w:val="18"/>
              </w:rPr>
            </w:pPr>
            <w:r>
              <w:rPr>
                <w:rFonts w:ascii="宋体" w:hAnsi="宋体" w:cs="宋体" w:eastAsia="宋体" w:hint="default"/>
                <w:sz w:val="18"/>
                <w:szCs w:val="18"/>
              </w:rPr>
              <w:t>首次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r>
      <w:tr>
        <w:trPr>
          <w:trHeight w:val="310" w:hRule="exact"/>
        </w:trPr>
        <w:tc>
          <w:tcPr>
            <w:tcW w:w="29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98" w:right="0"/>
              <w:jc w:val="left"/>
              <w:rPr>
                <w:rFonts w:ascii="宋体" w:hAnsi="宋体" w:cs="宋体" w:eastAsia="宋体" w:hint="default"/>
                <w:sz w:val="18"/>
                <w:szCs w:val="18"/>
              </w:rPr>
            </w:pPr>
            <w:r>
              <w:rPr>
                <w:rFonts w:ascii="宋体" w:hAnsi="宋体" w:cs="宋体" w:eastAsia="宋体" w:hint="default"/>
                <w:sz w:val="18"/>
                <w:szCs w:val="18"/>
              </w:rPr>
              <w:t>张威娜</w:t>
            </w:r>
          </w:p>
        </w:tc>
        <w:tc>
          <w:tcPr>
            <w:tcW w:w="10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8"/>
              <w:ind w:right="95"/>
              <w:jc w:val="right"/>
              <w:rPr>
                <w:rFonts w:ascii="Times New Roman" w:hAnsi="Times New Roman" w:cs="Times New Roman" w:eastAsia="Times New Roman" w:hint="default"/>
                <w:sz w:val="18"/>
                <w:szCs w:val="18"/>
              </w:rPr>
            </w:pPr>
            <w:r>
              <w:rPr>
                <w:rFonts w:ascii="Times New Roman"/>
                <w:sz w:val="18"/>
              </w:rPr>
              <w:t>1,070</w:t>
            </w:r>
          </w:p>
        </w:tc>
        <w:tc>
          <w:tcPr>
            <w:tcW w:w="10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8"/>
              <w:ind w:right="97"/>
              <w:jc w:val="right"/>
              <w:rPr>
                <w:rFonts w:ascii="Times New Roman" w:hAnsi="Times New Roman" w:cs="Times New Roman" w:eastAsia="Times New Roman" w:hint="default"/>
                <w:sz w:val="18"/>
                <w:szCs w:val="18"/>
              </w:rPr>
            </w:pPr>
            <w:r>
              <w:rPr>
                <w:rFonts w:ascii="Times New Roman"/>
                <w:sz w:val="18"/>
              </w:rPr>
              <w:t>0</w:t>
            </w:r>
          </w:p>
        </w:tc>
        <w:tc>
          <w:tcPr>
            <w:tcW w:w="10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8"/>
              <w:ind w:right="95"/>
              <w:jc w:val="right"/>
              <w:rPr>
                <w:rFonts w:ascii="Times New Roman" w:hAnsi="Times New Roman" w:cs="Times New Roman" w:eastAsia="Times New Roman" w:hint="default"/>
                <w:sz w:val="18"/>
                <w:szCs w:val="18"/>
              </w:rPr>
            </w:pPr>
            <w:r>
              <w:rPr>
                <w:rFonts w:ascii="Times New Roman"/>
                <w:sz w:val="18"/>
              </w:rPr>
              <w:t>0</w:t>
            </w:r>
          </w:p>
        </w:tc>
        <w:tc>
          <w:tcPr>
            <w:tcW w:w="11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8"/>
              <w:ind w:right="95"/>
              <w:jc w:val="right"/>
              <w:rPr>
                <w:rFonts w:ascii="Times New Roman" w:hAnsi="Times New Roman" w:cs="Times New Roman" w:eastAsia="Times New Roman" w:hint="default"/>
                <w:sz w:val="18"/>
                <w:szCs w:val="18"/>
              </w:rPr>
            </w:pPr>
            <w:r>
              <w:rPr>
                <w:rFonts w:ascii="Times New Roman"/>
                <w:sz w:val="18"/>
              </w:rPr>
              <w:t>1,070</w:t>
            </w:r>
          </w:p>
        </w:tc>
        <w:tc>
          <w:tcPr>
            <w:tcW w:w="104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73" w:right="0"/>
              <w:jc w:val="center"/>
              <w:rPr>
                <w:rFonts w:ascii="宋体" w:hAnsi="宋体" w:cs="宋体" w:eastAsia="宋体" w:hint="default"/>
                <w:sz w:val="18"/>
                <w:szCs w:val="18"/>
              </w:rPr>
            </w:pPr>
            <w:r>
              <w:rPr>
                <w:rFonts w:ascii="宋体" w:hAnsi="宋体" w:cs="宋体" w:eastAsia="宋体" w:hint="default"/>
                <w:sz w:val="18"/>
                <w:szCs w:val="18"/>
              </w:rPr>
              <w:t>股改限售</w:t>
            </w:r>
          </w:p>
        </w:tc>
        <w:tc>
          <w:tcPr>
            <w:tcW w:w="21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首次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r>
      <w:tr>
        <w:trPr>
          <w:trHeight w:val="312" w:hRule="exact"/>
        </w:trPr>
        <w:tc>
          <w:tcPr>
            <w:tcW w:w="29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left="98" w:right="0"/>
              <w:jc w:val="left"/>
              <w:rPr>
                <w:rFonts w:ascii="宋体" w:hAnsi="宋体" w:cs="宋体" w:eastAsia="宋体" w:hint="default"/>
                <w:sz w:val="18"/>
                <w:szCs w:val="18"/>
              </w:rPr>
            </w:pPr>
            <w:r>
              <w:rPr>
                <w:rFonts w:ascii="宋体" w:hAnsi="宋体" w:cs="宋体" w:eastAsia="宋体" w:hint="default"/>
                <w:sz w:val="18"/>
                <w:szCs w:val="18"/>
              </w:rPr>
              <w:t>广东风华高新科技股份有限公司</w:t>
            </w:r>
          </w:p>
        </w:tc>
        <w:tc>
          <w:tcPr>
            <w:tcW w:w="10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8"/>
              <w:ind w:right="95"/>
              <w:jc w:val="right"/>
              <w:rPr>
                <w:rFonts w:ascii="Times New Roman" w:hAnsi="Times New Roman" w:cs="Times New Roman" w:eastAsia="Times New Roman" w:hint="default"/>
                <w:sz w:val="18"/>
                <w:szCs w:val="18"/>
              </w:rPr>
            </w:pPr>
            <w:r>
              <w:rPr>
                <w:rFonts w:ascii="Times New Roman"/>
                <w:sz w:val="18"/>
              </w:rPr>
              <w:t>1,025</w:t>
            </w:r>
          </w:p>
        </w:tc>
        <w:tc>
          <w:tcPr>
            <w:tcW w:w="10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8"/>
              <w:ind w:right="95"/>
              <w:jc w:val="right"/>
              <w:rPr>
                <w:rFonts w:ascii="Times New Roman" w:hAnsi="Times New Roman" w:cs="Times New Roman" w:eastAsia="Times New Roman" w:hint="default"/>
                <w:sz w:val="18"/>
                <w:szCs w:val="18"/>
              </w:rPr>
            </w:pPr>
            <w:r>
              <w:rPr>
                <w:rFonts w:ascii="Times New Roman"/>
                <w:sz w:val="18"/>
              </w:rPr>
              <w:t>1,025</w:t>
            </w:r>
          </w:p>
        </w:tc>
        <w:tc>
          <w:tcPr>
            <w:tcW w:w="10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8"/>
              <w:ind w:right="93"/>
              <w:jc w:val="right"/>
              <w:rPr>
                <w:rFonts w:ascii="Times New Roman" w:hAnsi="Times New Roman" w:cs="Times New Roman" w:eastAsia="Times New Roman" w:hint="default"/>
                <w:sz w:val="18"/>
                <w:szCs w:val="18"/>
              </w:rPr>
            </w:pPr>
            <w:r>
              <w:rPr>
                <w:rFonts w:ascii="Times New Roman"/>
                <w:sz w:val="18"/>
              </w:rPr>
              <w:t>-1,025</w:t>
            </w:r>
          </w:p>
        </w:tc>
        <w:tc>
          <w:tcPr>
            <w:tcW w:w="11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8"/>
              <w:ind w:right="97"/>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left="73" w:right="0"/>
              <w:jc w:val="center"/>
              <w:rPr>
                <w:rFonts w:ascii="宋体" w:hAnsi="宋体" w:cs="宋体" w:eastAsia="宋体" w:hint="default"/>
                <w:sz w:val="18"/>
                <w:szCs w:val="18"/>
              </w:rPr>
            </w:pPr>
            <w:r>
              <w:rPr>
                <w:rFonts w:ascii="宋体" w:hAnsi="宋体" w:cs="宋体" w:eastAsia="宋体" w:hint="default"/>
                <w:sz w:val="18"/>
                <w:szCs w:val="18"/>
              </w:rPr>
              <w:t>股改限售</w:t>
            </w:r>
          </w:p>
        </w:tc>
        <w:tc>
          <w:tcPr>
            <w:tcW w:w="21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首次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r>
      <w:tr>
        <w:trPr>
          <w:trHeight w:val="312" w:hRule="exact"/>
        </w:trPr>
        <w:tc>
          <w:tcPr>
            <w:tcW w:w="29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left="98" w:right="0"/>
              <w:jc w:val="left"/>
              <w:rPr>
                <w:rFonts w:ascii="宋体" w:hAnsi="宋体" w:cs="宋体" w:eastAsia="宋体" w:hint="default"/>
                <w:sz w:val="18"/>
                <w:szCs w:val="18"/>
              </w:rPr>
            </w:pPr>
            <w:r>
              <w:rPr>
                <w:rFonts w:ascii="宋体" w:hAnsi="宋体" w:cs="宋体" w:eastAsia="宋体" w:hint="default"/>
                <w:sz w:val="18"/>
                <w:szCs w:val="18"/>
              </w:rPr>
              <w:t>沈志峰</w:t>
            </w:r>
          </w:p>
        </w:tc>
        <w:tc>
          <w:tcPr>
            <w:tcW w:w="10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8"/>
              <w:ind w:right="95"/>
              <w:jc w:val="right"/>
              <w:rPr>
                <w:rFonts w:ascii="Times New Roman" w:hAnsi="Times New Roman" w:cs="Times New Roman" w:eastAsia="Times New Roman" w:hint="default"/>
                <w:sz w:val="18"/>
                <w:szCs w:val="18"/>
              </w:rPr>
            </w:pPr>
            <w:r>
              <w:rPr>
                <w:rFonts w:ascii="Times New Roman"/>
                <w:sz w:val="18"/>
              </w:rPr>
              <w:t>907</w:t>
            </w:r>
          </w:p>
        </w:tc>
        <w:tc>
          <w:tcPr>
            <w:tcW w:w="10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8"/>
              <w:ind w:right="97"/>
              <w:jc w:val="right"/>
              <w:rPr>
                <w:rFonts w:ascii="Times New Roman" w:hAnsi="Times New Roman" w:cs="Times New Roman" w:eastAsia="Times New Roman" w:hint="default"/>
                <w:sz w:val="18"/>
                <w:szCs w:val="18"/>
              </w:rPr>
            </w:pPr>
            <w:r>
              <w:rPr>
                <w:rFonts w:ascii="Times New Roman"/>
                <w:sz w:val="18"/>
              </w:rPr>
              <w:t>0</w:t>
            </w:r>
          </w:p>
        </w:tc>
        <w:tc>
          <w:tcPr>
            <w:tcW w:w="1095" w:type="dxa"/>
            <w:tcBorders>
              <w:top w:val="single" w:sz="8" w:space="0" w:color="000000"/>
              <w:left w:val="single" w:sz="8" w:space="0" w:color="000000"/>
              <w:bottom w:val="single" w:sz="8" w:space="0" w:color="000000"/>
              <w:right w:val="single" w:sz="8" w:space="0" w:color="000000"/>
            </w:tcBorders>
          </w:tcPr>
          <w:p>
            <w:pPr/>
          </w:p>
        </w:tc>
        <w:tc>
          <w:tcPr>
            <w:tcW w:w="11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8"/>
              <w:ind w:right="95"/>
              <w:jc w:val="right"/>
              <w:rPr>
                <w:rFonts w:ascii="Times New Roman" w:hAnsi="Times New Roman" w:cs="Times New Roman" w:eastAsia="Times New Roman" w:hint="default"/>
                <w:sz w:val="18"/>
                <w:szCs w:val="18"/>
              </w:rPr>
            </w:pPr>
            <w:r>
              <w:rPr>
                <w:rFonts w:ascii="Times New Roman"/>
                <w:sz w:val="18"/>
              </w:rPr>
              <w:t>907</w:t>
            </w:r>
          </w:p>
        </w:tc>
        <w:tc>
          <w:tcPr>
            <w:tcW w:w="104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left="88" w:right="0"/>
              <w:jc w:val="center"/>
              <w:rPr>
                <w:rFonts w:ascii="宋体" w:hAnsi="宋体" w:cs="宋体" w:eastAsia="宋体" w:hint="default"/>
                <w:sz w:val="18"/>
                <w:szCs w:val="18"/>
              </w:rPr>
            </w:pPr>
            <w:r>
              <w:rPr>
                <w:rFonts w:ascii="宋体" w:hAnsi="宋体" w:cs="宋体" w:eastAsia="宋体" w:hint="default"/>
                <w:sz w:val="18"/>
                <w:szCs w:val="18"/>
              </w:rPr>
              <w:t>股改限售</w:t>
            </w:r>
          </w:p>
        </w:tc>
        <w:tc>
          <w:tcPr>
            <w:tcW w:w="21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首次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r>
      <w:tr>
        <w:trPr>
          <w:trHeight w:val="302" w:hRule="exact"/>
        </w:trPr>
        <w:tc>
          <w:tcPr>
            <w:tcW w:w="29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left="98" w:right="0"/>
              <w:jc w:val="left"/>
              <w:rPr>
                <w:rFonts w:ascii="宋体" w:hAnsi="宋体" w:cs="宋体" w:eastAsia="宋体" w:hint="default"/>
                <w:sz w:val="18"/>
                <w:szCs w:val="18"/>
              </w:rPr>
            </w:pPr>
            <w:r>
              <w:rPr>
                <w:rFonts w:ascii="宋体" w:hAnsi="宋体" w:cs="宋体" w:eastAsia="宋体" w:hint="default"/>
                <w:sz w:val="18"/>
                <w:szCs w:val="18"/>
              </w:rPr>
              <w:t>杨燕</w:t>
            </w:r>
          </w:p>
        </w:tc>
        <w:tc>
          <w:tcPr>
            <w:tcW w:w="10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95"/>
              <w:jc w:val="right"/>
              <w:rPr>
                <w:rFonts w:ascii="Times New Roman" w:hAnsi="Times New Roman" w:cs="Times New Roman" w:eastAsia="Times New Roman" w:hint="default"/>
                <w:sz w:val="18"/>
                <w:szCs w:val="18"/>
              </w:rPr>
            </w:pPr>
            <w:r>
              <w:rPr>
                <w:rFonts w:ascii="Times New Roman"/>
                <w:sz w:val="18"/>
              </w:rPr>
              <w:t>810</w:t>
            </w:r>
          </w:p>
        </w:tc>
        <w:tc>
          <w:tcPr>
            <w:tcW w:w="10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95"/>
              <w:jc w:val="right"/>
              <w:rPr>
                <w:rFonts w:ascii="Times New Roman" w:hAnsi="Times New Roman" w:cs="Times New Roman" w:eastAsia="Times New Roman" w:hint="default"/>
                <w:sz w:val="18"/>
                <w:szCs w:val="18"/>
              </w:rPr>
            </w:pPr>
            <w:r>
              <w:rPr>
                <w:rFonts w:ascii="Times New Roman"/>
                <w:sz w:val="18"/>
              </w:rPr>
              <w:t>810</w:t>
            </w:r>
          </w:p>
        </w:tc>
        <w:tc>
          <w:tcPr>
            <w:tcW w:w="10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92"/>
              <w:jc w:val="right"/>
              <w:rPr>
                <w:rFonts w:ascii="Times New Roman" w:hAnsi="Times New Roman" w:cs="Times New Roman" w:eastAsia="Times New Roman" w:hint="default"/>
                <w:sz w:val="18"/>
                <w:szCs w:val="18"/>
              </w:rPr>
            </w:pPr>
            <w:r>
              <w:rPr>
                <w:rFonts w:ascii="Times New Roman"/>
                <w:spacing w:val="-1"/>
                <w:sz w:val="18"/>
              </w:rPr>
              <w:t>-810</w:t>
            </w:r>
          </w:p>
        </w:tc>
        <w:tc>
          <w:tcPr>
            <w:tcW w:w="11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97"/>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left="88" w:right="0"/>
              <w:jc w:val="center"/>
              <w:rPr>
                <w:rFonts w:ascii="宋体" w:hAnsi="宋体" w:cs="宋体" w:eastAsia="宋体" w:hint="default"/>
                <w:sz w:val="18"/>
                <w:szCs w:val="18"/>
              </w:rPr>
            </w:pPr>
            <w:r>
              <w:rPr>
                <w:rFonts w:ascii="宋体" w:hAnsi="宋体" w:cs="宋体" w:eastAsia="宋体" w:hint="default"/>
                <w:sz w:val="18"/>
                <w:szCs w:val="18"/>
              </w:rPr>
              <w:t>股改限售</w:t>
            </w:r>
          </w:p>
        </w:tc>
        <w:tc>
          <w:tcPr>
            <w:tcW w:w="21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center"/>
              <w:rPr>
                <w:rFonts w:ascii="宋体" w:hAnsi="宋体" w:cs="宋体" w:eastAsia="宋体" w:hint="default"/>
                <w:sz w:val="18"/>
                <w:szCs w:val="18"/>
              </w:rPr>
            </w:pPr>
            <w:r>
              <w:rPr>
                <w:rFonts w:ascii="宋体" w:hAnsi="宋体" w:cs="宋体" w:eastAsia="宋体" w:hint="default"/>
                <w:sz w:val="18"/>
                <w:szCs w:val="18"/>
              </w:rPr>
              <w:t>首次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r>
      <w:tr>
        <w:trPr>
          <w:trHeight w:val="262" w:hRule="exact"/>
        </w:trPr>
        <w:tc>
          <w:tcPr>
            <w:tcW w:w="2912" w:type="dxa"/>
            <w:tcBorders>
              <w:top w:val="single" w:sz="8" w:space="0" w:color="000000"/>
              <w:left w:val="single" w:sz="8" w:space="0" w:color="000000"/>
              <w:bottom w:val="single" w:sz="8" w:space="0" w:color="000000"/>
              <w:right w:val="single" w:sz="8" w:space="0" w:color="000000"/>
            </w:tcBorders>
          </w:tcPr>
          <w:p>
            <w:pPr>
              <w:pStyle w:val="TableParagraph"/>
              <w:spacing w:line="215" w:lineRule="exact"/>
              <w:ind w:left="98" w:right="0"/>
              <w:jc w:val="left"/>
              <w:rPr>
                <w:rFonts w:ascii="宋体" w:hAnsi="宋体" w:cs="宋体" w:eastAsia="宋体" w:hint="default"/>
                <w:sz w:val="18"/>
                <w:szCs w:val="18"/>
              </w:rPr>
            </w:pPr>
            <w:r>
              <w:rPr>
                <w:rFonts w:ascii="宋体" w:hAnsi="宋体" w:cs="宋体" w:eastAsia="宋体" w:hint="default"/>
                <w:sz w:val="18"/>
                <w:szCs w:val="18"/>
              </w:rPr>
              <w:t>周维伟</w:t>
            </w:r>
          </w:p>
        </w:tc>
        <w:tc>
          <w:tcPr>
            <w:tcW w:w="10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95"/>
              <w:jc w:val="right"/>
              <w:rPr>
                <w:rFonts w:ascii="Times New Roman" w:hAnsi="Times New Roman" w:cs="Times New Roman" w:eastAsia="Times New Roman" w:hint="default"/>
                <w:sz w:val="18"/>
                <w:szCs w:val="18"/>
              </w:rPr>
            </w:pPr>
            <w:r>
              <w:rPr>
                <w:rFonts w:ascii="Times New Roman"/>
                <w:sz w:val="18"/>
              </w:rPr>
              <w:t>421</w:t>
            </w:r>
          </w:p>
        </w:tc>
        <w:tc>
          <w:tcPr>
            <w:tcW w:w="10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95"/>
              <w:jc w:val="right"/>
              <w:rPr>
                <w:rFonts w:ascii="Times New Roman" w:hAnsi="Times New Roman" w:cs="Times New Roman" w:eastAsia="Times New Roman" w:hint="default"/>
                <w:sz w:val="18"/>
                <w:szCs w:val="18"/>
              </w:rPr>
            </w:pPr>
            <w:r>
              <w:rPr>
                <w:rFonts w:ascii="Times New Roman"/>
                <w:sz w:val="18"/>
              </w:rPr>
              <w:t>421</w:t>
            </w:r>
          </w:p>
        </w:tc>
        <w:tc>
          <w:tcPr>
            <w:tcW w:w="10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92"/>
              <w:jc w:val="right"/>
              <w:rPr>
                <w:rFonts w:ascii="Times New Roman" w:hAnsi="Times New Roman" w:cs="Times New Roman" w:eastAsia="Times New Roman" w:hint="default"/>
                <w:sz w:val="18"/>
                <w:szCs w:val="18"/>
              </w:rPr>
            </w:pPr>
            <w:r>
              <w:rPr>
                <w:rFonts w:ascii="Times New Roman"/>
                <w:spacing w:val="-1"/>
                <w:sz w:val="18"/>
              </w:rPr>
              <w:t>-421</w:t>
            </w:r>
          </w:p>
        </w:tc>
        <w:tc>
          <w:tcPr>
            <w:tcW w:w="11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97"/>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8" w:space="0" w:color="000000"/>
              <w:left w:val="single" w:sz="8" w:space="0" w:color="000000"/>
              <w:bottom w:val="single" w:sz="8" w:space="0" w:color="000000"/>
              <w:right w:val="single" w:sz="8" w:space="0" w:color="000000"/>
            </w:tcBorders>
          </w:tcPr>
          <w:p>
            <w:pPr>
              <w:pStyle w:val="TableParagraph"/>
              <w:spacing w:line="215" w:lineRule="exact"/>
              <w:ind w:left="88" w:right="0"/>
              <w:jc w:val="center"/>
              <w:rPr>
                <w:rFonts w:ascii="宋体" w:hAnsi="宋体" w:cs="宋体" w:eastAsia="宋体" w:hint="default"/>
                <w:sz w:val="18"/>
                <w:szCs w:val="18"/>
              </w:rPr>
            </w:pPr>
            <w:r>
              <w:rPr>
                <w:rFonts w:ascii="宋体" w:hAnsi="宋体" w:cs="宋体" w:eastAsia="宋体" w:hint="default"/>
                <w:sz w:val="18"/>
                <w:szCs w:val="18"/>
              </w:rPr>
              <w:t>股改限售</w:t>
            </w:r>
          </w:p>
        </w:tc>
        <w:tc>
          <w:tcPr>
            <w:tcW w:w="2172" w:type="dxa"/>
            <w:tcBorders>
              <w:top w:val="single" w:sz="8" w:space="0" w:color="000000"/>
              <w:left w:val="single" w:sz="8" w:space="0" w:color="000000"/>
              <w:bottom w:val="single" w:sz="8" w:space="0" w:color="000000"/>
              <w:right w:val="single" w:sz="8"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首次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r>
      <w:tr>
        <w:trPr>
          <w:trHeight w:val="500" w:hRule="exact"/>
        </w:trPr>
        <w:tc>
          <w:tcPr>
            <w:tcW w:w="2912" w:type="dxa"/>
            <w:tcBorders>
              <w:top w:val="single" w:sz="8" w:space="0" w:color="000000"/>
              <w:left w:val="single" w:sz="8" w:space="0" w:color="000000"/>
              <w:bottom w:val="single" w:sz="8" w:space="0" w:color="000000"/>
              <w:right w:val="single" w:sz="8" w:space="0" w:color="000000"/>
            </w:tcBorders>
          </w:tcPr>
          <w:p>
            <w:pPr>
              <w:pStyle w:val="TableParagraph"/>
              <w:spacing w:line="213" w:lineRule="exact"/>
              <w:ind w:left="98" w:right="0"/>
              <w:jc w:val="left"/>
              <w:rPr>
                <w:rFonts w:ascii="宋体" w:hAnsi="宋体" w:cs="宋体" w:eastAsia="宋体" w:hint="default"/>
                <w:sz w:val="18"/>
                <w:szCs w:val="18"/>
              </w:rPr>
            </w:pPr>
            <w:r>
              <w:rPr>
                <w:rFonts w:ascii="宋体" w:hAnsi="宋体" w:cs="宋体" w:eastAsia="宋体" w:hint="default"/>
                <w:sz w:val="18"/>
                <w:szCs w:val="18"/>
              </w:rPr>
              <w:t>深圳市松本先天下科技发展有限</w:t>
            </w:r>
          </w:p>
          <w:p>
            <w:pPr>
              <w:pStyle w:val="TableParagraph"/>
              <w:spacing w:line="240" w:lineRule="auto" w:before="5"/>
              <w:ind w:left="98"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0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2"/>
              <w:ind w:right="95"/>
              <w:jc w:val="right"/>
              <w:rPr>
                <w:rFonts w:ascii="Times New Roman" w:hAnsi="Times New Roman" w:cs="Times New Roman" w:eastAsia="Times New Roman" w:hint="default"/>
                <w:sz w:val="18"/>
                <w:szCs w:val="18"/>
              </w:rPr>
            </w:pPr>
            <w:r>
              <w:rPr>
                <w:rFonts w:ascii="Times New Roman"/>
                <w:sz w:val="18"/>
              </w:rPr>
              <w:t>321</w:t>
            </w:r>
          </w:p>
        </w:tc>
        <w:tc>
          <w:tcPr>
            <w:tcW w:w="10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2"/>
              <w:ind w:right="95"/>
              <w:jc w:val="right"/>
              <w:rPr>
                <w:rFonts w:ascii="Times New Roman" w:hAnsi="Times New Roman" w:cs="Times New Roman" w:eastAsia="Times New Roman" w:hint="default"/>
                <w:sz w:val="18"/>
                <w:szCs w:val="18"/>
              </w:rPr>
            </w:pPr>
            <w:r>
              <w:rPr>
                <w:rFonts w:ascii="Times New Roman"/>
                <w:sz w:val="18"/>
              </w:rPr>
              <w:t>321</w:t>
            </w:r>
          </w:p>
        </w:tc>
        <w:tc>
          <w:tcPr>
            <w:tcW w:w="10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2"/>
              <w:ind w:right="92"/>
              <w:jc w:val="right"/>
              <w:rPr>
                <w:rFonts w:ascii="Times New Roman" w:hAnsi="Times New Roman" w:cs="Times New Roman" w:eastAsia="Times New Roman" w:hint="default"/>
                <w:sz w:val="18"/>
                <w:szCs w:val="18"/>
              </w:rPr>
            </w:pPr>
            <w:r>
              <w:rPr>
                <w:rFonts w:ascii="Times New Roman"/>
                <w:spacing w:val="-1"/>
                <w:sz w:val="18"/>
              </w:rPr>
              <w:t>-321</w:t>
            </w:r>
          </w:p>
        </w:tc>
        <w:tc>
          <w:tcPr>
            <w:tcW w:w="11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2"/>
              <w:ind w:right="97"/>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7"/>
              <w:ind w:left="88" w:right="0"/>
              <w:jc w:val="center"/>
              <w:rPr>
                <w:rFonts w:ascii="宋体" w:hAnsi="宋体" w:cs="宋体" w:eastAsia="宋体" w:hint="default"/>
                <w:sz w:val="18"/>
                <w:szCs w:val="18"/>
              </w:rPr>
            </w:pPr>
            <w:r>
              <w:rPr>
                <w:rFonts w:ascii="宋体" w:hAnsi="宋体" w:cs="宋体" w:eastAsia="宋体" w:hint="default"/>
                <w:sz w:val="18"/>
                <w:szCs w:val="18"/>
              </w:rPr>
              <w:t>股改限售</w:t>
            </w:r>
          </w:p>
        </w:tc>
        <w:tc>
          <w:tcPr>
            <w:tcW w:w="21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首次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r>
      <w:tr>
        <w:trPr>
          <w:trHeight w:val="329" w:hRule="exact"/>
        </w:trPr>
        <w:tc>
          <w:tcPr>
            <w:tcW w:w="29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0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5"/>
              <w:jc w:val="right"/>
              <w:rPr>
                <w:rFonts w:ascii="Times New Roman" w:hAnsi="Times New Roman" w:cs="Times New Roman" w:eastAsia="Times New Roman" w:hint="default"/>
                <w:sz w:val="18"/>
                <w:szCs w:val="18"/>
              </w:rPr>
            </w:pPr>
            <w:r>
              <w:rPr>
                <w:rFonts w:ascii="Times New Roman"/>
                <w:spacing w:val="-1"/>
                <w:sz w:val="18"/>
              </w:rPr>
              <w:t>154,734,604</w:t>
            </w:r>
          </w:p>
        </w:tc>
        <w:tc>
          <w:tcPr>
            <w:tcW w:w="10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5"/>
              <w:jc w:val="right"/>
              <w:rPr>
                <w:rFonts w:ascii="Times New Roman" w:hAnsi="Times New Roman" w:cs="Times New Roman" w:eastAsia="Times New Roman" w:hint="default"/>
                <w:sz w:val="18"/>
                <w:szCs w:val="18"/>
              </w:rPr>
            </w:pPr>
            <w:r>
              <w:rPr>
                <w:rFonts w:ascii="Times New Roman"/>
                <w:spacing w:val="-1"/>
                <w:sz w:val="18"/>
              </w:rPr>
              <w:t>136,824,280</w:t>
            </w:r>
          </w:p>
        </w:tc>
        <w:tc>
          <w:tcPr>
            <w:tcW w:w="10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2"/>
              <w:jc w:val="right"/>
              <w:rPr>
                <w:rFonts w:ascii="Times New Roman" w:hAnsi="Times New Roman" w:cs="Times New Roman" w:eastAsia="Times New Roman" w:hint="default"/>
                <w:sz w:val="18"/>
                <w:szCs w:val="18"/>
              </w:rPr>
            </w:pPr>
            <w:r>
              <w:rPr>
                <w:rFonts w:ascii="Times New Roman"/>
                <w:spacing w:val="-1"/>
                <w:sz w:val="18"/>
              </w:rPr>
              <w:t>-136,824,280</w:t>
            </w:r>
          </w:p>
        </w:tc>
        <w:tc>
          <w:tcPr>
            <w:tcW w:w="11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48"/>
              <w:jc w:val="right"/>
              <w:rPr>
                <w:rFonts w:ascii="Times New Roman" w:hAnsi="Times New Roman" w:cs="Times New Roman" w:eastAsia="Times New Roman" w:hint="default"/>
                <w:sz w:val="18"/>
                <w:szCs w:val="18"/>
              </w:rPr>
            </w:pPr>
            <w:r>
              <w:rPr>
                <w:rFonts w:ascii="Times New Roman"/>
                <w:spacing w:val="-1"/>
                <w:sz w:val="18"/>
              </w:rPr>
              <w:t>17,910,324</w:t>
            </w:r>
          </w:p>
        </w:tc>
        <w:tc>
          <w:tcPr>
            <w:tcW w:w="104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21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w:t>
            </w:r>
          </w:p>
        </w:tc>
      </w:tr>
    </w:tbl>
    <w:p>
      <w:pPr>
        <w:pStyle w:val="BodyText"/>
        <w:spacing w:line="240" w:lineRule="auto" w:before="74"/>
        <w:ind w:left="1798" w:right="208"/>
        <w:jc w:val="left"/>
      </w:pPr>
      <w:r>
        <w:rPr/>
        <w:t>注：限售股份变化的主要原因为报告期内公司限售股份第三次解除限售。</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Heading4"/>
        <w:spacing w:line="240" w:lineRule="auto"/>
        <w:ind w:left="1800" w:right="208"/>
        <w:jc w:val="left"/>
        <w:rPr>
          <w:b w:val="0"/>
          <w:bCs w:val="0"/>
        </w:rPr>
      </w:pPr>
      <w:r>
        <w:rPr/>
        <w:t>三、近三年证券发行与上市情况</w:t>
      </w:r>
      <w:r>
        <w:rPr>
          <w:b w:val="0"/>
          <w:bCs w:val="0"/>
        </w:rPr>
      </w:r>
    </w:p>
    <w:p>
      <w:pPr>
        <w:pStyle w:val="BodyText"/>
        <w:spacing w:line="240" w:lineRule="auto" w:before="85"/>
        <w:ind w:left="1798" w:right="208"/>
        <w:jc w:val="left"/>
      </w:pPr>
      <w:r>
        <w:rPr/>
        <w:t>（一）</w:t>
      </w:r>
      <w:r>
        <w:rPr>
          <w:rFonts w:ascii="Times New Roman" w:hAnsi="Times New Roman" w:cs="Times New Roman" w:eastAsia="Times New Roman" w:hint="default"/>
        </w:rPr>
        <w:t>2009</w:t>
      </w:r>
      <w:r>
        <w:rPr/>
        <w:t>年第一次解除限售</w:t>
      </w:r>
    </w:p>
    <w:p>
      <w:pPr>
        <w:pStyle w:val="BodyText"/>
        <w:spacing w:line="297" w:lineRule="auto" w:before="69"/>
        <w:ind w:left="1378" w:right="208" w:firstLine="419"/>
        <w:jc w:val="left"/>
      </w:pP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28</w:t>
      </w:r>
      <w:r>
        <w:rPr>
          <w:spacing w:val="-2"/>
        </w:rPr>
        <w:t>日，公司完成第一次股份解除限售工作，解除限售股份共</w:t>
      </w:r>
      <w:r>
        <w:rPr>
          <w:rFonts w:ascii="Times New Roman" w:hAnsi="Times New Roman" w:cs="Times New Roman" w:eastAsia="Times New Roman" w:hint="default"/>
          <w:spacing w:val="-2"/>
        </w:rPr>
        <w:t>57,043,754</w:t>
      </w:r>
      <w:r>
        <w:rPr>
          <w:spacing w:val="-2"/>
        </w:rPr>
        <w:t>股，占</w:t>
      </w:r>
      <w:r>
        <w:rPr>
          <w:w w:val="100"/>
        </w:rPr>
        <w:t> </w:t>
      </w:r>
      <w:r>
        <w:rPr/>
        <w:t>公司总股本的</w:t>
      </w:r>
      <w:r>
        <w:rPr>
          <w:rFonts w:ascii="Times New Roman" w:hAnsi="Times New Roman" w:cs="Times New Roman" w:eastAsia="Times New Roman" w:hint="default"/>
        </w:rPr>
        <w:t>15.94%</w:t>
      </w:r>
      <w:r>
        <w:rPr/>
        <w:t>。</w:t>
      </w:r>
    </w:p>
    <w:p>
      <w:pPr>
        <w:pStyle w:val="BodyText"/>
        <w:spacing w:line="240" w:lineRule="auto" w:before="13"/>
        <w:ind w:left="1798" w:right="208"/>
        <w:jc w:val="left"/>
      </w:pPr>
      <w:r>
        <w:rPr/>
        <w:t>（二）</w:t>
      </w:r>
      <w:r>
        <w:rPr>
          <w:rFonts w:ascii="Times New Roman" w:hAnsi="Times New Roman" w:cs="Times New Roman" w:eastAsia="Times New Roman" w:hint="default"/>
        </w:rPr>
        <w:t>2010</w:t>
      </w:r>
      <w:r>
        <w:rPr/>
        <w:t>年第二次解除限售</w:t>
      </w:r>
    </w:p>
    <w:p>
      <w:pPr>
        <w:pStyle w:val="BodyText"/>
        <w:spacing w:line="240" w:lineRule="auto" w:before="69"/>
        <w:ind w:left="1798" w:right="208"/>
        <w:jc w:val="left"/>
      </w:pPr>
      <w:r>
        <w:rPr>
          <w:rFonts w:ascii="Times New Roman" w:hAnsi="Times New Roman" w:cs="Times New Roman" w:eastAsia="Times New Roman" w:hint="default"/>
        </w:rPr>
        <w:t>2010</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9</w:t>
      </w:r>
      <w:r>
        <w:rPr/>
        <w:t>日，公司实施第二次解除限售，本次限售股份中实际可上市流通数量为</w:t>
      </w:r>
    </w:p>
    <w:p>
      <w:pPr>
        <w:pStyle w:val="BodyText"/>
        <w:spacing w:line="240" w:lineRule="auto" w:before="69"/>
        <w:ind w:left="1361" w:right="5921"/>
        <w:jc w:val="center"/>
      </w:pPr>
      <w:r>
        <w:rPr>
          <w:rFonts w:ascii="Times New Roman" w:hAnsi="Times New Roman" w:cs="Times New Roman" w:eastAsia="Times New Roman" w:hint="default"/>
        </w:rPr>
        <w:t>14,708,699 </w:t>
      </w:r>
      <w:r>
        <w:rPr>
          <w:rFonts w:ascii="Times New Roman" w:hAnsi="Times New Roman" w:cs="Times New Roman" w:eastAsia="Times New Roman" w:hint="default"/>
          <w:spacing w:val="1"/>
        </w:rPr>
        <w:t> </w:t>
      </w:r>
      <w:r>
        <w:rPr/>
        <w:t>股，占总股本比例</w:t>
      </w:r>
      <w:r>
        <w:rPr>
          <w:rFonts w:ascii="Times New Roman" w:hAnsi="Times New Roman" w:cs="Times New Roman" w:eastAsia="Times New Roman" w:hint="default"/>
        </w:rPr>
        <w:t>4.11%</w:t>
      </w:r>
      <w:r>
        <w:rPr/>
        <w:t>。</w:t>
      </w:r>
    </w:p>
    <w:p>
      <w:pPr>
        <w:pStyle w:val="BodyText"/>
        <w:spacing w:line="240" w:lineRule="auto" w:before="69"/>
        <w:ind w:left="1798" w:right="208"/>
        <w:jc w:val="left"/>
      </w:pPr>
      <w:r>
        <w:rPr/>
        <w:t>（三）</w:t>
      </w:r>
      <w:r>
        <w:rPr>
          <w:rFonts w:ascii="Times New Roman" w:hAnsi="Times New Roman" w:cs="Times New Roman" w:eastAsia="Times New Roman" w:hint="default"/>
        </w:rPr>
        <w:t>2011</w:t>
      </w:r>
      <w:r>
        <w:rPr/>
        <w:t>年第三次解除限售</w:t>
      </w:r>
    </w:p>
    <w:p>
      <w:pPr>
        <w:pStyle w:val="BodyText"/>
        <w:spacing w:line="240" w:lineRule="auto" w:before="69"/>
        <w:ind w:left="1798" w:right="208"/>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22</w:t>
      </w:r>
      <w:r>
        <w:rPr/>
        <w:t>日，公司实施第三次解除限售，本次限售股份中实际可上市流通数量为</w:t>
      </w:r>
    </w:p>
    <w:p>
      <w:pPr>
        <w:pStyle w:val="BodyText"/>
        <w:spacing w:line="240" w:lineRule="auto" w:before="69"/>
        <w:ind w:left="1361" w:right="5817"/>
        <w:jc w:val="center"/>
        <w:rPr>
          <w:rFonts w:ascii="Times New Roman" w:hAnsi="Times New Roman" w:cs="Times New Roman" w:eastAsia="Times New Roman" w:hint="default"/>
        </w:rPr>
      </w:pPr>
      <w:r>
        <w:rPr>
          <w:rFonts w:ascii="Times New Roman" w:hAnsi="Times New Roman" w:cs="Times New Roman" w:eastAsia="Times New Roman" w:hint="default"/>
        </w:rPr>
        <w:t>136,822,812</w:t>
      </w:r>
      <w:r>
        <w:rPr/>
        <w:t>股，占总股本比例</w:t>
      </w:r>
      <w:r>
        <w:rPr>
          <w:rFonts w:ascii="Times New Roman" w:hAnsi="Times New Roman" w:cs="Times New Roman" w:eastAsia="Times New Roman" w:hint="default"/>
        </w:rPr>
        <w:t>38.22%</w:t>
      </w:r>
    </w:p>
    <w:p>
      <w:pPr>
        <w:pStyle w:val="BodyText"/>
        <w:spacing w:line="297" w:lineRule="auto" w:before="69"/>
        <w:ind w:left="1378" w:right="208" w:firstLine="419"/>
        <w:jc w:val="left"/>
      </w:pPr>
      <w:r>
        <w:rPr>
          <w:rFonts w:ascii="Times New Roman" w:hAnsi="Times New Roman" w:cs="Times New Roman" w:eastAsia="Times New Roman" w:hint="default"/>
          <w:spacing w:val="-2"/>
        </w:rPr>
        <w:t>2</w:t>
      </w:r>
      <w:r>
        <w:rPr>
          <w:spacing w:val="-2"/>
        </w:rPr>
        <w:t>、深国投目前持有本公司股份数量为</w:t>
      </w:r>
      <w:r>
        <w:rPr>
          <w:rFonts w:ascii="Times New Roman" w:hAnsi="Times New Roman" w:cs="Times New Roman" w:eastAsia="Times New Roman" w:hint="default"/>
          <w:spacing w:val="-2"/>
        </w:rPr>
        <w:t>17,901,671</w:t>
      </w:r>
      <w:r>
        <w:rPr>
          <w:spacing w:val="-2"/>
        </w:rPr>
        <w:t>股，占总股本的</w:t>
      </w:r>
      <w:r>
        <w:rPr>
          <w:rFonts w:ascii="Times New Roman" w:hAnsi="Times New Roman" w:cs="Times New Roman" w:eastAsia="Times New Roman" w:hint="default"/>
          <w:spacing w:val="-2"/>
        </w:rPr>
        <w:t>5.00%</w:t>
      </w:r>
      <w:r>
        <w:rPr>
          <w:spacing w:val="-2"/>
        </w:rPr>
        <w:t>。深国投在第一</w:t>
      </w:r>
      <w:r>
        <w:rPr>
          <w:w w:val="100"/>
        </w:rPr>
        <w:t> </w:t>
      </w:r>
      <w:r>
        <w:rPr/>
        <w:t>次、第二次、第三次解除限售条件成就时均未委托本公司董事会申请解除限售股份。</w:t>
      </w:r>
    </w:p>
    <w:p>
      <w:pPr>
        <w:pStyle w:val="BodyText"/>
        <w:spacing w:line="304" w:lineRule="auto" w:before="34"/>
        <w:ind w:left="1378" w:right="208" w:firstLine="419"/>
        <w:jc w:val="left"/>
      </w:pPr>
      <w:r>
        <w:rPr>
          <w:rFonts w:ascii="Times New Roman" w:hAnsi="Times New Roman" w:cs="Times New Roman" w:eastAsia="Times New Roman" w:hint="default"/>
          <w:spacing w:val="-4"/>
        </w:rPr>
        <w:t>3</w:t>
      </w:r>
      <w:r>
        <w:rPr>
          <w:spacing w:val="-4"/>
        </w:rPr>
        <w:t>、公司在办理第三次解除限售时，通过股东名册上的联系方式以及其他各种途径，多次</w:t>
      </w:r>
      <w:r>
        <w:rPr>
          <w:w w:val="100"/>
        </w:rPr>
        <w:t> </w:t>
      </w:r>
      <w:r>
        <w:rPr>
          <w:spacing w:val="-7"/>
          <w:w w:val="100"/>
        </w:rPr>
        <w:t>尝试与股东何春方（持有本公司限售流通股</w:t>
      </w:r>
      <w:r>
        <w:rPr>
          <w:rFonts w:ascii="Times New Roman" w:hAnsi="Times New Roman" w:cs="Times New Roman" w:eastAsia="Times New Roman" w:hint="default"/>
          <w:spacing w:val="-7"/>
          <w:w w:val="100"/>
        </w:rPr>
        <w:t>1,621</w:t>
      </w:r>
      <w:r>
        <w:rPr>
          <w:spacing w:val="-7"/>
          <w:w w:val="100"/>
        </w:rPr>
        <w:t>股）、沈志峰（持有本公司限售流通股</w:t>
      </w:r>
      <w:r>
        <w:rPr>
          <w:rFonts w:ascii="Times New Roman" w:hAnsi="Times New Roman" w:cs="Times New Roman" w:eastAsia="Times New Roman" w:hint="default"/>
          <w:spacing w:val="-7"/>
          <w:w w:val="100"/>
        </w:rPr>
        <w:t>907</w:t>
      </w:r>
      <w:r>
        <w:rPr>
          <w:spacing w:val="-7"/>
          <w:w w:val="100"/>
        </w:rPr>
        <w:t>股）</w:t>
      </w:r>
      <w:r>
        <w:rPr>
          <w:spacing w:val="-98"/>
          <w:w w:val="100"/>
        </w:rPr>
        <w:t> </w:t>
      </w:r>
      <w:r>
        <w:rPr>
          <w:spacing w:val="-5"/>
        </w:rPr>
        <w:t>取得联系，但未能联系上。经本公司多次催促，股东张威娜（持有本公司限售流通股</w:t>
      </w:r>
      <w:r>
        <w:rPr>
          <w:rFonts w:ascii="Times New Roman" w:hAnsi="Times New Roman" w:cs="Times New Roman" w:eastAsia="Times New Roman" w:hint="default"/>
          <w:spacing w:val="-5"/>
        </w:rPr>
        <w:t>1,070</w:t>
      </w:r>
      <w:r>
        <w:rPr>
          <w:spacing w:val="-5"/>
        </w:rPr>
        <w:t>股）</w:t>
      </w:r>
      <w:r>
        <w:rPr>
          <w:spacing w:val="-39"/>
        </w:rPr>
        <w:t> </w:t>
      </w:r>
      <w:r>
        <w:rPr/>
        <w:t>至解除限售申请上报交易所之日仍未出具相关承诺函等资料。因此，何春方、沈志峰、张威</w:t>
      </w:r>
      <w:r>
        <w:rPr>
          <w:w w:val="100"/>
        </w:rPr>
        <w:t> </w:t>
      </w:r>
      <w:r>
        <w:rPr/>
        <w:t>娜均未委托本公司董事会办理限售股份的解除限售事宜，故第三次次解除限售的股份不包括</w:t>
      </w:r>
      <w:r>
        <w:rPr>
          <w:w w:val="100"/>
        </w:rPr>
        <w:t> </w:t>
      </w:r>
      <w:r>
        <w:rPr/>
        <w:t>该部分。</w:t>
      </w:r>
    </w:p>
    <w:p>
      <w:pPr>
        <w:pStyle w:val="BodyText"/>
        <w:spacing w:line="314" w:lineRule="auto" w:before="28"/>
        <w:ind w:left="1378" w:right="1017" w:firstLine="419"/>
        <w:jc w:val="both"/>
      </w:pPr>
      <w:r>
        <w:rPr>
          <w:spacing w:val="-2"/>
        </w:rPr>
        <w:t>除上述变化外，近三年内，公司没有因配股、增发新股、非公开发行股票、权证行权、</w:t>
      </w:r>
      <w:r>
        <w:rPr>
          <w:w w:val="100"/>
        </w:rPr>
        <w:t> </w:t>
      </w:r>
      <w:r>
        <w:rPr>
          <w:spacing w:val="-2"/>
        </w:rPr>
        <w:t>实施股权激励计划、吸收合并、可转换公司债券转股、减资、内部职工股上市、债券发行或</w:t>
      </w:r>
      <w:r>
        <w:rPr>
          <w:spacing w:val="-28"/>
        </w:rPr>
        <w:t> </w:t>
      </w:r>
      <w:r>
        <w:rPr>
          <w:spacing w:val="-28"/>
        </w:rPr>
      </w:r>
      <w:r>
        <w:rPr/>
        <w:t>其他原因引起公司股份总数变动及结构较大变动的情形。</w:t>
      </w:r>
    </w:p>
    <w:p>
      <w:pPr>
        <w:pStyle w:val="BodyText"/>
        <w:spacing w:line="314" w:lineRule="auto" w:before="20"/>
        <w:ind w:left="1378" w:right="208" w:firstLine="419"/>
        <w:jc w:val="left"/>
      </w:pPr>
      <w:r>
        <w:rPr>
          <w:spacing w:val="-2"/>
        </w:rPr>
        <w:t>（五）近三年内，没有发行可转换公司债券、分离交易的可转换公司债券、公司债券及</w:t>
      </w:r>
      <w:r>
        <w:rPr>
          <w:w w:val="100"/>
        </w:rPr>
        <w:t> </w:t>
      </w:r>
      <w:r>
        <w:rPr/>
        <w:t>其他衍生证券。</w:t>
      </w:r>
    </w:p>
    <w:p>
      <w:pPr>
        <w:pStyle w:val="BodyText"/>
        <w:spacing w:line="240" w:lineRule="auto" w:before="20"/>
        <w:ind w:left="1798" w:right="208"/>
        <w:jc w:val="left"/>
      </w:pPr>
      <w:r>
        <w:rPr/>
        <w:t>（六）报告期内公司没有内部职工股。</w:t>
      </w:r>
    </w:p>
    <w:p>
      <w:pPr>
        <w:spacing w:after="0" w:line="240" w:lineRule="auto"/>
        <w:jc w:val="left"/>
        <w:sectPr>
          <w:pgSz w:w="11910" w:h="16840"/>
          <w:pgMar w:header="0" w:footer="817" w:top="1340" w:bottom="1020" w:left="420" w:right="680"/>
        </w:sectPr>
      </w:pPr>
    </w:p>
    <w:p>
      <w:pPr>
        <w:pStyle w:val="Heading4"/>
        <w:spacing w:line="240" w:lineRule="auto" w:before="24"/>
        <w:ind w:left="1260" w:right="0"/>
        <w:jc w:val="left"/>
        <w:rPr>
          <w:b w:val="0"/>
          <w:bCs w:val="0"/>
        </w:rPr>
      </w:pPr>
      <w:r>
        <w:rPr/>
        <w:t>四、股东情况介绍</w:t>
      </w:r>
      <w:r>
        <w:rPr>
          <w:b w:val="0"/>
          <w:bCs w:val="0"/>
        </w:rPr>
      </w:r>
    </w:p>
    <w:p>
      <w:pPr>
        <w:pStyle w:val="Heading4"/>
        <w:spacing w:line="240" w:lineRule="auto" w:before="85"/>
        <w:ind w:left="1154" w:right="0"/>
        <w:jc w:val="left"/>
        <w:rPr>
          <w:b w:val="0"/>
          <w:bCs w:val="0"/>
        </w:rPr>
      </w:pPr>
      <w:r>
        <w:rPr/>
        <w:t>（一）报告期末股东总数</w:t>
      </w:r>
      <w:r>
        <w:rPr>
          <w:b w:val="0"/>
          <w:bCs w:val="0"/>
        </w:rPr>
      </w:r>
    </w:p>
    <w:p>
      <w:pPr>
        <w:pStyle w:val="BodyText"/>
        <w:spacing w:line="240" w:lineRule="auto" w:before="85"/>
        <w:ind w:left="1258" w:right="0"/>
        <w:jc w:val="left"/>
      </w:pP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日，公司股东总数为</w:t>
      </w:r>
      <w:r>
        <w:rPr>
          <w:rFonts w:ascii="Times New Roman" w:hAnsi="Times New Roman" w:cs="Times New Roman" w:eastAsia="Times New Roman" w:hint="default"/>
        </w:rPr>
        <w:t>33,644</w:t>
      </w:r>
      <w:r>
        <w:rPr/>
        <w:t>人。</w:t>
      </w:r>
    </w:p>
    <w:p>
      <w:pPr>
        <w:pStyle w:val="Heading4"/>
        <w:spacing w:line="240" w:lineRule="auto" w:before="69"/>
        <w:ind w:left="1154" w:right="0"/>
        <w:jc w:val="left"/>
        <w:rPr>
          <w:b w:val="0"/>
          <w:bCs w:val="0"/>
        </w:rPr>
      </w:pPr>
      <w:r>
        <w:rPr>
          <w:spacing w:val="-1"/>
        </w:rPr>
        <w:t>（二）前</w:t>
      </w:r>
      <w:r>
        <w:rPr>
          <w:rFonts w:ascii="Times New Roman" w:hAnsi="Times New Roman" w:cs="Times New Roman" w:eastAsia="Times New Roman" w:hint="default"/>
          <w:spacing w:val="-1"/>
        </w:rPr>
        <w:t>10</w:t>
      </w:r>
      <w:r>
        <w:rPr>
          <w:spacing w:val="-1"/>
        </w:rPr>
        <w:t>名股东持股情况（</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w:t>
      </w:r>
      <w:r>
        <w:rPr>
          <w:b w:val="0"/>
          <w:bCs w:val="0"/>
          <w:spacing w:val="-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6"/>
          <w:szCs w:val="26"/>
        </w:rPr>
      </w:pPr>
    </w:p>
    <w:p>
      <w:pPr>
        <w:pStyle w:val="BodyText"/>
        <w:spacing w:line="240" w:lineRule="auto"/>
        <w:ind w:left="1154" w:right="0"/>
        <w:jc w:val="left"/>
      </w:pPr>
      <w:r>
        <w:rPr/>
        <w:t>单位：股</w:t>
      </w:r>
    </w:p>
    <w:p>
      <w:pPr>
        <w:spacing w:after="0" w:line="240" w:lineRule="auto"/>
        <w:jc w:val="left"/>
        <w:sectPr>
          <w:pgSz w:w="11910" w:h="16840"/>
          <w:pgMar w:header="0" w:footer="817" w:top="1440" w:bottom="1020" w:left="960" w:right="980"/>
          <w:cols w:num="2" w:equalWidth="0">
            <w:col w:w="5579" w:space="1822"/>
            <w:col w:w="2569"/>
          </w:cols>
        </w:sectPr>
      </w:pPr>
    </w:p>
    <w:p>
      <w:pPr>
        <w:spacing w:line="240" w:lineRule="auto" w:before="4"/>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3061"/>
        <w:gridCol w:w="1646"/>
        <w:gridCol w:w="1234"/>
        <w:gridCol w:w="1068"/>
        <w:gridCol w:w="1443"/>
        <w:gridCol w:w="1284"/>
      </w:tblGrid>
      <w:tr>
        <w:trPr>
          <w:trHeight w:val="283" w:hRule="exact"/>
        </w:trPr>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526"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名股东持股总数</w:t>
            </w:r>
          </w:p>
        </w:tc>
        <w:tc>
          <w:tcPr>
            <w:tcW w:w="667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170,900,092</w:t>
            </w:r>
          </w:p>
        </w:tc>
      </w:tr>
      <w:tr>
        <w:trPr>
          <w:trHeight w:val="283" w:hRule="exact"/>
        </w:trPr>
        <w:tc>
          <w:tcPr>
            <w:tcW w:w="9736" w:type="dxa"/>
            <w:gridSpan w:val="6"/>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2"/>
              <w:jc w:val="center"/>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名股东持股情况</w:t>
            </w:r>
          </w:p>
        </w:tc>
      </w:tr>
      <w:tr>
        <w:trPr>
          <w:trHeight w:val="554" w:hRule="exact"/>
        </w:trPr>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95" w:right="0"/>
              <w:jc w:val="left"/>
              <w:rPr>
                <w:rFonts w:ascii="宋体" w:hAnsi="宋体" w:cs="宋体" w:eastAsia="宋体" w:hint="default"/>
                <w:sz w:val="21"/>
                <w:szCs w:val="21"/>
              </w:rPr>
            </w:pPr>
            <w:r>
              <w:rPr>
                <w:rFonts w:ascii="宋体" w:hAnsi="宋体" w:cs="宋体" w:eastAsia="宋体" w:hint="default"/>
                <w:sz w:val="21"/>
                <w:szCs w:val="21"/>
              </w:rPr>
              <w:t>股东性质</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91" w:right="0"/>
              <w:jc w:val="left"/>
              <w:rPr>
                <w:rFonts w:ascii="宋体" w:hAnsi="宋体" w:cs="宋体" w:eastAsia="宋体" w:hint="default"/>
                <w:sz w:val="21"/>
                <w:szCs w:val="21"/>
              </w:rPr>
            </w:pPr>
            <w:r>
              <w:rPr>
                <w:rFonts w:ascii="宋体" w:hAnsi="宋体" w:cs="宋体" w:eastAsia="宋体" w:hint="default"/>
                <w:sz w:val="21"/>
                <w:szCs w:val="21"/>
              </w:rPr>
              <w:t>持股总数</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持股比例</w:t>
            </w:r>
          </w:p>
          <w:p>
            <w:pPr>
              <w:pStyle w:val="TableParagraph"/>
              <w:spacing w:line="289"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 w:right="0"/>
              <w:jc w:val="center"/>
              <w:rPr>
                <w:rFonts w:ascii="宋体" w:hAnsi="宋体" w:cs="宋体" w:eastAsia="宋体" w:hint="default"/>
                <w:sz w:val="21"/>
                <w:szCs w:val="21"/>
              </w:rPr>
            </w:pPr>
            <w:r>
              <w:rPr>
                <w:rFonts w:ascii="宋体" w:hAnsi="宋体" w:cs="宋体" w:eastAsia="宋体" w:hint="default"/>
                <w:sz w:val="21"/>
                <w:szCs w:val="21"/>
              </w:rPr>
              <w:t>持有有限售条</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件股份数量</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0" w:right="0"/>
              <w:jc w:val="left"/>
              <w:rPr>
                <w:rFonts w:ascii="宋体" w:hAnsi="宋体" w:cs="宋体" w:eastAsia="宋体" w:hint="default"/>
                <w:sz w:val="21"/>
                <w:szCs w:val="21"/>
              </w:rPr>
            </w:pPr>
            <w:r>
              <w:rPr>
                <w:rFonts w:ascii="宋体" w:hAnsi="宋体" w:cs="宋体" w:eastAsia="宋体" w:hint="default"/>
                <w:sz w:val="21"/>
                <w:szCs w:val="21"/>
              </w:rPr>
              <w:t>质押或冻结</w:t>
            </w:r>
          </w:p>
          <w:p>
            <w:pPr>
              <w:pStyle w:val="TableParagraph"/>
              <w:spacing w:line="273" w:lineRule="exact"/>
              <w:ind w:left="110" w:right="0"/>
              <w:jc w:val="left"/>
              <w:rPr>
                <w:rFonts w:ascii="宋体" w:hAnsi="宋体" w:cs="宋体" w:eastAsia="宋体" w:hint="default"/>
                <w:sz w:val="21"/>
                <w:szCs w:val="21"/>
              </w:rPr>
            </w:pPr>
            <w:r>
              <w:rPr>
                <w:rFonts w:ascii="宋体" w:hAnsi="宋体" w:cs="宋体" w:eastAsia="宋体" w:hint="default"/>
                <w:sz w:val="21"/>
                <w:szCs w:val="21"/>
              </w:rPr>
              <w:t>的股份数量</w:t>
            </w:r>
          </w:p>
        </w:tc>
      </w:tr>
      <w:tr>
        <w:trPr>
          <w:trHeight w:val="283" w:hRule="exact"/>
        </w:trPr>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中国希格玛有限公司</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6"/>
              <w:jc w:val="right"/>
              <w:rPr>
                <w:rFonts w:ascii="宋体" w:hAnsi="宋体" w:cs="宋体" w:eastAsia="宋体" w:hint="default"/>
                <w:sz w:val="21"/>
                <w:szCs w:val="21"/>
              </w:rPr>
            </w:pPr>
            <w:r>
              <w:rPr>
                <w:rFonts w:ascii="宋体" w:hAnsi="宋体" w:cs="宋体" w:eastAsia="宋体" w:hint="default"/>
                <w:spacing w:val="-1"/>
                <w:sz w:val="21"/>
                <w:szCs w:val="21"/>
              </w:rPr>
              <w:t>境内一般法人</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78,306,968</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z w:val="21"/>
              </w:rPr>
              <w:t>21.88</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w w:val="100"/>
                <w:sz w:val="21"/>
              </w:rPr>
              <w:t>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78,306,968</w:t>
            </w:r>
          </w:p>
        </w:tc>
      </w:tr>
      <w:tr>
        <w:trPr>
          <w:trHeight w:val="281" w:hRule="exact"/>
        </w:trPr>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深圳市宝安区投资管理有限公司</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6"/>
              <w:jc w:val="right"/>
              <w:rPr>
                <w:rFonts w:ascii="宋体" w:hAnsi="宋体" w:cs="宋体" w:eastAsia="宋体" w:hint="default"/>
                <w:sz w:val="21"/>
                <w:szCs w:val="21"/>
              </w:rPr>
            </w:pPr>
            <w:r>
              <w:rPr>
                <w:rFonts w:ascii="宋体" w:hAnsi="宋体" w:cs="宋体" w:eastAsia="宋体" w:hint="default"/>
                <w:spacing w:val="-1"/>
                <w:sz w:val="21"/>
                <w:szCs w:val="21"/>
              </w:rPr>
              <w:t>国有法人</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26,261,759</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z w:val="21"/>
              </w:rPr>
              <w:t>7.34</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w w:val="100"/>
                <w:sz w:val="21"/>
              </w:rPr>
              <w:t>0</w:t>
            </w:r>
          </w:p>
        </w:tc>
        <w:tc>
          <w:tcPr>
            <w:tcW w:w="12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重庆润江基础设施投资有限公司</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6"/>
              <w:jc w:val="right"/>
              <w:rPr>
                <w:rFonts w:ascii="宋体" w:hAnsi="宋体" w:cs="宋体" w:eastAsia="宋体" w:hint="default"/>
                <w:sz w:val="21"/>
                <w:szCs w:val="21"/>
              </w:rPr>
            </w:pPr>
            <w:r>
              <w:rPr>
                <w:rFonts w:ascii="宋体" w:hAnsi="宋体" w:cs="宋体" w:eastAsia="宋体" w:hint="default"/>
                <w:spacing w:val="-1"/>
                <w:sz w:val="21"/>
                <w:szCs w:val="21"/>
              </w:rPr>
              <w:t>境内一般法人</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23,184,410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z w:val="21"/>
              </w:rPr>
              <w:t>6.48</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w w:val="100"/>
                <w:sz w:val="21"/>
              </w:rPr>
              <w:t>0</w:t>
            </w:r>
          </w:p>
        </w:tc>
        <w:tc>
          <w:tcPr>
            <w:tcW w:w="128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华润深国投信托有限公司</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6"/>
              <w:jc w:val="right"/>
              <w:rPr>
                <w:rFonts w:ascii="宋体" w:hAnsi="宋体" w:cs="宋体" w:eastAsia="宋体" w:hint="default"/>
                <w:sz w:val="21"/>
                <w:szCs w:val="21"/>
              </w:rPr>
            </w:pPr>
            <w:r>
              <w:rPr>
                <w:rFonts w:ascii="宋体" w:hAnsi="宋体" w:cs="宋体" w:eastAsia="宋体" w:hint="default"/>
                <w:spacing w:val="-1"/>
                <w:sz w:val="21"/>
                <w:szCs w:val="21"/>
              </w:rPr>
              <w:t>国有法人</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17,901,671</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z w:val="21"/>
              </w:rPr>
              <w:t>5.00</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21"/>
                <w:szCs w:val="21"/>
              </w:rPr>
            </w:pPr>
            <w:r>
              <w:rPr>
                <w:rFonts w:ascii="Times New Roman"/>
                <w:spacing w:val="-1"/>
                <w:sz w:val="21"/>
              </w:rPr>
              <w:t>17,901,671</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99" w:right="0"/>
              <w:jc w:val="left"/>
              <w:rPr>
                <w:rFonts w:ascii="Times New Roman" w:hAnsi="Times New Roman" w:cs="Times New Roman" w:eastAsia="Times New Roman" w:hint="default"/>
                <w:sz w:val="21"/>
                <w:szCs w:val="21"/>
              </w:rPr>
            </w:pPr>
            <w:r>
              <w:rPr>
                <w:rFonts w:ascii="Times New Roman"/>
                <w:sz w:val="21"/>
              </w:rPr>
              <w:t>17,901,671</w:t>
            </w:r>
          </w:p>
        </w:tc>
      </w:tr>
      <w:tr>
        <w:trPr>
          <w:trHeight w:val="283" w:hRule="exact"/>
        </w:trPr>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1" w:right="0"/>
              <w:jc w:val="left"/>
              <w:rPr>
                <w:rFonts w:ascii="宋体" w:hAnsi="宋体" w:cs="宋体" w:eastAsia="宋体" w:hint="default"/>
                <w:sz w:val="21"/>
                <w:szCs w:val="21"/>
              </w:rPr>
            </w:pPr>
            <w:r>
              <w:rPr>
                <w:rFonts w:ascii="宋体" w:hAnsi="宋体" w:cs="宋体" w:eastAsia="宋体" w:hint="default"/>
                <w:sz w:val="21"/>
                <w:szCs w:val="21"/>
              </w:rPr>
              <w:t>张建峰</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3"/>
              <w:jc w:val="right"/>
              <w:rPr>
                <w:rFonts w:ascii="宋体" w:hAnsi="宋体" w:cs="宋体" w:eastAsia="宋体" w:hint="default"/>
                <w:sz w:val="21"/>
                <w:szCs w:val="21"/>
              </w:rPr>
            </w:pPr>
            <w:r>
              <w:rPr>
                <w:rFonts w:ascii="宋体" w:hAnsi="宋体" w:cs="宋体" w:eastAsia="宋体" w:hint="default"/>
                <w:spacing w:val="-1"/>
                <w:sz w:val="21"/>
                <w:szCs w:val="21"/>
              </w:rPr>
              <w:t>境内自然人</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5,742,155</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z w:val="21"/>
              </w:rPr>
              <w:t>1.60</w:t>
            </w:r>
          </w:p>
        </w:tc>
        <w:tc>
          <w:tcPr>
            <w:tcW w:w="1443"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中国东方资产管理公司</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hAnsi="宋体" w:cs="宋体" w:eastAsia="宋体" w:hint="default"/>
                <w:spacing w:val="-1"/>
                <w:sz w:val="21"/>
                <w:szCs w:val="21"/>
              </w:rPr>
              <w:t>国有法人</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4,743,835</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z w:val="21"/>
              </w:rPr>
              <w:t>1.33</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w w:val="100"/>
                <w:sz w:val="21"/>
              </w:rPr>
              <w:t>0</w:t>
            </w:r>
          </w:p>
        </w:tc>
        <w:tc>
          <w:tcPr>
            <w:tcW w:w="128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中国农业银行深圳红岭北路支行</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6"/>
              <w:jc w:val="right"/>
              <w:rPr>
                <w:rFonts w:ascii="宋体" w:hAnsi="宋体" w:cs="宋体" w:eastAsia="宋体" w:hint="default"/>
                <w:sz w:val="21"/>
                <w:szCs w:val="21"/>
              </w:rPr>
            </w:pPr>
            <w:r>
              <w:rPr>
                <w:rFonts w:ascii="宋体" w:hAnsi="宋体" w:cs="宋体" w:eastAsia="宋体" w:hint="default"/>
                <w:spacing w:val="-1"/>
                <w:sz w:val="21"/>
                <w:szCs w:val="21"/>
              </w:rPr>
              <w:t>境内一般法人</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4,246,817</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z w:val="21"/>
              </w:rPr>
              <w:t>1.19</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w w:val="100"/>
                <w:sz w:val="21"/>
              </w:rPr>
              <w:t>0</w:t>
            </w:r>
          </w:p>
        </w:tc>
        <w:tc>
          <w:tcPr>
            <w:tcW w:w="1284" w:type="dxa"/>
            <w:tcBorders>
              <w:top w:val="single" w:sz="4" w:space="0" w:color="000000"/>
              <w:left w:val="single" w:sz="4" w:space="0" w:color="000000"/>
              <w:bottom w:val="single" w:sz="4" w:space="0" w:color="000000"/>
              <w:right w:val="single" w:sz="4" w:space="0" w:color="000000"/>
            </w:tcBorders>
          </w:tcPr>
          <w:p>
            <w:pPr/>
          </w:p>
        </w:tc>
      </w:tr>
      <w:tr>
        <w:trPr>
          <w:trHeight w:val="480" w:hRule="exact"/>
        </w:trPr>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1" w:right="0"/>
              <w:jc w:val="left"/>
              <w:rPr>
                <w:rFonts w:ascii="宋体" w:hAnsi="宋体" w:cs="宋体" w:eastAsia="宋体" w:hint="default"/>
                <w:sz w:val="21"/>
                <w:szCs w:val="21"/>
              </w:rPr>
            </w:pPr>
            <w:r>
              <w:rPr>
                <w:rFonts w:ascii="宋体" w:hAnsi="宋体" w:cs="宋体" w:eastAsia="宋体" w:hint="default"/>
                <w:sz w:val="21"/>
                <w:szCs w:val="21"/>
              </w:rPr>
              <w:t>深圳市深航投资有限公司</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6"/>
              <w:jc w:val="right"/>
              <w:rPr>
                <w:rFonts w:ascii="宋体" w:hAnsi="宋体" w:cs="宋体" w:eastAsia="宋体" w:hint="default"/>
                <w:sz w:val="21"/>
                <w:szCs w:val="21"/>
              </w:rPr>
            </w:pPr>
            <w:r>
              <w:rPr>
                <w:rFonts w:ascii="宋体" w:hAnsi="宋体" w:cs="宋体" w:eastAsia="宋体" w:hint="default"/>
                <w:spacing w:val="-1"/>
                <w:sz w:val="21"/>
                <w:szCs w:val="21"/>
              </w:rPr>
              <w:t>境内一般法人</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9"/>
              <w:jc w:val="right"/>
              <w:rPr>
                <w:rFonts w:ascii="Times New Roman" w:hAnsi="Times New Roman" w:cs="Times New Roman" w:eastAsia="Times New Roman" w:hint="default"/>
                <w:sz w:val="21"/>
                <w:szCs w:val="21"/>
              </w:rPr>
            </w:pPr>
            <w:r>
              <w:rPr>
                <w:rFonts w:ascii="Times New Roman"/>
                <w:spacing w:val="-1"/>
                <w:sz w:val="21"/>
              </w:rPr>
              <w:t>2,200,000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9"/>
              <w:jc w:val="right"/>
              <w:rPr>
                <w:rFonts w:ascii="Times New Roman" w:hAnsi="Times New Roman" w:cs="Times New Roman" w:eastAsia="Times New Roman" w:hint="default"/>
                <w:sz w:val="21"/>
                <w:szCs w:val="21"/>
              </w:rPr>
            </w:pPr>
            <w:r>
              <w:rPr>
                <w:rFonts w:ascii="Times New Roman"/>
                <w:sz w:val="21"/>
              </w:rPr>
              <w:t>0.61</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3"/>
              <w:jc w:val="right"/>
              <w:rPr>
                <w:rFonts w:ascii="Times New Roman" w:hAnsi="Times New Roman" w:cs="Times New Roman" w:eastAsia="Times New Roman" w:hint="default"/>
                <w:sz w:val="21"/>
                <w:szCs w:val="21"/>
              </w:rPr>
            </w:pPr>
            <w:r>
              <w:rPr>
                <w:rFonts w:ascii="Times New Roman"/>
                <w:w w:val="100"/>
                <w:sz w:val="21"/>
              </w:rPr>
              <w:t>0</w:t>
            </w:r>
          </w:p>
        </w:tc>
        <w:tc>
          <w:tcPr>
            <w:tcW w:w="128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深圳市海王健康连锁店有限公司</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6"/>
              <w:jc w:val="right"/>
              <w:rPr>
                <w:rFonts w:ascii="宋体" w:hAnsi="宋体" w:cs="宋体" w:eastAsia="宋体" w:hint="default"/>
                <w:sz w:val="21"/>
                <w:szCs w:val="21"/>
              </w:rPr>
            </w:pPr>
            <w:r>
              <w:rPr>
                <w:rFonts w:ascii="宋体" w:hAnsi="宋体" w:cs="宋体" w:eastAsia="宋体" w:hint="default"/>
                <w:spacing w:val="-1"/>
                <w:sz w:val="21"/>
                <w:szCs w:val="21"/>
              </w:rPr>
              <w:t>境内一般法人</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1,819,143</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z w:val="21"/>
              </w:rPr>
              <w:t>0.51</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w w:val="100"/>
                <w:sz w:val="21"/>
              </w:rPr>
              <w:t>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1,819,143</w:t>
            </w:r>
          </w:p>
        </w:tc>
      </w:tr>
      <w:tr>
        <w:trPr>
          <w:trHeight w:val="554" w:hRule="exact"/>
        </w:trPr>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pacing w:val="2"/>
                <w:sz w:val="21"/>
                <w:szCs w:val="21"/>
              </w:rPr>
              <w:t>重庆国际信托有限公司－润丰壹</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号证券投资集合资金信托</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sz w:val="21"/>
                <w:szCs w:val="21"/>
              </w:rPr>
              <w:t>基金、理财产品</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1,769,894</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z w:val="21"/>
              </w:rPr>
              <w:t>0.49</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w w:val="100"/>
                <w:sz w:val="21"/>
              </w:rPr>
              <w:t>0</w:t>
            </w:r>
          </w:p>
        </w:tc>
        <w:tc>
          <w:tcPr>
            <w:tcW w:w="128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14" w:lineRule="auto" w:before="42"/>
        <w:ind w:left="838" w:right="715" w:firstLine="419"/>
        <w:jc w:val="both"/>
      </w:pPr>
      <w:r>
        <w:rPr/>
        <w:t>注：</w:t>
      </w:r>
      <w:r>
        <w:rPr>
          <w:spacing w:val="22"/>
        </w:rPr>
        <w:t> </w:t>
      </w:r>
      <w:r>
        <w:rPr>
          <w:spacing w:val="-4"/>
        </w:rPr>
        <w:t>前十名股东中，公司第一大股东与其他股东之间不存在关联关系，也不属于《上市</w:t>
      </w:r>
      <w:r>
        <w:rPr>
          <w:w w:val="100"/>
        </w:rPr>
        <w:t> </w:t>
      </w:r>
      <w:r>
        <w:rPr>
          <w:spacing w:val="-2"/>
        </w:rPr>
        <w:t>公司收购管理办法》规定的一致行动人；其他股东之间的关联关系不详，也未知其之间是否</w:t>
      </w:r>
      <w:r>
        <w:rPr>
          <w:spacing w:val="-30"/>
        </w:rPr>
        <w:t> </w:t>
      </w:r>
      <w:r>
        <w:rPr>
          <w:spacing w:val="-30"/>
        </w:rPr>
      </w:r>
      <w:r>
        <w:rPr/>
        <w:t>属于《上市公司收购管理办法》中规定的一致行动人。</w:t>
      </w:r>
    </w:p>
    <w:p>
      <w:pPr>
        <w:spacing w:line="240" w:lineRule="auto" w:before="1"/>
        <w:rPr>
          <w:rFonts w:ascii="宋体" w:hAnsi="宋体" w:cs="宋体" w:eastAsia="宋体" w:hint="default"/>
          <w:sz w:val="29"/>
          <w:szCs w:val="29"/>
        </w:rPr>
      </w:pPr>
    </w:p>
    <w:p>
      <w:pPr>
        <w:pStyle w:val="Heading4"/>
        <w:spacing w:line="240" w:lineRule="auto"/>
        <w:ind w:left="1260" w:right="0"/>
        <w:jc w:val="left"/>
        <w:rPr>
          <w:b w:val="0"/>
          <w:bCs w:val="0"/>
        </w:rPr>
      </w:pPr>
      <w:r>
        <w:rPr/>
        <w:t>（三）前</w:t>
      </w:r>
      <w:r>
        <w:rPr>
          <w:rFonts w:ascii="Times New Roman" w:hAnsi="Times New Roman" w:cs="Times New Roman" w:eastAsia="Times New Roman" w:hint="default"/>
        </w:rPr>
        <w:t>10</w:t>
      </w:r>
      <w:r>
        <w:rPr/>
        <w:t>名无限售条件股东持股情况</w:t>
      </w:r>
      <w:r>
        <w:rPr>
          <w:b w:val="0"/>
          <w:bCs w:val="0"/>
        </w:rPr>
      </w:r>
    </w:p>
    <w:p>
      <w:pPr>
        <w:spacing w:line="240" w:lineRule="auto" w:before="0"/>
        <w:rPr>
          <w:rFonts w:ascii="宋体" w:hAnsi="宋体" w:cs="宋体" w:eastAsia="宋体" w:hint="default"/>
          <w:b/>
          <w:bCs/>
          <w:sz w:val="2"/>
          <w:szCs w:val="2"/>
        </w:rPr>
      </w:pPr>
    </w:p>
    <w:tbl>
      <w:tblPr>
        <w:tblW w:w="0" w:type="auto"/>
        <w:jc w:val="left"/>
        <w:tblInd w:w="833" w:type="dxa"/>
        <w:tblLayout w:type="fixed"/>
        <w:tblCellMar>
          <w:top w:w="0" w:type="dxa"/>
          <w:left w:w="0" w:type="dxa"/>
          <w:bottom w:w="0" w:type="dxa"/>
          <w:right w:w="0" w:type="dxa"/>
        </w:tblCellMar>
        <w:tblLook w:val="01E0"/>
      </w:tblPr>
      <w:tblGrid>
        <w:gridCol w:w="2341"/>
        <w:gridCol w:w="1080"/>
        <w:gridCol w:w="2700"/>
        <w:gridCol w:w="2161"/>
      </w:tblGrid>
      <w:tr>
        <w:trPr>
          <w:trHeight w:val="372" w:hRule="exact"/>
        </w:trPr>
        <w:tc>
          <w:tcPr>
            <w:tcW w:w="34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87" w:right="0"/>
              <w:jc w:val="left"/>
              <w:rPr>
                <w:rFonts w:ascii="宋体" w:hAnsi="宋体" w:cs="宋体" w:eastAsia="宋体" w:hint="default"/>
                <w:sz w:val="21"/>
                <w:szCs w:val="21"/>
              </w:rPr>
            </w:pPr>
            <w:r>
              <w:rPr>
                <w:rFonts w:ascii="宋体" w:hAnsi="宋体" w:cs="宋体" w:eastAsia="宋体" w:hint="default"/>
                <w:sz w:val="21"/>
                <w:szCs w:val="21"/>
              </w:rPr>
              <w:t>持有无限售条件股份数量</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21"/>
                <w:szCs w:val="21"/>
              </w:rPr>
            </w:pPr>
            <w:r>
              <w:rPr>
                <w:rFonts w:ascii="宋体" w:hAnsi="宋体" w:cs="宋体" w:eastAsia="宋体" w:hint="default"/>
                <w:sz w:val="21"/>
                <w:szCs w:val="21"/>
              </w:rPr>
              <w:t>股份种类</w:t>
            </w:r>
          </w:p>
        </w:tc>
      </w:tr>
      <w:tr>
        <w:trPr>
          <w:trHeight w:val="370" w:hRule="exact"/>
        </w:trPr>
        <w:tc>
          <w:tcPr>
            <w:tcW w:w="34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中国希格玛有限公司</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21"/>
                <w:szCs w:val="21"/>
              </w:rPr>
            </w:pPr>
            <w:r>
              <w:rPr>
                <w:rFonts w:ascii="Times New Roman"/>
                <w:spacing w:val="-1"/>
                <w:sz w:val="21"/>
              </w:rPr>
              <w:t>78,306,968</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70" w:hRule="exact"/>
        </w:trPr>
        <w:tc>
          <w:tcPr>
            <w:tcW w:w="34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深圳市宝安区投资管理有限公司</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21"/>
                <w:szCs w:val="21"/>
              </w:rPr>
            </w:pPr>
            <w:r>
              <w:rPr>
                <w:rFonts w:ascii="Times New Roman"/>
                <w:spacing w:val="-1"/>
                <w:sz w:val="21"/>
              </w:rPr>
              <w:t>26,261,759</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70" w:hRule="exact"/>
        </w:trPr>
        <w:tc>
          <w:tcPr>
            <w:tcW w:w="34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重庆润江基础设施投资有限公司</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21"/>
                <w:szCs w:val="21"/>
              </w:rPr>
            </w:pPr>
            <w:r>
              <w:rPr>
                <w:rFonts w:ascii="Times New Roman"/>
                <w:spacing w:val="-1"/>
                <w:sz w:val="21"/>
              </w:rPr>
              <w:t>23,184,410</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70" w:hRule="exact"/>
        </w:trPr>
        <w:tc>
          <w:tcPr>
            <w:tcW w:w="34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张建峰</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21"/>
                <w:szCs w:val="21"/>
              </w:rPr>
            </w:pPr>
            <w:r>
              <w:rPr>
                <w:rFonts w:ascii="Times New Roman"/>
                <w:spacing w:val="-1"/>
                <w:sz w:val="21"/>
              </w:rPr>
              <w:t>5,742,155</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70" w:hRule="exact"/>
        </w:trPr>
        <w:tc>
          <w:tcPr>
            <w:tcW w:w="34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1" w:right="0"/>
              <w:jc w:val="left"/>
              <w:rPr>
                <w:rFonts w:ascii="宋体" w:hAnsi="宋体" w:cs="宋体" w:eastAsia="宋体" w:hint="default"/>
                <w:sz w:val="21"/>
                <w:szCs w:val="21"/>
              </w:rPr>
            </w:pPr>
            <w:r>
              <w:rPr>
                <w:rFonts w:ascii="宋体" w:hAnsi="宋体" w:cs="宋体" w:eastAsia="宋体" w:hint="default"/>
                <w:sz w:val="21"/>
                <w:szCs w:val="21"/>
              </w:rPr>
              <w:t>中国东方资产管理公司</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21"/>
                <w:szCs w:val="21"/>
              </w:rPr>
            </w:pPr>
            <w:r>
              <w:rPr>
                <w:rFonts w:ascii="Times New Roman"/>
                <w:spacing w:val="-1"/>
                <w:sz w:val="21"/>
              </w:rPr>
              <w:t>4,743,835</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72" w:hRule="exact"/>
        </w:trPr>
        <w:tc>
          <w:tcPr>
            <w:tcW w:w="34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1" w:right="0"/>
              <w:jc w:val="left"/>
              <w:rPr>
                <w:rFonts w:ascii="宋体" w:hAnsi="宋体" w:cs="宋体" w:eastAsia="宋体" w:hint="default"/>
                <w:sz w:val="21"/>
                <w:szCs w:val="21"/>
              </w:rPr>
            </w:pPr>
            <w:r>
              <w:rPr>
                <w:rFonts w:ascii="宋体" w:hAnsi="宋体" w:cs="宋体" w:eastAsia="宋体" w:hint="default"/>
                <w:sz w:val="21"/>
                <w:szCs w:val="21"/>
              </w:rPr>
              <w:t>中国农业银行深圳红岭北路支行</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21"/>
                <w:szCs w:val="21"/>
              </w:rPr>
            </w:pPr>
            <w:r>
              <w:rPr>
                <w:rFonts w:ascii="Times New Roman"/>
                <w:spacing w:val="-1"/>
                <w:sz w:val="21"/>
              </w:rPr>
              <w:t>4,246,817</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70" w:hRule="exact"/>
        </w:trPr>
        <w:tc>
          <w:tcPr>
            <w:tcW w:w="34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深圳市深航投资有限公司</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21"/>
                <w:szCs w:val="21"/>
              </w:rPr>
            </w:pPr>
            <w:r>
              <w:rPr>
                <w:rFonts w:ascii="Times New Roman"/>
                <w:spacing w:val="-1"/>
                <w:sz w:val="21"/>
              </w:rPr>
              <w:t>2,200,000</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70" w:hRule="exact"/>
        </w:trPr>
        <w:tc>
          <w:tcPr>
            <w:tcW w:w="34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深圳市海王健康连锁店有限公司</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9"/>
              <w:jc w:val="right"/>
              <w:rPr>
                <w:rFonts w:ascii="Times New Roman" w:hAnsi="Times New Roman" w:cs="Times New Roman" w:eastAsia="Times New Roman" w:hint="default"/>
                <w:sz w:val="21"/>
                <w:szCs w:val="21"/>
              </w:rPr>
            </w:pPr>
            <w:r>
              <w:rPr>
                <w:rFonts w:ascii="Times New Roman"/>
                <w:spacing w:val="-1"/>
                <w:sz w:val="21"/>
              </w:rPr>
              <w:t>1,819,143</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554" w:hRule="exact"/>
        </w:trPr>
        <w:tc>
          <w:tcPr>
            <w:tcW w:w="34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重庆国际信托有限公司－润丰壹号证</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券投资集合资金信托</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1,769,894</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70" w:hRule="exact"/>
        </w:trPr>
        <w:tc>
          <w:tcPr>
            <w:tcW w:w="34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深圳市深国投实业发展有限公司</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21"/>
                <w:szCs w:val="21"/>
              </w:rPr>
            </w:pPr>
            <w:r>
              <w:rPr>
                <w:rFonts w:ascii="Times New Roman"/>
                <w:spacing w:val="-1"/>
                <w:sz w:val="21"/>
              </w:rPr>
              <w:t>1,687,349</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732" w:hRule="exact"/>
        </w:trPr>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532" w:right="113" w:hanging="420"/>
              <w:jc w:val="left"/>
              <w:rPr>
                <w:rFonts w:ascii="宋体" w:hAnsi="宋体" w:cs="宋体" w:eastAsia="宋体" w:hint="default"/>
                <w:sz w:val="21"/>
                <w:szCs w:val="21"/>
              </w:rPr>
            </w:pPr>
            <w:r>
              <w:rPr>
                <w:rFonts w:ascii="宋体" w:hAnsi="宋体" w:cs="宋体" w:eastAsia="宋体" w:hint="default"/>
                <w:spacing w:val="-2"/>
                <w:sz w:val="21"/>
                <w:szCs w:val="21"/>
              </w:rPr>
              <w:t>上述股东关联关系或一</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致行动的说明</w:t>
            </w:r>
          </w:p>
        </w:tc>
        <w:tc>
          <w:tcPr>
            <w:tcW w:w="5941" w:type="dxa"/>
            <w:gridSpan w:val="3"/>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21" w:right="22"/>
              <w:jc w:val="left"/>
              <w:rPr>
                <w:rFonts w:ascii="宋体" w:hAnsi="宋体" w:cs="宋体" w:eastAsia="宋体" w:hint="default"/>
                <w:sz w:val="21"/>
                <w:szCs w:val="21"/>
              </w:rPr>
            </w:pPr>
            <w:r>
              <w:rPr>
                <w:rFonts w:ascii="宋体" w:hAnsi="宋体" w:cs="宋体" w:eastAsia="宋体" w:hint="default"/>
                <w:spacing w:val="-2"/>
                <w:sz w:val="21"/>
                <w:szCs w:val="21"/>
              </w:rPr>
              <w:t>公司未知前十名流通股股东之间是否存在关联关系或属于《上市</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公司持股变动信息披露管理办法》中规定的一致行动人。</w:t>
            </w:r>
          </w:p>
        </w:tc>
      </w:tr>
    </w:tbl>
    <w:p>
      <w:pPr>
        <w:spacing w:after="0" w:line="314" w:lineRule="auto"/>
        <w:jc w:val="left"/>
        <w:rPr>
          <w:rFonts w:ascii="宋体" w:hAnsi="宋体" w:cs="宋体" w:eastAsia="宋体" w:hint="default"/>
          <w:sz w:val="21"/>
          <w:szCs w:val="21"/>
        </w:rPr>
        <w:sectPr>
          <w:type w:val="continuous"/>
          <w:pgSz w:w="11910" w:h="16840"/>
          <w:pgMar w:top="1580" w:bottom="0" w:left="960" w:right="980"/>
        </w:sectPr>
      </w:pPr>
    </w:p>
    <w:p>
      <w:pPr>
        <w:pStyle w:val="Heading4"/>
        <w:spacing w:line="287" w:lineRule="exact" w:before="24"/>
        <w:ind w:left="1085" w:right="0"/>
        <w:jc w:val="left"/>
        <w:rPr>
          <w:b w:val="0"/>
          <w:bCs w:val="0"/>
        </w:rPr>
      </w:pPr>
      <w:r>
        <w:rPr/>
        <w:t>（四）前</w:t>
      </w:r>
      <w:r>
        <w:rPr>
          <w:rFonts w:ascii="Times New Roman" w:hAnsi="Times New Roman" w:cs="Times New Roman" w:eastAsia="Times New Roman" w:hint="default"/>
        </w:rPr>
        <w:t>10</w:t>
      </w:r>
      <w:r>
        <w:rPr/>
        <w:t>名有限售条件的股东持股数量及限售条件</w:t>
      </w:r>
      <w:r>
        <w:rPr>
          <w:b w:val="0"/>
          <w:bCs w:val="0"/>
        </w:rPr>
      </w:r>
    </w:p>
    <w:p>
      <w:pPr>
        <w:pStyle w:val="BodyText"/>
        <w:spacing w:line="271" w:lineRule="exact"/>
        <w:ind w:left="0" w:right="355"/>
        <w:jc w:val="right"/>
      </w:pPr>
      <w:r>
        <w:rPr>
          <w:spacing w:val="-1"/>
        </w:rPr>
        <w:t>单位：股</w:t>
      </w:r>
    </w:p>
    <w:p>
      <w:pPr>
        <w:spacing w:line="240" w:lineRule="auto" w:before="4"/>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540"/>
        <w:gridCol w:w="1538"/>
        <w:gridCol w:w="1162"/>
        <w:gridCol w:w="2340"/>
        <w:gridCol w:w="1260"/>
        <w:gridCol w:w="2341"/>
      </w:tblGrid>
      <w:tr>
        <w:trPr>
          <w:trHeight w:val="936"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72" w:lineRule="exact"/>
              <w:ind w:left="158" w:right="158"/>
              <w:jc w:val="left"/>
              <w:rPr>
                <w:rFonts w:ascii="宋体" w:hAnsi="宋体" w:cs="宋体" w:eastAsia="宋体" w:hint="default"/>
                <w:sz w:val="21"/>
                <w:szCs w:val="21"/>
              </w:rPr>
            </w:pPr>
            <w:r>
              <w:rPr>
                <w:rFonts w:ascii="宋体" w:hAnsi="宋体" w:cs="宋体" w:eastAsia="宋体" w:hint="default"/>
                <w:b/>
                <w:bCs/>
                <w:sz w:val="21"/>
                <w:szCs w:val="21"/>
              </w:rPr>
              <w:t>序</w:t>
            </w:r>
            <w:r>
              <w:rPr>
                <w:rFonts w:ascii="宋体" w:hAnsi="宋体" w:cs="宋体" w:eastAsia="宋体" w:hint="default"/>
                <w:b/>
                <w:bCs/>
                <w:w w:val="100"/>
                <w:sz w:val="21"/>
                <w:szCs w:val="21"/>
              </w:rPr>
              <w:t> </w:t>
            </w:r>
            <w:r>
              <w:rPr>
                <w:rFonts w:ascii="宋体" w:hAnsi="宋体" w:cs="宋体" w:eastAsia="宋体" w:hint="default"/>
                <w:b/>
                <w:bCs/>
                <w:sz w:val="21"/>
                <w:szCs w:val="21"/>
              </w:rPr>
              <w:t>号</w:t>
            </w:r>
            <w:r>
              <w:rPr>
                <w:rFonts w:ascii="宋体" w:hAnsi="宋体" w:cs="宋体" w:eastAsia="宋体" w:hint="default"/>
                <w:sz w:val="21"/>
                <w:szCs w:val="21"/>
              </w:rPr>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72" w:lineRule="exact"/>
              <w:ind w:left="446" w:right="127" w:hanging="315"/>
              <w:jc w:val="left"/>
              <w:rPr>
                <w:rFonts w:ascii="宋体" w:hAnsi="宋体" w:cs="宋体" w:eastAsia="宋体" w:hint="default"/>
                <w:sz w:val="21"/>
                <w:szCs w:val="21"/>
              </w:rPr>
            </w:pPr>
            <w:r>
              <w:rPr>
                <w:rFonts w:ascii="宋体" w:hAnsi="宋体" w:cs="宋体" w:eastAsia="宋体" w:hint="default"/>
                <w:b/>
                <w:bCs/>
                <w:sz w:val="21"/>
                <w:szCs w:val="21"/>
              </w:rPr>
              <w:t>有限售条件股</w:t>
            </w:r>
            <w:r>
              <w:rPr>
                <w:rFonts w:ascii="宋体" w:hAnsi="宋体" w:cs="宋体" w:eastAsia="宋体" w:hint="default"/>
                <w:b/>
                <w:bCs/>
                <w:spacing w:val="-104"/>
                <w:sz w:val="21"/>
                <w:szCs w:val="21"/>
              </w:rPr>
              <w:t> </w:t>
            </w:r>
            <w:r>
              <w:rPr>
                <w:rFonts w:ascii="宋体" w:hAnsi="宋体" w:cs="宋体" w:eastAsia="宋体" w:hint="default"/>
                <w:b/>
                <w:bCs/>
                <w:sz w:val="21"/>
                <w:szCs w:val="21"/>
              </w:rPr>
              <w:t>东名称</w:t>
            </w:r>
            <w:r>
              <w:rPr>
                <w:rFonts w:ascii="宋体" w:hAnsi="宋体" w:cs="宋体" w:eastAsia="宋体" w:hint="default"/>
                <w:sz w:val="21"/>
                <w:szCs w:val="21"/>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23"/>
              <w:ind w:left="153" w:right="152"/>
              <w:jc w:val="both"/>
              <w:rPr>
                <w:rFonts w:ascii="宋体" w:hAnsi="宋体" w:cs="宋体" w:eastAsia="宋体" w:hint="default"/>
                <w:sz w:val="21"/>
                <w:szCs w:val="21"/>
              </w:rPr>
            </w:pPr>
            <w:r>
              <w:rPr>
                <w:rFonts w:ascii="宋体" w:hAnsi="宋体" w:cs="宋体" w:eastAsia="宋体" w:hint="default"/>
                <w:b/>
                <w:bCs/>
                <w:sz w:val="21"/>
                <w:szCs w:val="21"/>
              </w:rPr>
              <w:t>持有的有</w:t>
            </w:r>
            <w:r>
              <w:rPr>
                <w:rFonts w:ascii="宋体" w:hAnsi="宋体" w:cs="宋体" w:eastAsia="宋体" w:hint="default"/>
                <w:b/>
                <w:bCs/>
                <w:w w:val="100"/>
                <w:sz w:val="21"/>
                <w:szCs w:val="21"/>
              </w:rPr>
              <w:t> </w:t>
            </w:r>
            <w:r>
              <w:rPr>
                <w:rFonts w:ascii="宋体" w:hAnsi="宋体" w:cs="宋体" w:eastAsia="宋体" w:hint="default"/>
                <w:b/>
                <w:bCs/>
                <w:sz w:val="21"/>
                <w:szCs w:val="21"/>
              </w:rPr>
              <w:t>限售条件</w:t>
            </w:r>
            <w:r>
              <w:rPr>
                <w:rFonts w:ascii="宋体" w:hAnsi="宋体" w:cs="宋体" w:eastAsia="宋体" w:hint="default"/>
                <w:b/>
                <w:bCs/>
                <w:w w:val="100"/>
                <w:sz w:val="21"/>
                <w:szCs w:val="21"/>
              </w:rPr>
              <w:t> </w:t>
            </w:r>
            <w:r>
              <w:rPr>
                <w:rFonts w:ascii="宋体" w:hAnsi="宋体" w:cs="宋体" w:eastAsia="宋体" w:hint="default"/>
                <w:b/>
                <w:bCs/>
                <w:sz w:val="21"/>
                <w:szCs w:val="21"/>
              </w:rPr>
              <w:t>股份数量</w:t>
            </w:r>
            <w:r>
              <w:rPr>
                <w:rFonts w:ascii="宋体" w:hAnsi="宋体" w:cs="宋体" w:eastAsia="宋体" w:hint="default"/>
                <w:sz w:val="21"/>
                <w:szCs w:val="21"/>
              </w:rPr>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72" w:lineRule="exact"/>
              <w:ind w:left="743" w:right="741" w:firstLine="103"/>
              <w:jc w:val="left"/>
              <w:rPr>
                <w:rFonts w:ascii="宋体" w:hAnsi="宋体" w:cs="宋体" w:eastAsia="宋体" w:hint="default"/>
                <w:sz w:val="21"/>
                <w:szCs w:val="21"/>
              </w:rPr>
            </w:pPr>
            <w:r>
              <w:rPr>
                <w:rFonts w:ascii="宋体" w:hAnsi="宋体" w:cs="宋体" w:eastAsia="宋体" w:hint="default"/>
                <w:b/>
                <w:bCs/>
                <w:sz w:val="21"/>
                <w:szCs w:val="21"/>
              </w:rPr>
              <w:t>可上市</w:t>
            </w:r>
            <w:r>
              <w:rPr>
                <w:rFonts w:ascii="宋体" w:hAnsi="宋体" w:cs="宋体" w:eastAsia="宋体" w:hint="default"/>
                <w:b/>
                <w:bCs/>
                <w:w w:val="100"/>
                <w:sz w:val="21"/>
                <w:szCs w:val="21"/>
              </w:rPr>
              <w:t> </w:t>
            </w:r>
            <w:r>
              <w:rPr>
                <w:rFonts w:ascii="宋体" w:hAnsi="宋体" w:cs="宋体" w:eastAsia="宋体" w:hint="default"/>
                <w:b/>
                <w:bCs/>
                <w:sz w:val="21"/>
                <w:szCs w:val="21"/>
              </w:rPr>
              <w:t>交易时间</w:t>
            </w:r>
            <w:r>
              <w:rPr>
                <w:rFonts w:ascii="宋体" w:hAnsi="宋体" w:cs="宋体" w:eastAsia="宋体" w:hint="default"/>
                <w:sz w:val="21"/>
                <w:szCs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23"/>
              <w:ind w:left="203" w:right="199"/>
              <w:jc w:val="both"/>
              <w:rPr>
                <w:rFonts w:ascii="宋体" w:hAnsi="宋体" w:cs="宋体" w:eastAsia="宋体" w:hint="default"/>
                <w:sz w:val="21"/>
                <w:szCs w:val="21"/>
              </w:rPr>
            </w:pPr>
            <w:r>
              <w:rPr>
                <w:rFonts w:ascii="宋体" w:hAnsi="宋体" w:cs="宋体" w:eastAsia="宋体" w:hint="default"/>
                <w:b/>
                <w:bCs/>
                <w:sz w:val="21"/>
                <w:szCs w:val="21"/>
              </w:rPr>
              <w:t>新增可上</w:t>
            </w:r>
            <w:r>
              <w:rPr>
                <w:rFonts w:ascii="宋体" w:hAnsi="宋体" w:cs="宋体" w:eastAsia="宋体" w:hint="default"/>
                <w:b/>
                <w:bCs/>
                <w:w w:val="100"/>
                <w:sz w:val="21"/>
                <w:szCs w:val="21"/>
              </w:rPr>
              <w:t> </w:t>
            </w:r>
            <w:r>
              <w:rPr>
                <w:rFonts w:ascii="宋体" w:hAnsi="宋体" w:cs="宋体" w:eastAsia="宋体" w:hint="default"/>
                <w:b/>
                <w:bCs/>
                <w:sz w:val="21"/>
                <w:szCs w:val="21"/>
              </w:rPr>
              <w:t>市交易股</w:t>
            </w:r>
            <w:r>
              <w:rPr>
                <w:rFonts w:ascii="宋体" w:hAnsi="宋体" w:cs="宋体" w:eastAsia="宋体" w:hint="default"/>
                <w:b/>
                <w:bCs/>
                <w:w w:val="100"/>
                <w:sz w:val="21"/>
                <w:szCs w:val="21"/>
              </w:rPr>
              <w:t> </w:t>
            </w:r>
            <w:r>
              <w:rPr>
                <w:rFonts w:ascii="宋体" w:hAnsi="宋体" w:cs="宋体" w:eastAsia="宋体" w:hint="default"/>
                <w:b/>
                <w:bCs/>
                <w:sz w:val="21"/>
                <w:szCs w:val="21"/>
              </w:rPr>
              <w:t>份数量</w:t>
            </w:r>
            <w:r>
              <w:rPr>
                <w:rFonts w:ascii="宋体" w:hAnsi="宋体" w:cs="宋体" w:eastAsia="宋体" w:hint="default"/>
                <w:sz w:val="21"/>
                <w:szCs w:val="21"/>
              </w:rPr>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744" w:right="0"/>
              <w:jc w:val="left"/>
              <w:rPr>
                <w:rFonts w:ascii="宋体" w:hAnsi="宋体" w:cs="宋体" w:eastAsia="宋体" w:hint="default"/>
                <w:sz w:val="21"/>
                <w:szCs w:val="21"/>
              </w:rPr>
            </w:pPr>
            <w:r>
              <w:rPr>
                <w:rFonts w:ascii="宋体" w:hAnsi="宋体" w:cs="宋体" w:eastAsia="宋体" w:hint="default"/>
                <w:b/>
                <w:bCs/>
                <w:sz w:val="21"/>
                <w:szCs w:val="21"/>
              </w:rPr>
              <w:t>限售条件</w:t>
            </w:r>
            <w:r>
              <w:rPr>
                <w:rFonts w:ascii="宋体" w:hAnsi="宋体" w:cs="宋体" w:eastAsia="宋体" w:hint="default"/>
                <w:sz w:val="21"/>
                <w:szCs w:val="21"/>
              </w:rPr>
            </w:r>
          </w:p>
        </w:tc>
      </w:tr>
      <w:tr>
        <w:trPr>
          <w:trHeight w:val="554"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w w:val="100"/>
                <w:sz w:val="21"/>
              </w:rPr>
              <w:t>1</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华润深国投信</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托有限公司</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17,901,671</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已经具备上市交易条</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件，但股东未申请</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17,901,671</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17" w:right="0"/>
              <w:jc w:val="left"/>
              <w:rPr>
                <w:rFonts w:ascii="宋体" w:hAnsi="宋体" w:cs="宋体" w:eastAsia="宋体" w:hint="default"/>
                <w:sz w:val="21"/>
                <w:szCs w:val="21"/>
              </w:rPr>
            </w:pPr>
            <w:r>
              <w:rPr>
                <w:rFonts w:ascii="宋体" w:hAnsi="宋体" w:cs="宋体" w:eastAsia="宋体" w:hint="default"/>
                <w:sz w:val="21"/>
                <w:szCs w:val="21"/>
              </w:rPr>
              <w:t>已经具备上市交易</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条件，但股东未申请</w:t>
            </w:r>
          </w:p>
        </w:tc>
      </w:tr>
      <w:tr>
        <w:trPr>
          <w:trHeight w:val="554"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w w:val="100"/>
                <w:sz w:val="21"/>
              </w:rPr>
              <w:t>2</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44"/>
              <w:jc w:val="right"/>
              <w:rPr>
                <w:rFonts w:ascii="宋体" w:hAnsi="宋体" w:cs="宋体" w:eastAsia="宋体" w:hint="default"/>
                <w:sz w:val="21"/>
                <w:szCs w:val="21"/>
              </w:rPr>
            </w:pPr>
            <w:r>
              <w:rPr>
                <w:rFonts w:ascii="宋体" w:hAnsi="宋体" w:cs="宋体" w:eastAsia="宋体" w:hint="default"/>
                <w:sz w:val="21"/>
                <w:szCs w:val="21"/>
              </w:rPr>
              <w:t>何春方</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z w:val="21"/>
              </w:rPr>
              <w:t>1,621</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已经具备上市交易条</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件，但股东未申请</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z w:val="21"/>
              </w:rPr>
              <w:t>1,621</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17" w:right="0"/>
              <w:jc w:val="left"/>
              <w:rPr>
                <w:rFonts w:ascii="宋体" w:hAnsi="宋体" w:cs="宋体" w:eastAsia="宋体" w:hint="default"/>
                <w:sz w:val="21"/>
                <w:szCs w:val="21"/>
              </w:rPr>
            </w:pPr>
            <w:r>
              <w:rPr>
                <w:rFonts w:ascii="宋体" w:hAnsi="宋体" w:cs="宋体" w:eastAsia="宋体" w:hint="default"/>
                <w:sz w:val="21"/>
                <w:szCs w:val="21"/>
              </w:rPr>
              <w:t>已经具备上市交易</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条件，但股东未申请</w:t>
            </w:r>
          </w:p>
        </w:tc>
      </w:tr>
      <w:tr>
        <w:trPr>
          <w:trHeight w:val="554"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w w:val="100"/>
                <w:sz w:val="21"/>
              </w:rPr>
              <w:t>3</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44"/>
              <w:jc w:val="right"/>
              <w:rPr>
                <w:rFonts w:ascii="宋体" w:hAnsi="宋体" w:cs="宋体" w:eastAsia="宋体" w:hint="default"/>
                <w:sz w:val="21"/>
                <w:szCs w:val="21"/>
              </w:rPr>
            </w:pPr>
            <w:r>
              <w:rPr>
                <w:rFonts w:ascii="宋体" w:hAnsi="宋体" w:cs="宋体" w:eastAsia="宋体" w:hint="default"/>
                <w:sz w:val="21"/>
                <w:szCs w:val="21"/>
              </w:rPr>
              <w:t>张威娜</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z w:val="21"/>
              </w:rPr>
              <w:t>1,070</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已经具备上市交易条</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件，但股东未申请</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z w:val="21"/>
              </w:rPr>
              <w:t>1,070</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已经具备上市交易条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件，但股东未申请</w:t>
            </w:r>
          </w:p>
        </w:tc>
      </w:tr>
      <w:tr>
        <w:trPr>
          <w:trHeight w:val="557"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w w:val="100"/>
                <w:sz w:val="21"/>
              </w:rPr>
              <w:t>4</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44"/>
              <w:jc w:val="right"/>
              <w:rPr>
                <w:rFonts w:ascii="宋体" w:hAnsi="宋体" w:cs="宋体" w:eastAsia="宋体" w:hint="default"/>
                <w:sz w:val="21"/>
                <w:szCs w:val="21"/>
              </w:rPr>
            </w:pPr>
            <w:r>
              <w:rPr>
                <w:rFonts w:ascii="宋体" w:hAnsi="宋体" w:cs="宋体" w:eastAsia="宋体" w:hint="default"/>
                <w:sz w:val="21"/>
                <w:szCs w:val="21"/>
              </w:rPr>
              <w:t>沈志峰</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z w:val="21"/>
              </w:rPr>
              <w:t>907</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已经具备上市交易条</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件，但股东未申请</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z w:val="21"/>
              </w:rPr>
              <w:t>907</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已经具备上市交易</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条件，但股东未申请</w:t>
            </w:r>
          </w:p>
        </w:tc>
      </w:tr>
      <w:tr>
        <w:trPr>
          <w:trHeight w:val="519"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w w:val="100"/>
                <w:sz w:val="21"/>
              </w:rPr>
              <w:t>5</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 w:right="0"/>
              <w:jc w:val="center"/>
              <w:rPr>
                <w:rFonts w:ascii="宋体" w:hAnsi="宋体" w:cs="宋体" w:eastAsia="宋体" w:hint="default"/>
                <w:sz w:val="21"/>
                <w:szCs w:val="21"/>
              </w:rPr>
            </w:pPr>
            <w:r>
              <w:rPr>
                <w:rFonts w:ascii="宋体" w:hAnsi="宋体" w:cs="宋体" w:eastAsia="宋体" w:hint="default"/>
                <w:sz w:val="21"/>
                <w:szCs w:val="21"/>
              </w:rPr>
              <w:t>梁侠</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Times New Roman" w:hAnsi="Times New Roman" w:cs="Times New Roman" w:eastAsia="Times New Roman" w:hint="default"/>
                <w:sz w:val="21"/>
                <w:szCs w:val="21"/>
              </w:rPr>
            </w:pPr>
            <w:r>
              <w:rPr>
                <w:rFonts w:ascii="Times New Roman"/>
                <w:sz w:val="21"/>
              </w:rPr>
              <w:t>4,403</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98"/>
              <w:jc w:val="right"/>
              <w:rPr>
                <w:rFonts w:ascii="宋体" w:hAnsi="宋体" w:cs="宋体" w:eastAsia="宋体" w:hint="default"/>
                <w:sz w:val="21"/>
                <w:szCs w:val="21"/>
              </w:rPr>
            </w:pPr>
            <w:r>
              <w:rPr>
                <w:rFonts w:ascii="宋体" w:hAnsi="宋体" w:cs="宋体" w:eastAsia="宋体" w:hint="default"/>
                <w:spacing w:val="-1"/>
                <w:sz w:val="21"/>
                <w:szCs w:val="21"/>
              </w:rPr>
              <w:t>依照交易所规定办理</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w w:val="100"/>
                <w:sz w:val="21"/>
              </w:rPr>
              <w:t>0</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98"/>
              <w:jc w:val="right"/>
              <w:rPr>
                <w:rFonts w:ascii="宋体" w:hAnsi="宋体" w:cs="宋体" w:eastAsia="宋体" w:hint="default"/>
                <w:sz w:val="21"/>
                <w:szCs w:val="21"/>
              </w:rPr>
            </w:pPr>
            <w:r>
              <w:rPr>
                <w:rFonts w:ascii="宋体" w:hAnsi="宋体" w:cs="宋体" w:eastAsia="宋体" w:hint="default"/>
                <w:spacing w:val="-1"/>
                <w:sz w:val="21"/>
                <w:szCs w:val="21"/>
              </w:rPr>
              <w:t>高管限售</w:t>
            </w:r>
          </w:p>
        </w:tc>
      </w:tr>
      <w:tr>
        <w:trPr>
          <w:trHeight w:val="730"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6</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深圳市深信泰丰</w:t>
            </w:r>
          </w:p>
          <w:p>
            <w:pPr>
              <w:pStyle w:val="TableParagraph"/>
              <w:spacing w:line="244" w:lineRule="auto" w:before="4"/>
              <w:ind w:left="103" w:right="163"/>
              <w:jc w:val="left"/>
              <w:rPr>
                <w:rFonts w:ascii="宋体" w:hAnsi="宋体" w:cs="宋体" w:eastAsia="宋体" w:hint="default"/>
                <w:sz w:val="18"/>
                <w:szCs w:val="18"/>
              </w:rPr>
            </w:pPr>
            <w:r>
              <w:rPr>
                <w:rFonts w:ascii="宋体" w:hAnsi="宋体" w:cs="宋体" w:eastAsia="宋体" w:hint="default"/>
                <w:sz w:val="18"/>
                <w:szCs w:val="18"/>
              </w:rPr>
              <w:t>（集团）股份有 限公司管理人</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652</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spacing w:val="-1"/>
                <w:sz w:val="21"/>
                <w:szCs w:val="21"/>
              </w:rPr>
              <w:t>依照交易所规定办理</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652</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spacing w:val="-1"/>
                <w:sz w:val="21"/>
                <w:szCs w:val="21"/>
              </w:rPr>
              <w:t>高管限售</w:t>
            </w:r>
          </w:p>
        </w:tc>
      </w:tr>
      <w:tr>
        <w:trPr>
          <w:trHeight w:val="521" w:hRule="exact"/>
        </w:trPr>
        <w:tc>
          <w:tcPr>
            <w:tcW w:w="540"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9"/>
              <w:jc w:val="right"/>
              <w:rPr>
                <w:rFonts w:ascii="Times New Roman" w:hAnsi="Times New Roman" w:cs="Times New Roman" w:eastAsia="Times New Roman" w:hint="default"/>
                <w:sz w:val="21"/>
                <w:szCs w:val="21"/>
              </w:rPr>
            </w:pPr>
            <w:r>
              <w:rPr>
                <w:rFonts w:ascii="Times New Roman"/>
                <w:spacing w:val="-1"/>
                <w:sz w:val="21"/>
              </w:rPr>
              <w:t>17,910,324</w:t>
            </w:r>
          </w:p>
        </w:tc>
        <w:tc>
          <w:tcPr>
            <w:tcW w:w="23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Times New Roman" w:hAnsi="Times New Roman" w:cs="Times New Roman" w:eastAsia="Times New Roman" w:hint="default"/>
                <w:sz w:val="21"/>
                <w:szCs w:val="21"/>
              </w:rPr>
            </w:pPr>
            <w:r>
              <w:rPr>
                <w:rFonts w:ascii="Times New Roman"/>
                <w:spacing w:val="-1"/>
                <w:sz w:val="21"/>
              </w:rPr>
              <w:t>17,905,921</w:t>
            </w:r>
          </w:p>
        </w:tc>
        <w:tc>
          <w:tcPr>
            <w:tcW w:w="234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8"/>
          <w:szCs w:val="28"/>
        </w:rPr>
      </w:pPr>
    </w:p>
    <w:p>
      <w:pPr>
        <w:pStyle w:val="BodyText"/>
        <w:spacing w:line="297" w:lineRule="auto" w:before="36"/>
        <w:ind w:left="658" w:right="0" w:firstLine="434"/>
        <w:jc w:val="left"/>
      </w:pPr>
      <w:r>
        <w:rPr>
          <w:spacing w:val="-5"/>
        </w:rPr>
        <w:t>注：</w:t>
      </w:r>
      <w:r>
        <w:rPr>
          <w:rFonts w:ascii="Times New Roman" w:hAnsi="Times New Roman" w:cs="Times New Roman" w:eastAsia="Times New Roman" w:hint="default"/>
          <w:spacing w:val="-5"/>
        </w:rPr>
        <w:t>1</w:t>
      </w:r>
      <w:r>
        <w:rPr>
          <w:spacing w:val="-5"/>
        </w:rPr>
        <w:t>、在这六名股东中，本公司未知股东之间是否存在关联关系，也未知是否属于《上</w:t>
      </w:r>
      <w:r>
        <w:rPr>
          <w:w w:val="100"/>
        </w:rPr>
        <w:t> </w:t>
      </w:r>
      <w:r>
        <w:rPr/>
        <w:t>市公司股东持股变动信息披露管理办法》中规定的一致行动人。</w:t>
      </w:r>
    </w:p>
    <w:p>
      <w:pPr>
        <w:pStyle w:val="BodyText"/>
        <w:spacing w:line="240" w:lineRule="auto" w:before="34"/>
        <w:ind w:left="1092" w:right="0"/>
        <w:jc w:val="left"/>
      </w:pPr>
      <w:r>
        <w:rPr>
          <w:rFonts w:ascii="Times New Roman" w:hAnsi="Times New Roman" w:cs="Times New Roman" w:eastAsia="Times New Roman" w:hint="default"/>
        </w:rPr>
        <w:t>2</w:t>
      </w:r>
      <w:r>
        <w:rPr/>
        <w:t>、公司股改方案实施后首个交易日为</w:t>
      </w:r>
      <w:r>
        <w:rPr>
          <w:spacing w:val="-54"/>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56"/>
        </w:rPr>
        <w:t> </w:t>
      </w:r>
      <w:r>
        <w:rPr>
          <w:rFonts w:ascii="Times New Roman" w:hAnsi="Times New Roman" w:cs="Times New Roman" w:eastAsia="Times New Roman" w:hint="default"/>
        </w:rPr>
        <w:t>14</w:t>
      </w:r>
      <w:r>
        <w:rPr>
          <w:rFonts w:ascii="Times New Roman" w:hAnsi="Times New Roman" w:cs="Times New Roman" w:eastAsia="Times New Roman" w:hint="default"/>
          <w:spacing w:val="-1"/>
        </w:rPr>
        <w:t> </w:t>
      </w:r>
      <w:r>
        <w:rPr/>
        <w:t>日。</w:t>
      </w:r>
    </w:p>
    <w:p>
      <w:pPr>
        <w:spacing w:line="240" w:lineRule="auto" w:before="11"/>
        <w:rPr>
          <w:rFonts w:ascii="宋体" w:hAnsi="宋体" w:cs="宋体" w:eastAsia="宋体" w:hint="default"/>
          <w:sz w:val="32"/>
          <w:szCs w:val="32"/>
        </w:rPr>
      </w:pPr>
    </w:p>
    <w:p>
      <w:pPr>
        <w:pStyle w:val="BodyText"/>
        <w:spacing w:line="309" w:lineRule="auto"/>
        <w:ind w:left="1078" w:right="4063" w:firstLine="16"/>
        <w:jc w:val="left"/>
      </w:pPr>
      <w:r>
        <w:rPr>
          <w:rFonts w:ascii="宋体" w:hAnsi="宋体" w:cs="宋体" w:eastAsia="宋体" w:hint="default"/>
          <w:b/>
          <w:bCs/>
        </w:rPr>
        <w:t>（五）控股股东情况介绍</w:t>
      </w:r>
      <w:r>
        <w:rPr>
          <w:rFonts w:ascii="宋体" w:hAnsi="宋体" w:cs="宋体" w:eastAsia="宋体" w:hint="default"/>
          <w:b/>
          <w:bCs/>
          <w:w w:val="100"/>
        </w:rPr>
        <w:t> </w:t>
      </w:r>
      <w:r>
        <w:rPr>
          <w:spacing w:val="-2"/>
        </w:rPr>
        <w:t>控股股东名称：中国希格玛有限公司</w:t>
      </w:r>
      <w:r>
        <w:rPr>
          <w:spacing w:val="-72"/>
        </w:rPr>
        <w:t> </w:t>
      </w:r>
      <w:r>
        <w:rPr>
          <w:spacing w:val="-72"/>
        </w:rPr>
      </w:r>
      <w:r>
        <w:rPr/>
        <w:t>法定代表人：王晓岩</w:t>
      </w:r>
      <w:r>
        <w:rPr>
          <w:w w:val="100"/>
        </w:rPr>
        <w:t> </w:t>
      </w:r>
      <w:r>
        <w:rPr/>
        <w:t>成立日期：</w:t>
      </w:r>
      <w:r>
        <w:rPr>
          <w:rFonts w:ascii="Times New Roman" w:hAnsi="Times New Roman" w:cs="Times New Roman" w:eastAsia="Times New Roman" w:hint="default"/>
        </w:rPr>
        <w:t>1987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12</w:t>
      </w:r>
      <w:r>
        <w:rPr/>
        <w:t>日</w:t>
      </w:r>
      <w:r>
        <w:rPr>
          <w:w w:val="100"/>
        </w:rPr>
        <w:t> </w:t>
      </w:r>
      <w:r>
        <w:rPr/>
        <w:t>注册资本：</w:t>
      </w:r>
      <w:r>
        <w:rPr>
          <w:rFonts w:ascii="Times New Roman" w:hAnsi="Times New Roman" w:cs="Times New Roman" w:eastAsia="Times New Roman" w:hint="default"/>
        </w:rPr>
        <w:t>10,037</w:t>
      </w:r>
      <w:r>
        <w:rPr/>
        <w:t>万元人民币</w:t>
      </w:r>
    </w:p>
    <w:p>
      <w:pPr>
        <w:pStyle w:val="BodyText"/>
        <w:spacing w:line="314" w:lineRule="auto" w:before="2"/>
        <w:ind w:left="658" w:right="0" w:firstLine="419"/>
        <w:jc w:val="left"/>
      </w:pPr>
      <w:r>
        <w:rPr/>
        <w:t>主要经营业务：高新技术、新工艺、新产品开发、生产、销售；化工原材料（危险品除</w:t>
      </w:r>
      <w:r>
        <w:rPr>
          <w:w w:val="100"/>
        </w:rPr>
        <w:t> </w:t>
      </w:r>
      <w:r>
        <w:rPr>
          <w:spacing w:val="-4"/>
        </w:rPr>
        <w:t>外）、建筑材料、计算机软硬件、电子电器设备、有线通讯设备、机械设备、家用电器开发、</w:t>
      </w:r>
      <w:r>
        <w:rPr>
          <w:spacing w:val="-44"/>
        </w:rPr>
        <w:t> </w:t>
      </w:r>
      <w:r>
        <w:rPr>
          <w:spacing w:val="-44"/>
        </w:rPr>
      </w:r>
      <w:r>
        <w:rPr/>
        <w:t>生产、销售；装饰装修工程；百货的销售；上述范围的项目承包、技术咨询、信息咨询。</w:t>
      </w:r>
    </w:p>
    <w:p>
      <w:pPr>
        <w:spacing w:after="0" w:line="314" w:lineRule="auto"/>
        <w:jc w:val="left"/>
        <w:sectPr>
          <w:pgSz w:w="11910" w:h="16840"/>
          <w:pgMar w:header="0" w:footer="817" w:top="1440" w:bottom="1020" w:left="1140" w:right="1340"/>
        </w:sectPr>
      </w:pPr>
    </w:p>
    <w:p>
      <w:pPr>
        <w:spacing w:line="304" w:lineRule="auto" w:before="24"/>
        <w:ind w:left="538" w:right="3303" w:firstLine="2"/>
        <w:jc w:val="left"/>
        <w:rPr>
          <w:rFonts w:ascii="宋体" w:hAnsi="宋体" w:cs="宋体" w:eastAsia="宋体" w:hint="default"/>
          <w:sz w:val="21"/>
          <w:szCs w:val="21"/>
        </w:rPr>
      </w:pPr>
      <w:r>
        <w:rPr>
          <w:rFonts w:ascii="宋体" w:hAnsi="宋体" w:cs="宋体" w:eastAsia="宋体" w:hint="default"/>
          <w:b/>
          <w:bCs/>
          <w:sz w:val="21"/>
          <w:szCs w:val="21"/>
        </w:rPr>
        <w:t>（六）公司实际控制人情况介绍</w:t>
      </w:r>
      <w:r>
        <w:rPr>
          <w:rFonts w:ascii="宋体" w:hAnsi="宋体" w:cs="宋体" w:eastAsia="宋体" w:hint="default"/>
          <w:b/>
          <w:bCs/>
          <w:w w:val="100"/>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、公司实际控制人</w:t>
      </w:r>
      <w:r>
        <w:rPr>
          <w:rFonts w:ascii="宋体" w:hAnsi="宋体" w:cs="宋体" w:eastAsia="宋体" w:hint="default"/>
          <w:w w:val="100"/>
          <w:sz w:val="21"/>
          <w:szCs w:val="21"/>
        </w:rPr>
        <w:t> </w:t>
      </w:r>
      <w:r>
        <w:rPr>
          <w:rFonts w:ascii="宋体" w:hAnsi="宋体" w:cs="宋体" w:eastAsia="宋体" w:hint="default"/>
          <w:sz w:val="21"/>
          <w:szCs w:val="21"/>
        </w:rPr>
        <w:t>公司实际控制人姓名：王晓岩。</w:t>
      </w:r>
    </w:p>
    <w:p>
      <w:pPr>
        <w:spacing w:line="240" w:lineRule="auto" w:before="9"/>
        <w:rPr>
          <w:rFonts w:ascii="宋体" w:hAnsi="宋体" w:cs="宋体" w:eastAsia="宋体" w:hint="default"/>
          <w:sz w:val="29"/>
          <w:szCs w:val="29"/>
        </w:rPr>
      </w:pPr>
    </w:p>
    <w:p>
      <w:pPr>
        <w:pStyle w:val="BodyText"/>
        <w:spacing w:line="240" w:lineRule="auto"/>
        <w:ind w:left="538" w:right="0"/>
        <w:jc w:val="left"/>
      </w:pPr>
      <w:r>
        <w:rPr>
          <w:rFonts w:ascii="Times New Roman" w:hAnsi="Times New Roman" w:cs="Times New Roman" w:eastAsia="Times New Roman" w:hint="default"/>
        </w:rPr>
        <w:t>2</w:t>
      </w:r>
      <w:r>
        <w:rPr/>
        <w:t>、公司与实际控制人之间的产权及控制关系</w:t>
      </w:r>
    </w:p>
    <w:p>
      <w:pPr>
        <w:spacing w:line="240" w:lineRule="auto" w:before="11"/>
        <w:rPr>
          <w:rFonts w:ascii="宋体" w:hAnsi="宋体" w:cs="宋体" w:eastAsia="宋体" w:hint="default"/>
          <w:sz w:val="32"/>
          <w:szCs w:val="32"/>
        </w:rPr>
      </w:pPr>
    </w:p>
    <w:p>
      <w:pPr>
        <w:pStyle w:val="Heading4"/>
        <w:spacing w:line="240" w:lineRule="auto"/>
        <w:ind w:left="2319" w:right="0"/>
        <w:jc w:val="left"/>
        <w:rPr>
          <w:b w:val="0"/>
          <w:bCs w:val="0"/>
        </w:rPr>
      </w:pPr>
      <w:r>
        <w:rPr/>
        <w:t>公司与实际控制人之间的产权及控制关系方框图</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5"/>
          <w:szCs w:val="25"/>
        </w:rPr>
      </w:pPr>
    </w:p>
    <w:p>
      <w:pPr>
        <w:spacing w:line="2581" w:lineRule="exact"/>
        <w:ind w:left="109" w:right="0" w:firstLine="0"/>
        <w:rPr>
          <w:rFonts w:ascii="宋体" w:hAnsi="宋体" w:cs="宋体" w:eastAsia="宋体" w:hint="default"/>
          <w:sz w:val="20"/>
          <w:szCs w:val="20"/>
        </w:rPr>
      </w:pPr>
      <w:r>
        <w:rPr>
          <w:rFonts w:ascii="宋体" w:hAnsi="宋体" w:cs="宋体" w:eastAsia="宋体" w:hint="default"/>
          <w:position w:val="-51"/>
          <w:sz w:val="20"/>
          <w:szCs w:val="20"/>
        </w:rPr>
        <w:pict>
          <v:group style="width:414.75pt;height:129.1pt;mso-position-horizontal-relative:char;mso-position-vertical-relative:line" coordorigin="0,0" coordsize="8295,2582">
            <v:group style="position:absolute;left:2888;top:8;width:2520;height:420" coordorigin="2888,8" coordsize="2520,420">
              <v:shape style="position:absolute;left:2888;top:8;width:2520;height:420" coordorigin="2888,8" coordsize="2520,420" path="m2888,428l5408,428,5408,8,2888,8,2888,428xe" filled="false" stroked="true" strokeweight=".75pt" strokecolor="#000000">
                <v:path arrowok="t"/>
              </v:shape>
            </v:group>
            <v:group style="position:absolute;left:3188;top:418;width:120;height:634" coordorigin="3188,418" coordsize="120,634">
              <v:shape style="position:absolute;left:3188;top:418;width:120;height:634" coordorigin="3188,418" coordsize="120,634" path="m3238,932l3188,932,3248,1052,3293,962,3242,962,3238,957,3238,932xe" filled="true" fillcolor="#000000" stroked="false">
                <v:path arrowok="t"/>
                <v:fill type="solid"/>
              </v:shape>
              <v:shape style="position:absolute;left:3188;top:418;width:120;height:634" coordorigin="3188,418" coordsize="120,634" path="m3253,418l3242,418,3238,422,3238,957,3242,962,3253,962,3258,957,3258,422,3253,418xe" filled="true" fillcolor="#000000" stroked="false">
                <v:path arrowok="t"/>
                <v:fill type="solid"/>
              </v:shape>
              <v:shape style="position:absolute;left:3188;top:418;width:120;height:634" coordorigin="3188,418" coordsize="120,634" path="m3308,932l3258,932,3258,957,3253,962,3293,962,3308,932xe" filled="true" fillcolor="#000000" stroked="false">
                <v:path arrowok="t"/>
                <v:fill type="solid"/>
              </v:shape>
            </v:group>
            <v:group style="position:absolute;left:4988;top:418;width:120;height:634" coordorigin="4988,418" coordsize="120,634">
              <v:shape style="position:absolute;left:4988;top:418;width:120;height:634" coordorigin="4988,418" coordsize="120,634" path="m5038,932l4988,932,5048,1052,5093,962,5042,962,5038,957,5038,932xe" filled="true" fillcolor="#000000" stroked="false">
                <v:path arrowok="t"/>
                <v:fill type="solid"/>
              </v:shape>
              <v:shape style="position:absolute;left:4988;top:418;width:120;height:634" coordorigin="4988,418" coordsize="120,634" path="m5053,418l5042,418,5038,422,5038,957,5042,962,5053,962,5058,957,5058,422,5053,418xe" filled="true" fillcolor="#000000" stroked="false">
                <v:path arrowok="t"/>
                <v:fill type="solid"/>
              </v:shape>
              <v:shape style="position:absolute;left:4988;top:418;width:120;height:634" coordorigin="4988,418" coordsize="120,634" path="m5108,932l5058,932,5058,957,5053,962,5093,962,5108,932xe" filled="true" fillcolor="#000000" stroked="false">
                <v:path arrowok="t"/>
                <v:fill type="solid"/>
              </v:shape>
            </v:group>
            <v:group style="position:absolute;left:908;top:265;width:1980;height:2" coordorigin="908,265" coordsize="1980,2">
              <v:shape style="position:absolute;left:908;top:265;width:1980;height:2" coordorigin="908,265" coordsize="1980,0" path="m908,265l2888,265e" filled="false" stroked="true" strokeweight=".75pt" strokecolor="#000000">
                <v:path arrowok="t"/>
              </v:shape>
            </v:group>
            <v:group style="position:absolute;left:8;top:1052;width:1620;height:468" coordorigin="8,1052" coordsize="1620,468">
              <v:shape style="position:absolute;left:8;top:1052;width:1620;height:468" coordorigin="8,1052" coordsize="1620,468" path="m8,1520l1628,1520,1628,1052,8,1052,8,1520xe" filled="false" stroked="true" strokeweight=".75pt" strokecolor="#000000">
                <v:path arrowok="t"/>
              </v:shape>
            </v:group>
            <v:group style="position:absolute;left:846;top:261;width:120;height:790" coordorigin="846,261" coordsize="120,790">
              <v:shape style="position:absolute;left:846;top:261;width:120;height:790" coordorigin="846,261" coordsize="120,790" path="m896,931l846,931,906,1051,951,961,900,961,896,957,896,931xe" filled="true" fillcolor="#000000" stroked="false">
                <v:path arrowok="t"/>
                <v:fill type="solid"/>
              </v:shape>
              <v:shape style="position:absolute;left:846;top:261;width:120;height:790" coordorigin="846,261" coordsize="120,790" path="m911,261l900,261,896,266,896,957,900,961,911,961,916,957,916,266,911,261xe" filled="true" fillcolor="#000000" stroked="false">
                <v:path arrowok="t"/>
                <v:fill type="solid"/>
              </v:shape>
              <v:shape style="position:absolute;left:846;top:261;width:120;height:790" coordorigin="846,261" coordsize="120,790" path="m966,931l916,931,916,957,911,961,951,961,966,931xe" filled="true" fillcolor="#000000" stroked="false">
                <v:path arrowok="t"/>
                <v:fill type="solid"/>
              </v:shape>
            </v:group>
            <v:group style="position:absolute;left:5408;top:271;width:1980;height:2" coordorigin="5408,271" coordsize="1980,2">
              <v:shape style="position:absolute;left:5408;top:271;width:1980;height:2" coordorigin="5408,271" coordsize="1980,0" path="m5408,271l7388,271e" filled="false" stroked="true" strokeweight=".75pt" strokecolor="#000000">
                <v:path arrowok="t"/>
              </v:shape>
            </v:group>
            <v:group style="position:absolute;left:6668;top:1063;width:1620;height:468" coordorigin="6668,1063" coordsize="1620,468">
              <v:shape style="position:absolute;left:6668;top:1063;width:1620;height:468" coordorigin="6668,1063" coordsize="1620,468" path="m6668,1531l8288,1531,8288,1063,6668,1063,6668,1531xe" filled="false" stroked="true" strokeweight=".75pt" strokecolor="#000000">
                <v:path arrowok="t"/>
              </v:shape>
            </v:group>
            <v:group style="position:absolute;left:5948;top:1219;width:730;height:120" coordorigin="5948,1219" coordsize="730,120">
              <v:shape style="position:absolute;left:5948;top:1219;width:730;height:120" coordorigin="5948,1219" coordsize="730,120" path="m6068,1219l5948,1279,6068,1339,6068,1289,6042,1289,6038,1285,6038,1274,6042,1269,6068,1269,6068,1219xe" filled="true" fillcolor="#000000" stroked="false">
                <v:path arrowok="t"/>
                <v:fill type="solid"/>
              </v:shape>
              <v:shape style="position:absolute;left:5948;top:1219;width:730;height:120" coordorigin="5948,1219" coordsize="730,120" path="m6068,1269l6042,1269,6038,1274,6038,1285,6042,1289,6068,1289,6068,1269xe" filled="true" fillcolor="#000000" stroked="false">
                <v:path arrowok="t"/>
                <v:fill type="solid"/>
              </v:shape>
              <v:shape style="position:absolute;left:5948;top:1219;width:730;height:120" coordorigin="5948,1219" coordsize="730,120" path="m6673,1269l6068,1269,6068,1289,6673,1289,6678,1285,6678,1274,6673,1269xe" filled="true" fillcolor="#000000" stroked="false">
                <v:path arrowok="t"/>
                <v:fill type="solid"/>
              </v:shape>
            </v:group>
            <v:group style="position:absolute;left:7328;top:261;width:120;height:790" coordorigin="7328,261" coordsize="120,790">
              <v:shape style="position:absolute;left:7328;top:261;width:120;height:790" coordorigin="7328,261" coordsize="120,790" path="m7378,931l7328,931,7388,1051,7433,961,7382,961,7378,957,7378,931xe" filled="true" fillcolor="#000000" stroked="false">
                <v:path arrowok="t"/>
                <v:fill type="solid"/>
              </v:shape>
              <v:shape style="position:absolute;left:7328;top:261;width:120;height:790" coordorigin="7328,261" coordsize="120,790" path="m7393,261l7382,261,7378,266,7378,957,7382,961,7393,961,7398,957,7398,266,7393,261xe" filled="true" fillcolor="#000000" stroked="false">
                <v:path arrowok="t"/>
                <v:fill type="solid"/>
              </v:shape>
              <v:shape style="position:absolute;left:7328;top:261;width:120;height:790" coordorigin="7328,261" coordsize="120,790" path="m7448,931l7398,931,7398,957,7393,961,7433,961,7448,931xe" filled="true" fillcolor="#000000" stroked="false">
                <v:path arrowok="t"/>
                <v:fill type="solid"/>
              </v:shape>
            </v:group>
            <v:group style="position:absolute;left:904;top:1519;width:2;height:858" coordorigin="904,1519" coordsize="2,858">
              <v:shape style="position:absolute;left:904;top:1519;width:2;height:858" coordorigin="904,1519" coordsize="0,858" path="m904,1519l904,2377e" filled="false" stroked="true" strokeweight=".75pt" strokecolor="#000000">
                <v:path arrowok="t"/>
              </v:shape>
            </v:group>
            <v:group style="position:absolute;left:7423;top:1531;width:2;height:858" coordorigin="7423,1531" coordsize="2,858">
              <v:shape style="position:absolute;left:7423;top:1531;width:2;height:858" coordorigin="7423,1531" coordsize="0,858" path="m7423,1531l7423,2389e" filled="false" stroked="true" strokeweight=".75pt" strokecolor="#000000">
                <v:path arrowok="t"/>
              </v:shape>
            </v:group>
            <v:group style="position:absolute;left:898;top:2324;width:1990;height:120" coordorigin="898,2324" coordsize="1990,120">
              <v:shape style="position:absolute;left:898;top:2324;width:1990;height:120" coordorigin="898,2324" coordsize="1990,120" path="m2768,2324l2768,2444,2868,2394,2793,2394,2798,2389,2798,2378,2793,2374,2868,2374,2768,2324xe" filled="true" fillcolor="#000000" stroked="false">
                <v:path arrowok="t"/>
                <v:fill type="solid"/>
              </v:shape>
              <v:shape style="position:absolute;left:898;top:2324;width:1990;height:120" coordorigin="898,2324" coordsize="1990,120" path="m2768,2374l902,2374,898,2378,898,2389,902,2394,2768,2394,2768,2374xe" filled="true" fillcolor="#000000" stroked="false">
                <v:path arrowok="t"/>
                <v:fill type="solid"/>
              </v:shape>
              <v:shape style="position:absolute;left:898;top:2324;width:1990;height:120" coordorigin="898,2324" coordsize="1990,120" path="m2868,2374l2793,2374,2798,2378,2798,2389,2793,2394,2868,2394,2888,2384,2868,2374xe" filled="true" fillcolor="#000000" stroked="false">
                <v:path arrowok="t"/>
                <v:fill type="solid"/>
              </v:shape>
            </v:group>
            <v:group style="position:absolute;left:5443;top:2336;width:1990;height:120" coordorigin="5443,2336" coordsize="1990,120">
              <v:shape style="position:absolute;left:5443;top:2336;width:1990;height:120" coordorigin="5443,2336" coordsize="1990,120" path="m5563,2336l5443,2396,5563,2456,5563,2406,5538,2406,5533,2401,5533,2390,5538,2386,5563,2386,5563,2336xe" filled="true" fillcolor="#000000" stroked="false">
                <v:path arrowok="t"/>
                <v:fill type="solid"/>
              </v:shape>
              <v:shape style="position:absolute;left:5443;top:2336;width:1990;height:120" coordorigin="5443,2336" coordsize="1990,120" path="m5563,2386l5538,2386,5533,2390,5533,2401,5538,2406,5563,2406,5563,2386xe" filled="true" fillcolor="#000000" stroked="false">
                <v:path arrowok="t"/>
                <v:fill type="solid"/>
              </v:shape>
              <v:shape style="position:absolute;left:5443;top:2336;width:1990;height:120" coordorigin="5443,2336" coordsize="1990,120" path="m7429,2386l5563,2386,5563,2406,7429,2406,7433,2401,7433,2390,7429,2386xe" filled="true" fillcolor="#000000" stroked="false">
                <v:path arrowok="t"/>
                <v:fill type="solid"/>
              </v:shape>
              <v:shape style="position:absolute;left:2888;top:8;width:2520;height:420" type="#_x0000_t202" filled="false" stroked="false">
                <v:textbox inset="0,0,0,0">
                  <w:txbxContent>
                    <w:p>
                      <w:pPr>
                        <w:spacing w:before="45"/>
                        <w:ind w:left="3" w:right="0" w:firstLine="0"/>
                        <w:jc w:val="center"/>
                        <w:rPr>
                          <w:rFonts w:ascii="宋体" w:hAnsi="宋体" w:cs="宋体" w:eastAsia="宋体" w:hint="default"/>
                          <w:sz w:val="21"/>
                          <w:szCs w:val="21"/>
                        </w:rPr>
                      </w:pPr>
                      <w:r>
                        <w:rPr>
                          <w:rFonts w:ascii="宋体" w:hAnsi="宋体" w:cs="宋体" w:eastAsia="宋体" w:hint="default"/>
                          <w:sz w:val="21"/>
                          <w:szCs w:val="21"/>
                        </w:rPr>
                        <w:t>王晓岩</w:t>
                      </w:r>
                    </w:p>
                  </w:txbxContent>
                </v:textbox>
                <w10:wrap type="none"/>
              </v:shape>
              <v:shape style="position:absolute;left:8;top:1052;width:1620;height:468" type="#_x0000_t202" filled="false" stroked="false">
                <v:textbox inset="0,0,0,0">
                  <w:txbxContent>
                    <w:p>
                      <w:pPr>
                        <w:spacing w:before="46"/>
                        <w:ind w:left="284" w:right="0" w:firstLine="0"/>
                        <w:jc w:val="left"/>
                        <w:rPr>
                          <w:rFonts w:ascii="宋体" w:hAnsi="宋体" w:cs="宋体" w:eastAsia="宋体" w:hint="default"/>
                          <w:sz w:val="21"/>
                          <w:szCs w:val="21"/>
                        </w:rPr>
                      </w:pPr>
                      <w:r>
                        <w:rPr>
                          <w:rFonts w:ascii="宋体" w:hAnsi="宋体" w:cs="宋体" w:eastAsia="宋体" w:hint="default"/>
                          <w:sz w:val="21"/>
                          <w:szCs w:val="21"/>
                        </w:rPr>
                        <w:t>深海鸿投资</w:t>
                      </w:r>
                    </w:p>
                  </w:txbxContent>
                </v:textbox>
                <w10:wrap type="none"/>
              </v:shape>
              <v:shape style="position:absolute;left:6668;top:1063;width:1620;height:468" type="#_x0000_t202" filled="false" stroked="false">
                <v:textbox inset="0,0,0,0">
                  <w:txbxContent>
                    <w:p>
                      <w:pPr>
                        <w:spacing w:before="46"/>
                        <w:ind w:left="285" w:right="0" w:firstLine="0"/>
                        <w:jc w:val="left"/>
                        <w:rPr>
                          <w:rFonts w:ascii="宋体" w:hAnsi="宋体" w:cs="宋体" w:eastAsia="宋体" w:hint="default"/>
                          <w:sz w:val="21"/>
                          <w:szCs w:val="21"/>
                        </w:rPr>
                      </w:pPr>
                      <w:r>
                        <w:rPr>
                          <w:rFonts w:ascii="宋体" w:hAnsi="宋体" w:cs="宋体" w:eastAsia="宋体" w:hint="default"/>
                          <w:sz w:val="21"/>
                          <w:szCs w:val="21"/>
                        </w:rPr>
                        <w:t>金英合投资</w:t>
                      </w:r>
                    </w:p>
                  </w:txbxContent>
                </v:textbox>
                <w10:wrap type="none"/>
              </v:shape>
              <v:shape style="position:absolute;left:957;top:642;width:385;height:212" type="#_x0000_t202" filled="false" stroked="false">
                <v:textbox inset="0,0,0,0">
                  <w:txbxContent>
                    <w:p>
                      <w:pPr>
                        <w:spacing w:line="211" w:lineRule="exact" w:before="0"/>
                        <w:ind w:left="0" w:right="0" w:firstLine="0"/>
                        <w:jc w:val="left"/>
                        <w:rPr>
                          <w:rFonts w:ascii="Times New Roman" w:hAnsi="Times New Roman" w:cs="Times New Roman" w:eastAsia="Times New Roman" w:hint="default"/>
                          <w:sz w:val="21"/>
                          <w:szCs w:val="21"/>
                        </w:rPr>
                      </w:pPr>
                      <w:r>
                        <w:rPr>
                          <w:rFonts w:ascii="Times New Roman"/>
                          <w:spacing w:val="-1"/>
                          <w:sz w:val="21"/>
                        </w:rPr>
                        <w:t>80%</w:t>
                      </w:r>
                    </w:p>
                  </w:txbxContent>
                </v:textbox>
                <w10:wrap type="none"/>
              </v:shape>
              <v:shape style="position:absolute;left:3338;top:642;width:438;height:212" type="#_x0000_t202" filled="false" stroked="false">
                <v:textbox inset="0,0,0,0">
                  <w:txbxContent>
                    <w:p>
                      <w:pPr>
                        <w:spacing w:line="211" w:lineRule="exact" w:before="0"/>
                        <w:ind w:left="0" w:right="0" w:firstLine="0"/>
                        <w:jc w:val="left"/>
                        <w:rPr>
                          <w:rFonts w:ascii="Times New Roman" w:hAnsi="Times New Roman" w:cs="Times New Roman" w:eastAsia="Times New Roman" w:hint="default"/>
                          <w:sz w:val="21"/>
                          <w:szCs w:val="21"/>
                        </w:rPr>
                      </w:pPr>
                      <w:r>
                        <w:rPr>
                          <w:rFonts w:ascii="Times New Roman"/>
                          <w:spacing w:val="-1"/>
                          <w:sz w:val="21"/>
                        </w:rPr>
                        <w:t>6.9%</w:t>
                      </w:r>
                    </w:p>
                  </w:txbxContent>
                </v:textbox>
                <w10:wrap type="none"/>
              </v:shape>
              <v:shape style="position:absolute;left:5138;top:642;width:385;height:212" type="#_x0000_t202" filled="false" stroked="false">
                <v:textbox inset="0,0,0,0">
                  <w:txbxContent>
                    <w:p>
                      <w:pPr>
                        <w:spacing w:line="211" w:lineRule="exact" w:before="0"/>
                        <w:ind w:left="0" w:right="0" w:firstLine="0"/>
                        <w:jc w:val="left"/>
                        <w:rPr>
                          <w:rFonts w:ascii="Times New Roman" w:hAnsi="Times New Roman" w:cs="Times New Roman" w:eastAsia="Times New Roman" w:hint="default"/>
                          <w:sz w:val="21"/>
                          <w:szCs w:val="21"/>
                        </w:rPr>
                      </w:pPr>
                      <w:r>
                        <w:rPr>
                          <w:rFonts w:ascii="Times New Roman"/>
                          <w:spacing w:val="-1"/>
                          <w:sz w:val="21"/>
                        </w:rPr>
                        <w:t>30%</w:t>
                      </w:r>
                    </w:p>
                  </w:txbxContent>
                </v:textbox>
                <w10:wrap type="none"/>
              </v:shape>
              <v:shape style="position:absolute;left:7515;top:642;width:385;height:212" type="#_x0000_t202" filled="false" stroked="false">
                <v:textbox inset="0,0,0,0">
                  <w:txbxContent>
                    <w:p>
                      <w:pPr>
                        <w:spacing w:line="211" w:lineRule="exact" w:before="0"/>
                        <w:ind w:left="0" w:right="0" w:firstLine="0"/>
                        <w:jc w:val="left"/>
                        <w:rPr>
                          <w:rFonts w:ascii="Times New Roman" w:hAnsi="Times New Roman" w:cs="Times New Roman" w:eastAsia="Times New Roman" w:hint="default"/>
                          <w:sz w:val="21"/>
                          <w:szCs w:val="21"/>
                        </w:rPr>
                      </w:pPr>
                      <w:r>
                        <w:rPr>
                          <w:rFonts w:ascii="Times New Roman"/>
                          <w:spacing w:val="-1"/>
                          <w:sz w:val="21"/>
                        </w:rPr>
                        <w:t>47%</w:t>
                      </w:r>
                    </w:p>
                  </w:txbxContent>
                </v:textbox>
                <w10:wrap type="none"/>
              </v:shape>
              <v:shape style="position:absolute;left:6206;top:1003;width:385;height:212" type="#_x0000_t202" filled="false" stroked="false">
                <v:textbox inset="0,0,0,0">
                  <w:txbxContent>
                    <w:p>
                      <w:pPr>
                        <w:spacing w:line="211" w:lineRule="exact" w:before="0"/>
                        <w:ind w:left="0" w:right="0" w:firstLine="0"/>
                        <w:jc w:val="left"/>
                        <w:rPr>
                          <w:rFonts w:ascii="Times New Roman" w:hAnsi="Times New Roman" w:cs="Times New Roman" w:eastAsia="Times New Roman" w:hint="default"/>
                          <w:sz w:val="21"/>
                          <w:szCs w:val="21"/>
                        </w:rPr>
                      </w:pPr>
                      <w:r>
                        <w:rPr>
                          <w:rFonts w:ascii="Times New Roman"/>
                          <w:spacing w:val="-1"/>
                          <w:sz w:val="21"/>
                        </w:rPr>
                        <w:t>40%</w:t>
                      </w:r>
                    </w:p>
                  </w:txbxContent>
                </v:textbox>
                <w10:wrap type="none"/>
              </v:shape>
              <v:shape style="position:absolute;left:957;top:1723;width:649;height:212" type="#_x0000_t202" filled="false" stroked="false">
                <v:textbox inset="0,0,0,0">
                  <w:txbxContent>
                    <w:p>
                      <w:pPr>
                        <w:spacing w:line="211" w:lineRule="exact" w:before="0"/>
                        <w:ind w:left="0" w:right="0" w:firstLine="0"/>
                        <w:jc w:val="left"/>
                        <w:rPr>
                          <w:rFonts w:ascii="Times New Roman" w:hAnsi="Times New Roman" w:cs="Times New Roman" w:eastAsia="Times New Roman" w:hint="default"/>
                          <w:sz w:val="21"/>
                          <w:szCs w:val="21"/>
                        </w:rPr>
                      </w:pPr>
                      <w:r>
                        <w:rPr>
                          <w:rFonts w:ascii="Times New Roman"/>
                          <w:spacing w:val="-1"/>
                          <w:sz w:val="21"/>
                        </w:rPr>
                        <w:t>29.89%</w:t>
                      </w:r>
                    </w:p>
                  </w:txbxContent>
                </v:textbox>
                <w10:wrap type="none"/>
              </v:shape>
              <v:shape style="position:absolute;left:3387;top:1723;width:753;height:212" type="#_x0000_t202" filled="false" stroked="false">
                <v:textbox inset="0,0,0,0">
                  <w:txbxContent>
                    <w:p>
                      <w:pPr>
                        <w:spacing w:line="211" w:lineRule="exact" w:before="0"/>
                        <w:ind w:left="0" w:right="0" w:firstLine="0"/>
                        <w:jc w:val="left"/>
                        <w:rPr>
                          <w:rFonts w:ascii="Times New Roman" w:hAnsi="Times New Roman" w:cs="Times New Roman" w:eastAsia="Times New Roman" w:hint="default"/>
                          <w:sz w:val="21"/>
                          <w:szCs w:val="21"/>
                        </w:rPr>
                      </w:pPr>
                      <w:r>
                        <w:rPr>
                          <w:rFonts w:ascii="Times New Roman"/>
                          <w:spacing w:val="-1"/>
                          <w:sz w:val="21"/>
                        </w:rPr>
                        <w:t>19.926%</w:t>
                      </w:r>
                    </w:p>
                  </w:txbxContent>
                </v:textbox>
                <w10:wrap type="none"/>
              </v:shape>
              <v:shape style="position:absolute;left:5187;top:1723;width:755;height:212" type="#_x0000_t202" filled="false" stroked="false">
                <v:textbox inset="0,0,0,0">
                  <w:txbxContent>
                    <w:p>
                      <w:pPr>
                        <w:spacing w:line="211" w:lineRule="exact" w:before="0"/>
                        <w:ind w:left="0" w:right="0" w:firstLine="0"/>
                        <w:jc w:val="left"/>
                        <w:rPr>
                          <w:rFonts w:ascii="Times New Roman" w:hAnsi="Times New Roman" w:cs="Times New Roman" w:eastAsia="Times New Roman" w:hint="default"/>
                          <w:sz w:val="21"/>
                          <w:szCs w:val="21"/>
                        </w:rPr>
                      </w:pPr>
                      <w:r>
                        <w:rPr>
                          <w:rFonts w:ascii="Times New Roman"/>
                          <w:spacing w:val="-1"/>
                          <w:sz w:val="21"/>
                        </w:rPr>
                        <w:t>20.295%</w:t>
                      </w:r>
                    </w:p>
                  </w:txbxContent>
                </v:textbox>
                <w10:wrap type="none"/>
              </v:shape>
              <v:shape style="position:absolute;left:7513;top:1723;width:755;height:212" type="#_x0000_t202" filled="false" stroked="false">
                <v:textbox inset="0,0,0,0">
                  <w:txbxContent>
                    <w:p>
                      <w:pPr>
                        <w:spacing w:line="211" w:lineRule="exact" w:before="0"/>
                        <w:ind w:left="0" w:right="0" w:firstLine="0"/>
                        <w:jc w:val="left"/>
                        <w:rPr>
                          <w:rFonts w:ascii="Times New Roman" w:hAnsi="Times New Roman" w:cs="Times New Roman" w:eastAsia="Times New Roman" w:hint="default"/>
                          <w:sz w:val="21"/>
                          <w:szCs w:val="21"/>
                        </w:rPr>
                      </w:pPr>
                      <w:r>
                        <w:rPr>
                          <w:rFonts w:ascii="Times New Roman"/>
                          <w:spacing w:val="-1"/>
                          <w:sz w:val="21"/>
                        </w:rPr>
                        <w:t>19.926%</w:t>
                      </w:r>
                    </w:p>
                  </w:txbxContent>
                </v:textbox>
                <w10:wrap type="none"/>
              </v:shape>
              <v:shape style="position:absolute;left:2168;top:1052;width:1620;height:468" type="#_x0000_t202" filled="false" stroked="true" strokeweight=".75pt" strokecolor="#000000">
                <v:textbox inset="0,0,0,0">
                  <w:txbxContent>
                    <w:p>
                      <w:pPr>
                        <w:spacing w:before="38"/>
                        <w:ind w:left="382" w:right="0" w:firstLine="0"/>
                        <w:jc w:val="left"/>
                        <w:rPr>
                          <w:rFonts w:ascii="宋体" w:hAnsi="宋体" w:cs="宋体" w:eastAsia="宋体" w:hint="default"/>
                          <w:sz w:val="21"/>
                          <w:szCs w:val="21"/>
                        </w:rPr>
                      </w:pPr>
                      <w:r>
                        <w:rPr>
                          <w:rFonts w:ascii="宋体" w:hAnsi="宋体" w:cs="宋体" w:eastAsia="宋体" w:hint="default"/>
                          <w:sz w:val="21"/>
                          <w:szCs w:val="21"/>
                        </w:rPr>
                        <w:t>万隆置业</w:t>
                      </w:r>
                    </w:p>
                  </w:txbxContent>
                </v:textbox>
                <w10:wrap type="none"/>
              </v:shape>
              <v:shape style="position:absolute;left:4328;top:1052;width:1620;height:468" type="#_x0000_t202" filled="false" stroked="true" strokeweight=".75pt" strokecolor="#000000">
                <v:textbox inset="0,0,0,0">
                  <w:txbxContent>
                    <w:p>
                      <w:pPr>
                        <w:spacing w:before="38"/>
                        <w:ind w:left="277" w:right="0" w:firstLine="0"/>
                        <w:jc w:val="left"/>
                        <w:rPr>
                          <w:rFonts w:ascii="宋体" w:hAnsi="宋体" w:cs="宋体" w:eastAsia="宋体" w:hint="default"/>
                          <w:sz w:val="21"/>
                          <w:szCs w:val="21"/>
                        </w:rPr>
                      </w:pPr>
                      <w:r>
                        <w:rPr>
                          <w:rFonts w:ascii="宋体" w:hAnsi="宋体" w:cs="宋体" w:eastAsia="宋体" w:hint="default"/>
                          <w:sz w:val="21"/>
                          <w:szCs w:val="21"/>
                        </w:rPr>
                        <w:t>天地缘投资</w:t>
                      </w:r>
                    </w:p>
                  </w:txbxContent>
                </v:textbox>
                <w10:wrap type="none"/>
              </v:shape>
              <v:shape style="position:absolute;left:2905;top:2161;width:2520;height:420" type="#_x0000_t202" filled="false" stroked="true" strokeweight=".75pt" strokecolor="#000000">
                <v:textbox inset="0,0,0,0">
                  <w:txbxContent>
                    <w:p>
                      <w:pPr>
                        <w:spacing w:before="40"/>
                        <w:ind w:left="5" w:right="0" w:firstLine="0"/>
                        <w:jc w:val="center"/>
                        <w:rPr>
                          <w:rFonts w:ascii="宋体" w:hAnsi="宋体" w:cs="宋体" w:eastAsia="宋体" w:hint="default"/>
                          <w:sz w:val="21"/>
                          <w:szCs w:val="21"/>
                        </w:rPr>
                      </w:pPr>
                      <w:r>
                        <w:rPr>
                          <w:rFonts w:ascii="宋体" w:hAnsi="宋体" w:cs="宋体" w:eastAsia="宋体" w:hint="default"/>
                          <w:sz w:val="21"/>
                          <w:szCs w:val="21"/>
                        </w:rPr>
                        <w:t>希格玛</w:t>
                      </w:r>
                    </w:p>
                  </w:txbxContent>
                </v:textbox>
                <w10:wrap type="none"/>
              </v:shape>
            </v:group>
          </v:group>
        </w:pict>
      </w:r>
      <w:r>
        <w:rPr>
          <w:rFonts w:ascii="宋体" w:hAnsi="宋体" w:cs="宋体" w:eastAsia="宋体" w:hint="default"/>
          <w:position w:val="-51"/>
          <w:sz w:val="20"/>
          <w:szCs w:val="20"/>
        </w:rPr>
      </w:r>
    </w:p>
    <w:p>
      <w:pPr>
        <w:spacing w:line="240" w:lineRule="auto" w:before="4"/>
        <w:rPr>
          <w:rFonts w:ascii="宋体" w:hAnsi="宋体" w:cs="宋体" w:eastAsia="宋体" w:hint="default"/>
          <w:b/>
          <w:bCs/>
          <w:sz w:val="9"/>
          <w:szCs w:val="9"/>
        </w:rPr>
      </w:pPr>
    </w:p>
    <w:p>
      <w:pPr>
        <w:pStyle w:val="BodyText"/>
        <w:spacing w:line="240" w:lineRule="auto" w:before="74"/>
        <w:ind w:left="950" w:right="0"/>
        <w:jc w:val="center"/>
        <w:rPr>
          <w:rFonts w:ascii="Times New Roman" w:hAnsi="Times New Roman" w:cs="Times New Roman" w:eastAsia="Times New Roman" w:hint="default"/>
        </w:rPr>
      </w:pPr>
      <w:r>
        <w:rPr/>
        <w:pict>
          <v:group style="position:absolute;margin-left:248.850006pt;margin-top:-59.647263pt;width:6pt;height:31.7pt;mso-position-horizontal-relative:page;mso-position-vertical-relative:paragraph;z-index:-612424" coordorigin="4977,-1193" coordsize="120,634">
            <v:shape style="position:absolute;left:4977;top:-1193;width:120;height:634" coordorigin="4977,-1193" coordsize="120,634" path="m5027,-679l4977,-679,5037,-559,5082,-649,5031,-649,5027,-653,5027,-679xe" filled="true" fillcolor="#000000" stroked="false">
              <v:path arrowok="t"/>
              <v:fill type="solid"/>
            </v:shape>
            <v:shape style="position:absolute;left:4977;top:-1193;width:120;height:634" coordorigin="4977,-1193" coordsize="120,634" path="m5043,-1193l5031,-1193,5027,-1189,5027,-653,5031,-649,5043,-649,5047,-653,5047,-1189,5043,-1193xe" filled="true" fillcolor="#000000" stroked="false">
              <v:path arrowok="t"/>
              <v:fill type="solid"/>
            </v:shape>
            <v:shape style="position:absolute;left:4977;top:-1193;width:120;height:634" coordorigin="4977,-1193" coordsize="120,634" path="m5097,-679l5047,-679,5047,-653,5043,-649,5082,-649,5097,-679xe" filled="true" fillcolor="#000000" stroked="false">
              <v:path arrowok="t"/>
              <v:fill type="solid"/>
            </v:shape>
            <w10:wrap type="none"/>
          </v:group>
        </w:pict>
      </w:r>
      <w:r>
        <w:rPr/>
        <w:pict>
          <v:group style="position:absolute;margin-left:338.850006pt;margin-top:-59.497265pt;width:6pt;height:31.7pt;mso-position-horizontal-relative:page;mso-position-vertical-relative:paragraph;z-index:-612400" coordorigin="6777,-1190" coordsize="120,634">
            <v:shape style="position:absolute;left:6777;top:-1190;width:120;height:634" coordorigin="6777,-1190" coordsize="120,634" path="m6827,-676l6777,-676,6837,-556,6882,-646,6831,-646,6827,-650,6827,-676xe" filled="true" fillcolor="#000000" stroked="false">
              <v:path arrowok="t"/>
              <v:fill type="solid"/>
            </v:shape>
            <v:shape style="position:absolute;left:6777;top:-1190;width:120;height:634" coordorigin="6777,-1190" coordsize="120,634" path="m6843,-1190l6831,-1190,6827,-1186,6827,-650,6831,-646,6843,-646,6847,-650,6847,-1186,6843,-1190xe" filled="true" fillcolor="#000000" stroked="false">
              <v:path arrowok="t"/>
              <v:fill type="solid"/>
            </v:shape>
            <v:shape style="position:absolute;left:6777;top:-1190;width:120;height:634" coordorigin="6777,-1190" coordsize="120,634" path="m6897,-676l6847,-676,6847,-650,6843,-646,6882,-646,6897,-676xe" filled="true" fillcolor="#000000" stroked="false">
              <v:path arrowok="t"/>
              <v:fill type="solid"/>
            </v:shape>
            <w10:wrap type="none"/>
          </v:group>
        </w:pict>
      </w:r>
      <w:r>
        <w:rPr/>
        <w:pict>
          <v:group style="position:absolute;margin-left:296.850006pt;margin-top:-6.847264pt;width:6pt;height:31.7pt;mso-position-horizontal-relative:page;mso-position-vertical-relative:paragraph;z-index:-612376" coordorigin="5937,-137" coordsize="120,634">
            <v:shape style="position:absolute;left:5937;top:-137;width:120;height:634" coordorigin="5937,-137" coordsize="120,634" path="m5987,377l5937,377,5997,497,6042,407,5991,407,5987,403,5987,377xe" filled="true" fillcolor="#000000" stroked="false">
              <v:path arrowok="t"/>
              <v:fill type="solid"/>
            </v:shape>
            <v:shape style="position:absolute;left:5937;top:-137;width:120;height:634" coordorigin="5937,-137" coordsize="120,634" path="m6003,-137l5991,-137,5987,-133,5987,403,5991,407,6003,407,6007,403,6007,-133,6003,-137xe" filled="true" fillcolor="#000000" stroked="false">
              <v:path arrowok="t"/>
              <v:fill type="solid"/>
            </v:shape>
            <v:shape style="position:absolute;left:5937;top:-137;width:120;height:634" coordorigin="5937,-137" coordsize="120,634" path="m6057,377l6007,377,6007,403,6003,407,6042,407,6057,377xe" filled="true" fillcolor="#000000" stroked="false">
              <v:path arrowok="t"/>
              <v:fill type="solid"/>
            </v:shape>
            <w10:wrap type="none"/>
          </v:group>
        </w:pict>
      </w:r>
      <w:r>
        <w:rPr>
          <w:rFonts w:ascii="Times New Roman"/>
        </w:rPr>
        <w:t>21.88%</w:t>
      </w:r>
    </w:p>
    <w:p>
      <w:pPr>
        <w:spacing w:line="240" w:lineRule="auto" w:before="10"/>
        <w:rPr>
          <w:rFonts w:ascii="Times New Roman" w:hAnsi="Times New Roman" w:cs="Times New Roman" w:eastAsia="Times New Roman" w:hint="default"/>
          <w:sz w:val="16"/>
          <w:szCs w:val="16"/>
        </w:rPr>
      </w:pPr>
    </w:p>
    <w:p>
      <w:pPr>
        <w:spacing w:line="420" w:lineRule="exact"/>
        <w:ind w:left="304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
          <w:sz w:val="20"/>
          <w:szCs w:val="20"/>
        </w:rPr>
        <w:pict>
          <v:shape style="width:126pt;height:21pt;mso-position-horizontal-relative:char;mso-position-vertical-relative:line" type="#_x0000_t202" filled="false" stroked="true" strokeweight=".75pt" strokecolor="#000000">
            <w10:anchorlock/>
            <v:textbox inset="0,0,0,0">
              <w:txbxContent>
                <w:p>
                  <w:pPr>
                    <w:pStyle w:val="BodyText"/>
                    <w:spacing w:line="240" w:lineRule="auto" w:before="38"/>
                    <w:ind w:left="834" w:right="0"/>
                    <w:jc w:val="left"/>
                  </w:pPr>
                  <w:r>
                    <w:rPr/>
                    <w:t>深信泰丰</w:t>
                  </w:r>
                </w:p>
              </w:txbxContent>
            </v:textbox>
          </v:shape>
        </w:pict>
      </w:r>
      <w:r>
        <w:rPr>
          <w:rFonts w:ascii="Times New Roman" w:hAnsi="Times New Roman" w:cs="Times New Roman" w:eastAsia="Times New Roman" w:hint="default"/>
          <w:position w:val="-7"/>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6"/>
          <w:szCs w:val="26"/>
        </w:rPr>
      </w:pPr>
    </w:p>
    <w:p>
      <w:pPr>
        <w:spacing w:line="297" w:lineRule="auto" w:before="0"/>
        <w:ind w:left="552" w:right="0" w:firstLine="0"/>
        <w:jc w:val="left"/>
        <w:rPr>
          <w:rFonts w:ascii="宋体" w:hAnsi="宋体" w:cs="宋体" w:eastAsia="宋体" w:hint="default"/>
          <w:sz w:val="21"/>
          <w:szCs w:val="21"/>
        </w:rPr>
      </w:pPr>
      <w:r>
        <w:rPr>
          <w:rFonts w:ascii="宋体" w:hAnsi="宋体" w:cs="宋体" w:eastAsia="宋体" w:hint="default"/>
          <w:b/>
          <w:bCs/>
          <w:sz w:val="21"/>
          <w:szCs w:val="21"/>
        </w:rPr>
        <w:t>（七）其他持股在</w:t>
      </w: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以上（含</w:t>
      </w: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）的法人股东情况</w:t>
      </w:r>
      <w:r>
        <w:rPr>
          <w:rFonts w:ascii="宋体" w:hAnsi="宋体" w:cs="宋体" w:eastAsia="宋体" w:hint="default"/>
          <w:b/>
          <w:bCs/>
          <w:w w:val="100"/>
          <w:sz w:val="21"/>
          <w:szCs w:val="21"/>
        </w:rPr>
        <w:t> </w:t>
      </w:r>
      <w:r>
        <w:rPr>
          <w:rFonts w:ascii="宋体" w:hAnsi="宋体" w:cs="宋体" w:eastAsia="宋体" w:hint="default"/>
          <w:spacing w:val="-2"/>
          <w:sz w:val="21"/>
          <w:szCs w:val="21"/>
        </w:rPr>
        <w:t>除中国希格玛有限公司外，公司无其他持股在</w:t>
      </w:r>
      <w:r>
        <w:rPr>
          <w:rFonts w:ascii="Times New Roman" w:hAnsi="Times New Roman" w:cs="Times New Roman" w:eastAsia="Times New Roman" w:hint="default"/>
          <w:spacing w:val="-2"/>
          <w:sz w:val="21"/>
          <w:szCs w:val="21"/>
        </w:rPr>
        <w:t>10%</w:t>
      </w:r>
      <w:r>
        <w:rPr>
          <w:rFonts w:ascii="宋体" w:hAnsi="宋体" w:cs="宋体" w:eastAsia="宋体" w:hint="default"/>
          <w:spacing w:val="-2"/>
          <w:sz w:val="21"/>
          <w:szCs w:val="21"/>
        </w:rPr>
        <w:t>以上（含</w:t>
      </w:r>
      <w:r>
        <w:rPr>
          <w:rFonts w:ascii="Times New Roman" w:hAnsi="Times New Roman" w:cs="Times New Roman" w:eastAsia="Times New Roman" w:hint="default"/>
          <w:spacing w:val="-2"/>
          <w:sz w:val="21"/>
          <w:szCs w:val="21"/>
        </w:rPr>
        <w:t>10%</w:t>
      </w:r>
      <w:r>
        <w:rPr>
          <w:rFonts w:ascii="宋体" w:hAnsi="宋体" w:cs="宋体" w:eastAsia="宋体" w:hint="default"/>
          <w:spacing w:val="-2"/>
          <w:sz w:val="21"/>
          <w:szCs w:val="21"/>
        </w:rPr>
        <w:t>）的法人股东。</w:t>
      </w:r>
    </w:p>
    <w:p>
      <w:pPr>
        <w:spacing w:after="0" w:line="297" w:lineRule="auto"/>
        <w:jc w:val="left"/>
        <w:rPr>
          <w:rFonts w:ascii="宋体" w:hAnsi="宋体" w:cs="宋体" w:eastAsia="宋体" w:hint="default"/>
          <w:sz w:val="21"/>
          <w:szCs w:val="21"/>
        </w:rPr>
        <w:sectPr>
          <w:pgSz w:w="11910" w:h="16840"/>
          <w:pgMar w:header="0" w:footer="817" w:top="1440" w:bottom="1020" w:left="1680" w:right="1680"/>
        </w:sectPr>
      </w:pPr>
    </w:p>
    <w:p>
      <w:pPr>
        <w:pStyle w:val="Heading1"/>
        <w:tabs>
          <w:tab w:pos="3212" w:val="left" w:leader="none"/>
        </w:tabs>
        <w:spacing w:line="360" w:lineRule="exact"/>
        <w:ind w:left="2088" w:right="0"/>
        <w:jc w:val="left"/>
        <w:rPr>
          <w:b w:val="0"/>
          <w:bCs w:val="0"/>
        </w:rPr>
      </w:pPr>
      <w:bookmarkStart w:name="_TOC_250006" w:id="4"/>
      <w:r>
        <w:rPr>
          <w:w w:val="95"/>
        </w:rPr>
        <w:t>第四节</w:t>
        <w:tab/>
      </w:r>
      <w:r>
        <w:rPr/>
        <w:t>董事、监事、高级管理人员和员工情况</w:t>
      </w:r>
      <w:bookmarkEnd w:id="4"/>
      <w:r>
        <w:rPr>
          <w:b w:val="0"/>
          <w:bCs w:val="0"/>
        </w:rPr>
      </w:r>
    </w:p>
    <w:p>
      <w:pPr>
        <w:spacing w:line="240" w:lineRule="auto" w:before="13"/>
        <w:rPr>
          <w:rFonts w:ascii="宋体" w:hAnsi="宋体" w:cs="宋体" w:eastAsia="宋体" w:hint="default"/>
          <w:b/>
          <w:bCs/>
          <w:sz w:val="36"/>
          <w:szCs w:val="36"/>
        </w:rPr>
      </w:pPr>
    </w:p>
    <w:p>
      <w:pPr>
        <w:pStyle w:val="Heading4"/>
        <w:spacing w:line="240" w:lineRule="auto"/>
        <w:ind w:left="838" w:right="0"/>
        <w:jc w:val="left"/>
        <w:rPr>
          <w:b w:val="0"/>
          <w:bCs w:val="0"/>
        </w:rPr>
      </w:pPr>
      <w:r>
        <w:rPr/>
        <w:t>一、</w:t>
      </w:r>
      <w:r>
        <w:rPr>
          <w:spacing w:val="-5"/>
        </w:rPr>
        <w:t> </w:t>
      </w:r>
      <w:r>
        <w:rPr/>
        <w:t>报告期内的董事、监事、高级管理人员基本情况</w:t>
      </w:r>
      <w:r>
        <w:rPr>
          <w:b w:val="0"/>
          <w:bCs w:val="0"/>
        </w:rPr>
      </w:r>
    </w:p>
    <w:p>
      <w:pPr>
        <w:spacing w:line="240" w:lineRule="auto" w:before="3"/>
        <w:rPr>
          <w:rFonts w:ascii="宋体" w:hAnsi="宋体" w:cs="宋体" w:eastAsia="宋体" w:hint="default"/>
          <w:b/>
          <w:bCs/>
          <w:sz w:val="3"/>
          <w:szCs w:val="3"/>
        </w:rPr>
      </w:pPr>
    </w:p>
    <w:tbl>
      <w:tblPr>
        <w:tblW w:w="0" w:type="auto"/>
        <w:jc w:val="left"/>
        <w:tblInd w:w="112" w:type="dxa"/>
        <w:tblLayout w:type="fixed"/>
        <w:tblCellMar>
          <w:top w:w="0" w:type="dxa"/>
          <w:left w:w="0" w:type="dxa"/>
          <w:bottom w:w="0" w:type="dxa"/>
          <w:right w:w="0" w:type="dxa"/>
        </w:tblCellMar>
        <w:tblLook w:val="01E0"/>
      </w:tblPr>
      <w:tblGrid>
        <w:gridCol w:w="816"/>
        <w:gridCol w:w="2228"/>
        <w:gridCol w:w="545"/>
        <w:gridCol w:w="1092"/>
        <w:gridCol w:w="1320"/>
        <w:gridCol w:w="1322"/>
        <w:gridCol w:w="1112"/>
        <w:gridCol w:w="1111"/>
      </w:tblGrid>
      <w:tr>
        <w:trPr>
          <w:trHeight w:val="528"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0" w:lineRule="auto" w:before="122"/>
              <w:ind w:right="86"/>
              <w:jc w:val="right"/>
              <w:rPr>
                <w:rFonts w:ascii="宋体" w:hAnsi="宋体" w:cs="宋体" w:eastAsia="宋体" w:hint="default"/>
                <w:sz w:val="21"/>
                <w:szCs w:val="21"/>
              </w:rPr>
            </w:pPr>
            <w:r>
              <w:rPr>
                <w:rFonts w:ascii="宋体" w:hAnsi="宋体" w:cs="宋体" w:eastAsia="宋体" w:hint="default"/>
                <w:b/>
                <w:bCs/>
                <w:sz w:val="21"/>
                <w:szCs w:val="21"/>
              </w:rPr>
              <w:t>姓</w:t>
              <w:tab/>
              <w:t>名</w:t>
            </w:r>
            <w:r>
              <w:rPr>
                <w:rFonts w:ascii="宋体" w:hAnsi="宋体" w:cs="宋体" w:eastAsia="宋体" w:hint="default"/>
                <w:sz w:val="21"/>
                <w:szCs w:val="21"/>
              </w:rPr>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3"/>
              <w:jc w:val="center"/>
              <w:rPr>
                <w:rFonts w:ascii="宋体" w:hAnsi="宋体" w:cs="宋体" w:eastAsia="宋体" w:hint="default"/>
                <w:sz w:val="21"/>
                <w:szCs w:val="21"/>
              </w:rPr>
            </w:pPr>
            <w:r>
              <w:rPr>
                <w:rFonts w:ascii="宋体" w:hAnsi="宋体" w:cs="宋体" w:eastAsia="宋体" w:hint="default"/>
                <w:b/>
                <w:bCs/>
                <w:sz w:val="21"/>
                <w:szCs w:val="21"/>
              </w:rPr>
              <w:t>职务</w:t>
            </w:r>
            <w:r>
              <w:rPr>
                <w:rFonts w:ascii="宋体" w:hAnsi="宋体" w:cs="宋体" w:eastAsia="宋体" w:hint="default"/>
                <w:sz w:val="21"/>
                <w:szCs w:val="21"/>
              </w:rPr>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0"/>
              <w:jc w:val="center"/>
              <w:rPr>
                <w:rFonts w:ascii="宋体" w:hAnsi="宋体" w:cs="宋体" w:eastAsia="宋体" w:hint="default"/>
                <w:sz w:val="21"/>
                <w:szCs w:val="21"/>
              </w:rPr>
            </w:pPr>
            <w:r>
              <w:rPr>
                <w:rFonts w:ascii="宋体" w:hAnsi="宋体" w:cs="宋体" w:eastAsia="宋体" w:hint="default"/>
                <w:b/>
                <w:bCs/>
                <w:sz w:val="21"/>
                <w:szCs w:val="21"/>
              </w:rPr>
              <w:t>性别</w:t>
            </w:r>
            <w:r>
              <w:rPr>
                <w:rFonts w:ascii="宋体" w:hAnsi="宋体" w:cs="宋体" w:eastAsia="宋体" w:hint="default"/>
                <w:sz w:val="21"/>
                <w:szCs w:val="21"/>
              </w:rPr>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0"/>
              <w:jc w:val="center"/>
              <w:rPr>
                <w:rFonts w:ascii="宋体" w:hAnsi="宋体" w:cs="宋体" w:eastAsia="宋体" w:hint="default"/>
                <w:sz w:val="21"/>
                <w:szCs w:val="21"/>
              </w:rPr>
            </w:pPr>
            <w:r>
              <w:rPr>
                <w:rFonts w:ascii="宋体" w:hAnsi="宋体" w:cs="宋体" w:eastAsia="宋体" w:hint="default"/>
                <w:b/>
                <w:bCs/>
                <w:sz w:val="21"/>
                <w:szCs w:val="21"/>
              </w:rPr>
              <w:t>出生年月</w:t>
            </w:r>
            <w:r>
              <w:rPr>
                <w:rFonts w:ascii="宋体" w:hAnsi="宋体" w:cs="宋体" w:eastAsia="宋体" w:hint="default"/>
                <w:sz w:val="21"/>
                <w:szCs w:val="21"/>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0"/>
              <w:jc w:val="center"/>
              <w:rPr>
                <w:rFonts w:ascii="宋体" w:hAnsi="宋体" w:cs="宋体" w:eastAsia="宋体" w:hint="default"/>
                <w:sz w:val="21"/>
                <w:szCs w:val="21"/>
              </w:rPr>
            </w:pPr>
            <w:r>
              <w:rPr>
                <w:rFonts w:ascii="宋体" w:hAnsi="宋体" w:cs="宋体" w:eastAsia="宋体" w:hint="default"/>
                <w:b/>
                <w:bCs/>
                <w:sz w:val="21"/>
                <w:szCs w:val="21"/>
              </w:rPr>
              <w:t>任期起始日期</w:t>
            </w:r>
            <w:r>
              <w:rPr>
                <w:rFonts w:ascii="宋体" w:hAnsi="宋体" w:cs="宋体" w:eastAsia="宋体" w:hint="default"/>
                <w:sz w:val="21"/>
                <w:szCs w:val="21"/>
              </w:rPr>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 w:right="0"/>
              <w:jc w:val="center"/>
              <w:rPr>
                <w:rFonts w:ascii="宋体" w:hAnsi="宋体" w:cs="宋体" w:eastAsia="宋体" w:hint="default"/>
                <w:sz w:val="21"/>
                <w:szCs w:val="21"/>
              </w:rPr>
            </w:pPr>
            <w:r>
              <w:rPr>
                <w:rFonts w:ascii="宋体" w:hAnsi="宋体" w:cs="宋体" w:eastAsia="宋体" w:hint="default"/>
                <w:b/>
                <w:bCs/>
                <w:sz w:val="21"/>
                <w:szCs w:val="21"/>
              </w:rPr>
              <w:t>任期终止日期</w:t>
            </w:r>
            <w:r>
              <w:rPr>
                <w:rFonts w:ascii="宋体" w:hAnsi="宋体" w:cs="宋体" w:eastAsia="宋体" w:hint="default"/>
                <w:sz w:val="21"/>
                <w:szCs w:val="21"/>
              </w:rPr>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
              <w:jc w:val="center"/>
              <w:rPr>
                <w:rFonts w:ascii="宋体" w:hAnsi="宋体" w:cs="宋体" w:eastAsia="宋体" w:hint="default"/>
                <w:sz w:val="21"/>
                <w:szCs w:val="21"/>
              </w:rPr>
            </w:pPr>
            <w:r>
              <w:rPr>
                <w:rFonts w:ascii="宋体" w:hAnsi="宋体" w:cs="宋体" w:eastAsia="宋体" w:hint="default"/>
                <w:b/>
                <w:bCs/>
                <w:sz w:val="21"/>
                <w:szCs w:val="21"/>
              </w:rPr>
              <w:t>年初持股数</w:t>
            </w:r>
            <w:r>
              <w:rPr>
                <w:rFonts w:ascii="宋体" w:hAnsi="宋体" w:cs="宋体" w:eastAsia="宋体" w:hint="default"/>
                <w:sz w:val="21"/>
                <w:szCs w:val="21"/>
              </w:rPr>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0"/>
              <w:jc w:val="center"/>
              <w:rPr>
                <w:rFonts w:ascii="宋体" w:hAnsi="宋体" w:cs="宋体" w:eastAsia="宋体" w:hint="default"/>
                <w:sz w:val="21"/>
                <w:szCs w:val="21"/>
              </w:rPr>
            </w:pPr>
            <w:r>
              <w:rPr>
                <w:rFonts w:ascii="宋体" w:hAnsi="宋体" w:cs="宋体" w:eastAsia="宋体" w:hint="default"/>
                <w:b/>
                <w:bCs/>
                <w:sz w:val="21"/>
                <w:szCs w:val="21"/>
              </w:rPr>
              <w:t>年末持股数</w:t>
            </w:r>
            <w:r>
              <w:rPr>
                <w:rFonts w:ascii="宋体" w:hAnsi="宋体" w:cs="宋体" w:eastAsia="宋体" w:hint="default"/>
                <w:sz w:val="21"/>
                <w:szCs w:val="21"/>
              </w:rPr>
            </w:r>
          </w:p>
        </w:tc>
      </w:tr>
      <w:tr>
        <w:trPr>
          <w:trHeight w:val="370"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0" w:lineRule="auto" w:before="42"/>
              <w:ind w:right="84"/>
              <w:jc w:val="right"/>
              <w:rPr>
                <w:rFonts w:ascii="宋体" w:hAnsi="宋体" w:cs="宋体" w:eastAsia="宋体" w:hint="default"/>
                <w:sz w:val="21"/>
                <w:szCs w:val="21"/>
              </w:rPr>
            </w:pPr>
            <w:r>
              <w:rPr>
                <w:rFonts w:ascii="宋体" w:hAnsi="宋体" w:cs="宋体" w:eastAsia="宋体" w:hint="default"/>
                <w:sz w:val="21"/>
                <w:szCs w:val="21"/>
              </w:rPr>
              <w:t>晏</w:t>
              <w:tab/>
              <w:t>群</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center"/>
              <w:rPr>
                <w:rFonts w:ascii="宋体" w:hAnsi="宋体" w:cs="宋体" w:eastAsia="宋体" w:hint="default"/>
                <w:sz w:val="21"/>
                <w:szCs w:val="21"/>
              </w:rPr>
            </w:pPr>
            <w:r>
              <w:rPr>
                <w:rFonts w:ascii="宋体" w:hAnsi="宋体" w:cs="宋体" w:eastAsia="宋体" w:hint="default"/>
                <w:sz w:val="21"/>
                <w:szCs w:val="21"/>
              </w:rPr>
              <w:t>董事长、总经理</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21"/>
                <w:szCs w:val="21"/>
              </w:rPr>
            </w:pPr>
            <w:r>
              <w:rPr>
                <w:rFonts w:ascii="Times New Roman"/>
                <w:sz w:val="21"/>
              </w:rPr>
              <w:t>1962.07</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21"/>
                <w:szCs w:val="21"/>
              </w:rPr>
            </w:pPr>
            <w:r>
              <w:rPr>
                <w:rFonts w:ascii="Times New Roman"/>
                <w:sz w:val="21"/>
              </w:rPr>
              <w:t>2009.05</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21"/>
                <w:szCs w:val="21"/>
              </w:rPr>
            </w:pPr>
            <w:r>
              <w:rPr>
                <w:rFonts w:ascii="Times New Roman"/>
                <w:sz w:val="21"/>
              </w:rPr>
              <w:t>2012.05</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21"/>
                <w:szCs w:val="21"/>
              </w:rPr>
            </w:pPr>
            <w:r>
              <w:rPr>
                <w:rFonts w:ascii="Times New Roman"/>
                <w:w w:val="100"/>
                <w:sz w:val="21"/>
              </w:rPr>
              <w:t>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21"/>
                <w:szCs w:val="21"/>
              </w:rPr>
            </w:pPr>
            <w:r>
              <w:rPr>
                <w:rFonts w:ascii="Times New Roman"/>
                <w:w w:val="100"/>
                <w:sz w:val="21"/>
              </w:rPr>
              <w:t>0</w:t>
            </w:r>
          </w:p>
        </w:tc>
      </w:tr>
      <w:tr>
        <w:trPr>
          <w:trHeight w:val="370"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84"/>
              <w:jc w:val="right"/>
              <w:rPr>
                <w:rFonts w:ascii="宋体" w:hAnsi="宋体" w:cs="宋体" w:eastAsia="宋体" w:hint="default"/>
                <w:sz w:val="21"/>
                <w:szCs w:val="21"/>
              </w:rPr>
            </w:pPr>
            <w:r>
              <w:rPr>
                <w:rFonts w:ascii="宋体" w:hAnsi="宋体" w:cs="宋体" w:eastAsia="宋体" w:hint="default"/>
                <w:sz w:val="21"/>
                <w:szCs w:val="21"/>
              </w:rPr>
              <w:t>王晓岩</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center"/>
              <w:rPr>
                <w:rFonts w:ascii="宋体" w:hAnsi="宋体" w:cs="宋体" w:eastAsia="宋体" w:hint="default"/>
                <w:sz w:val="21"/>
                <w:szCs w:val="21"/>
              </w:rPr>
            </w:pPr>
            <w:r>
              <w:rPr>
                <w:rFonts w:ascii="宋体" w:hAnsi="宋体" w:cs="宋体" w:eastAsia="宋体" w:hint="default"/>
                <w:sz w:val="21"/>
                <w:szCs w:val="21"/>
              </w:rPr>
              <w:t>董事</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21"/>
                <w:szCs w:val="21"/>
              </w:rPr>
            </w:pPr>
            <w:r>
              <w:rPr>
                <w:rFonts w:ascii="Times New Roman"/>
                <w:sz w:val="21"/>
              </w:rPr>
              <w:t>1960.09</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21"/>
                <w:szCs w:val="21"/>
              </w:rPr>
            </w:pPr>
            <w:r>
              <w:rPr>
                <w:rFonts w:ascii="Times New Roman"/>
                <w:sz w:val="21"/>
              </w:rPr>
              <w:t>2009.05</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21"/>
                <w:szCs w:val="21"/>
              </w:rPr>
            </w:pPr>
            <w:r>
              <w:rPr>
                <w:rFonts w:ascii="Times New Roman"/>
                <w:sz w:val="21"/>
              </w:rPr>
              <w:t>2012.05</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21"/>
                <w:szCs w:val="21"/>
              </w:rPr>
            </w:pPr>
            <w:r>
              <w:rPr>
                <w:rFonts w:ascii="Times New Roman"/>
                <w:w w:val="100"/>
                <w:sz w:val="21"/>
              </w:rPr>
              <w:t>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21"/>
                <w:szCs w:val="21"/>
              </w:rPr>
            </w:pPr>
            <w:r>
              <w:rPr>
                <w:rFonts w:ascii="Times New Roman"/>
                <w:w w:val="100"/>
                <w:sz w:val="21"/>
              </w:rPr>
              <w:t>0</w:t>
            </w:r>
          </w:p>
        </w:tc>
      </w:tr>
      <w:tr>
        <w:trPr>
          <w:trHeight w:val="370"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84"/>
              <w:jc w:val="right"/>
              <w:rPr>
                <w:rFonts w:ascii="宋体" w:hAnsi="宋体" w:cs="宋体" w:eastAsia="宋体" w:hint="default"/>
                <w:sz w:val="21"/>
                <w:szCs w:val="21"/>
              </w:rPr>
            </w:pPr>
            <w:r>
              <w:rPr>
                <w:rFonts w:ascii="宋体" w:hAnsi="宋体" w:cs="宋体" w:eastAsia="宋体" w:hint="default"/>
                <w:sz w:val="21"/>
                <w:szCs w:val="21"/>
              </w:rPr>
              <w:t>吴成智</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center"/>
              <w:rPr>
                <w:rFonts w:ascii="宋体" w:hAnsi="宋体" w:cs="宋体" w:eastAsia="宋体" w:hint="default"/>
                <w:sz w:val="21"/>
                <w:szCs w:val="21"/>
              </w:rPr>
            </w:pPr>
            <w:r>
              <w:rPr>
                <w:rFonts w:ascii="宋体" w:hAnsi="宋体" w:cs="宋体" w:eastAsia="宋体" w:hint="default"/>
                <w:sz w:val="21"/>
                <w:szCs w:val="21"/>
              </w:rPr>
              <w:t>董事</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21"/>
                <w:szCs w:val="21"/>
              </w:rPr>
            </w:pPr>
            <w:r>
              <w:rPr>
                <w:rFonts w:ascii="Times New Roman"/>
                <w:sz w:val="21"/>
              </w:rPr>
              <w:t>1962.09</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21"/>
                <w:szCs w:val="21"/>
              </w:rPr>
            </w:pPr>
            <w:r>
              <w:rPr>
                <w:rFonts w:ascii="Times New Roman"/>
                <w:sz w:val="21"/>
              </w:rPr>
              <w:t>2010.06</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21"/>
                <w:szCs w:val="21"/>
              </w:rPr>
            </w:pPr>
            <w:r>
              <w:rPr>
                <w:rFonts w:ascii="Times New Roman"/>
                <w:sz w:val="21"/>
              </w:rPr>
              <w:t>2012.05</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21"/>
                <w:szCs w:val="21"/>
              </w:rPr>
            </w:pPr>
            <w:r>
              <w:rPr>
                <w:rFonts w:ascii="Times New Roman"/>
                <w:w w:val="100"/>
                <w:sz w:val="21"/>
              </w:rPr>
              <w:t>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21"/>
                <w:szCs w:val="21"/>
              </w:rPr>
            </w:pPr>
            <w:r>
              <w:rPr>
                <w:rFonts w:ascii="Times New Roman"/>
                <w:w w:val="100"/>
                <w:sz w:val="21"/>
              </w:rPr>
              <w:t>0</w:t>
            </w:r>
          </w:p>
        </w:tc>
      </w:tr>
      <w:tr>
        <w:trPr>
          <w:trHeight w:val="370"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84"/>
              <w:jc w:val="right"/>
              <w:rPr>
                <w:rFonts w:ascii="宋体" w:hAnsi="宋体" w:cs="宋体" w:eastAsia="宋体" w:hint="default"/>
                <w:sz w:val="21"/>
                <w:szCs w:val="21"/>
              </w:rPr>
            </w:pPr>
            <w:r>
              <w:rPr>
                <w:rFonts w:ascii="宋体" w:hAnsi="宋体" w:cs="宋体" w:eastAsia="宋体" w:hint="default"/>
                <w:sz w:val="21"/>
                <w:szCs w:val="21"/>
              </w:rPr>
              <w:t>鲁功亮</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center"/>
              <w:rPr>
                <w:rFonts w:ascii="宋体" w:hAnsi="宋体" w:cs="宋体" w:eastAsia="宋体" w:hint="default"/>
                <w:sz w:val="21"/>
                <w:szCs w:val="21"/>
              </w:rPr>
            </w:pPr>
            <w:r>
              <w:rPr>
                <w:rFonts w:ascii="宋体" w:hAnsi="宋体" w:cs="宋体" w:eastAsia="宋体" w:hint="default"/>
                <w:sz w:val="21"/>
                <w:szCs w:val="21"/>
              </w:rPr>
              <w:t>董事</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21"/>
                <w:szCs w:val="21"/>
              </w:rPr>
            </w:pPr>
            <w:r>
              <w:rPr>
                <w:rFonts w:ascii="Times New Roman"/>
                <w:sz w:val="21"/>
              </w:rPr>
              <w:t>1967.12</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21"/>
                <w:szCs w:val="21"/>
              </w:rPr>
            </w:pPr>
            <w:r>
              <w:rPr>
                <w:rFonts w:ascii="Times New Roman"/>
                <w:sz w:val="21"/>
              </w:rPr>
              <w:t>2010.06</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21"/>
                <w:szCs w:val="21"/>
              </w:rPr>
            </w:pPr>
            <w:r>
              <w:rPr>
                <w:rFonts w:ascii="Times New Roman"/>
                <w:sz w:val="21"/>
              </w:rPr>
              <w:t>2012.05</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21"/>
                <w:szCs w:val="21"/>
              </w:rPr>
            </w:pPr>
            <w:r>
              <w:rPr>
                <w:rFonts w:ascii="Times New Roman"/>
                <w:w w:val="100"/>
                <w:sz w:val="21"/>
              </w:rPr>
              <w:t>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21"/>
                <w:szCs w:val="21"/>
              </w:rPr>
            </w:pPr>
            <w:r>
              <w:rPr>
                <w:rFonts w:ascii="Times New Roman"/>
                <w:w w:val="100"/>
                <w:sz w:val="21"/>
              </w:rPr>
              <w:t>0</w:t>
            </w:r>
          </w:p>
        </w:tc>
      </w:tr>
      <w:tr>
        <w:trPr>
          <w:trHeight w:val="370"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0" w:lineRule="auto" w:before="42"/>
              <w:ind w:right="84"/>
              <w:jc w:val="right"/>
              <w:rPr>
                <w:rFonts w:ascii="宋体" w:hAnsi="宋体" w:cs="宋体" w:eastAsia="宋体" w:hint="default"/>
                <w:sz w:val="21"/>
                <w:szCs w:val="21"/>
              </w:rPr>
            </w:pPr>
            <w:r>
              <w:rPr>
                <w:rFonts w:ascii="宋体" w:hAnsi="宋体" w:cs="宋体" w:eastAsia="宋体" w:hint="default"/>
                <w:sz w:val="21"/>
                <w:szCs w:val="21"/>
              </w:rPr>
              <w:t>吴</w:t>
              <w:tab/>
              <w:t>军</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21"/>
                <w:szCs w:val="21"/>
              </w:rPr>
            </w:pPr>
            <w:r>
              <w:rPr>
                <w:rFonts w:ascii="Times New Roman"/>
                <w:sz w:val="21"/>
              </w:rPr>
              <w:t>1953.09</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21"/>
                <w:szCs w:val="21"/>
              </w:rPr>
            </w:pPr>
            <w:r>
              <w:rPr>
                <w:rFonts w:ascii="Times New Roman"/>
                <w:sz w:val="21"/>
              </w:rPr>
              <w:t>2009.05</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21"/>
                <w:szCs w:val="21"/>
              </w:rPr>
            </w:pPr>
            <w:r>
              <w:rPr>
                <w:rFonts w:ascii="Times New Roman"/>
                <w:sz w:val="21"/>
              </w:rPr>
              <w:t>2012.05</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21"/>
                <w:szCs w:val="21"/>
              </w:rPr>
            </w:pPr>
            <w:r>
              <w:rPr>
                <w:rFonts w:ascii="Times New Roman"/>
                <w:w w:val="100"/>
                <w:sz w:val="21"/>
              </w:rPr>
              <w:t>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21"/>
                <w:szCs w:val="21"/>
              </w:rPr>
            </w:pPr>
            <w:r>
              <w:rPr>
                <w:rFonts w:ascii="Times New Roman"/>
                <w:w w:val="100"/>
                <w:sz w:val="21"/>
              </w:rPr>
              <w:t>0</w:t>
            </w:r>
          </w:p>
        </w:tc>
      </w:tr>
      <w:tr>
        <w:trPr>
          <w:trHeight w:val="373"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0" w:lineRule="auto" w:before="45"/>
              <w:ind w:right="84"/>
              <w:jc w:val="right"/>
              <w:rPr>
                <w:rFonts w:ascii="宋体" w:hAnsi="宋体" w:cs="宋体" w:eastAsia="宋体" w:hint="default"/>
                <w:sz w:val="21"/>
                <w:szCs w:val="21"/>
              </w:rPr>
            </w:pPr>
            <w:r>
              <w:rPr>
                <w:rFonts w:ascii="宋体" w:hAnsi="宋体" w:cs="宋体" w:eastAsia="宋体" w:hint="default"/>
                <w:sz w:val="21"/>
                <w:szCs w:val="21"/>
              </w:rPr>
              <w:t>刘</w:t>
              <w:tab/>
              <w:t>崇</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21"/>
                <w:szCs w:val="21"/>
              </w:rPr>
            </w:pPr>
            <w:r>
              <w:rPr>
                <w:rFonts w:ascii="Times New Roman"/>
                <w:sz w:val="21"/>
              </w:rPr>
              <w:t>1960.03</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21"/>
                <w:szCs w:val="21"/>
              </w:rPr>
            </w:pPr>
            <w:r>
              <w:rPr>
                <w:rFonts w:ascii="Times New Roman"/>
                <w:sz w:val="21"/>
              </w:rPr>
              <w:t>2009.05</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21"/>
                <w:szCs w:val="21"/>
              </w:rPr>
            </w:pPr>
            <w:r>
              <w:rPr>
                <w:rFonts w:ascii="Times New Roman"/>
                <w:sz w:val="21"/>
              </w:rPr>
              <w:t>2012.05</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
              <w:jc w:val="center"/>
              <w:rPr>
                <w:rFonts w:ascii="Times New Roman" w:hAnsi="Times New Roman" w:cs="Times New Roman" w:eastAsia="Times New Roman" w:hint="default"/>
                <w:sz w:val="21"/>
                <w:szCs w:val="21"/>
              </w:rPr>
            </w:pPr>
            <w:r>
              <w:rPr>
                <w:rFonts w:ascii="Times New Roman"/>
                <w:w w:val="100"/>
                <w:sz w:val="21"/>
              </w:rPr>
              <w:t>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21"/>
                <w:szCs w:val="21"/>
              </w:rPr>
            </w:pPr>
            <w:r>
              <w:rPr>
                <w:rFonts w:ascii="Times New Roman"/>
                <w:w w:val="100"/>
                <w:sz w:val="21"/>
              </w:rPr>
              <w:t>0</w:t>
            </w:r>
          </w:p>
        </w:tc>
      </w:tr>
      <w:tr>
        <w:trPr>
          <w:trHeight w:val="370"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0" w:lineRule="auto" w:before="42"/>
              <w:ind w:right="84"/>
              <w:jc w:val="right"/>
              <w:rPr>
                <w:rFonts w:ascii="宋体" w:hAnsi="宋体" w:cs="宋体" w:eastAsia="宋体" w:hint="default"/>
                <w:sz w:val="21"/>
                <w:szCs w:val="21"/>
              </w:rPr>
            </w:pPr>
            <w:r>
              <w:rPr>
                <w:rFonts w:ascii="宋体" w:hAnsi="宋体" w:cs="宋体" w:eastAsia="宋体" w:hint="default"/>
                <w:sz w:val="21"/>
                <w:szCs w:val="21"/>
              </w:rPr>
              <w:t>叶</w:t>
              <w:tab/>
              <w:t>翔</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21"/>
                <w:szCs w:val="21"/>
              </w:rPr>
            </w:pPr>
            <w:r>
              <w:rPr>
                <w:rFonts w:ascii="Times New Roman"/>
                <w:sz w:val="21"/>
              </w:rPr>
              <w:t>1964.01</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21"/>
                <w:szCs w:val="21"/>
              </w:rPr>
            </w:pPr>
            <w:r>
              <w:rPr>
                <w:rFonts w:ascii="Times New Roman"/>
                <w:sz w:val="21"/>
              </w:rPr>
              <w:t>2011.05</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21"/>
                <w:szCs w:val="21"/>
              </w:rPr>
            </w:pPr>
            <w:r>
              <w:rPr>
                <w:rFonts w:ascii="Times New Roman"/>
                <w:sz w:val="21"/>
              </w:rPr>
              <w:t>2012.05</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21"/>
                <w:szCs w:val="21"/>
              </w:rPr>
            </w:pPr>
            <w:r>
              <w:rPr>
                <w:rFonts w:ascii="Times New Roman"/>
                <w:w w:val="100"/>
                <w:sz w:val="21"/>
              </w:rPr>
              <w:t>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21"/>
                <w:szCs w:val="21"/>
              </w:rPr>
            </w:pPr>
            <w:r>
              <w:rPr>
                <w:rFonts w:ascii="Times New Roman"/>
                <w:w w:val="100"/>
                <w:sz w:val="21"/>
              </w:rPr>
              <w:t>0</w:t>
            </w:r>
          </w:p>
        </w:tc>
      </w:tr>
      <w:tr>
        <w:trPr>
          <w:trHeight w:val="370"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84"/>
              <w:jc w:val="right"/>
              <w:rPr>
                <w:rFonts w:ascii="宋体" w:hAnsi="宋体" w:cs="宋体" w:eastAsia="宋体" w:hint="default"/>
                <w:sz w:val="21"/>
                <w:szCs w:val="21"/>
              </w:rPr>
            </w:pPr>
            <w:r>
              <w:rPr>
                <w:rFonts w:ascii="宋体" w:hAnsi="宋体" w:cs="宋体" w:eastAsia="宋体" w:hint="default"/>
                <w:sz w:val="21"/>
                <w:szCs w:val="21"/>
              </w:rPr>
              <w:t>段满生</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sz w:val="21"/>
                <w:szCs w:val="21"/>
              </w:rPr>
              <w:t>监事会主席</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21"/>
                <w:szCs w:val="21"/>
              </w:rPr>
            </w:pPr>
            <w:r>
              <w:rPr>
                <w:rFonts w:ascii="Times New Roman"/>
                <w:sz w:val="21"/>
              </w:rPr>
              <w:t>1952.08</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21"/>
                <w:szCs w:val="21"/>
              </w:rPr>
            </w:pPr>
            <w:r>
              <w:rPr>
                <w:rFonts w:ascii="Times New Roman"/>
                <w:sz w:val="21"/>
              </w:rPr>
              <w:t>2009.05</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21"/>
                <w:szCs w:val="21"/>
              </w:rPr>
            </w:pPr>
            <w:r>
              <w:rPr>
                <w:rFonts w:ascii="Times New Roman"/>
                <w:sz w:val="21"/>
              </w:rPr>
              <w:t>2012.05</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21"/>
                <w:szCs w:val="21"/>
              </w:rPr>
            </w:pPr>
            <w:r>
              <w:rPr>
                <w:rFonts w:ascii="Times New Roman"/>
                <w:w w:val="100"/>
                <w:sz w:val="21"/>
              </w:rPr>
              <w:t>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21"/>
                <w:szCs w:val="21"/>
              </w:rPr>
            </w:pPr>
            <w:r>
              <w:rPr>
                <w:rFonts w:ascii="Times New Roman"/>
                <w:w w:val="100"/>
                <w:sz w:val="21"/>
              </w:rPr>
              <w:t>0</w:t>
            </w:r>
          </w:p>
        </w:tc>
      </w:tr>
      <w:tr>
        <w:trPr>
          <w:trHeight w:val="370"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84"/>
              <w:jc w:val="right"/>
              <w:rPr>
                <w:rFonts w:ascii="宋体" w:hAnsi="宋体" w:cs="宋体" w:eastAsia="宋体" w:hint="default"/>
                <w:sz w:val="21"/>
                <w:szCs w:val="21"/>
              </w:rPr>
            </w:pPr>
            <w:r>
              <w:rPr>
                <w:rFonts w:ascii="宋体" w:hAnsi="宋体" w:cs="宋体" w:eastAsia="宋体" w:hint="default"/>
                <w:sz w:val="21"/>
                <w:szCs w:val="21"/>
              </w:rPr>
              <w:t>王祖荣</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center"/>
              <w:rPr>
                <w:rFonts w:ascii="宋体" w:hAnsi="宋体" w:cs="宋体" w:eastAsia="宋体" w:hint="default"/>
                <w:sz w:val="21"/>
                <w:szCs w:val="21"/>
              </w:rPr>
            </w:pPr>
            <w:r>
              <w:rPr>
                <w:rFonts w:ascii="宋体" w:hAnsi="宋体" w:cs="宋体" w:eastAsia="宋体" w:hint="default"/>
                <w:sz w:val="21"/>
                <w:szCs w:val="21"/>
              </w:rPr>
              <w:t>监事</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21"/>
                <w:szCs w:val="21"/>
              </w:rPr>
            </w:pPr>
            <w:r>
              <w:rPr>
                <w:rFonts w:ascii="Times New Roman"/>
                <w:sz w:val="21"/>
              </w:rPr>
              <w:t>1956.08</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21"/>
                <w:szCs w:val="21"/>
              </w:rPr>
            </w:pPr>
            <w:r>
              <w:rPr>
                <w:rFonts w:ascii="Times New Roman"/>
                <w:sz w:val="21"/>
              </w:rPr>
              <w:t>2009.05</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21"/>
                <w:szCs w:val="21"/>
              </w:rPr>
            </w:pPr>
            <w:r>
              <w:rPr>
                <w:rFonts w:ascii="Times New Roman"/>
                <w:sz w:val="21"/>
              </w:rPr>
              <w:t>2012.05</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21"/>
                <w:szCs w:val="21"/>
              </w:rPr>
            </w:pPr>
            <w:r>
              <w:rPr>
                <w:rFonts w:ascii="Times New Roman"/>
                <w:w w:val="100"/>
                <w:sz w:val="21"/>
              </w:rPr>
              <w:t>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21"/>
                <w:szCs w:val="21"/>
              </w:rPr>
            </w:pPr>
            <w:r>
              <w:rPr>
                <w:rFonts w:ascii="Times New Roman"/>
                <w:w w:val="100"/>
                <w:sz w:val="21"/>
              </w:rPr>
              <w:t>0</w:t>
            </w:r>
          </w:p>
        </w:tc>
      </w:tr>
      <w:tr>
        <w:trPr>
          <w:trHeight w:val="370"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84"/>
              <w:jc w:val="right"/>
              <w:rPr>
                <w:rFonts w:ascii="宋体" w:hAnsi="宋体" w:cs="宋体" w:eastAsia="宋体" w:hint="default"/>
                <w:sz w:val="21"/>
                <w:szCs w:val="21"/>
              </w:rPr>
            </w:pPr>
            <w:r>
              <w:rPr>
                <w:rFonts w:ascii="宋体" w:hAnsi="宋体" w:cs="宋体" w:eastAsia="宋体" w:hint="default"/>
                <w:sz w:val="21"/>
                <w:szCs w:val="21"/>
              </w:rPr>
              <w:t>费泳洁</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center"/>
              <w:rPr>
                <w:rFonts w:ascii="宋体" w:hAnsi="宋体" w:cs="宋体" w:eastAsia="宋体" w:hint="default"/>
                <w:sz w:val="21"/>
                <w:szCs w:val="21"/>
              </w:rPr>
            </w:pPr>
            <w:r>
              <w:rPr>
                <w:rFonts w:ascii="宋体" w:hAnsi="宋体" w:cs="宋体" w:eastAsia="宋体" w:hint="default"/>
                <w:sz w:val="21"/>
                <w:szCs w:val="21"/>
              </w:rPr>
              <w:t>监事</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21"/>
                <w:szCs w:val="21"/>
              </w:rPr>
            </w:pPr>
            <w:r>
              <w:rPr>
                <w:rFonts w:ascii="Times New Roman"/>
                <w:sz w:val="21"/>
              </w:rPr>
              <w:t>1964.06</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21"/>
                <w:szCs w:val="21"/>
              </w:rPr>
            </w:pPr>
            <w:r>
              <w:rPr>
                <w:rFonts w:ascii="Times New Roman"/>
                <w:sz w:val="21"/>
              </w:rPr>
              <w:t>2009.05</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21"/>
                <w:szCs w:val="21"/>
              </w:rPr>
            </w:pPr>
            <w:r>
              <w:rPr>
                <w:rFonts w:ascii="Times New Roman"/>
                <w:sz w:val="21"/>
              </w:rPr>
              <w:t>2012.05</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21"/>
                <w:szCs w:val="21"/>
              </w:rPr>
            </w:pPr>
            <w:r>
              <w:rPr>
                <w:rFonts w:ascii="Times New Roman"/>
                <w:w w:val="100"/>
                <w:sz w:val="21"/>
              </w:rPr>
              <w:t>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21"/>
                <w:szCs w:val="21"/>
              </w:rPr>
            </w:pPr>
            <w:r>
              <w:rPr>
                <w:rFonts w:ascii="Times New Roman"/>
                <w:w w:val="100"/>
                <w:sz w:val="21"/>
              </w:rPr>
              <w:t>0</w:t>
            </w:r>
          </w:p>
        </w:tc>
      </w:tr>
      <w:tr>
        <w:trPr>
          <w:trHeight w:val="370"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84"/>
              <w:jc w:val="right"/>
              <w:rPr>
                <w:rFonts w:ascii="宋体" w:hAnsi="宋体" w:cs="宋体" w:eastAsia="宋体" w:hint="default"/>
                <w:sz w:val="21"/>
                <w:szCs w:val="21"/>
              </w:rPr>
            </w:pPr>
            <w:r>
              <w:rPr>
                <w:rFonts w:ascii="宋体" w:hAnsi="宋体" w:cs="宋体" w:eastAsia="宋体" w:hint="default"/>
                <w:sz w:val="21"/>
                <w:szCs w:val="21"/>
              </w:rPr>
              <w:t>张小立</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center"/>
              <w:rPr>
                <w:rFonts w:ascii="宋体" w:hAnsi="宋体" w:cs="宋体" w:eastAsia="宋体" w:hint="default"/>
                <w:sz w:val="21"/>
                <w:szCs w:val="21"/>
              </w:rPr>
            </w:pPr>
            <w:r>
              <w:rPr>
                <w:rFonts w:ascii="宋体" w:hAnsi="宋体" w:cs="宋体" w:eastAsia="宋体" w:hint="default"/>
                <w:sz w:val="21"/>
                <w:szCs w:val="21"/>
              </w:rPr>
              <w:t>副总经理、董事会秘书</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21"/>
                <w:szCs w:val="21"/>
              </w:rPr>
            </w:pPr>
            <w:r>
              <w:rPr>
                <w:rFonts w:ascii="Times New Roman"/>
                <w:sz w:val="21"/>
              </w:rPr>
              <w:t>1964.11</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21"/>
                <w:szCs w:val="21"/>
              </w:rPr>
            </w:pPr>
            <w:r>
              <w:rPr>
                <w:rFonts w:ascii="Times New Roman"/>
                <w:sz w:val="21"/>
              </w:rPr>
              <w:t>2009.05</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21"/>
                <w:szCs w:val="21"/>
              </w:rPr>
            </w:pPr>
            <w:r>
              <w:rPr>
                <w:rFonts w:ascii="Times New Roman"/>
                <w:sz w:val="21"/>
              </w:rPr>
              <w:t>2012.05</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21"/>
                <w:szCs w:val="21"/>
              </w:rPr>
            </w:pPr>
            <w:r>
              <w:rPr>
                <w:rFonts w:ascii="Times New Roman"/>
                <w:w w:val="100"/>
                <w:sz w:val="21"/>
              </w:rPr>
              <w:t>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21"/>
                <w:szCs w:val="21"/>
              </w:rPr>
            </w:pPr>
            <w:r>
              <w:rPr>
                <w:rFonts w:ascii="Times New Roman"/>
                <w:w w:val="100"/>
                <w:sz w:val="21"/>
              </w:rPr>
              <w:t>0</w:t>
            </w:r>
          </w:p>
        </w:tc>
      </w:tr>
      <w:tr>
        <w:trPr>
          <w:trHeight w:val="372"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0" w:lineRule="auto" w:before="45"/>
              <w:ind w:right="84"/>
              <w:jc w:val="right"/>
              <w:rPr>
                <w:rFonts w:ascii="宋体" w:hAnsi="宋体" w:cs="宋体" w:eastAsia="宋体" w:hint="default"/>
                <w:sz w:val="21"/>
                <w:szCs w:val="21"/>
              </w:rPr>
            </w:pPr>
            <w:r>
              <w:rPr>
                <w:rFonts w:ascii="宋体" w:hAnsi="宋体" w:cs="宋体" w:eastAsia="宋体" w:hint="default"/>
                <w:sz w:val="21"/>
                <w:szCs w:val="21"/>
              </w:rPr>
              <w:t>梁</w:t>
              <w:tab/>
              <w:t>侠</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center"/>
              <w:rPr>
                <w:rFonts w:ascii="宋体" w:hAnsi="宋体" w:cs="宋体" w:eastAsia="宋体" w:hint="default"/>
                <w:sz w:val="21"/>
                <w:szCs w:val="21"/>
              </w:rPr>
            </w:pPr>
            <w:r>
              <w:rPr>
                <w:rFonts w:ascii="宋体" w:hAnsi="宋体" w:cs="宋体" w:eastAsia="宋体" w:hint="default"/>
                <w:sz w:val="21"/>
                <w:szCs w:val="21"/>
              </w:rPr>
              <w:t>总会计师</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21"/>
                <w:szCs w:val="21"/>
              </w:rPr>
            </w:pPr>
            <w:r>
              <w:rPr>
                <w:rFonts w:ascii="Times New Roman"/>
                <w:sz w:val="21"/>
              </w:rPr>
              <w:t>1959.09</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21"/>
                <w:szCs w:val="21"/>
              </w:rPr>
            </w:pPr>
            <w:r>
              <w:rPr>
                <w:rFonts w:ascii="Times New Roman"/>
                <w:sz w:val="21"/>
              </w:rPr>
              <w:t>2009.05</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21"/>
                <w:szCs w:val="21"/>
              </w:rPr>
            </w:pPr>
            <w:r>
              <w:rPr>
                <w:rFonts w:ascii="Times New Roman"/>
                <w:sz w:val="21"/>
              </w:rPr>
              <w:t>2012.05</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
              <w:jc w:val="center"/>
              <w:rPr>
                <w:rFonts w:ascii="Times New Roman" w:hAnsi="Times New Roman" w:cs="Times New Roman" w:eastAsia="Times New Roman" w:hint="default"/>
                <w:sz w:val="21"/>
                <w:szCs w:val="21"/>
              </w:rPr>
            </w:pPr>
            <w:r>
              <w:rPr>
                <w:rFonts w:ascii="Times New Roman"/>
                <w:sz w:val="21"/>
              </w:rPr>
              <w:t>4,403</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21"/>
                <w:szCs w:val="21"/>
              </w:rPr>
            </w:pPr>
            <w:r>
              <w:rPr>
                <w:rFonts w:ascii="Times New Roman"/>
                <w:sz w:val="21"/>
              </w:rPr>
              <w:t>4,403</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5"/>
          <w:szCs w:val="15"/>
        </w:rPr>
      </w:pPr>
    </w:p>
    <w:p>
      <w:pPr>
        <w:pStyle w:val="Heading4"/>
        <w:spacing w:line="240" w:lineRule="auto" w:before="36"/>
        <w:ind w:left="1250" w:right="0"/>
        <w:jc w:val="left"/>
        <w:rPr>
          <w:b w:val="0"/>
          <w:bCs w:val="0"/>
        </w:rPr>
      </w:pPr>
      <w:r>
        <w:rPr/>
        <w:t>二、现任董事、监事、高级管理人员最近五年的主要工作经历</w:t>
      </w:r>
      <w:r>
        <w:rPr>
          <w:b w:val="0"/>
          <w:bCs w:val="0"/>
        </w:rPr>
      </w:r>
    </w:p>
    <w:p>
      <w:pPr>
        <w:pStyle w:val="BodyText"/>
        <w:spacing w:line="314" w:lineRule="auto" w:before="85"/>
        <w:ind w:left="838" w:right="533" w:firstLine="419"/>
        <w:jc w:val="both"/>
      </w:pPr>
      <w:r>
        <w:rPr>
          <w:spacing w:val="-2"/>
        </w:rPr>
        <w:t>（一）王晓岩，最近五年任中国希格玛有限公司董事长兼总裁、北京东方太阳城房地产</w:t>
      </w:r>
      <w:r>
        <w:rPr>
          <w:w w:val="100"/>
        </w:rPr>
        <w:t> </w:t>
      </w:r>
      <w:r>
        <w:rPr/>
        <w:t>开发有限责任公司董事长、深圳市深信泰丰（集团）股份有限公司董事。</w:t>
      </w:r>
    </w:p>
    <w:p>
      <w:pPr>
        <w:pStyle w:val="BodyText"/>
        <w:spacing w:line="240" w:lineRule="auto" w:before="20"/>
        <w:ind w:left="1258" w:right="0"/>
        <w:jc w:val="left"/>
      </w:pPr>
      <w:r>
        <w:rPr>
          <w:spacing w:val="-3"/>
        </w:rPr>
        <w:t>（二）晏群，最近五年曾在中国希格玛有限公司工作，</w:t>
      </w:r>
      <w:r>
        <w:rPr>
          <w:rFonts w:ascii="Times New Roman" w:hAnsi="Times New Roman" w:cs="Times New Roman" w:eastAsia="Times New Roman" w:hint="default"/>
          <w:spacing w:val="-3"/>
        </w:rPr>
        <w:t>2008 </w:t>
      </w:r>
      <w:r>
        <w:rPr/>
        <w:t>年 </w:t>
      </w:r>
      <w:r>
        <w:rPr>
          <w:rFonts w:ascii="Times New Roman" w:hAnsi="Times New Roman" w:cs="Times New Roman" w:eastAsia="Times New Roman" w:hint="default"/>
        </w:rPr>
        <w:t>6</w:t>
      </w:r>
      <w:r>
        <w:rPr>
          <w:rFonts w:ascii="Times New Roman" w:hAnsi="Times New Roman" w:cs="Times New Roman" w:eastAsia="Times New Roman" w:hint="default"/>
          <w:spacing w:val="-19"/>
        </w:rPr>
        <w:t> </w:t>
      </w:r>
      <w:r>
        <w:rPr/>
        <w:t>月起在深圳市深信泰丰</w:t>
      </w:r>
    </w:p>
    <w:p>
      <w:pPr>
        <w:pStyle w:val="BodyText"/>
        <w:spacing w:line="240" w:lineRule="auto" w:before="69"/>
        <w:ind w:left="838" w:right="0"/>
        <w:jc w:val="left"/>
      </w:pPr>
      <w:r>
        <w:rPr/>
        <w:t>（集团）股份有限公司工作，任董事长、总经理。</w:t>
      </w:r>
    </w:p>
    <w:p>
      <w:pPr>
        <w:pStyle w:val="BodyText"/>
        <w:spacing w:line="314" w:lineRule="auto" w:before="85"/>
        <w:ind w:left="838" w:right="533" w:firstLine="419"/>
        <w:jc w:val="both"/>
      </w:pPr>
      <w:r>
        <w:rPr>
          <w:spacing w:val="-2"/>
        </w:rPr>
        <w:t>（三）吴成智，最近五年任深圳市生元农机有限公司副总经理，深圳市宝牧实业有限公</w:t>
      </w:r>
      <w:r>
        <w:rPr>
          <w:w w:val="100"/>
        </w:rPr>
        <w:t> </w:t>
      </w:r>
      <w:r>
        <w:rPr>
          <w:spacing w:val="-2"/>
        </w:rPr>
        <w:t>司副经理，深圳市宝安区投资管理有限公司副总裁、党委委员，深圳市资兴源实业有限公司</w:t>
      </w:r>
      <w:r>
        <w:rPr>
          <w:spacing w:val="-22"/>
        </w:rPr>
        <w:t> </w:t>
      </w:r>
      <w:r>
        <w:rPr>
          <w:spacing w:val="-22"/>
        </w:rPr>
      </w:r>
      <w:r>
        <w:rPr/>
        <w:t>董事长，深圳市深信泰丰（集团）股份有限公司董事，中国宝安集团股份有限公司董事。</w:t>
      </w:r>
    </w:p>
    <w:p>
      <w:pPr>
        <w:pStyle w:val="BodyText"/>
        <w:spacing w:line="314" w:lineRule="auto" w:before="20"/>
        <w:ind w:left="838" w:right="533" w:firstLine="419"/>
        <w:jc w:val="both"/>
      </w:pPr>
      <w:r>
        <w:rPr>
          <w:spacing w:val="-7"/>
        </w:rPr>
        <w:t>（四）鲁功亮，最近五年在重庆润江基础设施投资有限公司工作，任深圳市深信泰丰（集</w:t>
      </w:r>
      <w:r>
        <w:rPr>
          <w:w w:val="100"/>
        </w:rPr>
        <w:t> </w:t>
      </w:r>
      <w:r>
        <w:rPr/>
        <w:t>团）股份有限公司董事。</w:t>
      </w:r>
    </w:p>
    <w:p>
      <w:pPr>
        <w:pStyle w:val="BodyText"/>
        <w:spacing w:line="314" w:lineRule="auto" w:before="20"/>
        <w:ind w:left="838" w:right="533" w:firstLine="419"/>
        <w:jc w:val="both"/>
      </w:pPr>
      <w:r>
        <w:rPr>
          <w:spacing w:val="-2"/>
        </w:rPr>
        <w:t>（五）吴军，最近五年任对外经济贸易大学教授、博士生导师，对外经济贸易大学金融</w:t>
      </w:r>
      <w:r>
        <w:rPr>
          <w:w w:val="100"/>
        </w:rPr>
        <w:t> </w:t>
      </w:r>
      <w:r>
        <w:rPr>
          <w:spacing w:val="-2"/>
        </w:rPr>
        <w:t>学院院长，中国金融学会常务理事，北京市金融学会副会长，中国城市金融学会常务理事、</w:t>
      </w:r>
      <w:r>
        <w:rPr>
          <w:spacing w:val="-23"/>
        </w:rPr>
        <w:t> </w:t>
      </w:r>
      <w:r>
        <w:rPr>
          <w:spacing w:val="-23"/>
        </w:rPr>
      </w:r>
      <w:r>
        <w:rPr>
          <w:spacing w:val="-2"/>
        </w:rPr>
        <w:t>学术委员，刘鸿儒金融教育基金会理事、学术委员会常务副主任，西南证券股份有限公司独</w:t>
      </w:r>
      <w:r>
        <w:rPr>
          <w:spacing w:val="-23"/>
        </w:rPr>
        <w:t> </w:t>
      </w:r>
      <w:r>
        <w:rPr>
          <w:spacing w:val="-23"/>
        </w:rPr>
      </w:r>
      <w:r>
        <w:rPr/>
        <w:t>立董事，深圳市深信泰丰（集团）股份有限公司独立董事。</w:t>
      </w:r>
    </w:p>
    <w:p>
      <w:pPr>
        <w:pStyle w:val="BodyText"/>
        <w:spacing w:line="314" w:lineRule="auto" w:before="20"/>
        <w:ind w:left="838" w:right="533" w:firstLine="412"/>
        <w:jc w:val="both"/>
      </w:pPr>
      <w:r>
        <w:rPr>
          <w:spacing w:val="-1"/>
        </w:rPr>
        <w:t>（六）刘崇，最近五年先任深圳市特发集团有限公司董事、财务总监，后任该公司副总</w:t>
      </w:r>
      <w:r>
        <w:rPr>
          <w:w w:val="100"/>
        </w:rPr>
        <w:t> </w:t>
      </w:r>
      <w:r>
        <w:rPr>
          <w:spacing w:val="-2"/>
        </w:rPr>
        <w:t>经理、财务总监。报告期内任深业集团有限公司副总经理、深圳市深信泰丰（集团）股份有</w:t>
      </w:r>
      <w:r>
        <w:rPr>
          <w:spacing w:val="-22"/>
        </w:rPr>
        <w:t> </w:t>
      </w:r>
      <w:r>
        <w:rPr>
          <w:spacing w:val="-22"/>
        </w:rPr>
      </w:r>
      <w:r>
        <w:rPr/>
        <w:t>限公司独立董事。</w:t>
      </w:r>
    </w:p>
    <w:p>
      <w:pPr>
        <w:pStyle w:val="BodyText"/>
        <w:spacing w:line="314" w:lineRule="auto" w:before="20"/>
        <w:ind w:left="838" w:right="533" w:firstLine="412"/>
        <w:jc w:val="both"/>
      </w:pPr>
      <w:r>
        <w:rPr>
          <w:spacing w:val="-1"/>
        </w:rPr>
        <w:t>（七）叶翔，最近五年担任过香港证监会总监，报告期内任汇信资本有限公司董事总经</w:t>
      </w:r>
      <w:r>
        <w:rPr>
          <w:w w:val="100"/>
        </w:rPr>
        <w:t> </w:t>
      </w:r>
      <w:r>
        <w:rPr/>
        <w:t>理、深圳市深信泰丰（集团）股份有限公司独立董事。</w:t>
      </w:r>
    </w:p>
    <w:p>
      <w:pPr>
        <w:spacing w:after="0" w:line="314" w:lineRule="auto"/>
        <w:jc w:val="both"/>
        <w:sectPr>
          <w:pgSz w:w="11910" w:h="16840"/>
          <w:pgMar w:header="0" w:footer="817" w:top="1420" w:bottom="1020" w:left="960" w:right="1160"/>
        </w:sectPr>
      </w:pPr>
    </w:p>
    <w:p>
      <w:pPr>
        <w:pStyle w:val="BodyText"/>
        <w:spacing w:line="314" w:lineRule="auto" w:before="24"/>
        <w:ind w:left="218" w:right="0" w:firstLine="419"/>
        <w:jc w:val="left"/>
      </w:pPr>
      <w:r>
        <w:rPr>
          <w:spacing w:val="-2"/>
        </w:rPr>
        <w:t>（八）段满生，最近五年任深圳市宝安区投资管理有限公司党委副书记、监事会主席，</w:t>
      </w:r>
      <w:r>
        <w:rPr>
          <w:w w:val="100"/>
        </w:rPr>
        <w:t> </w:t>
      </w:r>
      <w:r>
        <w:rPr/>
        <w:t>深圳市深信泰丰（集团）股份有限公司监事、监事会主席。</w:t>
      </w:r>
    </w:p>
    <w:p>
      <w:pPr>
        <w:pStyle w:val="BodyText"/>
        <w:spacing w:line="314" w:lineRule="auto" w:before="20"/>
        <w:ind w:left="218" w:right="0" w:firstLine="419"/>
        <w:jc w:val="left"/>
      </w:pPr>
      <w:r>
        <w:rPr>
          <w:spacing w:val="-2"/>
        </w:rPr>
        <w:t>（九）王祖荣，最近五年任深圳市宝岩投资咨询有限公司董事、副总经理，任深圳市深</w:t>
      </w:r>
      <w:r>
        <w:rPr>
          <w:w w:val="100"/>
        </w:rPr>
        <w:t> </w:t>
      </w:r>
      <w:r>
        <w:rPr/>
        <w:t>信泰丰（集团）股份有限公司监事。</w:t>
      </w:r>
    </w:p>
    <w:p>
      <w:pPr>
        <w:pStyle w:val="BodyText"/>
        <w:spacing w:line="314" w:lineRule="auto" w:before="20"/>
        <w:ind w:left="218" w:right="0" w:firstLine="419"/>
        <w:jc w:val="left"/>
      </w:pPr>
      <w:r>
        <w:rPr>
          <w:spacing w:val="-2"/>
        </w:rPr>
        <w:t>（十）费泳洁，最近五年在深圳市深信泰丰（集团）股份有限公司工作，任公司职工代</w:t>
      </w:r>
      <w:r>
        <w:rPr>
          <w:w w:val="100"/>
        </w:rPr>
        <w:t> </w:t>
      </w:r>
      <w:r>
        <w:rPr/>
        <w:t>表监事。</w:t>
      </w:r>
    </w:p>
    <w:p>
      <w:pPr>
        <w:pStyle w:val="BodyText"/>
        <w:spacing w:line="314" w:lineRule="auto" w:before="20"/>
        <w:ind w:left="218" w:right="0" w:firstLine="419"/>
        <w:jc w:val="left"/>
      </w:pPr>
      <w:r>
        <w:rPr>
          <w:spacing w:val="-4"/>
        </w:rPr>
        <w:t>（十一）张小立，最近五年在深圳市深信泰丰（集团）股份有限公司工作，任副总经理、</w:t>
      </w:r>
      <w:r>
        <w:rPr>
          <w:w w:val="100"/>
        </w:rPr>
        <w:t> </w:t>
      </w:r>
      <w:r>
        <w:rPr/>
        <w:t>董事会秘书。</w:t>
      </w:r>
    </w:p>
    <w:p>
      <w:pPr>
        <w:pStyle w:val="BodyText"/>
        <w:spacing w:line="314" w:lineRule="auto" w:before="20"/>
        <w:ind w:left="218" w:right="0" w:firstLine="419"/>
        <w:jc w:val="left"/>
      </w:pPr>
      <w:r>
        <w:rPr>
          <w:spacing w:val="-2"/>
        </w:rPr>
        <w:t>（十二）梁侠，最近五年在深圳市深信泰丰（集团）股份有限公司工作，任总会计师、</w:t>
      </w:r>
      <w:r>
        <w:rPr>
          <w:w w:val="100"/>
        </w:rPr>
        <w:t> </w:t>
      </w:r>
      <w:r>
        <w:rPr/>
        <w:t>党总支副书记、工委会主席。</w:t>
      </w:r>
    </w:p>
    <w:p>
      <w:pPr>
        <w:spacing w:line="240" w:lineRule="auto" w:before="1"/>
        <w:rPr>
          <w:rFonts w:ascii="宋体" w:hAnsi="宋体" w:cs="宋体" w:eastAsia="宋体" w:hint="default"/>
          <w:sz w:val="29"/>
          <w:szCs w:val="29"/>
        </w:rPr>
      </w:pPr>
    </w:p>
    <w:p>
      <w:pPr>
        <w:pStyle w:val="Heading4"/>
        <w:spacing w:line="240" w:lineRule="auto"/>
        <w:ind w:left="640" w:right="0"/>
        <w:jc w:val="left"/>
        <w:rPr>
          <w:b w:val="0"/>
          <w:bCs w:val="0"/>
        </w:rPr>
      </w:pPr>
      <w:r>
        <w:rPr/>
        <w:t>三、董事出席董事会的有关情况</w:t>
      </w:r>
      <w:r>
        <w:rPr>
          <w:b w:val="0"/>
          <w:bCs w:val="0"/>
        </w:rPr>
      </w:r>
    </w:p>
    <w:p>
      <w:pPr>
        <w:spacing w:line="240" w:lineRule="auto" w:before="3"/>
        <w:rPr>
          <w:rFonts w:ascii="宋体" w:hAnsi="宋体" w:cs="宋体" w:eastAsia="宋体" w:hint="default"/>
          <w:b/>
          <w:bCs/>
          <w:sz w:val="3"/>
          <w:szCs w:val="3"/>
        </w:rPr>
      </w:pPr>
    </w:p>
    <w:tbl>
      <w:tblPr>
        <w:tblW w:w="0" w:type="auto"/>
        <w:jc w:val="left"/>
        <w:tblInd w:w="105" w:type="dxa"/>
        <w:tblLayout w:type="fixed"/>
        <w:tblCellMar>
          <w:top w:w="0" w:type="dxa"/>
          <w:left w:w="0" w:type="dxa"/>
          <w:bottom w:w="0" w:type="dxa"/>
          <w:right w:w="0" w:type="dxa"/>
        </w:tblCellMar>
        <w:tblLook w:val="01E0"/>
      </w:tblPr>
      <w:tblGrid>
        <w:gridCol w:w="1066"/>
        <w:gridCol w:w="1066"/>
        <w:gridCol w:w="854"/>
        <w:gridCol w:w="1080"/>
        <w:gridCol w:w="1260"/>
        <w:gridCol w:w="1066"/>
        <w:gridCol w:w="732"/>
        <w:gridCol w:w="1805"/>
      </w:tblGrid>
      <w:tr>
        <w:trPr>
          <w:trHeight w:val="82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董事姓名</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职务</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0" w:right="0"/>
              <w:jc w:val="center"/>
              <w:rPr>
                <w:rFonts w:ascii="宋体" w:hAnsi="宋体" w:cs="宋体" w:eastAsia="宋体" w:hint="default"/>
                <w:sz w:val="21"/>
                <w:szCs w:val="21"/>
              </w:rPr>
            </w:pPr>
            <w:r>
              <w:rPr>
                <w:rFonts w:ascii="宋体" w:hAnsi="宋体" w:cs="宋体" w:eastAsia="宋体" w:hint="default"/>
                <w:sz w:val="21"/>
                <w:szCs w:val="21"/>
              </w:rPr>
              <w:t>应出席</w:t>
            </w:r>
          </w:p>
          <w:p>
            <w:pPr>
              <w:pStyle w:val="TableParagraph"/>
              <w:spacing w:line="272" w:lineRule="exact" w:before="27"/>
              <w:ind w:left="266" w:right="155"/>
              <w:jc w:val="center"/>
              <w:rPr>
                <w:rFonts w:ascii="宋体" w:hAnsi="宋体" w:cs="宋体" w:eastAsia="宋体" w:hint="default"/>
                <w:sz w:val="21"/>
                <w:szCs w:val="21"/>
              </w:rPr>
            </w:pPr>
            <w:r>
              <w:rPr>
                <w:rFonts w:ascii="宋体" w:hAnsi="宋体" w:cs="宋体" w:eastAsia="宋体" w:hint="default"/>
                <w:sz w:val="21"/>
                <w:szCs w:val="21"/>
              </w:rPr>
              <w:t>会议</w:t>
            </w:r>
            <w:r>
              <w:rPr>
                <w:rFonts w:ascii="宋体" w:hAnsi="宋体" w:cs="宋体" w:eastAsia="宋体" w:hint="default"/>
                <w:w w:val="100"/>
                <w:sz w:val="21"/>
                <w:szCs w:val="21"/>
              </w:rPr>
              <w:t> </w:t>
            </w:r>
            <w:r>
              <w:rPr>
                <w:rFonts w:ascii="宋体" w:hAnsi="宋体" w:cs="宋体" w:eastAsia="宋体" w:hint="default"/>
                <w:sz w:val="21"/>
                <w:szCs w:val="21"/>
              </w:rPr>
              <w:t>次数</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 w:right="0"/>
              <w:jc w:val="center"/>
              <w:rPr>
                <w:rFonts w:ascii="宋体" w:hAnsi="宋体" w:cs="宋体" w:eastAsia="宋体" w:hint="default"/>
                <w:sz w:val="21"/>
                <w:szCs w:val="21"/>
              </w:rPr>
            </w:pPr>
            <w:r>
              <w:rPr>
                <w:rFonts w:ascii="宋体" w:hAnsi="宋体" w:cs="宋体" w:eastAsia="宋体" w:hint="default"/>
                <w:spacing w:val="6"/>
                <w:sz w:val="21"/>
                <w:szCs w:val="21"/>
              </w:rPr>
              <w:t>现场出席</w:t>
            </w:r>
            <w:r>
              <w:rPr>
                <w:rFonts w:ascii="宋体" w:hAnsi="宋体" w:cs="宋体" w:eastAsia="宋体" w:hint="default"/>
                <w:sz w:val="21"/>
                <w:szCs w:val="21"/>
              </w:rPr>
            </w:r>
          </w:p>
          <w:p>
            <w:pPr>
              <w:pStyle w:val="TableParagraph"/>
              <w:spacing w:line="274" w:lineRule="exact"/>
              <w:ind w:right="17"/>
              <w:jc w:val="center"/>
              <w:rPr>
                <w:rFonts w:ascii="宋体" w:hAnsi="宋体" w:cs="宋体" w:eastAsia="宋体" w:hint="default"/>
                <w:sz w:val="21"/>
                <w:szCs w:val="21"/>
              </w:rPr>
            </w:pPr>
            <w:r>
              <w:rPr>
                <w:rFonts w:ascii="宋体" w:hAnsi="宋体" w:cs="宋体" w:eastAsia="宋体" w:hint="default"/>
                <w:sz w:val="21"/>
                <w:szCs w:val="21"/>
              </w:rPr>
              <w:t>次数</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29"/>
              <w:jc w:val="center"/>
              <w:rPr>
                <w:rFonts w:ascii="宋体" w:hAnsi="宋体" w:cs="宋体" w:eastAsia="宋体" w:hint="default"/>
                <w:sz w:val="21"/>
                <w:szCs w:val="21"/>
              </w:rPr>
            </w:pPr>
            <w:r>
              <w:rPr>
                <w:rFonts w:ascii="宋体" w:hAnsi="宋体" w:cs="宋体" w:eastAsia="宋体" w:hint="default"/>
                <w:spacing w:val="18"/>
                <w:sz w:val="21"/>
                <w:szCs w:val="21"/>
              </w:rPr>
              <w:t>以通讯方式</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72" w:lineRule="exact" w:before="27"/>
              <w:ind w:left="208" w:right="197"/>
              <w:jc w:val="center"/>
              <w:rPr>
                <w:rFonts w:ascii="宋体" w:hAnsi="宋体" w:cs="宋体" w:eastAsia="宋体" w:hint="default"/>
                <w:sz w:val="21"/>
                <w:szCs w:val="21"/>
              </w:rPr>
            </w:pPr>
            <w:r>
              <w:rPr>
                <w:rFonts w:ascii="宋体" w:hAnsi="宋体" w:cs="宋体" w:eastAsia="宋体" w:hint="default"/>
                <w:sz w:val="21"/>
                <w:szCs w:val="21"/>
              </w:rPr>
              <w:t>参加会议</w:t>
            </w:r>
            <w:r>
              <w:rPr>
                <w:rFonts w:ascii="宋体" w:hAnsi="宋体" w:cs="宋体" w:eastAsia="宋体" w:hint="default"/>
                <w:w w:val="100"/>
                <w:sz w:val="21"/>
                <w:szCs w:val="21"/>
              </w:rPr>
              <w:t> </w:t>
            </w:r>
            <w:r>
              <w:rPr>
                <w:rFonts w:ascii="宋体" w:hAnsi="宋体" w:cs="宋体" w:eastAsia="宋体" w:hint="default"/>
                <w:sz w:val="21"/>
                <w:szCs w:val="21"/>
              </w:rPr>
              <w:t>次数</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委托出席</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次数</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tabs>
                <w:tab w:pos="518" w:val="left" w:leader="none"/>
              </w:tabs>
              <w:spacing w:line="240" w:lineRule="exact"/>
              <w:ind w:left="103" w:right="-8"/>
              <w:jc w:val="center"/>
              <w:rPr>
                <w:rFonts w:ascii="宋体" w:hAnsi="宋体" w:cs="宋体" w:eastAsia="宋体" w:hint="default"/>
                <w:sz w:val="21"/>
                <w:szCs w:val="21"/>
              </w:rPr>
            </w:pPr>
            <w:r>
              <w:rPr>
                <w:rFonts w:ascii="宋体" w:hAnsi="宋体" w:cs="宋体" w:eastAsia="宋体" w:hint="default"/>
                <w:sz w:val="21"/>
                <w:szCs w:val="21"/>
              </w:rPr>
              <w:t>缺</w:t>
              <w:tab/>
              <w:t>席</w:t>
            </w:r>
          </w:p>
          <w:p>
            <w:pPr>
              <w:pStyle w:val="TableParagraph"/>
              <w:spacing w:line="274" w:lineRule="exact"/>
              <w:ind w:left="117" w:right="0"/>
              <w:jc w:val="center"/>
              <w:rPr>
                <w:rFonts w:ascii="宋体" w:hAnsi="宋体" w:cs="宋体" w:eastAsia="宋体" w:hint="default"/>
                <w:sz w:val="21"/>
                <w:szCs w:val="21"/>
              </w:rPr>
            </w:pPr>
            <w:r>
              <w:rPr>
                <w:rFonts w:ascii="宋体" w:hAnsi="宋体" w:cs="宋体" w:eastAsia="宋体" w:hint="default"/>
                <w:sz w:val="21"/>
                <w:szCs w:val="21"/>
              </w:rPr>
              <w:t>次数</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是否有连续两次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未亲自出席会议</w:t>
            </w:r>
          </w:p>
        </w:tc>
      </w:tr>
      <w:tr>
        <w:trPr>
          <w:trHeight w:val="55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晏</w:t>
              <w:tab/>
              <w:t>群</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08" w:right="0"/>
              <w:jc w:val="left"/>
              <w:rPr>
                <w:rFonts w:ascii="宋体" w:hAnsi="宋体" w:cs="宋体" w:eastAsia="宋体" w:hint="default"/>
                <w:sz w:val="21"/>
                <w:szCs w:val="21"/>
              </w:rPr>
            </w:pPr>
            <w:r>
              <w:rPr>
                <w:rFonts w:ascii="宋体" w:hAnsi="宋体" w:cs="宋体" w:eastAsia="宋体" w:hint="default"/>
                <w:sz w:val="21"/>
                <w:szCs w:val="21"/>
              </w:rPr>
              <w:t>董事长、</w:t>
            </w:r>
          </w:p>
          <w:p>
            <w:pPr>
              <w:pStyle w:val="TableParagraph"/>
              <w:spacing w:line="273" w:lineRule="exact"/>
              <w:ind w:left="208" w:right="0"/>
              <w:jc w:val="left"/>
              <w:rPr>
                <w:rFonts w:ascii="宋体" w:hAnsi="宋体" w:cs="宋体" w:eastAsia="宋体" w:hint="default"/>
                <w:sz w:val="21"/>
                <w:szCs w:val="21"/>
              </w:rPr>
            </w:pPr>
            <w:r>
              <w:rPr>
                <w:rFonts w:ascii="宋体" w:hAnsi="宋体" w:cs="宋体" w:eastAsia="宋体" w:hint="default"/>
                <w:sz w:val="21"/>
                <w:szCs w:val="21"/>
              </w:rPr>
              <w:t>总经理</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480"/>
              <w:jc w:val="right"/>
              <w:rPr>
                <w:rFonts w:ascii="Times New Roman" w:hAnsi="Times New Roman" w:cs="Times New Roman" w:eastAsia="Times New Roman" w:hint="default"/>
                <w:sz w:val="21"/>
                <w:szCs w:val="21"/>
              </w:rPr>
            </w:pPr>
            <w:r>
              <w:rPr>
                <w:rFonts w:ascii="Times New Roman"/>
                <w:w w:val="100"/>
                <w:sz w:val="21"/>
              </w:rPr>
              <w:t>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71" w:right="0"/>
              <w:jc w:val="left"/>
              <w:rPr>
                <w:rFonts w:ascii="Times New Roman" w:hAnsi="Times New Roman" w:cs="Times New Roman" w:eastAsia="Times New Roman" w:hint="default"/>
                <w:sz w:val="21"/>
                <w:szCs w:val="21"/>
              </w:rPr>
            </w:pPr>
            <w:r>
              <w:rPr>
                <w:rFonts w:ascii="Times New Roman"/>
                <w:w w:val="100"/>
                <w:sz w:val="21"/>
              </w:rPr>
              <w:t>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0</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1"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王晓岩</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480"/>
              <w:jc w:val="right"/>
              <w:rPr>
                <w:rFonts w:ascii="Times New Roman" w:hAnsi="Times New Roman" w:cs="Times New Roman" w:eastAsia="Times New Roman" w:hint="default"/>
                <w:sz w:val="21"/>
                <w:szCs w:val="21"/>
              </w:rPr>
            </w:pPr>
            <w:r>
              <w:rPr>
                <w:rFonts w:ascii="Times New Roman"/>
                <w:w w:val="100"/>
                <w:sz w:val="21"/>
              </w:rPr>
              <w:t>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71" w:right="0"/>
              <w:jc w:val="left"/>
              <w:rPr>
                <w:rFonts w:ascii="Times New Roman" w:hAnsi="Times New Roman" w:cs="Times New Roman" w:eastAsia="Times New Roman" w:hint="default"/>
                <w:sz w:val="21"/>
                <w:szCs w:val="21"/>
              </w:rPr>
            </w:pPr>
            <w:r>
              <w:rPr>
                <w:rFonts w:ascii="Times New Roman"/>
                <w:w w:val="100"/>
                <w:sz w:val="21"/>
              </w:rPr>
              <w:t>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0</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吴成智</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center"/>
              <w:rPr>
                <w:rFonts w:ascii="Times New Roman" w:hAnsi="Times New Roman" w:cs="Times New Roman" w:eastAsia="Times New Roman" w:hint="default"/>
                <w:sz w:val="21"/>
                <w:szCs w:val="21"/>
              </w:rPr>
            </w:pPr>
            <w:r>
              <w:rPr>
                <w:rFonts w:ascii="Times New Roman"/>
                <w:w w:val="100"/>
                <w:sz w:val="21"/>
              </w:rPr>
              <w:t>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480"/>
              <w:jc w:val="right"/>
              <w:rPr>
                <w:rFonts w:ascii="Times New Roman" w:hAnsi="Times New Roman" w:cs="Times New Roman" w:eastAsia="Times New Roman" w:hint="default"/>
                <w:sz w:val="21"/>
                <w:szCs w:val="21"/>
              </w:rPr>
            </w:pPr>
            <w:r>
              <w:rPr>
                <w:rFonts w:ascii="Times New Roman"/>
                <w:w w:val="100"/>
                <w:sz w:val="21"/>
              </w:rPr>
              <w:t>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571" w:right="0"/>
              <w:jc w:val="left"/>
              <w:rPr>
                <w:rFonts w:ascii="Times New Roman" w:hAnsi="Times New Roman" w:cs="Times New Roman" w:eastAsia="Times New Roman" w:hint="default"/>
                <w:sz w:val="21"/>
                <w:szCs w:val="21"/>
              </w:rPr>
            </w:pPr>
            <w:r>
              <w:rPr>
                <w:rFonts w:ascii="Times New Roman"/>
                <w:w w:val="100"/>
                <w:sz w:val="21"/>
              </w:rPr>
              <w:t>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center"/>
              <w:rPr>
                <w:rFonts w:ascii="Times New Roman" w:hAnsi="Times New Roman" w:cs="Times New Roman" w:eastAsia="Times New Roman" w:hint="default"/>
                <w:sz w:val="21"/>
                <w:szCs w:val="21"/>
              </w:rPr>
            </w:pPr>
            <w:r>
              <w:rPr>
                <w:rFonts w:ascii="Times New Roman"/>
                <w:w w:val="100"/>
                <w:sz w:val="21"/>
              </w:rPr>
              <w:t>0</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center"/>
              <w:rPr>
                <w:rFonts w:ascii="Times New Roman" w:hAnsi="Times New Roman" w:cs="Times New Roman" w:eastAsia="Times New Roman" w:hint="default"/>
                <w:sz w:val="21"/>
                <w:szCs w:val="21"/>
              </w:rPr>
            </w:pPr>
            <w:r>
              <w:rPr>
                <w:rFonts w:ascii="Times New Roman"/>
                <w:w w:val="100"/>
                <w:sz w:val="21"/>
              </w:rPr>
              <w:t>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鲁功亮</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480"/>
              <w:jc w:val="right"/>
              <w:rPr>
                <w:rFonts w:ascii="Times New Roman" w:hAnsi="Times New Roman" w:cs="Times New Roman" w:eastAsia="Times New Roman" w:hint="default"/>
                <w:sz w:val="21"/>
                <w:szCs w:val="21"/>
              </w:rPr>
            </w:pPr>
            <w:r>
              <w:rPr>
                <w:rFonts w:ascii="Times New Roman"/>
                <w:w w:val="100"/>
                <w:sz w:val="21"/>
              </w:rPr>
              <w:t>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71" w:right="0"/>
              <w:jc w:val="left"/>
              <w:rPr>
                <w:rFonts w:ascii="Times New Roman" w:hAnsi="Times New Roman" w:cs="Times New Roman" w:eastAsia="Times New Roman" w:hint="default"/>
                <w:sz w:val="21"/>
                <w:szCs w:val="21"/>
              </w:rPr>
            </w:pPr>
            <w:r>
              <w:rPr>
                <w:rFonts w:ascii="Times New Roman"/>
                <w:w w:val="100"/>
                <w:sz w:val="21"/>
              </w:rPr>
              <w:t>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0</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1"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吴</w:t>
              <w:tab/>
              <w:t>军</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480"/>
              <w:jc w:val="right"/>
              <w:rPr>
                <w:rFonts w:ascii="Times New Roman" w:hAnsi="Times New Roman" w:cs="Times New Roman" w:eastAsia="Times New Roman" w:hint="default"/>
                <w:sz w:val="21"/>
                <w:szCs w:val="21"/>
              </w:rPr>
            </w:pPr>
            <w:r>
              <w:rPr>
                <w:rFonts w:ascii="Times New Roman"/>
                <w:w w:val="100"/>
                <w:sz w:val="21"/>
              </w:rPr>
              <w:t>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71" w:right="0"/>
              <w:jc w:val="left"/>
              <w:rPr>
                <w:rFonts w:ascii="Times New Roman" w:hAnsi="Times New Roman" w:cs="Times New Roman" w:eastAsia="Times New Roman" w:hint="default"/>
                <w:sz w:val="21"/>
                <w:szCs w:val="21"/>
              </w:rPr>
            </w:pPr>
            <w:r>
              <w:rPr>
                <w:rFonts w:ascii="Times New Roman"/>
                <w:w w:val="100"/>
                <w:sz w:val="21"/>
              </w:rPr>
              <w:t>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0</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刘</w:t>
              <w:tab/>
              <w:t>崇</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480"/>
              <w:jc w:val="right"/>
              <w:rPr>
                <w:rFonts w:ascii="Times New Roman" w:hAnsi="Times New Roman" w:cs="Times New Roman" w:eastAsia="Times New Roman" w:hint="default"/>
                <w:sz w:val="21"/>
                <w:szCs w:val="21"/>
              </w:rPr>
            </w:pPr>
            <w:r>
              <w:rPr>
                <w:rFonts w:ascii="Times New Roman"/>
                <w:w w:val="100"/>
                <w:sz w:val="21"/>
              </w:rPr>
              <w:t>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71" w:right="0"/>
              <w:jc w:val="left"/>
              <w:rPr>
                <w:rFonts w:ascii="Times New Roman" w:hAnsi="Times New Roman" w:cs="Times New Roman" w:eastAsia="Times New Roman" w:hint="default"/>
                <w:sz w:val="21"/>
                <w:szCs w:val="21"/>
              </w:rPr>
            </w:pPr>
            <w:r>
              <w:rPr>
                <w:rFonts w:ascii="Times New Roman"/>
                <w:w w:val="100"/>
                <w:sz w:val="21"/>
              </w:rPr>
              <w:t>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0</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叶</w:t>
              <w:tab/>
              <w:t>翔</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480"/>
              <w:jc w:val="right"/>
              <w:rPr>
                <w:rFonts w:ascii="Times New Roman" w:hAnsi="Times New Roman" w:cs="Times New Roman" w:eastAsia="Times New Roman" w:hint="default"/>
                <w:sz w:val="21"/>
                <w:szCs w:val="21"/>
              </w:rPr>
            </w:pPr>
            <w:r>
              <w:rPr>
                <w:rFonts w:ascii="Times New Roman"/>
                <w:w w:val="100"/>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71" w:right="0"/>
              <w:jc w:val="left"/>
              <w:rPr>
                <w:rFonts w:ascii="Times New Roman" w:hAnsi="Times New Roman" w:cs="Times New Roman" w:eastAsia="Times New Roman" w:hint="default"/>
                <w:sz w:val="21"/>
                <w:szCs w:val="21"/>
              </w:rPr>
            </w:pPr>
            <w:r>
              <w:rPr>
                <w:rFonts w:ascii="Times New Roman"/>
                <w:w w:val="100"/>
                <w:sz w:val="21"/>
              </w:rPr>
              <w:t>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0</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0"/>
        <w:rPr>
          <w:rFonts w:ascii="宋体" w:hAnsi="宋体" w:cs="宋体" w:eastAsia="宋体" w:hint="default"/>
          <w:b/>
          <w:bCs/>
          <w:sz w:val="28"/>
          <w:szCs w:val="28"/>
        </w:rPr>
      </w:pPr>
    </w:p>
    <w:p>
      <w:pPr>
        <w:pStyle w:val="Heading4"/>
        <w:spacing w:line="240" w:lineRule="auto" w:before="36"/>
        <w:ind w:left="640" w:right="0"/>
        <w:jc w:val="left"/>
        <w:rPr>
          <w:b w:val="0"/>
          <w:bCs w:val="0"/>
        </w:rPr>
      </w:pPr>
      <w:r>
        <w:rPr/>
        <w:t>四、报告期内选举或离任的董事、解聘的高级管理人员情况</w:t>
      </w:r>
      <w:r>
        <w:rPr>
          <w:b w:val="0"/>
          <w:bCs w:val="0"/>
        </w:rPr>
      </w:r>
    </w:p>
    <w:p>
      <w:pPr>
        <w:pStyle w:val="BodyText"/>
        <w:spacing w:line="240" w:lineRule="auto" w:before="85"/>
        <w:ind w:left="638" w:right="0"/>
        <w:jc w:val="left"/>
      </w:pPr>
      <w:r>
        <w:rPr/>
        <w:t>（一）报告期内，董事的变动情况</w:t>
      </w:r>
    </w:p>
    <w:p>
      <w:pPr>
        <w:pStyle w:val="BodyText"/>
        <w:spacing w:line="297" w:lineRule="auto" w:before="85"/>
        <w:ind w:left="218" w:right="0" w:firstLine="419"/>
        <w:jc w:val="left"/>
      </w:pPr>
      <w:r>
        <w:rPr>
          <w:rFonts w:ascii="Times New Roman" w:hAnsi="Times New Roman" w:cs="Times New Roman" w:eastAsia="Times New Roman" w:hint="default"/>
          <w:spacing w:val="-6"/>
        </w:rPr>
        <w:t>2011</w:t>
      </w:r>
      <w:r>
        <w:rPr>
          <w:spacing w:val="-6"/>
        </w:rPr>
        <w:t>年</w:t>
      </w:r>
      <w:r>
        <w:rPr>
          <w:rFonts w:ascii="Times New Roman" w:hAnsi="Times New Roman" w:cs="Times New Roman" w:eastAsia="Times New Roman" w:hint="default"/>
          <w:spacing w:val="-6"/>
        </w:rPr>
        <w:t>6</w:t>
      </w:r>
      <w:r>
        <w:rPr>
          <w:spacing w:val="-6"/>
        </w:rPr>
        <w:t>月</w:t>
      </w:r>
      <w:r>
        <w:rPr>
          <w:rFonts w:ascii="Times New Roman" w:hAnsi="Times New Roman" w:cs="Times New Roman" w:eastAsia="Times New Roman" w:hint="default"/>
          <w:spacing w:val="-6"/>
        </w:rPr>
        <w:t>17</w:t>
      </w:r>
      <w:r>
        <w:rPr>
          <w:spacing w:val="-6"/>
        </w:rPr>
        <w:t>日，公司</w:t>
      </w:r>
      <w:r>
        <w:rPr>
          <w:rFonts w:ascii="Times New Roman" w:hAnsi="Times New Roman" w:cs="Times New Roman" w:eastAsia="Times New Roman" w:hint="default"/>
          <w:spacing w:val="-6"/>
        </w:rPr>
        <w:t>2010</w:t>
      </w:r>
      <w:r>
        <w:rPr>
          <w:spacing w:val="-6"/>
        </w:rPr>
        <w:t>年年度股东大会审议通过了《关于改选公司独立董事的议案》，</w:t>
      </w:r>
      <w:r>
        <w:rPr>
          <w:w w:val="100"/>
        </w:rPr>
        <w:t> </w:t>
      </w:r>
      <w:r>
        <w:rPr/>
        <w:t>选举叶翔先生为公司第六届董事会独立董事。</w:t>
      </w:r>
    </w:p>
    <w:p>
      <w:pPr>
        <w:pStyle w:val="BodyText"/>
        <w:spacing w:line="240" w:lineRule="auto" w:before="34"/>
        <w:ind w:left="638" w:right="0"/>
        <w:jc w:val="left"/>
      </w:pPr>
      <w:r>
        <w:rPr/>
        <w:t>上述会议的有关决议公告刊登在</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18</w:t>
      </w:r>
      <w:r>
        <w:rPr/>
        <w:t>日《证券时报》和巨潮资讯网。</w:t>
      </w:r>
    </w:p>
    <w:p>
      <w:pPr>
        <w:spacing w:line="628" w:lineRule="auto" w:before="69"/>
        <w:ind w:left="640" w:right="0" w:hanging="3"/>
        <w:jc w:val="left"/>
        <w:rPr>
          <w:rFonts w:ascii="宋体" w:hAnsi="宋体" w:cs="宋体" w:eastAsia="宋体" w:hint="default"/>
          <w:sz w:val="21"/>
          <w:szCs w:val="21"/>
        </w:rPr>
      </w:pPr>
      <w:r>
        <w:rPr>
          <w:rFonts w:ascii="宋体" w:hAnsi="宋体" w:cs="宋体" w:eastAsia="宋体" w:hint="default"/>
          <w:sz w:val="21"/>
          <w:szCs w:val="21"/>
        </w:rPr>
        <w:t>（二）报告期内，公司无其他董事、监事、高级管理人员解聘和新聘的情况。</w:t>
      </w:r>
      <w:r>
        <w:rPr>
          <w:rFonts w:ascii="宋体" w:hAnsi="宋体" w:cs="宋体" w:eastAsia="宋体" w:hint="default"/>
          <w:w w:val="100"/>
          <w:sz w:val="21"/>
          <w:szCs w:val="21"/>
        </w:rPr>
        <w:t> </w:t>
      </w:r>
      <w:r>
        <w:rPr>
          <w:rFonts w:ascii="宋体" w:hAnsi="宋体" w:cs="宋体" w:eastAsia="宋体" w:hint="default"/>
          <w:b/>
          <w:bCs/>
          <w:spacing w:val="-4"/>
          <w:sz w:val="21"/>
          <w:szCs w:val="21"/>
        </w:rPr>
        <w:t>五、报告期内，公司总经理等高管人员未有在境外累计居住时间超过三个月以上的情形。</w:t>
      </w:r>
      <w:r>
        <w:rPr>
          <w:rFonts w:ascii="宋体" w:hAnsi="宋体" w:cs="宋体" w:eastAsia="宋体" w:hint="default"/>
          <w:spacing w:val="-4"/>
          <w:sz w:val="21"/>
          <w:szCs w:val="21"/>
        </w:rPr>
      </w:r>
    </w:p>
    <w:p>
      <w:pPr>
        <w:spacing w:after="0" w:line="628" w:lineRule="auto"/>
        <w:jc w:val="left"/>
        <w:rPr>
          <w:rFonts w:ascii="宋体" w:hAnsi="宋体" w:cs="宋体" w:eastAsia="宋体" w:hint="default"/>
          <w:sz w:val="21"/>
          <w:szCs w:val="21"/>
        </w:rPr>
        <w:sectPr>
          <w:pgSz w:w="11910" w:h="16840"/>
          <w:pgMar w:header="0" w:footer="817" w:top="1440" w:bottom="1020" w:left="1580" w:right="1160"/>
        </w:sectPr>
      </w:pPr>
    </w:p>
    <w:p>
      <w:pPr>
        <w:spacing w:line="314" w:lineRule="auto" w:before="24"/>
        <w:ind w:left="638" w:right="0" w:firstLine="2"/>
        <w:jc w:val="left"/>
        <w:rPr>
          <w:rFonts w:ascii="宋体" w:hAnsi="宋体" w:cs="宋体" w:eastAsia="宋体" w:hint="default"/>
          <w:sz w:val="21"/>
          <w:szCs w:val="21"/>
        </w:rPr>
      </w:pPr>
      <w:r>
        <w:rPr>
          <w:rFonts w:ascii="宋体" w:hAnsi="宋体" w:cs="宋体" w:eastAsia="宋体" w:hint="default"/>
          <w:b/>
          <w:bCs/>
          <w:sz w:val="21"/>
          <w:szCs w:val="21"/>
        </w:rPr>
        <w:t>六、现任董事、监事、高管人员年度报酬情况</w:t>
      </w:r>
      <w:r>
        <w:rPr>
          <w:rFonts w:ascii="宋体" w:hAnsi="宋体" w:cs="宋体" w:eastAsia="宋体" w:hint="default"/>
          <w:b/>
          <w:bCs/>
          <w:w w:val="100"/>
          <w:sz w:val="21"/>
          <w:szCs w:val="21"/>
        </w:rPr>
        <w:t> </w:t>
      </w:r>
      <w:r>
        <w:rPr>
          <w:rFonts w:ascii="宋体" w:hAnsi="宋体" w:cs="宋体" w:eastAsia="宋体" w:hint="default"/>
          <w:spacing w:val="-5"/>
          <w:sz w:val="21"/>
          <w:szCs w:val="21"/>
        </w:rPr>
        <w:t>报告期内，公司未设董事津贴（不含独立董事）、监事津贴。兼任公司行政职务的董事、</w:t>
      </w:r>
    </w:p>
    <w:p>
      <w:pPr>
        <w:pStyle w:val="BodyText"/>
        <w:spacing w:line="240" w:lineRule="auto" w:before="20"/>
        <w:ind w:left="218" w:right="0"/>
        <w:jc w:val="left"/>
      </w:pPr>
      <w:r>
        <w:rPr>
          <w:spacing w:val="-4"/>
        </w:rPr>
        <w:t>监事以及高级管理人员参照本公司的《工资管理规定》及董事会的决议按行政职务领取报酬。</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188"/>
        <w:gridCol w:w="2161"/>
        <w:gridCol w:w="3060"/>
        <w:gridCol w:w="2115"/>
      </w:tblGrid>
      <w:tr>
        <w:trPr>
          <w:trHeight w:val="730"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tabs>
                <w:tab w:pos="695" w:val="left" w:leader="none"/>
              </w:tabs>
              <w:spacing w:line="240" w:lineRule="auto"/>
              <w:ind w:left="273" w:right="0"/>
              <w:jc w:val="left"/>
              <w:rPr>
                <w:rFonts w:ascii="宋体" w:hAnsi="宋体" w:cs="宋体" w:eastAsia="宋体" w:hint="default"/>
                <w:sz w:val="21"/>
                <w:szCs w:val="21"/>
              </w:rPr>
            </w:pPr>
            <w:r>
              <w:rPr>
                <w:rFonts w:ascii="宋体" w:hAnsi="宋体" w:cs="宋体" w:eastAsia="宋体" w:hint="default"/>
                <w:sz w:val="21"/>
                <w:szCs w:val="21"/>
              </w:rPr>
              <w:t>姓</w:t>
              <w:tab/>
              <w:t>名</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tabs>
                <w:tab w:pos="422" w:val="left" w:leader="none"/>
              </w:tabs>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职</w:t>
              <w:tab/>
              <w:t>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在公司领取的报酬总额（万元）</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211" w:right="0" w:hanging="209"/>
              <w:jc w:val="left"/>
              <w:rPr>
                <w:rFonts w:ascii="宋体" w:hAnsi="宋体" w:cs="宋体" w:eastAsia="宋体" w:hint="default"/>
                <w:sz w:val="21"/>
                <w:szCs w:val="21"/>
              </w:rPr>
            </w:pPr>
            <w:r>
              <w:rPr>
                <w:rFonts w:ascii="宋体" w:hAnsi="宋体" w:cs="宋体" w:eastAsia="宋体" w:hint="default"/>
                <w:spacing w:val="-2"/>
                <w:sz w:val="21"/>
                <w:szCs w:val="21"/>
              </w:rPr>
              <w:t>是否在股东单位或其他</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关联单位领取薪酬</w:t>
            </w:r>
          </w:p>
        </w:tc>
      </w:tr>
      <w:tr>
        <w:trPr>
          <w:trHeight w:val="370"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tabs>
                <w:tab w:pos="695" w:val="left" w:leader="none"/>
              </w:tabs>
              <w:spacing w:line="240" w:lineRule="auto" w:before="42"/>
              <w:ind w:left="273" w:right="0"/>
              <w:jc w:val="left"/>
              <w:rPr>
                <w:rFonts w:ascii="宋体" w:hAnsi="宋体" w:cs="宋体" w:eastAsia="宋体" w:hint="default"/>
                <w:sz w:val="21"/>
                <w:szCs w:val="21"/>
              </w:rPr>
            </w:pPr>
            <w:r>
              <w:rPr>
                <w:rFonts w:ascii="宋体" w:hAnsi="宋体" w:cs="宋体" w:eastAsia="宋体" w:hint="default"/>
                <w:sz w:val="21"/>
                <w:szCs w:val="21"/>
              </w:rPr>
              <w:t>晏</w:t>
              <w:tab/>
              <w:t>群</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46"/>
              <w:jc w:val="center"/>
              <w:rPr>
                <w:rFonts w:ascii="宋体" w:hAnsi="宋体" w:cs="宋体" w:eastAsia="宋体" w:hint="default"/>
                <w:sz w:val="21"/>
                <w:szCs w:val="21"/>
              </w:rPr>
            </w:pPr>
            <w:r>
              <w:rPr>
                <w:rFonts w:ascii="宋体" w:hAnsi="宋体" w:cs="宋体" w:eastAsia="宋体" w:hint="default"/>
                <w:sz w:val="21"/>
                <w:szCs w:val="21"/>
              </w:rPr>
              <w:t>董事长、总经理</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21"/>
                <w:szCs w:val="21"/>
              </w:rPr>
            </w:pPr>
            <w:r>
              <w:rPr>
                <w:rFonts w:ascii="Times New Roman"/>
                <w:sz w:val="21"/>
              </w:rPr>
              <w:t>72</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72"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73" w:right="0"/>
              <w:jc w:val="left"/>
              <w:rPr>
                <w:rFonts w:ascii="宋体" w:hAnsi="宋体" w:cs="宋体" w:eastAsia="宋体" w:hint="default"/>
                <w:sz w:val="21"/>
                <w:szCs w:val="21"/>
              </w:rPr>
            </w:pPr>
            <w:r>
              <w:rPr>
                <w:rFonts w:ascii="宋体" w:hAnsi="宋体" w:cs="宋体" w:eastAsia="宋体" w:hint="default"/>
                <w:sz w:val="21"/>
                <w:szCs w:val="21"/>
              </w:rPr>
              <w:t>王晓岩</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46"/>
              <w:jc w:val="center"/>
              <w:rPr>
                <w:rFonts w:ascii="宋体" w:hAnsi="宋体" w:cs="宋体" w:eastAsia="宋体" w:hint="default"/>
                <w:sz w:val="21"/>
                <w:szCs w:val="21"/>
              </w:rPr>
            </w:pPr>
            <w:r>
              <w:rPr>
                <w:rFonts w:ascii="宋体" w:hAnsi="宋体" w:cs="宋体" w:eastAsia="宋体" w:hint="default"/>
                <w:sz w:val="21"/>
                <w:szCs w:val="21"/>
              </w:rPr>
              <w:t>董事</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
              <w:jc w:val="center"/>
              <w:rPr>
                <w:rFonts w:ascii="Times New Roman" w:hAnsi="Times New Roman" w:cs="Times New Roman" w:eastAsia="Times New Roman" w:hint="default"/>
                <w:sz w:val="21"/>
                <w:szCs w:val="21"/>
              </w:rPr>
            </w:pPr>
            <w:r>
              <w:rPr>
                <w:rFonts w:ascii="Times New Roman"/>
                <w:w w:val="100"/>
                <w:sz w:val="21"/>
              </w:rPr>
              <w:t>0</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370"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73" w:right="0"/>
              <w:jc w:val="left"/>
              <w:rPr>
                <w:rFonts w:ascii="宋体" w:hAnsi="宋体" w:cs="宋体" w:eastAsia="宋体" w:hint="default"/>
                <w:sz w:val="21"/>
                <w:szCs w:val="21"/>
              </w:rPr>
            </w:pPr>
            <w:r>
              <w:rPr>
                <w:rFonts w:ascii="宋体" w:hAnsi="宋体" w:cs="宋体" w:eastAsia="宋体" w:hint="default"/>
                <w:sz w:val="21"/>
                <w:szCs w:val="21"/>
              </w:rPr>
              <w:t>吴成智</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46"/>
              <w:jc w:val="center"/>
              <w:rPr>
                <w:rFonts w:ascii="宋体" w:hAnsi="宋体" w:cs="宋体" w:eastAsia="宋体" w:hint="default"/>
                <w:sz w:val="21"/>
                <w:szCs w:val="21"/>
              </w:rPr>
            </w:pPr>
            <w:r>
              <w:rPr>
                <w:rFonts w:ascii="宋体" w:hAnsi="宋体" w:cs="宋体" w:eastAsia="宋体" w:hint="default"/>
                <w:sz w:val="21"/>
                <w:szCs w:val="21"/>
              </w:rPr>
              <w:t>董事</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21"/>
                <w:szCs w:val="21"/>
              </w:rPr>
            </w:pPr>
            <w:r>
              <w:rPr>
                <w:rFonts w:ascii="Times New Roman"/>
                <w:w w:val="100"/>
                <w:sz w:val="21"/>
              </w:rPr>
              <w:t>0</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370"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73" w:right="0"/>
              <w:jc w:val="left"/>
              <w:rPr>
                <w:rFonts w:ascii="宋体" w:hAnsi="宋体" w:cs="宋体" w:eastAsia="宋体" w:hint="default"/>
                <w:sz w:val="21"/>
                <w:szCs w:val="21"/>
              </w:rPr>
            </w:pPr>
            <w:r>
              <w:rPr>
                <w:rFonts w:ascii="宋体" w:hAnsi="宋体" w:cs="宋体" w:eastAsia="宋体" w:hint="default"/>
                <w:sz w:val="21"/>
                <w:szCs w:val="21"/>
              </w:rPr>
              <w:t>鲁功亮</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46"/>
              <w:jc w:val="center"/>
              <w:rPr>
                <w:rFonts w:ascii="宋体" w:hAnsi="宋体" w:cs="宋体" w:eastAsia="宋体" w:hint="default"/>
                <w:sz w:val="21"/>
                <w:szCs w:val="21"/>
              </w:rPr>
            </w:pPr>
            <w:r>
              <w:rPr>
                <w:rFonts w:ascii="宋体" w:hAnsi="宋体" w:cs="宋体" w:eastAsia="宋体" w:hint="default"/>
                <w:sz w:val="21"/>
                <w:szCs w:val="21"/>
              </w:rPr>
              <w:t>董事</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21"/>
                <w:szCs w:val="21"/>
              </w:rPr>
            </w:pPr>
            <w:r>
              <w:rPr>
                <w:rFonts w:ascii="Times New Roman"/>
                <w:w w:val="100"/>
                <w:sz w:val="21"/>
              </w:rPr>
              <w:t>0</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370"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tabs>
                <w:tab w:pos="695" w:val="left" w:leader="none"/>
              </w:tabs>
              <w:spacing w:line="240" w:lineRule="auto" w:before="43"/>
              <w:ind w:left="273" w:right="0"/>
              <w:jc w:val="left"/>
              <w:rPr>
                <w:rFonts w:ascii="宋体" w:hAnsi="宋体" w:cs="宋体" w:eastAsia="宋体" w:hint="default"/>
                <w:sz w:val="21"/>
                <w:szCs w:val="21"/>
              </w:rPr>
            </w:pPr>
            <w:r>
              <w:rPr>
                <w:rFonts w:ascii="宋体" w:hAnsi="宋体" w:cs="宋体" w:eastAsia="宋体" w:hint="default"/>
                <w:sz w:val="21"/>
                <w:szCs w:val="21"/>
              </w:rPr>
              <w:t>吴</w:t>
              <w:tab/>
              <w:t>军</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44"/>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21"/>
                <w:szCs w:val="21"/>
              </w:rPr>
            </w:pPr>
            <w:r>
              <w:rPr>
                <w:rFonts w:ascii="Times New Roman"/>
                <w:w w:val="100"/>
                <w:sz w:val="21"/>
              </w:rPr>
              <w:t>5</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70"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tabs>
                <w:tab w:pos="695" w:val="left" w:leader="none"/>
              </w:tabs>
              <w:spacing w:line="240" w:lineRule="auto" w:before="42"/>
              <w:ind w:left="273" w:right="0"/>
              <w:jc w:val="left"/>
              <w:rPr>
                <w:rFonts w:ascii="宋体" w:hAnsi="宋体" w:cs="宋体" w:eastAsia="宋体" w:hint="default"/>
                <w:sz w:val="21"/>
                <w:szCs w:val="21"/>
              </w:rPr>
            </w:pPr>
            <w:r>
              <w:rPr>
                <w:rFonts w:ascii="宋体" w:hAnsi="宋体" w:cs="宋体" w:eastAsia="宋体" w:hint="default"/>
                <w:sz w:val="21"/>
                <w:szCs w:val="21"/>
              </w:rPr>
              <w:t>刘</w:t>
              <w:tab/>
              <w:t>崇</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44"/>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21"/>
                <w:szCs w:val="21"/>
              </w:rPr>
            </w:pPr>
            <w:r>
              <w:rPr>
                <w:rFonts w:ascii="Times New Roman"/>
                <w:w w:val="100"/>
                <w:sz w:val="21"/>
              </w:rPr>
              <w:t>5</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70"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tabs>
                <w:tab w:pos="695" w:val="left" w:leader="none"/>
              </w:tabs>
              <w:spacing w:line="240" w:lineRule="auto" w:before="42"/>
              <w:ind w:left="273" w:right="0"/>
              <w:jc w:val="left"/>
              <w:rPr>
                <w:rFonts w:ascii="宋体" w:hAnsi="宋体" w:cs="宋体" w:eastAsia="宋体" w:hint="default"/>
                <w:sz w:val="21"/>
                <w:szCs w:val="21"/>
              </w:rPr>
            </w:pPr>
            <w:r>
              <w:rPr>
                <w:rFonts w:ascii="宋体" w:hAnsi="宋体" w:cs="宋体" w:eastAsia="宋体" w:hint="default"/>
                <w:sz w:val="21"/>
                <w:szCs w:val="21"/>
              </w:rPr>
              <w:t>叶</w:t>
              <w:tab/>
              <w:t>翔</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44"/>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 w:right="0"/>
              <w:jc w:val="center"/>
              <w:rPr>
                <w:rFonts w:ascii="Times New Roman" w:hAnsi="Times New Roman" w:cs="Times New Roman" w:eastAsia="Times New Roman" w:hint="default"/>
                <w:sz w:val="21"/>
                <w:szCs w:val="21"/>
              </w:rPr>
            </w:pPr>
            <w:r>
              <w:rPr>
                <w:rFonts w:ascii="Times New Roman"/>
                <w:sz w:val="21"/>
              </w:rPr>
              <w:t>2.5</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72"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73" w:right="0"/>
              <w:jc w:val="left"/>
              <w:rPr>
                <w:rFonts w:ascii="宋体" w:hAnsi="宋体" w:cs="宋体" w:eastAsia="宋体" w:hint="default"/>
                <w:sz w:val="21"/>
                <w:szCs w:val="21"/>
              </w:rPr>
            </w:pPr>
            <w:r>
              <w:rPr>
                <w:rFonts w:ascii="宋体" w:hAnsi="宋体" w:cs="宋体" w:eastAsia="宋体" w:hint="default"/>
                <w:sz w:val="21"/>
                <w:szCs w:val="21"/>
              </w:rPr>
              <w:t>段满生</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44"/>
              <w:jc w:val="center"/>
              <w:rPr>
                <w:rFonts w:ascii="宋体" w:hAnsi="宋体" w:cs="宋体" w:eastAsia="宋体" w:hint="default"/>
                <w:sz w:val="21"/>
                <w:szCs w:val="21"/>
              </w:rPr>
            </w:pPr>
            <w:r>
              <w:rPr>
                <w:rFonts w:ascii="宋体" w:hAnsi="宋体" w:cs="宋体" w:eastAsia="宋体" w:hint="default"/>
                <w:sz w:val="21"/>
                <w:szCs w:val="21"/>
              </w:rPr>
              <w:t>监事会主席</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
              <w:jc w:val="center"/>
              <w:rPr>
                <w:rFonts w:ascii="Times New Roman" w:hAnsi="Times New Roman" w:cs="Times New Roman" w:eastAsia="Times New Roman" w:hint="default"/>
                <w:sz w:val="21"/>
                <w:szCs w:val="21"/>
              </w:rPr>
            </w:pPr>
            <w:r>
              <w:rPr>
                <w:rFonts w:ascii="Times New Roman"/>
                <w:w w:val="100"/>
                <w:sz w:val="21"/>
              </w:rPr>
              <w:t>0</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370"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73" w:right="0"/>
              <w:jc w:val="left"/>
              <w:rPr>
                <w:rFonts w:ascii="宋体" w:hAnsi="宋体" w:cs="宋体" w:eastAsia="宋体" w:hint="default"/>
                <w:sz w:val="21"/>
                <w:szCs w:val="21"/>
              </w:rPr>
            </w:pPr>
            <w:r>
              <w:rPr>
                <w:rFonts w:ascii="宋体" w:hAnsi="宋体" w:cs="宋体" w:eastAsia="宋体" w:hint="default"/>
                <w:sz w:val="21"/>
                <w:szCs w:val="21"/>
              </w:rPr>
              <w:t>王祖荣</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46"/>
              <w:jc w:val="center"/>
              <w:rPr>
                <w:rFonts w:ascii="宋体" w:hAnsi="宋体" w:cs="宋体" w:eastAsia="宋体" w:hint="default"/>
                <w:sz w:val="21"/>
                <w:szCs w:val="21"/>
              </w:rPr>
            </w:pPr>
            <w:r>
              <w:rPr>
                <w:rFonts w:ascii="宋体" w:hAnsi="宋体" w:cs="宋体" w:eastAsia="宋体" w:hint="default"/>
                <w:sz w:val="21"/>
                <w:szCs w:val="21"/>
              </w:rPr>
              <w:t>监事</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 w:right="0"/>
              <w:jc w:val="center"/>
              <w:rPr>
                <w:rFonts w:ascii="Times New Roman" w:hAnsi="Times New Roman" w:cs="Times New Roman" w:eastAsia="Times New Roman" w:hint="default"/>
                <w:sz w:val="21"/>
                <w:szCs w:val="21"/>
              </w:rPr>
            </w:pPr>
            <w:r>
              <w:rPr>
                <w:rFonts w:ascii="Times New Roman"/>
                <w:sz w:val="21"/>
              </w:rPr>
              <w:t>3.12</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70"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73" w:right="0"/>
              <w:jc w:val="left"/>
              <w:rPr>
                <w:rFonts w:ascii="宋体" w:hAnsi="宋体" w:cs="宋体" w:eastAsia="宋体" w:hint="default"/>
                <w:sz w:val="21"/>
                <w:szCs w:val="21"/>
              </w:rPr>
            </w:pPr>
            <w:r>
              <w:rPr>
                <w:rFonts w:ascii="宋体" w:hAnsi="宋体" w:cs="宋体" w:eastAsia="宋体" w:hint="default"/>
                <w:sz w:val="21"/>
                <w:szCs w:val="21"/>
              </w:rPr>
              <w:t>费泳洁</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46"/>
              <w:jc w:val="center"/>
              <w:rPr>
                <w:rFonts w:ascii="宋体" w:hAnsi="宋体" w:cs="宋体" w:eastAsia="宋体" w:hint="default"/>
                <w:sz w:val="21"/>
                <w:szCs w:val="21"/>
              </w:rPr>
            </w:pPr>
            <w:r>
              <w:rPr>
                <w:rFonts w:ascii="宋体" w:hAnsi="宋体" w:cs="宋体" w:eastAsia="宋体" w:hint="default"/>
                <w:sz w:val="21"/>
                <w:szCs w:val="21"/>
              </w:rPr>
              <w:t>监事</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21"/>
                <w:szCs w:val="21"/>
              </w:rPr>
            </w:pPr>
            <w:r>
              <w:rPr>
                <w:rFonts w:ascii="Times New Roman"/>
                <w:w w:val="100"/>
                <w:sz w:val="21"/>
              </w:rPr>
              <w:t>9</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70"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73" w:right="0"/>
              <w:jc w:val="left"/>
              <w:rPr>
                <w:rFonts w:ascii="宋体" w:hAnsi="宋体" w:cs="宋体" w:eastAsia="宋体" w:hint="default"/>
                <w:sz w:val="21"/>
                <w:szCs w:val="21"/>
              </w:rPr>
            </w:pPr>
            <w:r>
              <w:rPr>
                <w:rFonts w:ascii="宋体" w:hAnsi="宋体" w:cs="宋体" w:eastAsia="宋体" w:hint="default"/>
                <w:sz w:val="21"/>
                <w:szCs w:val="21"/>
              </w:rPr>
              <w:t>张小立</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46"/>
              <w:jc w:val="center"/>
              <w:rPr>
                <w:rFonts w:ascii="宋体" w:hAnsi="宋体" w:cs="宋体" w:eastAsia="宋体" w:hint="default"/>
                <w:sz w:val="21"/>
                <w:szCs w:val="21"/>
              </w:rPr>
            </w:pPr>
            <w:r>
              <w:rPr>
                <w:rFonts w:ascii="宋体" w:hAnsi="宋体" w:cs="宋体" w:eastAsia="宋体" w:hint="default"/>
                <w:spacing w:val="-2"/>
                <w:sz w:val="21"/>
                <w:szCs w:val="21"/>
              </w:rPr>
              <w:t>副总经理、董事会秘书</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21"/>
                <w:szCs w:val="21"/>
              </w:rPr>
            </w:pPr>
            <w:r>
              <w:rPr>
                <w:rFonts w:ascii="Times New Roman"/>
                <w:sz w:val="21"/>
              </w:rPr>
              <w:t>48</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70"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tabs>
                <w:tab w:pos="695" w:val="left" w:leader="none"/>
              </w:tabs>
              <w:spacing w:line="240" w:lineRule="auto" w:before="42"/>
              <w:ind w:left="273" w:right="0"/>
              <w:jc w:val="left"/>
              <w:rPr>
                <w:rFonts w:ascii="宋体" w:hAnsi="宋体" w:cs="宋体" w:eastAsia="宋体" w:hint="default"/>
                <w:sz w:val="21"/>
                <w:szCs w:val="21"/>
              </w:rPr>
            </w:pPr>
            <w:r>
              <w:rPr>
                <w:rFonts w:ascii="宋体" w:hAnsi="宋体" w:cs="宋体" w:eastAsia="宋体" w:hint="default"/>
                <w:sz w:val="21"/>
                <w:szCs w:val="21"/>
              </w:rPr>
              <w:t>梁</w:t>
              <w:tab/>
              <w:t>侠</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44"/>
              <w:jc w:val="center"/>
              <w:rPr>
                <w:rFonts w:ascii="宋体" w:hAnsi="宋体" w:cs="宋体" w:eastAsia="宋体" w:hint="default"/>
                <w:sz w:val="21"/>
                <w:szCs w:val="21"/>
              </w:rPr>
            </w:pPr>
            <w:r>
              <w:rPr>
                <w:rFonts w:ascii="宋体" w:hAnsi="宋体" w:cs="宋体" w:eastAsia="宋体" w:hint="default"/>
                <w:sz w:val="21"/>
                <w:szCs w:val="21"/>
              </w:rPr>
              <w:t>总会计师</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21"/>
                <w:szCs w:val="21"/>
              </w:rPr>
            </w:pPr>
            <w:r>
              <w:rPr>
                <w:rFonts w:ascii="Times New Roman"/>
                <w:sz w:val="21"/>
              </w:rPr>
              <w:t>48</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72"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326" w:right="0"/>
              <w:jc w:val="left"/>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21"/>
                <w:szCs w:val="21"/>
              </w:rPr>
            </w:pPr>
            <w:r>
              <w:rPr>
                <w:rFonts w:ascii="Times New Roman"/>
                <w:w w:val="100"/>
                <w:sz w:val="21"/>
              </w:rPr>
              <w:t>-</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 w:right="0"/>
              <w:jc w:val="center"/>
              <w:rPr>
                <w:rFonts w:ascii="Times New Roman" w:hAnsi="Times New Roman" w:cs="Times New Roman" w:eastAsia="Times New Roman" w:hint="default"/>
                <w:sz w:val="21"/>
                <w:szCs w:val="21"/>
              </w:rPr>
            </w:pPr>
            <w:r>
              <w:rPr>
                <w:rFonts w:ascii="Times New Roman"/>
                <w:sz w:val="21"/>
              </w:rPr>
              <w:t>192.62</w:t>
            </w:r>
          </w:p>
        </w:tc>
        <w:tc>
          <w:tcPr>
            <w:tcW w:w="211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8"/>
          <w:szCs w:val="28"/>
        </w:rPr>
      </w:pPr>
    </w:p>
    <w:p>
      <w:pPr>
        <w:pStyle w:val="BodyText"/>
        <w:spacing w:line="314" w:lineRule="auto" w:before="36"/>
        <w:ind w:left="638" w:right="0" w:firstLine="2"/>
        <w:jc w:val="left"/>
        <w:rPr>
          <w:rFonts w:ascii="Times New Roman" w:hAnsi="Times New Roman" w:cs="Times New Roman" w:eastAsia="Times New Roman" w:hint="default"/>
        </w:rPr>
      </w:pPr>
      <w:r>
        <w:rPr>
          <w:rFonts w:ascii="宋体" w:hAnsi="宋体" w:cs="宋体" w:eastAsia="宋体" w:hint="default"/>
          <w:b/>
          <w:bCs/>
        </w:rPr>
        <w:t>七、公司员工情况</w:t>
      </w:r>
      <w:r>
        <w:rPr>
          <w:rFonts w:ascii="宋体" w:hAnsi="宋体" w:cs="宋体" w:eastAsia="宋体" w:hint="default"/>
          <w:b/>
          <w:bCs/>
          <w:w w:val="100"/>
        </w:rPr>
        <w:t> </w:t>
      </w:r>
      <w:r>
        <w:rPr>
          <w:spacing w:val="-2"/>
        </w:rPr>
        <w:t>截止</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日，公司在职员工总数为</w:t>
      </w:r>
      <w:r>
        <w:rPr>
          <w:rFonts w:ascii="Times New Roman" w:hAnsi="Times New Roman" w:cs="Times New Roman" w:eastAsia="Times New Roman" w:hint="default"/>
          <w:spacing w:val="-2"/>
        </w:rPr>
        <w:t>1,073</w:t>
      </w:r>
      <w:r>
        <w:rPr>
          <w:spacing w:val="-2"/>
        </w:rPr>
        <w:t>人，其中生产人员</w:t>
      </w:r>
      <w:r>
        <w:rPr>
          <w:rFonts w:ascii="Times New Roman" w:hAnsi="Times New Roman" w:cs="Times New Roman" w:eastAsia="Times New Roman" w:hint="default"/>
          <w:spacing w:val="-2"/>
        </w:rPr>
        <w:t>852</w:t>
      </w:r>
      <w:r>
        <w:rPr>
          <w:spacing w:val="-2"/>
        </w:rPr>
        <w:t>人，销售人员</w:t>
      </w:r>
      <w:r>
        <w:rPr>
          <w:rFonts w:ascii="Times New Roman" w:hAnsi="Times New Roman" w:cs="Times New Roman" w:eastAsia="Times New Roman" w:hint="default"/>
          <w:spacing w:val="-2"/>
        </w:rPr>
        <w:t>57</w:t>
      </w:r>
    </w:p>
    <w:p>
      <w:pPr>
        <w:pStyle w:val="BodyText"/>
        <w:spacing w:line="297" w:lineRule="auto"/>
        <w:ind w:left="638" w:right="0" w:hanging="420"/>
        <w:jc w:val="left"/>
      </w:pPr>
      <w:r>
        <w:rPr/>
        <w:t>人，技术人员</w:t>
      </w:r>
      <w:r>
        <w:rPr>
          <w:rFonts w:ascii="Times New Roman" w:hAnsi="Times New Roman" w:cs="Times New Roman" w:eastAsia="Times New Roman" w:hint="default"/>
        </w:rPr>
        <w:t>85</w:t>
      </w:r>
      <w:r>
        <w:rPr/>
        <w:t>人，行政人员</w:t>
      </w:r>
      <w:r>
        <w:rPr>
          <w:rFonts w:ascii="Times New Roman" w:hAnsi="Times New Roman" w:cs="Times New Roman" w:eastAsia="Times New Roman" w:hint="default"/>
        </w:rPr>
        <w:t>79</w:t>
      </w:r>
      <w:r>
        <w:rPr/>
        <w:t>人。</w:t>
      </w:r>
      <w:r>
        <w:rPr>
          <w:w w:val="100"/>
        </w:rPr>
        <w:t> </w:t>
      </w:r>
      <w:r>
        <w:rPr>
          <w:spacing w:val="-2"/>
        </w:rPr>
        <w:t>公司实行全员聘用制，离退休员工相关待遇由社保基金统筹解决。</w:t>
      </w:r>
    </w:p>
    <w:p>
      <w:pPr>
        <w:spacing w:after="0" w:line="297" w:lineRule="auto"/>
        <w:jc w:val="left"/>
        <w:sectPr>
          <w:pgSz w:w="11910" w:h="16840"/>
          <w:pgMar w:header="0" w:footer="817" w:top="1440" w:bottom="1020" w:left="1580" w:right="1480"/>
        </w:sectPr>
      </w:pPr>
    </w:p>
    <w:p>
      <w:pPr>
        <w:pStyle w:val="Heading1"/>
        <w:tabs>
          <w:tab w:pos="1123" w:val="left" w:leader="none"/>
        </w:tabs>
        <w:spacing w:line="240" w:lineRule="auto" w:before="2"/>
        <w:ind w:right="99"/>
        <w:jc w:val="center"/>
        <w:rPr>
          <w:b w:val="0"/>
          <w:bCs w:val="0"/>
        </w:rPr>
      </w:pPr>
      <w:bookmarkStart w:name="_TOC_250005" w:id="5"/>
      <w:r>
        <w:rPr>
          <w:w w:val="95"/>
        </w:rPr>
        <w:t>第五节</w:t>
        <w:tab/>
      </w:r>
      <w:r>
        <w:rPr/>
        <w:t>公司治理结构及内部控制</w:t>
      </w:r>
      <w:bookmarkEnd w:id="5"/>
      <w:r>
        <w:rPr>
          <w:b w:val="0"/>
          <w:bCs w:val="0"/>
        </w:rPr>
      </w:r>
    </w:p>
    <w:p>
      <w:pPr>
        <w:spacing w:line="240" w:lineRule="auto" w:before="8"/>
        <w:rPr>
          <w:rFonts w:ascii="宋体" w:hAnsi="宋体" w:cs="宋体" w:eastAsia="宋体" w:hint="default"/>
          <w:b/>
          <w:bCs/>
          <w:sz w:val="34"/>
          <w:szCs w:val="34"/>
        </w:rPr>
      </w:pPr>
    </w:p>
    <w:p>
      <w:pPr>
        <w:spacing w:line="331" w:lineRule="auto" w:before="0"/>
        <w:ind w:left="530" w:right="107" w:firstLine="7"/>
        <w:jc w:val="left"/>
        <w:rPr>
          <w:rFonts w:ascii="宋体" w:hAnsi="宋体" w:cs="宋体" w:eastAsia="宋体" w:hint="default"/>
          <w:sz w:val="21"/>
          <w:szCs w:val="21"/>
        </w:rPr>
      </w:pPr>
      <w:r>
        <w:rPr>
          <w:rFonts w:ascii="宋体" w:hAnsi="宋体" w:cs="宋体" w:eastAsia="宋体" w:hint="default"/>
          <w:b/>
          <w:bCs/>
          <w:sz w:val="21"/>
          <w:szCs w:val="21"/>
        </w:rPr>
        <w:t>一、公司治理基本情况</w:t>
      </w:r>
      <w:r>
        <w:rPr>
          <w:rFonts w:ascii="宋体" w:hAnsi="宋体" w:cs="宋体" w:eastAsia="宋体" w:hint="default"/>
          <w:b/>
          <w:bCs/>
          <w:w w:val="100"/>
          <w:sz w:val="21"/>
          <w:szCs w:val="21"/>
        </w:rPr>
        <w:t> </w:t>
      </w:r>
      <w:r>
        <w:rPr>
          <w:rFonts w:ascii="宋体" w:hAnsi="宋体" w:cs="宋体" w:eastAsia="宋体" w:hint="default"/>
          <w:spacing w:val="-12"/>
          <w:w w:val="100"/>
          <w:sz w:val="21"/>
          <w:szCs w:val="21"/>
        </w:rPr>
        <w:t>报告期内，公司严格按照《公司法》、《证券法》、中国证监会《上市公司治理准则》、深</w:t>
      </w:r>
    </w:p>
    <w:p>
      <w:pPr>
        <w:pStyle w:val="BodyText"/>
        <w:spacing w:line="331" w:lineRule="auto" w:before="27"/>
        <w:ind w:left="118" w:right="213"/>
        <w:jc w:val="both"/>
      </w:pPr>
      <w:r>
        <w:rPr>
          <w:spacing w:val="-7"/>
          <w:w w:val="100"/>
        </w:rPr>
        <w:t>圳证券交易所《股票上市规则》、《主板上市公司规范运作指引》等规范性法律文件以及《公</w:t>
      </w:r>
      <w:r>
        <w:rPr>
          <w:spacing w:val="-79"/>
          <w:w w:val="100"/>
        </w:rPr>
        <w:t> </w:t>
      </w:r>
      <w:r>
        <w:rPr>
          <w:spacing w:val="-79"/>
          <w:w w:val="100"/>
        </w:rPr>
      </w:r>
      <w:r>
        <w:rPr>
          <w:spacing w:val="-2"/>
        </w:rPr>
        <w:t>司章程》的要求，不断健全和完善公司治理结构和治理制度，公司股东大会、董事会、监事</w:t>
      </w:r>
      <w:r>
        <w:rPr>
          <w:spacing w:val="-22"/>
        </w:rPr>
        <w:t> </w:t>
      </w:r>
      <w:r>
        <w:rPr>
          <w:spacing w:val="-22"/>
        </w:rPr>
      </w:r>
      <w:r>
        <w:rPr/>
        <w:t>会及经营管理层各尽其责、恪尽职守、规范运作，切实维护了广大投资者和公司的利益。</w:t>
      </w:r>
    </w:p>
    <w:p>
      <w:pPr>
        <w:pStyle w:val="BodyText"/>
        <w:spacing w:line="331" w:lineRule="auto" w:before="27"/>
        <w:ind w:left="530" w:right="107"/>
        <w:jc w:val="left"/>
      </w:pPr>
      <w:r>
        <w:rPr/>
        <w:t>（一）股东与股东大会</w:t>
      </w:r>
      <w:r>
        <w:rPr>
          <w:w w:val="100"/>
        </w:rPr>
        <w:t> </w:t>
      </w:r>
      <w:r>
        <w:rPr>
          <w:spacing w:val="-7"/>
          <w:w w:val="100"/>
        </w:rPr>
        <w:t>公司严格按照《公司章程》、《公司股东大会规则》的有关规定召集、召开股东大会或临</w:t>
      </w:r>
    </w:p>
    <w:p>
      <w:pPr>
        <w:pStyle w:val="BodyText"/>
        <w:spacing w:line="333" w:lineRule="auto" w:before="24"/>
        <w:ind w:left="118" w:right="213"/>
        <w:jc w:val="both"/>
      </w:pPr>
      <w:r>
        <w:rPr>
          <w:spacing w:val="-2"/>
        </w:rPr>
        <w:t>时股东大会，会议依照通知中所列示的内容进行逐项审议和表决，切实保障社会公众股东参</w:t>
      </w:r>
      <w:r>
        <w:rPr>
          <w:spacing w:val="-22"/>
        </w:rPr>
        <w:t> </w:t>
      </w:r>
      <w:r>
        <w:rPr>
          <w:spacing w:val="-22"/>
        </w:rPr>
      </w:r>
      <w:r>
        <w:rPr>
          <w:spacing w:val="-2"/>
        </w:rPr>
        <w:t>与股东大会的权利，不存在控股股东损害公司和中小股东权益的情形。公司法律顾问出席了</w:t>
      </w:r>
      <w:r>
        <w:rPr>
          <w:spacing w:val="-22"/>
        </w:rPr>
        <w:t> </w:t>
      </w:r>
      <w:r>
        <w:rPr>
          <w:spacing w:val="-22"/>
        </w:rPr>
      </w:r>
      <w:r>
        <w:rPr/>
        <w:t>报告期内的</w:t>
      </w:r>
      <w:r>
        <w:rPr>
          <w:spacing w:val="-5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年年度股东大会，并出具了相关法律意见书。</w:t>
      </w:r>
    </w:p>
    <w:p>
      <w:pPr>
        <w:pStyle w:val="BodyText"/>
        <w:spacing w:line="333" w:lineRule="auto"/>
        <w:ind w:left="530" w:right="107"/>
        <w:jc w:val="left"/>
      </w:pPr>
      <w:r>
        <w:rPr/>
        <w:t>（二）公司与控股股东</w:t>
      </w:r>
      <w:r>
        <w:rPr>
          <w:w w:val="100"/>
        </w:rPr>
        <w:t> </w:t>
      </w:r>
      <w:r>
        <w:rPr>
          <w:spacing w:val="-1"/>
        </w:rPr>
        <w:t>公司拥有独立的业务和经营自主能力，在业务、人员、资产、机构、财务上独立于控股</w:t>
      </w:r>
    </w:p>
    <w:p>
      <w:pPr>
        <w:pStyle w:val="BodyText"/>
        <w:spacing w:line="331" w:lineRule="auto" w:before="22"/>
        <w:ind w:left="118" w:right="213"/>
        <w:jc w:val="both"/>
      </w:pPr>
      <w:r>
        <w:rPr>
          <w:spacing w:val="-2"/>
        </w:rPr>
        <w:t>股东，公司董事会、监事会和内部机构独立运作。控股股东依照《公司法》及《公司章程》</w:t>
      </w:r>
      <w:r>
        <w:rPr>
          <w:spacing w:val="-22"/>
        </w:rPr>
        <w:t> </w:t>
      </w:r>
      <w:r>
        <w:rPr>
          <w:spacing w:val="-22"/>
        </w:rPr>
      </w:r>
      <w:r>
        <w:rPr/>
        <w:t>的规定行使出资人的权利并承担义务。</w:t>
      </w:r>
    </w:p>
    <w:p>
      <w:pPr>
        <w:pStyle w:val="BodyText"/>
        <w:spacing w:line="331" w:lineRule="auto" w:before="27"/>
        <w:ind w:left="530" w:right="107"/>
        <w:jc w:val="left"/>
      </w:pPr>
      <w:r>
        <w:rPr/>
        <w:t>（三）董事会和董事</w:t>
      </w:r>
      <w:r>
        <w:rPr>
          <w:w w:val="100"/>
        </w:rPr>
        <w:t> </w:t>
      </w:r>
      <w:r>
        <w:rPr>
          <w:spacing w:val="-1"/>
        </w:rPr>
        <w:t>董事会严格按照《公司法》和《公司章程》的有关规定履行职责，董事会会议的召集、</w:t>
      </w:r>
    </w:p>
    <w:p>
      <w:pPr>
        <w:pStyle w:val="BodyText"/>
        <w:spacing w:line="333" w:lineRule="auto" w:before="24"/>
        <w:ind w:left="118" w:right="212"/>
        <w:jc w:val="both"/>
      </w:pPr>
      <w:r>
        <w:rPr>
          <w:spacing w:val="-2"/>
        </w:rPr>
        <w:t>召开及决议的形成均按《公司章程》和《董事会议事规则》等有关规定程序操作，董事均勤</w:t>
      </w:r>
      <w:r>
        <w:rPr>
          <w:spacing w:val="-23"/>
        </w:rPr>
        <w:t> </w:t>
      </w:r>
      <w:r>
        <w:rPr>
          <w:spacing w:val="-23"/>
        </w:rPr>
      </w:r>
      <w:r>
        <w:rPr/>
        <w:t>勉履行职责。报告期内，董事会召开了</w:t>
      </w:r>
      <w:r>
        <w:rPr>
          <w:spacing w:val="-54"/>
        </w:rPr>
        <w:t> </w:t>
      </w:r>
      <w:r>
        <w:rPr>
          <w:rFonts w:ascii="Times New Roman" w:hAnsi="Times New Roman" w:cs="Times New Roman" w:eastAsia="Times New Roman" w:hint="default"/>
        </w:rPr>
        <w:t>7 </w:t>
      </w:r>
      <w:r>
        <w:rPr/>
        <w:t>次会议；董事会各专业委员会共召集</w:t>
      </w:r>
      <w:r>
        <w:rPr>
          <w:spacing w:val="-52"/>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次会议，其</w:t>
      </w:r>
    </w:p>
    <w:p>
      <w:pPr>
        <w:pStyle w:val="BodyText"/>
        <w:spacing w:line="289" w:lineRule="exact"/>
        <w:ind w:left="118" w:right="0"/>
        <w:jc w:val="both"/>
      </w:pPr>
      <w:r>
        <w:rPr/>
        <w:t>中，审计委员会召开</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次会议，提名委员会召开</w:t>
      </w:r>
      <w:r>
        <w:rPr>
          <w:spacing w:val="-54"/>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次会议，绩效与薪酬委员会、战略与投资</w:t>
      </w:r>
    </w:p>
    <w:p>
      <w:pPr>
        <w:pStyle w:val="BodyText"/>
        <w:spacing w:line="240" w:lineRule="auto" w:before="88"/>
        <w:ind w:left="118" w:right="0"/>
        <w:jc w:val="both"/>
      </w:pPr>
      <w:r>
        <w:rPr/>
        <w:t>委员会各召开</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次会议。各专业委员会均依照各自的工作制度规范运作。</w:t>
      </w:r>
    </w:p>
    <w:p>
      <w:pPr>
        <w:pStyle w:val="BodyText"/>
        <w:spacing w:line="331" w:lineRule="auto" w:before="91"/>
        <w:ind w:left="530" w:right="107"/>
        <w:jc w:val="left"/>
      </w:pPr>
      <w:r>
        <w:rPr/>
        <w:t>（四）监事会和监事</w:t>
      </w:r>
      <w:r>
        <w:rPr>
          <w:w w:val="100"/>
        </w:rPr>
        <w:t> </w:t>
      </w:r>
      <w:r>
        <w:rPr>
          <w:spacing w:val="-7"/>
          <w:w w:val="100"/>
        </w:rPr>
        <w:t>公司监事会本着对股东负责的态度，严格按照法律法规和《公司章程》、《监事会议事规</w:t>
      </w:r>
    </w:p>
    <w:p>
      <w:pPr>
        <w:pStyle w:val="BodyText"/>
        <w:spacing w:line="331" w:lineRule="auto" w:before="24"/>
        <w:ind w:left="118" w:right="107"/>
        <w:jc w:val="left"/>
      </w:pPr>
      <w:r>
        <w:rPr>
          <w:spacing w:val="-4"/>
        </w:rPr>
        <w:t>则》的规定行使监督职权，监事通过出席监事会会议、列席董事会会议以及对公司财务状况、</w:t>
      </w:r>
      <w:r>
        <w:rPr>
          <w:spacing w:val="-46"/>
        </w:rPr>
        <w:t> </w:t>
      </w:r>
      <w:r>
        <w:rPr>
          <w:spacing w:val="-46"/>
        </w:rPr>
      </w:r>
      <w:r>
        <w:rPr/>
        <w:t>董事及经理层职务行为的监督等，忠实履行职责，并独立发表意见，切实维护公司及股东的</w:t>
      </w:r>
      <w:r>
        <w:rPr>
          <w:spacing w:val="-102"/>
        </w:rPr>
        <w:t> </w:t>
      </w:r>
      <w:r>
        <w:rPr>
          <w:spacing w:val="-102"/>
        </w:rPr>
      </w:r>
      <w:r>
        <w:rPr/>
        <w:t>合法权益。</w:t>
      </w:r>
    </w:p>
    <w:p>
      <w:pPr>
        <w:pStyle w:val="BodyText"/>
        <w:spacing w:line="240" w:lineRule="auto" w:before="24"/>
        <w:ind w:left="643" w:right="107"/>
        <w:jc w:val="left"/>
      </w:pPr>
      <w:r>
        <w:rPr>
          <w:rFonts w:ascii="Times New Roman" w:hAnsi="Times New Roman" w:cs="Times New Roman" w:eastAsia="Times New Roman" w:hint="default"/>
        </w:rPr>
        <w:t>(</w:t>
      </w:r>
      <w:r>
        <w:rPr/>
        <w:t>五</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内控规范建设</w:t>
      </w:r>
    </w:p>
    <w:p>
      <w:pPr>
        <w:pStyle w:val="BodyText"/>
        <w:spacing w:line="328" w:lineRule="auto" w:before="91"/>
        <w:ind w:left="118" w:right="212" w:firstLine="419"/>
        <w:jc w:val="both"/>
      </w:pP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t>年</w:t>
      </w:r>
      <w:r>
        <w:rPr>
          <w:spacing w:val="-50"/>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50"/>
        </w:rPr>
        <w:t> </w:t>
      </w:r>
      <w:r>
        <w:rPr>
          <w:rFonts w:ascii="Times New Roman" w:hAnsi="Times New Roman" w:cs="Times New Roman" w:eastAsia="Times New Roman" w:hint="default"/>
        </w:rPr>
        <w:t>18</w:t>
      </w:r>
      <w:r>
        <w:rPr>
          <w:rFonts w:ascii="Times New Roman" w:hAnsi="Times New Roman" w:cs="Times New Roman" w:eastAsia="Times New Roman" w:hint="default"/>
          <w:spacing w:val="3"/>
        </w:rPr>
        <w:t> </w:t>
      </w:r>
      <w:r>
        <w:rPr>
          <w:spacing w:val="-3"/>
        </w:rPr>
        <w:t>日，公司被深圳证监局列入</w:t>
      </w:r>
      <w:r>
        <w:rPr>
          <w:rFonts w:ascii="Times New Roman" w:hAnsi="Times New Roman" w:cs="Times New Roman" w:eastAsia="Times New Roman" w:hint="default"/>
          <w:spacing w:val="-3"/>
        </w:rPr>
        <w:t>“</w:t>
      </w:r>
      <w:r>
        <w:rPr>
          <w:spacing w:val="-3"/>
        </w:rPr>
        <w:t>深圳辖区</w:t>
      </w:r>
      <w:r>
        <w:rPr>
          <w:spacing w:val="-53"/>
        </w:rPr>
        <w:t> </w:t>
      </w:r>
      <w:r>
        <w:rPr>
          <w:rFonts w:ascii="Times New Roman" w:hAnsi="Times New Roman" w:cs="Times New Roman" w:eastAsia="Times New Roman" w:hint="default"/>
        </w:rPr>
        <w:t>22</w:t>
      </w:r>
      <w:r>
        <w:rPr>
          <w:rFonts w:ascii="Times New Roman" w:hAnsi="Times New Roman" w:cs="Times New Roman" w:eastAsia="Times New Roman" w:hint="default"/>
          <w:spacing w:val="3"/>
        </w:rPr>
        <w:t> </w:t>
      </w:r>
      <w:r>
        <w:rPr/>
        <w:t>家实施内控规范试点重点公司</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spacing w:val="-2"/>
        </w:rPr>
        <w:t>的名单。公司认为，加强内部控制建设、完善内控制度、促进规范运作是提升公司管理水平</w:t>
      </w:r>
      <w:r>
        <w:rPr>
          <w:spacing w:val="-22"/>
        </w:rPr>
        <w:t> </w:t>
      </w:r>
      <w:r>
        <w:rPr>
          <w:spacing w:val="-22"/>
        </w:rPr>
      </w:r>
      <w:r>
        <w:rPr>
          <w:spacing w:val="-2"/>
        </w:rPr>
        <w:t>的必然选择，也契合公司的现实需求。公司高度重视该项工作，成立内控领导小组，聘请中</w:t>
      </w:r>
      <w:r>
        <w:rPr>
          <w:spacing w:val="-21"/>
        </w:rPr>
        <w:t> </w:t>
      </w:r>
      <w:r>
        <w:rPr>
          <w:spacing w:val="-21"/>
        </w:rPr>
      </w:r>
      <w:r>
        <w:rPr>
          <w:spacing w:val="-2"/>
        </w:rPr>
        <w:t>介咨询机构，召开动员大会，并先后完成了工作方案的制定、风险分析与查找、风险数据库</w:t>
      </w:r>
      <w:r>
        <w:rPr>
          <w:spacing w:val="-22"/>
        </w:rPr>
        <w:t> </w:t>
      </w:r>
      <w:r>
        <w:rPr>
          <w:spacing w:val="-22"/>
        </w:rPr>
      </w:r>
      <w:r>
        <w:rPr>
          <w:spacing w:val="-2"/>
        </w:rPr>
        <w:t>的建设、缺陷分析与整改方案的编订与实施、内控制度体系的修订与完善、内控工作的评价</w:t>
      </w:r>
      <w:r>
        <w:rPr>
          <w:spacing w:val="-22"/>
        </w:rPr>
        <w:t> </w:t>
      </w:r>
      <w:r>
        <w:rPr>
          <w:spacing w:val="-22"/>
        </w:rPr>
      </w:r>
      <w:r>
        <w:rPr/>
        <w:t>等工作。经过</w:t>
      </w:r>
      <w:r>
        <w:rPr>
          <w:spacing w:val="-55"/>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个多月的工作，公司内控规范建设取得明显成效。</w:t>
      </w:r>
    </w:p>
    <w:p>
      <w:pPr>
        <w:pStyle w:val="BodyText"/>
        <w:spacing w:line="240" w:lineRule="auto" w:before="5"/>
        <w:ind w:left="538" w:right="107"/>
        <w:jc w:val="left"/>
      </w:pPr>
      <w:r>
        <w:rPr/>
        <w:t>在项目建设上，公司主要开展了如下几个方面的工作：</w:t>
      </w:r>
    </w:p>
    <w:p>
      <w:pPr>
        <w:pStyle w:val="BodyText"/>
        <w:spacing w:line="240" w:lineRule="auto" w:before="104"/>
        <w:ind w:left="432" w:right="107"/>
        <w:jc w:val="left"/>
      </w:pPr>
      <w:r>
        <w:rPr>
          <w:rFonts w:ascii="Times New Roman" w:hAnsi="Times New Roman" w:cs="Times New Roman" w:eastAsia="Times New Roman" w:hint="default"/>
          <w:w w:val="100"/>
        </w:rPr>
        <w:t>1</w:t>
      </w:r>
      <w:r>
        <w:rPr>
          <w:w w:val="100"/>
        </w:rPr>
        <w:t>、</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spacing w:val="-8"/>
          <w:w w:val="100"/>
        </w:rPr>
        <w:t>1</w:t>
      </w:r>
      <w:r>
        <w:rPr>
          <w:rFonts w:ascii="Times New Roman" w:hAnsi="Times New Roman" w:cs="Times New Roman" w:eastAsia="Times New Roman" w:hint="default"/>
          <w:w w:val="100"/>
        </w:rPr>
        <w:t>1</w:t>
      </w:r>
      <w:r>
        <w:rPr>
          <w:rFonts w:ascii="Times New Roman" w:hAnsi="Times New Roman" w:cs="Times New Roman" w:eastAsia="Times New Roman" w:hint="default"/>
          <w:spacing w:val="21"/>
        </w:rPr>
        <w:t> </w:t>
      </w:r>
      <w:r>
        <w:rPr>
          <w:w w:val="100"/>
        </w:rPr>
        <w:t>年</w:t>
      </w:r>
      <w:r>
        <w:rPr>
          <w:spacing w:val="-31"/>
        </w:rPr>
        <w:t> </w:t>
      </w:r>
      <w:r>
        <w:rPr>
          <w:rFonts w:ascii="Times New Roman" w:hAnsi="Times New Roman" w:cs="Times New Roman" w:eastAsia="Times New Roman" w:hint="default"/>
          <w:w w:val="100"/>
        </w:rPr>
        <w:t>4</w:t>
      </w:r>
      <w:r>
        <w:rPr>
          <w:rFonts w:ascii="Times New Roman" w:hAnsi="Times New Roman" w:cs="Times New Roman" w:eastAsia="Times New Roman" w:hint="default"/>
          <w:spacing w:val="21"/>
        </w:rPr>
        <w:t> </w:t>
      </w:r>
      <w:r>
        <w:rPr>
          <w:spacing w:val="-3"/>
          <w:w w:val="100"/>
        </w:rPr>
        <w:t>月</w:t>
      </w:r>
      <w:r>
        <w:rPr>
          <w:w w:val="100"/>
        </w:rPr>
        <w:t>，</w:t>
      </w:r>
      <w:r>
        <w:rPr>
          <w:spacing w:val="-3"/>
          <w:w w:val="100"/>
        </w:rPr>
        <w:t>制</w:t>
      </w:r>
      <w:r>
        <w:rPr>
          <w:w w:val="100"/>
        </w:rPr>
        <w:t>定</w:t>
      </w:r>
      <w:r>
        <w:rPr>
          <w:spacing w:val="-3"/>
          <w:w w:val="100"/>
        </w:rPr>
        <w:t>《</w:t>
      </w:r>
      <w:r>
        <w:rPr>
          <w:w w:val="100"/>
        </w:rPr>
        <w:t>公司</w:t>
      </w:r>
      <w:r>
        <w:rPr>
          <w:spacing w:val="-3"/>
          <w:w w:val="100"/>
        </w:rPr>
        <w:t>内</w:t>
      </w:r>
      <w:r>
        <w:rPr>
          <w:w w:val="100"/>
        </w:rPr>
        <w:t>部</w:t>
      </w:r>
      <w:r>
        <w:rPr>
          <w:spacing w:val="-3"/>
          <w:w w:val="100"/>
        </w:rPr>
        <w:t>控</w:t>
      </w:r>
      <w:r>
        <w:rPr>
          <w:spacing w:val="-1"/>
          <w:w w:val="100"/>
        </w:rPr>
        <w:t>制</w:t>
      </w:r>
      <w:r>
        <w:rPr>
          <w:spacing w:val="-3"/>
          <w:w w:val="100"/>
        </w:rPr>
        <w:t>规</w:t>
      </w:r>
      <w:r>
        <w:rPr>
          <w:w w:val="100"/>
        </w:rPr>
        <w:t>范</w:t>
      </w:r>
      <w:r>
        <w:rPr>
          <w:spacing w:val="-3"/>
          <w:w w:val="100"/>
        </w:rPr>
        <w:t>实</w:t>
      </w:r>
      <w:r>
        <w:rPr>
          <w:w w:val="100"/>
        </w:rPr>
        <w:t>施</w:t>
      </w:r>
      <w:r>
        <w:rPr>
          <w:spacing w:val="-3"/>
          <w:w w:val="100"/>
        </w:rPr>
        <w:t>工</w:t>
      </w:r>
      <w:r>
        <w:rPr>
          <w:w w:val="100"/>
        </w:rPr>
        <w:t>作方</w:t>
      </w:r>
      <w:r>
        <w:rPr>
          <w:spacing w:val="-3"/>
          <w:w w:val="100"/>
        </w:rPr>
        <w:t>案</w:t>
      </w:r>
      <w:r>
        <w:rPr>
          <w:spacing w:val="-106"/>
          <w:w w:val="100"/>
        </w:rPr>
        <w:t>》</w:t>
      </w:r>
      <w:r>
        <w:rPr>
          <w:spacing w:val="-3"/>
          <w:w w:val="100"/>
        </w:rPr>
        <w:t>，</w:t>
      </w:r>
      <w:r>
        <w:rPr>
          <w:w w:val="100"/>
        </w:rPr>
        <w:t>经</w:t>
      </w:r>
      <w:r>
        <w:rPr>
          <w:spacing w:val="-3"/>
          <w:w w:val="100"/>
        </w:rPr>
        <w:t>六</w:t>
      </w:r>
      <w:r>
        <w:rPr>
          <w:w w:val="100"/>
        </w:rPr>
        <w:t>届</w:t>
      </w:r>
      <w:r>
        <w:rPr>
          <w:spacing w:val="-3"/>
          <w:w w:val="100"/>
        </w:rPr>
        <w:t>十</w:t>
      </w:r>
      <w:r>
        <w:rPr>
          <w:w w:val="100"/>
        </w:rPr>
        <w:t>四</w:t>
      </w:r>
      <w:r>
        <w:rPr>
          <w:spacing w:val="-2"/>
          <w:w w:val="100"/>
        </w:rPr>
        <w:t>次</w:t>
      </w:r>
      <w:r>
        <w:rPr>
          <w:spacing w:val="-3"/>
          <w:w w:val="100"/>
        </w:rPr>
        <w:t>董</w:t>
      </w:r>
      <w:r>
        <w:rPr>
          <w:w w:val="100"/>
        </w:rPr>
        <w:t>事会</w:t>
      </w:r>
      <w:r>
        <w:rPr>
          <w:spacing w:val="-3"/>
          <w:w w:val="100"/>
        </w:rPr>
        <w:t>审</w:t>
      </w:r>
      <w:r>
        <w:rPr>
          <w:w w:val="100"/>
        </w:rPr>
        <w:t>议通</w:t>
      </w:r>
    </w:p>
    <w:p>
      <w:pPr>
        <w:spacing w:after="0" w:line="240" w:lineRule="auto"/>
        <w:jc w:val="left"/>
        <w:sectPr>
          <w:pgSz w:w="11910" w:h="16840"/>
          <w:pgMar w:header="0" w:footer="817" w:top="1380" w:bottom="1020" w:left="1680" w:right="1480"/>
        </w:sectPr>
      </w:pPr>
    </w:p>
    <w:p>
      <w:pPr>
        <w:pStyle w:val="BodyText"/>
        <w:spacing w:line="314" w:lineRule="auto" w:before="21"/>
        <w:ind w:left="118" w:right="107"/>
        <w:jc w:val="left"/>
      </w:pPr>
      <w:r>
        <w:rPr>
          <w:spacing w:val="-3"/>
        </w:rPr>
        <w:t>过后付诸实施；</w:t>
      </w:r>
      <w:r>
        <w:rPr>
          <w:rFonts w:ascii="Times New Roman" w:hAnsi="Times New Roman" w:cs="Times New Roman" w:eastAsia="Times New Roman" w:hint="default"/>
          <w:spacing w:val="-3"/>
        </w:rPr>
        <w:t>4 </w:t>
      </w:r>
      <w:r>
        <w:rPr/>
        <w:t>月 </w:t>
      </w:r>
      <w:r>
        <w:rPr>
          <w:rFonts w:ascii="Times New Roman" w:hAnsi="Times New Roman" w:cs="Times New Roman" w:eastAsia="Times New Roman" w:hint="default"/>
        </w:rPr>
        <w:t>19 </w:t>
      </w:r>
      <w:r>
        <w:rPr>
          <w:spacing w:val="-3"/>
        </w:rPr>
        <w:t>日，公司召开内控建设动员大会，就内控建设的目标、初步规划及工</w:t>
      </w:r>
      <w:r>
        <w:rPr>
          <w:spacing w:val="-98"/>
        </w:rPr>
        <w:t> </w:t>
      </w:r>
      <w:r>
        <w:rPr>
          <w:spacing w:val="-98"/>
        </w:rPr>
      </w:r>
      <w:r>
        <w:rPr/>
        <w:t>作要求作出明确指示。</w:t>
      </w:r>
    </w:p>
    <w:p>
      <w:pPr>
        <w:pStyle w:val="BodyText"/>
        <w:spacing w:line="312" w:lineRule="auto" w:before="41"/>
        <w:ind w:left="118" w:right="213" w:firstLine="314"/>
        <w:jc w:val="both"/>
      </w:pPr>
      <w:r>
        <w:rPr>
          <w:rFonts w:ascii="Times New Roman" w:hAnsi="Times New Roman" w:cs="Times New Roman" w:eastAsia="Times New Roman" w:hint="default"/>
        </w:rPr>
        <w:t>2</w:t>
      </w:r>
      <w:r>
        <w:rPr/>
        <w:t>、</w:t>
      </w:r>
      <w:r>
        <w:rPr>
          <w:rFonts w:ascii="Times New Roman" w:hAnsi="Times New Roman" w:cs="Times New Roman" w:eastAsia="Times New Roman" w:hint="default"/>
        </w:rPr>
        <w:t>4-6</w:t>
      </w:r>
      <w:r>
        <w:rPr>
          <w:rFonts w:ascii="Times New Roman" w:hAnsi="Times New Roman" w:cs="Times New Roman" w:eastAsia="Times New Roman" w:hint="default"/>
          <w:spacing w:val="40"/>
        </w:rPr>
        <w:t> </w:t>
      </w:r>
      <w:r>
        <w:rPr/>
        <w:t>月，确定内控建设的实施范围及其依据，并上报深圳证监局；对公司和下属各公</w:t>
      </w:r>
      <w:r>
        <w:rPr>
          <w:w w:val="100"/>
        </w:rPr>
        <w:t> </w:t>
      </w:r>
      <w:r>
        <w:rPr/>
        <w:t>司原有的制度进行全面梳理、分析，查找内控缺陷、汇总风险与缺陷；</w:t>
      </w:r>
      <w:r>
        <w:rPr>
          <w:rFonts w:ascii="Times New Roman" w:hAnsi="Times New Roman" w:cs="Times New Roman" w:eastAsia="Times New Roman" w:hint="default"/>
        </w:rPr>
        <w:t>6  </w:t>
      </w:r>
      <w:r>
        <w:rPr/>
        <w:t>月，公司编制完成</w:t>
      </w:r>
    </w:p>
    <w:p>
      <w:pPr>
        <w:pStyle w:val="BodyText"/>
        <w:spacing w:line="240" w:lineRule="auto" w:before="18"/>
        <w:ind w:left="118" w:right="107"/>
        <w:jc w:val="left"/>
      </w:pPr>
      <w:r>
        <w:rPr>
          <w:w w:val="100"/>
        </w:rPr>
        <w:t>《风</w:t>
      </w:r>
      <w:r>
        <w:rPr>
          <w:spacing w:val="-3"/>
          <w:w w:val="100"/>
        </w:rPr>
        <w:t>险</w:t>
      </w:r>
      <w:r>
        <w:rPr>
          <w:w w:val="100"/>
        </w:rPr>
        <w:t>数</w:t>
      </w:r>
      <w:r>
        <w:rPr>
          <w:spacing w:val="-3"/>
          <w:w w:val="100"/>
        </w:rPr>
        <w:t>据</w:t>
      </w:r>
      <w:r>
        <w:rPr>
          <w:w w:val="100"/>
        </w:rPr>
        <w:t>库</w:t>
      </w:r>
      <w:r>
        <w:rPr>
          <w:spacing w:val="-109"/>
          <w:w w:val="100"/>
        </w:rPr>
        <w:t>》</w:t>
      </w:r>
      <w:r>
        <w:rPr>
          <w:w w:val="100"/>
        </w:rPr>
        <w:t>。</w:t>
      </w:r>
    </w:p>
    <w:p>
      <w:pPr>
        <w:pStyle w:val="BodyText"/>
        <w:spacing w:line="343" w:lineRule="auto" w:before="121"/>
        <w:ind w:left="118" w:right="107" w:firstLine="314"/>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7-8</w:t>
      </w:r>
      <w:r>
        <w:rPr>
          <w:rFonts w:ascii="Times New Roman" w:hAnsi="Times New Roman" w:cs="Times New Roman" w:eastAsia="Times New Roman" w:hint="default"/>
          <w:spacing w:val="20"/>
        </w:rPr>
        <w:t> </w:t>
      </w:r>
      <w:r>
        <w:rPr/>
        <w:t>月，依照《风险数据库》逐项识别现有制度中的关键控制点，判定公司经营管理</w:t>
      </w:r>
      <w:r>
        <w:rPr>
          <w:w w:val="100"/>
        </w:rPr>
        <w:t> </w:t>
      </w:r>
      <w:r>
        <w:rPr>
          <w:spacing w:val="-4"/>
        </w:rPr>
        <w:t>中的风险及级别、确定关键控制活动及内控缺陷评价标准；对发现的内控缺陷进行归类分析，</w:t>
      </w:r>
      <w:r>
        <w:rPr>
          <w:spacing w:val="-48"/>
        </w:rPr>
        <w:t> </w:t>
      </w:r>
      <w:r>
        <w:rPr>
          <w:spacing w:val="-48"/>
        </w:rPr>
      </w:r>
      <w:r>
        <w:rPr>
          <w:spacing w:val="-7"/>
          <w:w w:val="100"/>
        </w:rPr>
        <w:t>就内部控制有效性进行测试，随后编制出《内控缺陷分析及整改方案》，经内控领导小组审议</w:t>
      </w:r>
      <w:r>
        <w:rPr>
          <w:spacing w:val="-78"/>
          <w:w w:val="100"/>
        </w:rPr>
        <w:t> </w:t>
      </w:r>
      <w:r>
        <w:rPr>
          <w:spacing w:val="-78"/>
          <w:w w:val="100"/>
        </w:rPr>
      </w:r>
      <w:r>
        <w:rPr/>
        <w:t>后报证监局备案。</w:t>
      </w:r>
    </w:p>
    <w:p>
      <w:pPr>
        <w:pStyle w:val="BodyText"/>
        <w:spacing w:line="324" w:lineRule="auto" w:before="19"/>
        <w:ind w:left="118" w:right="213" w:firstLine="314"/>
        <w:jc w:val="both"/>
      </w:pPr>
      <w:r>
        <w:rPr>
          <w:rFonts w:ascii="Times New Roman" w:hAnsi="Times New Roman" w:cs="Times New Roman" w:eastAsia="Times New Roman" w:hint="default"/>
          <w:spacing w:val="-2"/>
        </w:rPr>
        <w:t>4</w:t>
      </w:r>
      <w:r>
        <w:rPr>
          <w:spacing w:val="-2"/>
        </w:rPr>
        <w:t>、</w:t>
      </w:r>
      <w:r>
        <w:rPr>
          <w:rFonts w:ascii="Times New Roman" w:hAnsi="Times New Roman" w:cs="Times New Roman" w:eastAsia="Times New Roman" w:hint="default"/>
          <w:spacing w:val="-2"/>
        </w:rPr>
        <w:t>8-10</w:t>
      </w:r>
      <w:r>
        <w:rPr>
          <w:rFonts w:ascii="Times New Roman" w:hAnsi="Times New Roman" w:cs="Times New Roman" w:eastAsia="Times New Roman" w:hint="default"/>
          <w:spacing w:val="47"/>
        </w:rPr>
        <w:t> </w:t>
      </w:r>
      <w:r>
        <w:rPr>
          <w:spacing w:val="-2"/>
        </w:rPr>
        <w:t>月，在完成对公司和下属各公司原有制度全面梳理的基础上，针对发现的内控缺</w:t>
      </w:r>
      <w:r>
        <w:rPr>
          <w:w w:val="100"/>
        </w:rPr>
        <w:t> </w:t>
      </w:r>
      <w:r>
        <w:rPr>
          <w:spacing w:val="-2"/>
        </w:rPr>
        <w:t>陷探讨解决措施。综合实际情况，对相关的内控制度进行多轮次的修订、补充、完善，最终</w:t>
      </w:r>
      <w:r>
        <w:rPr>
          <w:spacing w:val="-23"/>
        </w:rPr>
        <w:t> </w:t>
      </w:r>
      <w:r>
        <w:rPr>
          <w:spacing w:val="-23"/>
        </w:rPr>
      </w:r>
      <w:r>
        <w:rPr>
          <w:spacing w:val="-5"/>
          <w:w w:val="100"/>
        </w:rPr>
        <w:t>形成了公司和下属各公司的《内部控制制度》。其中，集团公司有</w:t>
      </w:r>
      <w:r>
        <w:rPr>
          <w:spacing w:val="-52"/>
          <w:w w:val="100"/>
        </w:rPr>
        <w:t> </w:t>
      </w:r>
      <w:r>
        <w:rPr>
          <w:rFonts w:ascii="Times New Roman" w:hAnsi="Times New Roman" w:cs="Times New Roman" w:eastAsia="Times New Roman" w:hint="default"/>
          <w:spacing w:val="-1"/>
          <w:w w:val="100"/>
        </w:rPr>
        <w:t>102</w:t>
      </w:r>
      <w:r>
        <w:rPr>
          <w:rFonts w:ascii="Times New Roman" w:hAnsi="Times New Roman" w:cs="Times New Roman" w:eastAsia="Times New Roman" w:hint="default"/>
          <w:spacing w:val="1"/>
          <w:w w:val="100"/>
        </w:rPr>
        <w:t> </w:t>
      </w:r>
      <w:r>
        <w:rPr>
          <w:spacing w:val="-2"/>
          <w:w w:val="100"/>
        </w:rPr>
        <w:t>项制度。</w:t>
      </w:r>
    </w:p>
    <w:p>
      <w:pPr>
        <w:pStyle w:val="BodyText"/>
        <w:spacing w:line="340" w:lineRule="auto" w:before="21"/>
        <w:ind w:left="118" w:right="213" w:firstLine="419"/>
        <w:jc w:val="both"/>
      </w:pPr>
      <w:r>
        <w:rPr>
          <w:rFonts w:ascii="Times New Roman" w:hAnsi="Times New Roman" w:cs="Times New Roman" w:eastAsia="Times New Roman" w:hint="default"/>
          <w:spacing w:val="-2"/>
          <w:w w:val="100"/>
        </w:rPr>
        <w:t>5</w:t>
      </w:r>
      <w:r>
        <w:rPr>
          <w:spacing w:val="-2"/>
          <w:w w:val="100"/>
        </w:rPr>
        <w:t>、</w:t>
      </w:r>
      <w:r>
        <w:rPr>
          <w:rFonts w:ascii="Times New Roman" w:hAnsi="Times New Roman" w:cs="Times New Roman" w:eastAsia="Times New Roman" w:hint="default"/>
          <w:spacing w:val="-2"/>
          <w:w w:val="100"/>
        </w:rPr>
        <w:t>10-11</w:t>
      </w:r>
      <w:r>
        <w:rPr>
          <w:rFonts w:ascii="Times New Roman" w:hAnsi="Times New Roman" w:cs="Times New Roman" w:eastAsia="Times New Roman" w:hint="default"/>
          <w:spacing w:val="4"/>
          <w:w w:val="100"/>
        </w:rPr>
        <w:t> </w:t>
      </w:r>
      <w:r>
        <w:rPr>
          <w:spacing w:val="-3"/>
          <w:w w:val="100"/>
        </w:rPr>
        <w:t>月，针对内控建设和执行中的各项风险，组织编订《内部控制手册》，指导集</w:t>
      </w:r>
      <w:r>
        <w:rPr>
          <w:w w:val="100"/>
        </w:rPr>
        <w:t> </w:t>
      </w:r>
      <w:r>
        <w:rPr>
          <w:spacing w:val="-2"/>
        </w:rPr>
        <w:t>团各部门及下属各公司严格执行新的内控制度；为做好内部控制评价工作，公司还编制完成</w:t>
      </w:r>
      <w:r>
        <w:rPr>
          <w:spacing w:val="-22"/>
        </w:rPr>
        <w:t> </w:t>
      </w:r>
      <w:r>
        <w:rPr>
          <w:spacing w:val="-22"/>
        </w:rPr>
      </w:r>
      <w:r>
        <w:rPr>
          <w:spacing w:val="-10"/>
          <w:w w:val="100"/>
        </w:rPr>
        <w:t>了《内部控制评价手册》。</w:t>
      </w:r>
    </w:p>
    <w:p>
      <w:pPr>
        <w:pStyle w:val="BodyText"/>
        <w:spacing w:line="326" w:lineRule="auto" w:before="21"/>
        <w:ind w:left="118" w:right="213" w:firstLine="314"/>
        <w:jc w:val="both"/>
      </w:pPr>
      <w:r>
        <w:rPr>
          <w:rFonts w:ascii="Times New Roman" w:hAnsi="Times New Roman" w:cs="Times New Roman" w:eastAsia="Times New Roman" w:hint="default"/>
          <w:w w:val="100"/>
        </w:rPr>
        <w:t>6</w:t>
      </w:r>
      <w:r>
        <w:rPr>
          <w:w w:val="100"/>
        </w:rPr>
        <w:t>、</w:t>
      </w:r>
      <w:r>
        <w:rPr>
          <w:rFonts w:ascii="Times New Roman" w:hAnsi="Times New Roman" w:cs="Times New Roman" w:eastAsia="Times New Roman" w:hint="default"/>
          <w:w w:val="100"/>
        </w:rPr>
        <w:t>12</w:t>
      </w:r>
      <w:r>
        <w:rPr>
          <w:rFonts w:ascii="Times New Roman" w:hAnsi="Times New Roman" w:cs="Times New Roman" w:eastAsia="Times New Roman" w:hint="default"/>
          <w:spacing w:val="50"/>
          <w:w w:val="100"/>
        </w:rPr>
        <w:t> </w:t>
      </w:r>
      <w:r>
        <w:rPr>
          <w:spacing w:val="-4"/>
          <w:w w:val="100"/>
        </w:rPr>
        <w:t>月，内控工作小组对照先前制定的《内控缺陷分析及整改方案》，督促各公司实施</w:t>
      </w:r>
      <w:r>
        <w:rPr>
          <w:w w:val="100"/>
        </w:rPr>
        <w:t> </w:t>
      </w:r>
      <w:r>
        <w:rPr>
          <w:spacing w:val="-2"/>
        </w:rPr>
        <w:t>整改；内部控制委员会组织稽核部和其他人员，对各公司的内控缺陷整改情况进行检查和测</w:t>
      </w:r>
      <w:r>
        <w:rPr>
          <w:spacing w:val="-23"/>
        </w:rPr>
        <w:t> </w:t>
      </w:r>
      <w:r>
        <w:rPr>
          <w:spacing w:val="-23"/>
        </w:rPr>
      </w:r>
      <w:r>
        <w:rPr>
          <w:spacing w:val="-7"/>
          <w:w w:val="100"/>
        </w:rPr>
        <w:t>试，形成了《内控缺陷整改报告》；编制内控测试表等内控评价工作底稿，并组织开展针对各</w:t>
      </w:r>
      <w:r>
        <w:rPr>
          <w:spacing w:val="-82"/>
          <w:w w:val="100"/>
        </w:rPr>
        <w:t> </w:t>
      </w:r>
      <w:r>
        <w:rPr>
          <w:spacing w:val="-82"/>
          <w:w w:val="100"/>
        </w:rPr>
      </w:r>
      <w:r>
        <w:rPr/>
        <w:t>公司的内控评价工作。</w:t>
      </w:r>
    </w:p>
    <w:p>
      <w:pPr>
        <w:pStyle w:val="BodyText"/>
        <w:spacing w:line="331" w:lineRule="auto" w:before="31"/>
        <w:ind w:left="432" w:right="107"/>
        <w:jc w:val="left"/>
      </w:pPr>
      <w:r>
        <w:rPr/>
        <w:t>（六）建立和执行年报信息披露重大差错责任追究制度的情况</w:t>
      </w:r>
      <w:r>
        <w:rPr>
          <w:w w:val="100"/>
        </w:rPr>
        <w:t> </w:t>
      </w:r>
      <w:r>
        <w:rPr>
          <w:spacing w:val="-4"/>
          <w:w w:val="100"/>
        </w:rPr>
        <w:t>公司制定有《信息披露及对外报送管理制度》，该制度明确了信息披露的关键控制点、相</w:t>
      </w:r>
    </w:p>
    <w:p>
      <w:pPr>
        <w:pStyle w:val="BodyText"/>
        <w:spacing w:line="333" w:lineRule="auto" w:before="24"/>
        <w:ind w:left="118" w:right="107"/>
        <w:jc w:val="left"/>
      </w:pPr>
      <w:r>
        <w:rPr>
          <w:spacing w:val="-2"/>
        </w:rPr>
        <w:t>关人员的责任、责任追究与处理措施等内容。报告期内，该制度得到了较好的贯彻执行，公</w:t>
      </w:r>
      <w:r>
        <w:rPr>
          <w:spacing w:val="-24"/>
        </w:rPr>
        <w:t> </w:t>
      </w:r>
      <w:r>
        <w:rPr>
          <w:spacing w:val="-24"/>
        </w:rPr>
      </w:r>
      <w:r>
        <w:rPr/>
        <w:t>司未发生年报信息披露重大差错。</w:t>
      </w:r>
    </w:p>
    <w:p>
      <w:pPr>
        <w:pStyle w:val="BodyText"/>
        <w:spacing w:line="331" w:lineRule="auto" w:before="22"/>
        <w:ind w:left="118" w:right="212" w:firstLine="419"/>
        <w:jc w:val="both"/>
      </w:pPr>
      <w:r>
        <w:rPr>
          <w:spacing w:val="-2"/>
        </w:rPr>
        <w:t>经过上述工作，公司的规范化建设工作上了一个新的台阶，公司治理水平得到进一步提</w:t>
      </w:r>
      <w:r>
        <w:rPr>
          <w:w w:val="100"/>
        </w:rPr>
        <w:t> </w:t>
      </w:r>
      <w:r>
        <w:rPr>
          <w:spacing w:val="-2"/>
        </w:rPr>
        <w:t>升。目前，公司的治理状况符合上市公司治理规则的相关要求，与中国证监会发布的有关上</w:t>
      </w:r>
      <w:r>
        <w:rPr>
          <w:spacing w:val="-23"/>
        </w:rPr>
        <w:t> </w:t>
      </w:r>
      <w:r>
        <w:rPr>
          <w:spacing w:val="-23"/>
        </w:rPr>
      </w:r>
      <w:r>
        <w:rPr/>
        <w:t>市公司治理的规范性文件无差异。</w:t>
      </w:r>
    </w:p>
    <w:p>
      <w:pPr>
        <w:spacing w:line="240" w:lineRule="auto" w:before="0"/>
        <w:rPr>
          <w:rFonts w:ascii="宋体" w:hAnsi="宋体" w:cs="宋体" w:eastAsia="宋体" w:hint="default"/>
          <w:sz w:val="20"/>
          <w:szCs w:val="20"/>
        </w:rPr>
      </w:pPr>
    </w:p>
    <w:p>
      <w:pPr>
        <w:pStyle w:val="Heading4"/>
        <w:spacing w:line="240" w:lineRule="auto" w:before="142"/>
        <w:ind w:left="530" w:right="107"/>
        <w:jc w:val="left"/>
        <w:rPr>
          <w:b w:val="0"/>
          <w:bCs w:val="0"/>
        </w:rPr>
      </w:pPr>
      <w:r>
        <w:rPr/>
        <w:t>二、独立董事履行职责情况</w:t>
      </w:r>
      <w:r>
        <w:rPr>
          <w:b w:val="0"/>
          <w:bCs w:val="0"/>
        </w:rPr>
      </w:r>
    </w:p>
    <w:p>
      <w:pPr>
        <w:pStyle w:val="BodyText"/>
        <w:spacing w:line="331" w:lineRule="auto" w:before="107"/>
        <w:ind w:left="530" w:right="107"/>
        <w:jc w:val="left"/>
      </w:pPr>
      <w:r>
        <w:rPr/>
        <w:t>（一）关于独立董事相关制度的健全情况</w:t>
      </w:r>
      <w:r>
        <w:rPr>
          <w:w w:val="100"/>
        </w:rPr>
        <w:t> </w:t>
      </w:r>
      <w:r>
        <w:rPr>
          <w:spacing w:val="-12"/>
          <w:w w:val="100"/>
        </w:rPr>
        <w:t>公司制订有完整而健全的《独立董事制度》、《独立董事年报工作制度》、《董事会审计委</w:t>
      </w:r>
    </w:p>
    <w:p>
      <w:pPr>
        <w:pStyle w:val="BodyText"/>
        <w:spacing w:line="240" w:lineRule="auto" w:before="24"/>
        <w:ind w:left="118" w:right="107"/>
        <w:jc w:val="left"/>
      </w:pPr>
      <w:r>
        <w:rPr/>
        <w:t>员会年报工作规程》等独立董事相关工作制度，并在实际工作中得到了有效执行。</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BodyText"/>
        <w:spacing w:line="240" w:lineRule="auto"/>
        <w:ind w:left="530" w:right="107"/>
        <w:jc w:val="left"/>
      </w:pPr>
      <w:r>
        <w:rPr/>
        <w:t>（二）独立董事履职情况</w:t>
      </w:r>
    </w:p>
    <w:p>
      <w:pPr>
        <w:pStyle w:val="BodyText"/>
        <w:spacing w:line="240" w:lineRule="auto" w:before="104"/>
        <w:ind w:left="530" w:right="107"/>
        <w:jc w:val="left"/>
      </w:pPr>
      <w:r>
        <w:rPr/>
        <w:t>公司现有独立董事</w:t>
      </w:r>
      <w:r>
        <w:rPr>
          <w:spacing w:val="-52"/>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人。其履行职责情况如下：</w:t>
      </w:r>
    </w:p>
    <w:p>
      <w:pPr>
        <w:pStyle w:val="BodyText"/>
        <w:spacing w:line="312" w:lineRule="auto" w:before="91"/>
        <w:ind w:left="530" w:right="107"/>
        <w:jc w:val="left"/>
      </w:pPr>
      <w:r>
        <w:rPr>
          <w:rFonts w:ascii="Times New Roman" w:hAnsi="Times New Roman" w:cs="Times New Roman" w:eastAsia="Times New Roman" w:hint="default"/>
        </w:rPr>
        <w:t>1</w:t>
      </w:r>
      <w:r>
        <w:rPr/>
        <w:t>、</w:t>
      </w:r>
      <w:r>
        <w:rPr>
          <w:spacing w:val="-62"/>
        </w:rPr>
        <w:t> </w:t>
      </w:r>
      <w:r>
        <w:rPr/>
        <w:t>尽职履行职责，参加董事会会议</w:t>
      </w:r>
      <w:r>
        <w:rPr>
          <w:spacing w:val="-102"/>
        </w:rPr>
        <w:t> </w:t>
      </w:r>
      <w:r>
        <w:rPr>
          <w:spacing w:val="-102"/>
        </w:rPr>
      </w:r>
      <w:r>
        <w:rPr>
          <w:spacing w:val="-1"/>
        </w:rPr>
        <w:t>报告期内，公司独立董事均尽责履行职务，按时参加报告期内的董事会会议，对公司各</w:t>
      </w:r>
    </w:p>
    <w:p>
      <w:pPr>
        <w:spacing w:after="0" w:line="312" w:lineRule="auto"/>
        <w:jc w:val="left"/>
        <w:sectPr>
          <w:pgSz w:w="11910" w:h="16840"/>
          <w:pgMar w:header="0" w:footer="817" w:top="1460" w:bottom="1020" w:left="1680" w:right="1480"/>
        </w:sectPr>
      </w:pPr>
    </w:p>
    <w:p>
      <w:pPr>
        <w:pStyle w:val="BodyText"/>
        <w:spacing w:line="240" w:lineRule="auto" w:before="21"/>
        <w:ind w:left="218" w:right="0"/>
        <w:jc w:val="left"/>
      </w:pPr>
      <w:r>
        <w:rPr/>
        <w:t>项议案进行认真审议。报告期内独立董事参加公司董事会会议情况如下：</w:t>
      </w:r>
    </w:p>
    <w:p>
      <w:pPr>
        <w:spacing w:line="240" w:lineRule="auto" w:before="6"/>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802"/>
        <w:gridCol w:w="2086"/>
        <w:gridCol w:w="2127"/>
        <w:gridCol w:w="2374"/>
      </w:tblGrid>
      <w:tr>
        <w:trPr>
          <w:trHeight w:val="372" w:hRule="exact"/>
        </w:trPr>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 w:right="0"/>
              <w:jc w:val="center"/>
              <w:rPr>
                <w:rFonts w:ascii="宋体" w:hAnsi="宋体" w:cs="宋体" w:eastAsia="宋体" w:hint="default"/>
                <w:sz w:val="21"/>
                <w:szCs w:val="21"/>
              </w:rPr>
            </w:pPr>
            <w:r>
              <w:rPr>
                <w:rFonts w:ascii="宋体" w:hAnsi="宋体" w:cs="宋体" w:eastAsia="宋体" w:hint="default"/>
                <w:b/>
                <w:bCs/>
                <w:sz w:val="21"/>
                <w:szCs w:val="21"/>
              </w:rPr>
              <w:t>独立董事姓名</w:t>
            </w:r>
            <w:r>
              <w:rPr>
                <w:rFonts w:ascii="宋体" w:hAnsi="宋体" w:cs="宋体" w:eastAsia="宋体" w:hint="default"/>
                <w:sz w:val="21"/>
                <w:szCs w:val="21"/>
              </w:rPr>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 w:right="0"/>
              <w:jc w:val="center"/>
              <w:rPr>
                <w:rFonts w:ascii="宋体" w:hAnsi="宋体" w:cs="宋体" w:eastAsia="宋体" w:hint="default"/>
                <w:sz w:val="21"/>
                <w:szCs w:val="21"/>
              </w:rPr>
            </w:pPr>
            <w:r>
              <w:rPr>
                <w:rFonts w:ascii="宋体" w:hAnsi="宋体" w:cs="宋体" w:eastAsia="宋体" w:hint="default"/>
                <w:b/>
                <w:bCs/>
                <w:sz w:val="21"/>
                <w:szCs w:val="21"/>
              </w:rPr>
              <w:t>应参加会议次数</w:t>
            </w:r>
            <w:r>
              <w:rPr>
                <w:rFonts w:ascii="宋体" w:hAnsi="宋体" w:cs="宋体" w:eastAsia="宋体" w:hint="default"/>
                <w:sz w:val="21"/>
                <w:szCs w:val="21"/>
              </w:rPr>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21"/>
                <w:szCs w:val="21"/>
              </w:rPr>
            </w:pPr>
            <w:r>
              <w:rPr>
                <w:rFonts w:ascii="宋体" w:hAnsi="宋体" w:cs="宋体" w:eastAsia="宋体" w:hint="default"/>
                <w:b/>
                <w:bCs/>
                <w:sz w:val="21"/>
                <w:szCs w:val="21"/>
              </w:rPr>
              <w:t>实际参加会议次数</w:t>
            </w:r>
            <w:r>
              <w:rPr>
                <w:rFonts w:ascii="宋体" w:hAnsi="宋体" w:cs="宋体" w:eastAsia="宋体" w:hint="default"/>
                <w:sz w:val="21"/>
                <w:szCs w:val="21"/>
              </w:rPr>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21"/>
                <w:szCs w:val="21"/>
              </w:rPr>
            </w:pPr>
            <w:r>
              <w:rPr>
                <w:rFonts w:ascii="宋体" w:hAnsi="宋体" w:cs="宋体" w:eastAsia="宋体" w:hint="default"/>
                <w:b/>
                <w:bCs/>
                <w:sz w:val="21"/>
                <w:szCs w:val="21"/>
              </w:rPr>
              <w:t>委托他人参加会议次数</w:t>
            </w:r>
            <w:r>
              <w:rPr>
                <w:rFonts w:ascii="宋体" w:hAnsi="宋体" w:cs="宋体" w:eastAsia="宋体" w:hint="default"/>
                <w:sz w:val="21"/>
                <w:szCs w:val="21"/>
              </w:rPr>
            </w:r>
          </w:p>
        </w:tc>
      </w:tr>
      <w:tr>
        <w:trPr>
          <w:trHeight w:val="370" w:hRule="exact"/>
        </w:trPr>
        <w:tc>
          <w:tcPr>
            <w:tcW w:w="1802" w:type="dxa"/>
            <w:tcBorders>
              <w:top w:val="single" w:sz="4" w:space="0" w:color="000000"/>
              <w:left w:val="single" w:sz="4" w:space="0" w:color="000000"/>
              <w:bottom w:val="single" w:sz="4" w:space="0" w:color="000000"/>
              <w:right w:val="single" w:sz="4" w:space="0" w:color="000000"/>
            </w:tcBorders>
          </w:tcPr>
          <w:p>
            <w:pPr>
              <w:pStyle w:val="TableParagraph"/>
              <w:tabs>
                <w:tab w:pos="424" w:val="left" w:leader="none"/>
              </w:tabs>
              <w:spacing w:line="240" w:lineRule="auto" w:before="42"/>
              <w:ind w:left="2" w:right="0"/>
              <w:jc w:val="center"/>
              <w:rPr>
                <w:rFonts w:ascii="宋体" w:hAnsi="宋体" w:cs="宋体" w:eastAsia="宋体" w:hint="default"/>
                <w:sz w:val="21"/>
                <w:szCs w:val="21"/>
              </w:rPr>
            </w:pPr>
            <w:r>
              <w:rPr>
                <w:rFonts w:ascii="宋体" w:hAnsi="宋体" w:cs="宋体" w:eastAsia="宋体" w:hint="default"/>
                <w:sz w:val="21"/>
                <w:szCs w:val="21"/>
              </w:rPr>
              <w:t>吴</w:t>
              <w:tab/>
              <w:t>军</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21"/>
                <w:szCs w:val="21"/>
              </w:rPr>
            </w:pPr>
            <w:r>
              <w:rPr>
                <w:rFonts w:ascii="Times New Roman"/>
                <w:w w:val="100"/>
                <w:sz w:val="21"/>
              </w:rPr>
              <w:t>7</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21"/>
                <w:szCs w:val="21"/>
              </w:rPr>
            </w:pPr>
            <w:r>
              <w:rPr>
                <w:rFonts w:ascii="Times New Roman"/>
                <w:w w:val="100"/>
                <w:sz w:val="21"/>
              </w:rPr>
              <w:t>7</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21"/>
                <w:szCs w:val="21"/>
              </w:rPr>
            </w:pPr>
            <w:r>
              <w:rPr>
                <w:rFonts w:ascii="Times New Roman"/>
                <w:w w:val="100"/>
                <w:sz w:val="21"/>
              </w:rPr>
              <w:t>0</w:t>
            </w:r>
          </w:p>
        </w:tc>
      </w:tr>
      <w:tr>
        <w:trPr>
          <w:trHeight w:val="370" w:hRule="exact"/>
        </w:trPr>
        <w:tc>
          <w:tcPr>
            <w:tcW w:w="1802" w:type="dxa"/>
            <w:tcBorders>
              <w:top w:val="single" w:sz="4" w:space="0" w:color="000000"/>
              <w:left w:val="single" w:sz="4" w:space="0" w:color="000000"/>
              <w:bottom w:val="single" w:sz="4" w:space="0" w:color="000000"/>
              <w:right w:val="single" w:sz="4" w:space="0" w:color="000000"/>
            </w:tcBorders>
          </w:tcPr>
          <w:p>
            <w:pPr>
              <w:pStyle w:val="TableParagraph"/>
              <w:tabs>
                <w:tab w:pos="424" w:val="left" w:leader="none"/>
              </w:tabs>
              <w:spacing w:line="240" w:lineRule="auto" w:before="42"/>
              <w:ind w:left="2" w:right="0"/>
              <w:jc w:val="center"/>
              <w:rPr>
                <w:rFonts w:ascii="宋体" w:hAnsi="宋体" w:cs="宋体" w:eastAsia="宋体" w:hint="default"/>
                <w:sz w:val="21"/>
                <w:szCs w:val="21"/>
              </w:rPr>
            </w:pPr>
            <w:r>
              <w:rPr>
                <w:rFonts w:ascii="宋体" w:hAnsi="宋体" w:cs="宋体" w:eastAsia="宋体" w:hint="default"/>
                <w:sz w:val="21"/>
                <w:szCs w:val="21"/>
              </w:rPr>
              <w:t>刘</w:t>
              <w:tab/>
              <w:t>崇</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21"/>
                <w:szCs w:val="21"/>
              </w:rPr>
            </w:pPr>
            <w:r>
              <w:rPr>
                <w:rFonts w:ascii="Times New Roman"/>
                <w:w w:val="100"/>
                <w:sz w:val="21"/>
              </w:rPr>
              <w:t>7</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21"/>
                <w:szCs w:val="21"/>
              </w:rPr>
            </w:pPr>
            <w:r>
              <w:rPr>
                <w:rFonts w:ascii="Times New Roman"/>
                <w:w w:val="100"/>
                <w:sz w:val="21"/>
              </w:rPr>
              <w:t>7</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21"/>
                <w:szCs w:val="21"/>
              </w:rPr>
            </w:pPr>
            <w:r>
              <w:rPr>
                <w:rFonts w:ascii="Times New Roman"/>
                <w:w w:val="100"/>
                <w:sz w:val="21"/>
              </w:rPr>
              <w:t>0</w:t>
            </w:r>
          </w:p>
        </w:tc>
      </w:tr>
      <w:tr>
        <w:trPr>
          <w:trHeight w:val="370" w:hRule="exact"/>
        </w:trPr>
        <w:tc>
          <w:tcPr>
            <w:tcW w:w="1802" w:type="dxa"/>
            <w:tcBorders>
              <w:top w:val="single" w:sz="4" w:space="0" w:color="000000"/>
              <w:left w:val="single" w:sz="4" w:space="0" w:color="000000"/>
              <w:bottom w:val="single" w:sz="4" w:space="0" w:color="000000"/>
              <w:right w:val="single" w:sz="4" w:space="0" w:color="000000"/>
            </w:tcBorders>
          </w:tcPr>
          <w:p>
            <w:pPr>
              <w:pStyle w:val="TableParagraph"/>
              <w:tabs>
                <w:tab w:pos="424" w:val="left" w:leader="none"/>
              </w:tabs>
              <w:spacing w:line="240" w:lineRule="auto" w:before="42"/>
              <w:ind w:left="2" w:right="0"/>
              <w:jc w:val="center"/>
              <w:rPr>
                <w:rFonts w:ascii="宋体" w:hAnsi="宋体" w:cs="宋体" w:eastAsia="宋体" w:hint="default"/>
                <w:sz w:val="21"/>
                <w:szCs w:val="21"/>
              </w:rPr>
            </w:pPr>
            <w:r>
              <w:rPr>
                <w:rFonts w:ascii="宋体" w:hAnsi="宋体" w:cs="宋体" w:eastAsia="宋体" w:hint="default"/>
                <w:sz w:val="21"/>
                <w:szCs w:val="21"/>
              </w:rPr>
              <w:t>叶</w:t>
              <w:tab/>
              <w:t>翔</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21"/>
                <w:szCs w:val="21"/>
              </w:rPr>
            </w:pPr>
            <w:r>
              <w:rPr>
                <w:rFonts w:ascii="Times New Roman"/>
                <w:w w:val="100"/>
                <w:sz w:val="21"/>
              </w:rPr>
              <w:t>3</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21"/>
                <w:szCs w:val="21"/>
              </w:rPr>
            </w:pPr>
            <w:r>
              <w:rPr>
                <w:rFonts w:ascii="Times New Roman"/>
                <w:w w:val="100"/>
                <w:sz w:val="21"/>
              </w:rPr>
              <w:t>3</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21"/>
                <w:szCs w:val="21"/>
              </w:rPr>
            </w:pPr>
            <w:r>
              <w:rPr>
                <w:rFonts w:ascii="Times New Roman"/>
                <w:w w:val="100"/>
                <w:sz w:val="21"/>
              </w:rPr>
              <w:t>0</w:t>
            </w:r>
          </w:p>
        </w:tc>
      </w:tr>
    </w:tbl>
    <w:p>
      <w:pPr>
        <w:spacing w:line="240" w:lineRule="auto" w:before="0"/>
        <w:rPr>
          <w:rFonts w:ascii="宋体" w:hAnsi="宋体" w:cs="宋体" w:eastAsia="宋体" w:hint="default"/>
          <w:sz w:val="20"/>
          <w:szCs w:val="20"/>
        </w:rPr>
      </w:pPr>
    </w:p>
    <w:p>
      <w:pPr>
        <w:pStyle w:val="BodyText"/>
        <w:spacing w:line="312" w:lineRule="auto" w:before="179"/>
        <w:ind w:left="638" w:right="0"/>
        <w:jc w:val="left"/>
      </w:pPr>
      <w:r>
        <w:rPr>
          <w:rFonts w:ascii="Times New Roman" w:hAnsi="Times New Roman" w:cs="Times New Roman" w:eastAsia="Times New Roman" w:hint="default"/>
        </w:rPr>
        <w:t>2</w:t>
      </w:r>
      <w:r>
        <w:rPr/>
        <w:t>、发表客观的独立意见</w:t>
      </w:r>
      <w:r>
        <w:rPr>
          <w:w w:val="100"/>
        </w:rPr>
        <w:t> </w:t>
      </w:r>
      <w:r>
        <w:rPr>
          <w:spacing w:val="-12"/>
          <w:w w:val="100"/>
        </w:rPr>
        <w:t>报告期内，公司独立董事严格按照《关于在上市公司建立独立董事制度的指导意见》、《关</w:t>
      </w:r>
    </w:p>
    <w:p>
      <w:pPr>
        <w:pStyle w:val="BodyText"/>
        <w:spacing w:line="324" w:lineRule="auto" w:before="41"/>
        <w:ind w:left="218" w:right="212"/>
        <w:jc w:val="both"/>
      </w:pPr>
      <w:r>
        <w:rPr>
          <w:spacing w:val="-7"/>
          <w:w w:val="100"/>
        </w:rPr>
        <w:t>于加强社会公众股股东权益保护的若干规定》、《公司章程》等规定，诚信勤勉地履行独立董</w:t>
      </w:r>
      <w:r>
        <w:rPr>
          <w:spacing w:val="-78"/>
          <w:w w:val="100"/>
        </w:rPr>
        <w:t> </w:t>
      </w:r>
      <w:r>
        <w:rPr>
          <w:spacing w:val="-78"/>
          <w:w w:val="100"/>
        </w:rPr>
      </w:r>
      <w:r>
        <w:rPr>
          <w:spacing w:val="-3"/>
        </w:rPr>
        <w:t>事职责，对公司有关事项进行判断、发表独立意见。</w:t>
      </w:r>
      <w:r>
        <w:rPr>
          <w:rFonts w:ascii="Times New Roman" w:hAnsi="Times New Roman" w:cs="Times New Roman" w:eastAsia="Times New Roman" w:hint="default"/>
          <w:spacing w:val="-3"/>
        </w:rPr>
        <w:t>2011 </w:t>
      </w:r>
      <w:r>
        <w:rPr>
          <w:spacing w:val="-3"/>
        </w:rPr>
        <w:t>年，公司独立董事分别就改选独立</w:t>
      </w:r>
      <w:r>
        <w:rPr>
          <w:spacing w:val="-79"/>
        </w:rPr>
        <w:t> </w:t>
      </w:r>
      <w:r>
        <w:rPr>
          <w:spacing w:val="-79"/>
        </w:rPr>
      </w:r>
      <w:r>
        <w:rPr>
          <w:spacing w:val="-2"/>
        </w:rPr>
        <w:t>董事、对外担保、内控自我评价、关联方资金占用、会计师事务所聘请及其报酬支付、证券</w:t>
      </w:r>
      <w:r>
        <w:rPr>
          <w:spacing w:val="-25"/>
        </w:rPr>
        <w:t> </w:t>
      </w:r>
      <w:r>
        <w:rPr>
          <w:spacing w:val="-25"/>
        </w:rPr>
      </w:r>
      <w:r>
        <w:rPr/>
        <w:t>投资、未进行现金利润分配等事项发表独立意见</w:t>
      </w:r>
      <w:r>
        <w:rPr>
          <w:spacing w:val="-52"/>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份。独立董事认为，公司能够严格按照有</w:t>
      </w:r>
      <w:r>
        <w:rPr>
          <w:w w:val="100"/>
        </w:rPr>
        <w:t> </w:t>
      </w:r>
      <w:r>
        <w:rPr>
          <w:spacing w:val="-2"/>
        </w:rPr>
        <w:t>关规定和要求，严格规范运作，没有发生控股股东及其他关联方占用上市公司资金的情况，</w:t>
      </w:r>
      <w:r>
        <w:rPr>
          <w:spacing w:val="-23"/>
        </w:rPr>
        <w:t> </w:t>
      </w:r>
      <w:r>
        <w:rPr>
          <w:spacing w:val="-23"/>
        </w:rPr>
      </w:r>
      <w:r>
        <w:rPr/>
        <w:t>也不存在公司为控股股东及其关联方、任何非法人单位或个人提供担保的情况。</w:t>
      </w:r>
    </w:p>
    <w:p>
      <w:pPr>
        <w:pStyle w:val="BodyText"/>
        <w:spacing w:line="297" w:lineRule="auto" w:before="14"/>
        <w:ind w:left="638" w:right="0"/>
        <w:jc w:val="left"/>
      </w:pPr>
      <w:r>
        <w:rPr>
          <w:rFonts w:ascii="Times New Roman" w:hAnsi="Times New Roman" w:cs="Times New Roman" w:eastAsia="Times New Roman" w:hint="default"/>
        </w:rPr>
        <w:t>3</w:t>
      </w:r>
      <w:r>
        <w:rPr/>
        <w:t>、加强与审计师的沟通与交流，确保年报审计工作的顺利开展</w:t>
      </w:r>
      <w:r>
        <w:rPr>
          <w:w w:val="100"/>
        </w:rPr>
        <w:t> </w:t>
      </w:r>
      <w:r>
        <w:rPr>
          <w:spacing w:val="-7"/>
          <w:w w:val="100"/>
        </w:rPr>
        <w:t>依照《独立董事年报工作制度》，在</w:t>
      </w:r>
      <w:r>
        <w:rPr>
          <w:rFonts w:ascii="Times New Roman" w:hAnsi="Times New Roman" w:cs="Times New Roman" w:eastAsia="Times New Roman" w:hint="default"/>
          <w:spacing w:val="-7"/>
          <w:w w:val="100"/>
        </w:rPr>
        <w:t>2010</w:t>
      </w:r>
      <w:r>
        <w:rPr>
          <w:spacing w:val="-7"/>
          <w:w w:val="100"/>
        </w:rPr>
        <w:t>年度财务报告的审计工作中，公司独立董事持续</w:t>
      </w:r>
    </w:p>
    <w:p>
      <w:pPr>
        <w:pStyle w:val="BodyText"/>
        <w:spacing w:line="314" w:lineRule="auto" w:before="13"/>
        <w:ind w:left="218" w:right="217"/>
        <w:jc w:val="both"/>
      </w:pPr>
      <w:r>
        <w:rPr>
          <w:spacing w:val="-2"/>
        </w:rPr>
        <w:t>不断地加强与审计师的沟通与交流工作，充分发挥审计委员会和独立董事在财务报告审计、</w:t>
      </w:r>
      <w:r>
        <w:rPr>
          <w:spacing w:val="-28"/>
        </w:rPr>
        <w:t> </w:t>
      </w:r>
      <w:r>
        <w:rPr>
          <w:spacing w:val="-28"/>
        </w:rPr>
      </w:r>
      <w:r>
        <w:rPr>
          <w:spacing w:val="-2"/>
        </w:rPr>
        <w:t>年报编制、审议和披露过程中的监督作用。在会计师进场审计前，审计委员会和独立董事听</w:t>
      </w:r>
      <w:r>
        <w:rPr>
          <w:spacing w:val="-29"/>
        </w:rPr>
        <w:t> </w:t>
      </w:r>
      <w:r>
        <w:rPr>
          <w:spacing w:val="-29"/>
        </w:rPr>
      </w:r>
      <w:r>
        <w:rPr>
          <w:spacing w:val="-2"/>
        </w:rPr>
        <w:t>取审计师关于审计工作进度安排及审计风险控制要点的汇报，听取公司总经理关于经营情况</w:t>
      </w:r>
      <w:r>
        <w:rPr>
          <w:spacing w:val="-28"/>
        </w:rPr>
        <w:t> </w:t>
      </w:r>
      <w:r>
        <w:rPr>
          <w:spacing w:val="-28"/>
        </w:rPr>
      </w:r>
      <w:r>
        <w:rPr>
          <w:spacing w:val="-2"/>
        </w:rPr>
        <w:t>的汇报，并就审计和经营中的注意事项进行沟通和交流；在审计师进场审计后，审计委员会</w:t>
      </w:r>
      <w:r>
        <w:rPr>
          <w:spacing w:val="-28"/>
        </w:rPr>
        <w:t> </w:t>
      </w:r>
      <w:r>
        <w:rPr>
          <w:spacing w:val="-28"/>
        </w:rPr>
      </w:r>
      <w:r>
        <w:rPr>
          <w:spacing w:val="-2"/>
        </w:rPr>
        <w:t>和独立董事能够不断跟进了解审计工作进度和工作情况；在审计初步结果出来后，审计委员</w:t>
      </w:r>
      <w:r>
        <w:rPr>
          <w:spacing w:val="-28"/>
        </w:rPr>
        <w:t> </w:t>
      </w:r>
      <w:r>
        <w:rPr>
          <w:spacing w:val="-28"/>
        </w:rPr>
      </w:r>
      <w:r>
        <w:rPr>
          <w:spacing w:val="-2"/>
        </w:rPr>
        <w:t>会和独立董事再次与审计师进行了沟通。经过审计委员会和独立董事的大量辛勤工作，确保</w:t>
      </w:r>
      <w:r>
        <w:rPr>
          <w:spacing w:val="-29"/>
        </w:rPr>
        <w:t> </w:t>
      </w:r>
      <w:r>
        <w:rPr>
          <w:spacing w:val="-29"/>
        </w:rPr>
      </w:r>
      <w:r>
        <w:rPr/>
        <w:t>了公司年报审计工作的顺利开展。</w:t>
      </w:r>
    </w:p>
    <w:p>
      <w:pPr>
        <w:pStyle w:val="BodyText"/>
        <w:spacing w:line="312" w:lineRule="auto" w:before="20"/>
        <w:ind w:left="638" w:right="0"/>
        <w:jc w:val="left"/>
      </w:pPr>
      <w:r>
        <w:rPr>
          <w:rFonts w:ascii="Times New Roman" w:hAnsi="Times New Roman" w:cs="Times New Roman" w:eastAsia="Times New Roman" w:hint="default"/>
        </w:rPr>
        <w:t>4</w:t>
      </w:r>
      <w:r>
        <w:rPr/>
        <w:t>、出席股东大会并在年度股东大会上述职</w:t>
      </w:r>
      <w:r>
        <w:rPr>
          <w:w w:val="100"/>
        </w:rPr>
        <w:t> </w:t>
      </w:r>
      <w:r>
        <w:rPr>
          <w:spacing w:val="-7"/>
        </w:rPr>
        <w:t>公司独立董事能够依照规定出席股东大会会议，并按照《上市公司股东大会规则》和《公</w:t>
      </w:r>
    </w:p>
    <w:p>
      <w:pPr>
        <w:pStyle w:val="BodyText"/>
        <w:spacing w:line="240" w:lineRule="auto" w:before="43"/>
        <w:ind w:left="218" w:right="0"/>
        <w:jc w:val="both"/>
      </w:pPr>
      <w:r>
        <w:rPr/>
        <w:t>司股东大会议事规则》的要求，在</w:t>
      </w:r>
      <w:r>
        <w:rPr>
          <w:spacing w:val="-5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年年度股东大会上进行了述职。</w:t>
      </w:r>
    </w:p>
    <w:p>
      <w:pPr>
        <w:spacing w:line="240" w:lineRule="auto" w:before="13"/>
        <w:rPr>
          <w:rFonts w:ascii="宋体" w:hAnsi="宋体" w:cs="宋体" w:eastAsia="宋体" w:hint="default"/>
          <w:sz w:val="32"/>
          <w:szCs w:val="32"/>
        </w:rPr>
      </w:pPr>
    </w:p>
    <w:p>
      <w:pPr>
        <w:pStyle w:val="Heading4"/>
        <w:spacing w:line="240" w:lineRule="auto"/>
        <w:ind w:left="640" w:right="0"/>
        <w:jc w:val="left"/>
        <w:rPr>
          <w:b w:val="0"/>
          <w:bCs w:val="0"/>
        </w:rPr>
      </w:pPr>
      <w:r>
        <w:rPr/>
        <w:t>三、公司与控股股东在业务、人员、资产、机构、财务等方面的分开情况及其独立性</w:t>
      </w:r>
      <w:r>
        <w:rPr>
          <w:b w:val="0"/>
          <w:bCs w:val="0"/>
        </w:rPr>
      </w:r>
    </w:p>
    <w:p>
      <w:pPr>
        <w:pStyle w:val="BodyText"/>
        <w:spacing w:line="314" w:lineRule="auto" w:before="85"/>
        <w:ind w:left="638" w:right="0" w:firstLine="2"/>
        <w:jc w:val="left"/>
      </w:pPr>
      <w:r>
        <w:rPr>
          <w:rFonts w:ascii="宋体" w:hAnsi="宋体" w:cs="宋体" w:eastAsia="宋体" w:hint="default"/>
          <w:b/>
          <w:bCs/>
        </w:rPr>
        <w:t>（一）业务情况</w:t>
      </w:r>
      <w:r>
        <w:rPr>
          <w:rFonts w:ascii="宋体" w:hAnsi="宋体" w:cs="宋体" w:eastAsia="宋体" w:hint="default"/>
          <w:b/>
          <w:bCs/>
          <w:w w:val="100"/>
        </w:rPr>
        <w:t> </w:t>
      </w:r>
      <w:r>
        <w:rPr>
          <w:spacing w:val="-2"/>
        </w:rPr>
        <w:t>公司具有独立完整的业务及自主经营能力，拥有独立完整的产、供、销系统。公司的业</w:t>
      </w:r>
    </w:p>
    <w:p>
      <w:pPr>
        <w:pStyle w:val="BodyText"/>
        <w:spacing w:line="240" w:lineRule="auto" w:before="20"/>
        <w:ind w:left="218" w:right="0"/>
        <w:jc w:val="both"/>
      </w:pPr>
      <w:r>
        <w:rPr/>
        <w:t>务均自主经营、自负盈亏。公司与控股股东不存在同业竞争的情况。</w:t>
      </w:r>
    </w:p>
    <w:p>
      <w:pPr>
        <w:pStyle w:val="BodyText"/>
        <w:spacing w:line="314" w:lineRule="auto" w:before="85"/>
        <w:ind w:left="638" w:right="0" w:firstLine="2"/>
        <w:jc w:val="left"/>
      </w:pPr>
      <w:r>
        <w:rPr>
          <w:rFonts w:ascii="宋体" w:hAnsi="宋体" w:cs="宋体" w:eastAsia="宋体" w:hint="default"/>
          <w:b/>
          <w:bCs/>
        </w:rPr>
        <w:t>（二）人员情况</w:t>
      </w:r>
      <w:r>
        <w:rPr>
          <w:rFonts w:ascii="宋体" w:hAnsi="宋体" w:cs="宋体" w:eastAsia="宋体" w:hint="default"/>
          <w:b/>
          <w:bCs/>
          <w:w w:val="100"/>
        </w:rPr>
        <w:t> </w:t>
      </w:r>
      <w:r>
        <w:rPr>
          <w:spacing w:val="-2"/>
        </w:rPr>
        <w:t>公司建立了独立的劳动、人事和工资管理体系。公司与全体员工签署劳动合同，拥有独</w:t>
      </w:r>
    </w:p>
    <w:p>
      <w:pPr>
        <w:pStyle w:val="BodyText"/>
        <w:spacing w:line="314" w:lineRule="auto" w:before="20"/>
        <w:ind w:left="218" w:right="217"/>
        <w:jc w:val="both"/>
      </w:pPr>
      <w:r>
        <w:rPr>
          <w:spacing w:val="-2"/>
        </w:rPr>
        <w:t>立的社会养老保险账户；公司高级管理人员专职在本公司工作，在公司领取薪酬，未在股东</w:t>
      </w:r>
      <w:r>
        <w:rPr>
          <w:spacing w:val="-28"/>
        </w:rPr>
        <w:t> </w:t>
      </w:r>
      <w:r>
        <w:rPr>
          <w:spacing w:val="-28"/>
        </w:rPr>
      </w:r>
      <w:r>
        <w:rPr/>
        <w:t>单位担任任何行政职务。</w:t>
      </w:r>
    </w:p>
    <w:p>
      <w:pPr>
        <w:pStyle w:val="BodyText"/>
        <w:spacing w:line="314" w:lineRule="auto" w:before="20"/>
        <w:ind w:left="638" w:right="0" w:firstLine="2"/>
        <w:jc w:val="left"/>
      </w:pPr>
      <w:r>
        <w:rPr>
          <w:rFonts w:ascii="宋体" w:hAnsi="宋体" w:cs="宋体" w:eastAsia="宋体" w:hint="default"/>
          <w:b/>
          <w:bCs/>
        </w:rPr>
        <w:t>（三）资产情况</w:t>
      </w:r>
      <w:r>
        <w:rPr>
          <w:rFonts w:ascii="宋体" w:hAnsi="宋体" w:cs="宋体" w:eastAsia="宋体" w:hint="default"/>
          <w:b/>
          <w:bCs/>
          <w:w w:val="100"/>
        </w:rPr>
        <w:t> </w:t>
      </w:r>
      <w:r>
        <w:rPr>
          <w:spacing w:val="-4"/>
        </w:rPr>
        <w:t>公司资产完整，拥有独立的生产体系，拥有独立于控股股东的生产系统、辅助生产系统、</w:t>
      </w:r>
    </w:p>
    <w:p>
      <w:pPr>
        <w:spacing w:after="0" w:line="314" w:lineRule="auto"/>
        <w:jc w:val="left"/>
        <w:sectPr>
          <w:pgSz w:w="11910" w:h="16840"/>
          <w:pgMar w:header="0" w:footer="817" w:top="1460" w:bottom="1020" w:left="1580" w:right="1480"/>
        </w:sectPr>
      </w:pPr>
    </w:p>
    <w:p>
      <w:pPr>
        <w:pStyle w:val="BodyText"/>
        <w:spacing w:line="240" w:lineRule="auto" w:before="24"/>
        <w:ind w:left="118" w:right="0"/>
        <w:jc w:val="both"/>
      </w:pPr>
      <w:r>
        <w:rPr/>
        <w:t>配套设施以及土地使用权等。</w:t>
      </w:r>
    </w:p>
    <w:p>
      <w:pPr>
        <w:pStyle w:val="BodyText"/>
        <w:spacing w:line="314" w:lineRule="auto" w:before="85"/>
        <w:ind w:left="538" w:right="0" w:firstLine="2"/>
        <w:jc w:val="left"/>
      </w:pPr>
      <w:r>
        <w:rPr>
          <w:rFonts w:ascii="宋体" w:hAnsi="宋体" w:cs="宋体" w:eastAsia="宋体" w:hint="default"/>
          <w:b/>
          <w:bCs/>
        </w:rPr>
        <w:t>（四）机构情况</w:t>
      </w:r>
      <w:r>
        <w:rPr>
          <w:rFonts w:ascii="宋体" w:hAnsi="宋体" w:cs="宋体" w:eastAsia="宋体" w:hint="default"/>
          <w:b/>
          <w:bCs/>
          <w:w w:val="100"/>
        </w:rPr>
        <w:t> </w:t>
      </w:r>
      <w:r>
        <w:rPr>
          <w:spacing w:val="-2"/>
        </w:rPr>
        <w:t>公司拥有独立的决策管理机构和完整的生产经营运作体系，控股股东及其职能部门与公</w:t>
      </w:r>
    </w:p>
    <w:p>
      <w:pPr>
        <w:pStyle w:val="BodyText"/>
        <w:spacing w:line="314" w:lineRule="auto" w:before="20"/>
        <w:ind w:left="118" w:right="117"/>
        <w:jc w:val="both"/>
      </w:pPr>
      <w:r>
        <w:rPr>
          <w:spacing w:val="-2"/>
        </w:rPr>
        <w:t>司及职能部门之间不存在上下级关系，控股股东未干预公司的机构设置。公司股东大会、董</w:t>
      </w:r>
      <w:r>
        <w:rPr>
          <w:spacing w:val="-28"/>
        </w:rPr>
        <w:t> </w:t>
      </w:r>
      <w:r>
        <w:rPr>
          <w:spacing w:val="-28"/>
        </w:rPr>
      </w:r>
      <w:r>
        <w:rPr>
          <w:spacing w:val="-2"/>
        </w:rPr>
        <w:t>事会、监事会、经营班子独立运作，拥有独立完整的组织机构，产、供、销、人事、财务等</w:t>
      </w:r>
      <w:r>
        <w:rPr>
          <w:spacing w:val="-28"/>
        </w:rPr>
        <w:t> </w:t>
      </w:r>
      <w:r>
        <w:rPr>
          <w:spacing w:val="-28"/>
        </w:rPr>
      </w:r>
      <w:r>
        <w:rPr/>
        <w:t>均设立了独立机构，与控股股东机构完全分开。</w:t>
      </w:r>
    </w:p>
    <w:p>
      <w:pPr>
        <w:pStyle w:val="BodyText"/>
        <w:spacing w:line="314" w:lineRule="auto" w:before="20"/>
        <w:ind w:left="538" w:right="0" w:firstLine="2"/>
        <w:jc w:val="left"/>
      </w:pPr>
      <w:r>
        <w:rPr>
          <w:rFonts w:ascii="宋体" w:hAnsi="宋体" w:cs="宋体" w:eastAsia="宋体" w:hint="default"/>
          <w:b/>
          <w:bCs/>
        </w:rPr>
        <w:t>（五）财务情况</w:t>
      </w:r>
      <w:r>
        <w:rPr>
          <w:rFonts w:ascii="宋体" w:hAnsi="宋体" w:cs="宋体" w:eastAsia="宋体" w:hint="default"/>
          <w:b/>
          <w:bCs/>
          <w:w w:val="100"/>
        </w:rPr>
        <w:t> </w:t>
      </w:r>
      <w:r>
        <w:rPr>
          <w:spacing w:val="-2"/>
        </w:rPr>
        <w:t>公司设有独立的财务部门作为公司的财务管理机构，建立了独立的会计核算体系和健全</w:t>
      </w:r>
    </w:p>
    <w:p>
      <w:pPr>
        <w:pStyle w:val="BodyText"/>
        <w:spacing w:line="314" w:lineRule="auto" w:before="20"/>
        <w:ind w:left="118" w:right="117"/>
        <w:jc w:val="both"/>
      </w:pPr>
      <w:r>
        <w:rPr>
          <w:spacing w:val="-2"/>
        </w:rPr>
        <w:t>的财务管理制度。财务人员均系公司专职工作人员，与控股股东没有人事关系。公司开有独</w:t>
      </w:r>
      <w:r>
        <w:rPr>
          <w:spacing w:val="-29"/>
        </w:rPr>
        <w:t> </w:t>
      </w:r>
      <w:r>
        <w:rPr>
          <w:spacing w:val="-29"/>
        </w:rPr>
      </w:r>
      <w:r>
        <w:rPr/>
        <w:t>立的银行账号，独立核算，独立纳税，不存在与控股股东共用账户的情形。</w:t>
      </w:r>
    </w:p>
    <w:p>
      <w:pPr>
        <w:spacing w:line="240" w:lineRule="auto" w:before="0"/>
        <w:rPr>
          <w:rFonts w:ascii="宋体" w:hAnsi="宋体" w:cs="宋体" w:eastAsia="宋体" w:hint="default"/>
          <w:sz w:val="20"/>
          <w:szCs w:val="20"/>
        </w:rPr>
      </w:pPr>
    </w:p>
    <w:p>
      <w:pPr>
        <w:pStyle w:val="Heading4"/>
        <w:spacing w:line="240" w:lineRule="auto" w:before="155"/>
        <w:ind w:left="530" w:right="0"/>
        <w:jc w:val="left"/>
        <w:rPr>
          <w:b w:val="0"/>
          <w:bCs w:val="0"/>
        </w:rPr>
      </w:pPr>
      <w:r>
        <w:rPr/>
        <w:t>四、财务报告内部控制制度的建立和运行情况</w:t>
      </w:r>
      <w:r>
        <w:rPr>
          <w:b w:val="0"/>
          <w:bCs w:val="0"/>
        </w:rPr>
      </w:r>
    </w:p>
    <w:p>
      <w:pPr>
        <w:pStyle w:val="BodyText"/>
        <w:spacing w:line="240" w:lineRule="auto" w:before="106"/>
        <w:ind w:left="538" w:right="0"/>
        <w:jc w:val="left"/>
        <w:rPr>
          <w:rFonts w:ascii="Times New Roman" w:hAnsi="Times New Roman" w:cs="Times New Roman" w:eastAsia="Times New Roman" w:hint="default"/>
        </w:rPr>
      </w:pPr>
      <w:r>
        <w:rPr>
          <w:rFonts w:ascii="Times New Roman" w:hAnsi="Times New Roman" w:cs="Times New Roman" w:eastAsia="Times New Roman" w:hint="default"/>
        </w:rPr>
        <w:t>2011 </w:t>
      </w:r>
      <w:r>
        <w:rPr/>
        <w:t>年，根据财政部等国家五部委联合出台的《企业内部控制基本规范》和 </w:t>
      </w:r>
      <w:r>
        <w:rPr>
          <w:rFonts w:ascii="Times New Roman" w:hAnsi="Times New Roman" w:cs="Times New Roman" w:eastAsia="Times New Roman" w:hint="default"/>
        </w:rPr>
        <w:t>2010 </w:t>
      </w:r>
      <w:r>
        <w:rPr/>
        <w:t>年</w:t>
      </w:r>
      <w:r>
        <w:rPr>
          <w:spacing w:val="1"/>
        </w:rPr>
        <w:t> </w:t>
      </w:r>
      <w:r>
        <w:rPr>
          <w:rFonts w:ascii="Times New Roman" w:hAnsi="Times New Roman" w:cs="Times New Roman" w:eastAsia="Times New Roman" w:hint="default"/>
        </w:rPr>
        <w:t>4</w:t>
      </w:r>
    </w:p>
    <w:p>
      <w:pPr>
        <w:pStyle w:val="BodyText"/>
        <w:spacing w:line="319" w:lineRule="auto" w:before="88"/>
        <w:ind w:left="118" w:right="112"/>
        <w:jc w:val="both"/>
      </w:pPr>
      <w:r>
        <w:rPr/>
        <w:t>月</w:t>
      </w:r>
      <w:r>
        <w:rPr>
          <w:spacing w:val="-53"/>
        </w:rPr>
        <w:t> </w:t>
      </w:r>
      <w:r>
        <w:rPr>
          <w:rFonts w:ascii="Times New Roman" w:hAnsi="Times New Roman" w:cs="Times New Roman" w:eastAsia="Times New Roman" w:hint="default"/>
        </w:rPr>
        <w:t>26</w:t>
      </w:r>
      <w:r>
        <w:rPr>
          <w:rFonts w:ascii="Times New Roman" w:hAnsi="Times New Roman" w:cs="Times New Roman" w:eastAsia="Times New Roman" w:hint="default"/>
          <w:spacing w:val="-1"/>
        </w:rPr>
        <w:t> </w:t>
      </w:r>
      <w:r>
        <w:rPr/>
        <w:t>日发布的</w:t>
      </w:r>
      <w:r>
        <w:rPr>
          <w:spacing w:val="-53"/>
        </w:rPr>
        <w:t> </w:t>
      </w:r>
      <w:r>
        <w:rPr>
          <w:rFonts w:ascii="Times New Roman" w:hAnsi="Times New Roman" w:cs="Times New Roman" w:eastAsia="Times New Roman" w:hint="default"/>
        </w:rPr>
        <w:t>18</w:t>
      </w:r>
      <w:r>
        <w:rPr>
          <w:rFonts w:ascii="Times New Roman" w:hAnsi="Times New Roman" w:cs="Times New Roman" w:eastAsia="Times New Roman" w:hint="default"/>
          <w:spacing w:val="-1"/>
        </w:rPr>
        <w:t> </w:t>
      </w:r>
      <w:r>
        <w:rPr/>
        <w:t>项《企业内部控制应用指引》的要求，公司全力推进内部控制规范建设，</w:t>
      </w:r>
      <w:r>
        <w:rPr>
          <w:w w:val="100"/>
        </w:rPr>
        <w:t> </w:t>
      </w:r>
      <w:r>
        <w:rPr>
          <w:spacing w:val="-2"/>
        </w:rPr>
        <w:t>修订了原有的各项规章制度，形成了全面而统一的内控制度体系。该体系涉及治理层、组织</w:t>
      </w:r>
      <w:r>
        <w:rPr>
          <w:spacing w:val="-24"/>
        </w:rPr>
        <w:t> </w:t>
      </w:r>
      <w:r>
        <w:rPr>
          <w:spacing w:val="-24"/>
        </w:rPr>
      </w:r>
      <w:r>
        <w:rPr/>
        <w:t>架构、发展战略、财务管理、母子公司管控等共计</w:t>
      </w:r>
      <w:r>
        <w:rPr>
          <w:spacing w:val="-52"/>
        </w:rPr>
        <w:t> </w:t>
      </w:r>
      <w:r>
        <w:rPr>
          <w:rFonts w:ascii="Times New Roman" w:hAnsi="Times New Roman" w:cs="Times New Roman" w:eastAsia="Times New Roman" w:hint="default"/>
        </w:rPr>
        <w:t>102 </w:t>
      </w:r>
      <w:r>
        <w:rPr/>
        <w:t>项制度。通过穿行测试和内部评估审</w:t>
      </w:r>
      <w:r>
        <w:rPr>
          <w:w w:val="100"/>
        </w:rPr>
        <w:t> </w:t>
      </w:r>
      <w:r>
        <w:rPr/>
        <w:t>计，相关内控制度也得到了较好的执行，公司的规范化建设又上了一个新的台阶。</w:t>
      </w:r>
    </w:p>
    <w:p>
      <w:pPr>
        <w:spacing w:line="240" w:lineRule="auto" w:before="0"/>
        <w:rPr>
          <w:rFonts w:ascii="宋体" w:hAnsi="宋体" w:cs="宋体" w:eastAsia="宋体" w:hint="default"/>
          <w:sz w:val="20"/>
          <w:szCs w:val="20"/>
        </w:rPr>
      </w:pPr>
    </w:p>
    <w:p>
      <w:pPr>
        <w:pStyle w:val="Heading4"/>
        <w:spacing w:line="240" w:lineRule="auto" w:before="155"/>
        <w:ind w:left="530" w:right="0"/>
        <w:jc w:val="left"/>
        <w:rPr>
          <w:b w:val="0"/>
          <w:bCs w:val="0"/>
        </w:rPr>
      </w:pPr>
      <w:r>
        <w:rPr/>
        <w:t>五、关于公司未有向控股股东及其他关联方提供未公开信息等情况的说明</w:t>
      </w:r>
      <w:r>
        <w:rPr>
          <w:b w:val="0"/>
          <w:bCs w:val="0"/>
        </w:rPr>
      </w:r>
    </w:p>
    <w:p>
      <w:pPr>
        <w:pStyle w:val="BodyText"/>
        <w:spacing w:line="240" w:lineRule="auto" w:before="104"/>
        <w:ind w:left="530" w:right="0"/>
        <w:jc w:val="left"/>
      </w:pPr>
      <w:r>
        <w:rPr>
          <w:rFonts w:ascii="Times New Roman" w:hAnsi="Times New Roman" w:cs="Times New Roman" w:eastAsia="Times New Roman" w:hint="default"/>
        </w:rPr>
        <w:t>1</w:t>
      </w:r>
      <w:r>
        <w:rPr/>
        <w:t>、报告期内，公司不存在向控股股东及其他关联方提供未公开披露的信息的情形。</w:t>
      </w:r>
    </w:p>
    <w:p>
      <w:pPr>
        <w:pStyle w:val="BodyText"/>
        <w:spacing w:line="297" w:lineRule="auto" w:before="72"/>
        <w:ind w:left="118" w:right="0" w:firstLine="419"/>
        <w:jc w:val="left"/>
      </w:pPr>
      <w:r>
        <w:rPr>
          <w:rFonts w:ascii="Times New Roman" w:hAnsi="Times New Roman" w:cs="Times New Roman" w:eastAsia="Times New Roman" w:hint="default"/>
          <w:spacing w:val="-4"/>
        </w:rPr>
        <w:t>2</w:t>
      </w:r>
      <w:r>
        <w:rPr>
          <w:spacing w:val="-4"/>
        </w:rPr>
        <w:t>、报告期内，公司不存在大股东、实际控制人干预上市公司生产、经营、管理等公司治</w:t>
      </w:r>
      <w:r>
        <w:rPr>
          <w:w w:val="100"/>
        </w:rPr>
        <w:t> </w:t>
      </w:r>
      <w:r>
        <w:rPr/>
        <w:t>理不规范的情形。</w:t>
      </w:r>
    </w:p>
    <w:p>
      <w:pPr>
        <w:spacing w:line="240" w:lineRule="auto" w:before="0"/>
        <w:rPr>
          <w:rFonts w:ascii="宋体" w:hAnsi="宋体" w:cs="宋体" w:eastAsia="宋体" w:hint="default"/>
          <w:sz w:val="20"/>
          <w:szCs w:val="20"/>
        </w:rPr>
      </w:pPr>
    </w:p>
    <w:p>
      <w:pPr>
        <w:pStyle w:val="Heading4"/>
        <w:spacing w:line="314" w:lineRule="auto" w:before="133"/>
        <w:ind w:left="118" w:right="0" w:firstLine="422"/>
        <w:jc w:val="left"/>
        <w:rPr>
          <w:b w:val="0"/>
          <w:bCs w:val="0"/>
        </w:rPr>
      </w:pPr>
      <w:r>
        <w:rPr>
          <w:spacing w:val="-2"/>
        </w:rPr>
        <w:t>六、公司不存在因部分改制、行业特性、国家政策或收购兼并等原因导致的同业竞争和</w:t>
      </w:r>
      <w:r>
        <w:rPr>
          <w:w w:val="100"/>
        </w:rPr>
        <w:t> </w:t>
      </w:r>
      <w:r>
        <w:rPr/>
        <w:t>关联交易问题。</w:t>
      </w:r>
      <w:r>
        <w:rPr>
          <w:b w:val="0"/>
          <w:bCs w:val="0"/>
        </w:rPr>
      </w:r>
    </w:p>
    <w:p>
      <w:pPr>
        <w:spacing w:line="240" w:lineRule="auto" w:before="1"/>
        <w:rPr>
          <w:rFonts w:ascii="宋体" w:hAnsi="宋体" w:cs="宋体" w:eastAsia="宋体" w:hint="default"/>
          <w:b/>
          <w:bCs/>
          <w:sz w:val="29"/>
          <w:szCs w:val="29"/>
        </w:rPr>
      </w:pPr>
    </w:p>
    <w:p>
      <w:pPr>
        <w:spacing w:line="314" w:lineRule="auto" w:before="0"/>
        <w:ind w:left="538" w:right="0" w:firstLine="2"/>
        <w:jc w:val="left"/>
        <w:rPr>
          <w:rFonts w:ascii="宋体" w:hAnsi="宋体" w:cs="宋体" w:eastAsia="宋体" w:hint="default"/>
          <w:sz w:val="21"/>
          <w:szCs w:val="21"/>
        </w:rPr>
      </w:pPr>
      <w:r>
        <w:rPr>
          <w:rFonts w:ascii="宋体" w:hAnsi="宋体" w:cs="宋体" w:eastAsia="宋体" w:hint="default"/>
          <w:b/>
          <w:bCs/>
          <w:sz w:val="21"/>
          <w:szCs w:val="21"/>
        </w:rPr>
        <w:t>七、高级管理人员的考评及激励机制</w:t>
      </w:r>
      <w:r>
        <w:rPr>
          <w:rFonts w:ascii="宋体" w:hAnsi="宋体" w:cs="宋体" w:eastAsia="宋体" w:hint="default"/>
          <w:b/>
          <w:bCs/>
          <w:w w:val="100"/>
          <w:sz w:val="21"/>
          <w:szCs w:val="21"/>
        </w:rPr>
        <w:t> </w:t>
      </w:r>
      <w:r>
        <w:rPr>
          <w:rFonts w:ascii="宋体" w:hAnsi="宋体" w:cs="宋体" w:eastAsia="宋体" w:hint="default"/>
          <w:spacing w:val="-7"/>
          <w:sz w:val="21"/>
          <w:szCs w:val="21"/>
        </w:rPr>
        <w:t>公司每年都制定年度计划、财务预算和年度经营管理考核办法，本报告年度，公司以《二</w:t>
      </w:r>
    </w:p>
    <w:p>
      <w:pPr>
        <w:pStyle w:val="BodyText"/>
        <w:spacing w:line="297" w:lineRule="auto" w:before="20"/>
        <w:ind w:left="118" w:right="177"/>
        <w:jc w:val="both"/>
      </w:pPr>
      <w:r>
        <w:rPr>
          <w:rFonts w:ascii="Times New Roman" w:hAnsi="Times New Roman" w:cs="Times New Roman" w:eastAsia="Times New Roman" w:hint="default"/>
          <w:spacing w:val="-2"/>
        </w:rPr>
        <w:t>O</w:t>
      </w:r>
      <w:r>
        <w:rPr>
          <w:spacing w:val="-2"/>
        </w:rPr>
        <w:t>一一年度经营管理考核办法》为依据对公司和下属各公司业务骨干、部门以上人员进行考</w:t>
      </w:r>
      <w:r>
        <w:rPr>
          <w:spacing w:val="-31"/>
        </w:rPr>
        <w:t> </w:t>
      </w:r>
      <w:r>
        <w:rPr>
          <w:spacing w:val="-31"/>
        </w:rPr>
      </w:r>
      <w:r>
        <w:rPr/>
        <w:t>核。</w:t>
      </w:r>
    </w:p>
    <w:p>
      <w:pPr>
        <w:pStyle w:val="BodyText"/>
        <w:spacing w:line="240" w:lineRule="auto" w:before="35"/>
        <w:ind w:left="538" w:right="0"/>
        <w:jc w:val="left"/>
      </w:pPr>
      <w:r>
        <w:rPr/>
        <w:t>报告期内，公司无实施股权激励方案的事项。</w:t>
      </w:r>
    </w:p>
    <w:p>
      <w:pPr>
        <w:spacing w:after="0" w:line="240" w:lineRule="auto"/>
        <w:jc w:val="left"/>
        <w:sectPr>
          <w:pgSz w:w="11910" w:h="16840"/>
          <w:pgMar w:header="0" w:footer="817" w:top="1440" w:bottom="1020" w:left="1680" w:right="1580"/>
        </w:sectPr>
      </w:pPr>
    </w:p>
    <w:p>
      <w:pPr>
        <w:pStyle w:val="Heading1"/>
        <w:tabs>
          <w:tab w:pos="3996" w:val="left" w:leader="none"/>
        </w:tabs>
        <w:spacing w:line="366" w:lineRule="exact"/>
        <w:ind w:left="2873" w:right="0"/>
        <w:jc w:val="left"/>
        <w:rPr>
          <w:b w:val="0"/>
          <w:bCs w:val="0"/>
        </w:rPr>
      </w:pPr>
      <w:bookmarkStart w:name="_TOC_250004" w:id="6"/>
      <w:r>
        <w:rPr>
          <w:w w:val="95"/>
        </w:rPr>
        <w:t>第六节</w:t>
        <w:tab/>
      </w:r>
      <w:r>
        <w:rPr/>
        <w:t>股东大会情况简介</w:t>
      </w:r>
      <w:bookmarkEnd w:id="6"/>
      <w:r>
        <w:rPr>
          <w:b w:val="0"/>
          <w:bCs w:val="0"/>
        </w:rPr>
      </w:r>
    </w:p>
    <w:p>
      <w:pPr>
        <w:spacing w:line="240" w:lineRule="auto" w:before="2"/>
        <w:rPr>
          <w:rFonts w:ascii="宋体" w:hAnsi="宋体" w:cs="宋体" w:eastAsia="宋体" w:hint="default"/>
          <w:b/>
          <w:bCs/>
          <w:sz w:val="35"/>
          <w:szCs w:val="35"/>
        </w:rPr>
      </w:pPr>
    </w:p>
    <w:p>
      <w:pPr>
        <w:spacing w:line="340" w:lineRule="auto" w:before="0"/>
        <w:ind w:left="538" w:right="0" w:hanging="8"/>
        <w:jc w:val="left"/>
        <w:rPr>
          <w:rFonts w:ascii="宋体" w:hAnsi="宋体" w:cs="宋体" w:eastAsia="宋体" w:hint="default"/>
          <w:sz w:val="21"/>
          <w:szCs w:val="21"/>
        </w:rPr>
      </w:pPr>
      <w:r>
        <w:rPr>
          <w:rFonts w:ascii="宋体" w:hAnsi="宋体" w:cs="宋体" w:eastAsia="宋体" w:hint="default"/>
          <w:b/>
          <w:bCs/>
          <w:sz w:val="21"/>
          <w:szCs w:val="21"/>
        </w:rPr>
        <w:t>一、年度股东大会的情况</w:t>
      </w:r>
      <w:r>
        <w:rPr>
          <w:rFonts w:ascii="宋体" w:hAnsi="宋体" w:cs="宋体" w:eastAsia="宋体" w:hint="default"/>
          <w:b/>
          <w:bCs/>
          <w:w w:val="100"/>
          <w:sz w:val="21"/>
          <w:szCs w:val="21"/>
        </w:rPr>
        <w:t> </w:t>
      </w:r>
      <w:r>
        <w:rPr>
          <w:rFonts w:ascii="宋体" w:hAnsi="宋体" w:cs="宋体" w:eastAsia="宋体" w:hint="default"/>
          <w:spacing w:val="-2"/>
          <w:sz w:val="21"/>
          <w:szCs w:val="21"/>
        </w:rPr>
        <w:t>公司于</w:t>
      </w:r>
      <w:r>
        <w:rPr>
          <w:rFonts w:ascii="Times New Roman" w:hAnsi="Times New Roman" w:cs="Times New Roman" w:eastAsia="Times New Roman" w:hint="default"/>
          <w:spacing w:val="-2"/>
          <w:sz w:val="21"/>
          <w:szCs w:val="21"/>
        </w:rPr>
        <w:t>2011</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6</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17</w:t>
      </w:r>
      <w:r>
        <w:rPr>
          <w:rFonts w:ascii="宋体" w:hAnsi="宋体" w:cs="宋体" w:eastAsia="宋体" w:hint="default"/>
          <w:spacing w:val="-2"/>
          <w:sz w:val="21"/>
          <w:szCs w:val="21"/>
        </w:rPr>
        <w:t>日召开</w:t>
      </w:r>
      <w:r>
        <w:rPr>
          <w:rFonts w:ascii="Times New Roman" w:hAnsi="Times New Roman" w:cs="Times New Roman" w:eastAsia="Times New Roman" w:hint="default"/>
          <w:spacing w:val="-2"/>
          <w:sz w:val="21"/>
          <w:szCs w:val="21"/>
        </w:rPr>
        <w:t>2010</w:t>
      </w:r>
      <w:r>
        <w:rPr>
          <w:rFonts w:ascii="宋体" w:hAnsi="宋体" w:cs="宋体" w:eastAsia="宋体" w:hint="default"/>
          <w:spacing w:val="-2"/>
          <w:sz w:val="21"/>
          <w:szCs w:val="21"/>
        </w:rPr>
        <w:t>年年度股东大会，该次股东大会的决议刊登在</w:t>
      </w:r>
      <w:r>
        <w:rPr>
          <w:rFonts w:ascii="Times New Roman" w:hAnsi="Times New Roman" w:cs="Times New Roman" w:eastAsia="Times New Roman" w:hint="default"/>
          <w:spacing w:val="-2"/>
          <w:sz w:val="21"/>
          <w:szCs w:val="21"/>
        </w:rPr>
        <w:t>2010</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6</w:t>
      </w:r>
      <w:r>
        <w:rPr>
          <w:rFonts w:ascii="宋体" w:hAnsi="宋体" w:cs="宋体" w:eastAsia="宋体" w:hint="default"/>
          <w:spacing w:val="-2"/>
          <w:sz w:val="21"/>
          <w:szCs w:val="21"/>
        </w:rPr>
        <w:t>月</w:t>
      </w:r>
    </w:p>
    <w:p>
      <w:pPr>
        <w:pStyle w:val="BodyText"/>
        <w:spacing w:line="331" w:lineRule="auto" w:before="10"/>
        <w:ind w:left="538" w:right="1034" w:hanging="420"/>
        <w:jc w:val="left"/>
      </w:pPr>
      <w:r>
        <w:rPr>
          <w:rFonts w:ascii="Times New Roman" w:hAnsi="Times New Roman" w:cs="Times New Roman" w:eastAsia="Times New Roman" w:hint="default"/>
        </w:rPr>
        <w:t>18</w:t>
      </w:r>
      <w:r>
        <w:rPr/>
        <w:t>日《证券时报》和巨潮网。</w:t>
      </w:r>
      <w:r>
        <w:rPr>
          <w:w w:val="100"/>
        </w:rPr>
        <w:t> </w:t>
      </w:r>
      <w:r>
        <w:rPr>
          <w:spacing w:val="-2"/>
        </w:rPr>
        <w:t>会议以记名投票表决的方式，审议并通过以下议案：</w:t>
      </w:r>
    </w:p>
    <w:p>
      <w:pPr>
        <w:pStyle w:val="BodyText"/>
        <w:spacing w:line="240" w:lineRule="auto" w:before="46"/>
        <w:ind w:left="538" w:right="0"/>
        <w:jc w:val="left"/>
      </w:pPr>
      <w:r>
        <w:rPr/>
        <w:t>（一）《公司</w:t>
      </w:r>
      <w:r>
        <w:rPr>
          <w:rFonts w:ascii="Times New Roman" w:hAnsi="Times New Roman" w:cs="Times New Roman" w:eastAsia="Times New Roman" w:hint="default"/>
        </w:rPr>
        <w:t>2010</w:t>
      </w:r>
      <w:r>
        <w:rPr>
          <w:rFonts w:ascii="Times New Roman" w:hAnsi="Times New Roman" w:cs="Times New Roman" w:eastAsia="Times New Roman" w:hint="default"/>
          <w:spacing w:val="49"/>
        </w:rPr>
        <w:t> </w:t>
      </w:r>
      <w:r>
        <w:rPr/>
        <w:t>年年度报告全文及摘要》；</w:t>
      </w:r>
    </w:p>
    <w:p>
      <w:pPr>
        <w:pStyle w:val="BodyText"/>
        <w:spacing w:line="240" w:lineRule="auto" w:before="107"/>
        <w:ind w:left="538" w:right="0"/>
        <w:jc w:val="left"/>
      </w:pPr>
      <w:r>
        <w:rPr/>
        <w:t>（二）《公司</w:t>
      </w:r>
      <w:r>
        <w:rPr>
          <w:rFonts w:ascii="Times New Roman" w:hAnsi="Times New Roman" w:cs="Times New Roman" w:eastAsia="Times New Roman" w:hint="default"/>
        </w:rPr>
        <w:t>2010</w:t>
      </w:r>
      <w:r>
        <w:rPr>
          <w:rFonts w:ascii="Times New Roman" w:hAnsi="Times New Roman" w:cs="Times New Roman" w:eastAsia="Times New Roman" w:hint="default"/>
          <w:spacing w:val="48"/>
        </w:rPr>
        <w:t> </w:t>
      </w:r>
      <w:r>
        <w:rPr/>
        <w:t>年度董事会工作报告》；</w:t>
      </w:r>
    </w:p>
    <w:p>
      <w:pPr>
        <w:pStyle w:val="BodyText"/>
        <w:spacing w:line="240" w:lineRule="auto" w:before="110"/>
        <w:ind w:left="538" w:right="0"/>
        <w:jc w:val="left"/>
      </w:pPr>
      <w:r>
        <w:rPr/>
        <w:t>（三）《公司</w:t>
      </w:r>
      <w:r>
        <w:rPr>
          <w:rFonts w:ascii="Times New Roman" w:hAnsi="Times New Roman" w:cs="Times New Roman" w:eastAsia="Times New Roman" w:hint="default"/>
        </w:rPr>
        <w:t>2010</w:t>
      </w:r>
      <w:r>
        <w:rPr>
          <w:rFonts w:ascii="Times New Roman" w:hAnsi="Times New Roman" w:cs="Times New Roman" w:eastAsia="Times New Roman" w:hint="default"/>
          <w:spacing w:val="48"/>
        </w:rPr>
        <w:t> </w:t>
      </w:r>
      <w:r>
        <w:rPr/>
        <w:t>年度监事会工作报告》；</w:t>
      </w:r>
    </w:p>
    <w:p>
      <w:pPr>
        <w:pStyle w:val="BodyText"/>
        <w:spacing w:line="240" w:lineRule="auto" w:before="110"/>
        <w:ind w:left="538" w:right="0"/>
        <w:jc w:val="left"/>
      </w:pPr>
      <w:r>
        <w:rPr/>
        <w:t>（四）《公司关于</w:t>
      </w:r>
      <w:r>
        <w:rPr>
          <w:rFonts w:ascii="Times New Roman" w:hAnsi="Times New Roman" w:cs="Times New Roman" w:eastAsia="Times New Roman" w:hint="default"/>
        </w:rPr>
        <w:t>2010</w:t>
      </w:r>
      <w:r>
        <w:rPr>
          <w:rFonts w:ascii="Times New Roman" w:hAnsi="Times New Roman" w:cs="Times New Roman" w:eastAsia="Times New Roman" w:hint="default"/>
          <w:spacing w:val="50"/>
        </w:rPr>
        <w:t> </w:t>
      </w:r>
      <w:r>
        <w:rPr/>
        <w:t>年度财务决算议案》；</w:t>
      </w:r>
    </w:p>
    <w:p>
      <w:pPr>
        <w:pStyle w:val="BodyText"/>
        <w:spacing w:line="240" w:lineRule="auto" w:before="108"/>
        <w:ind w:left="538" w:right="0"/>
        <w:jc w:val="left"/>
      </w:pPr>
      <w:r>
        <w:rPr/>
        <w:t>（五）《公司</w:t>
      </w:r>
      <w:r>
        <w:rPr>
          <w:rFonts w:ascii="Times New Roman" w:hAnsi="Times New Roman" w:cs="Times New Roman" w:eastAsia="Times New Roman" w:hint="default"/>
        </w:rPr>
        <w:t>2010</w:t>
      </w:r>
      <w:r>
        <w:rPr/>
        <w:t>年度利润分配预案》；</w:t>
      </w:r>
    </w:p>
    <w:p>
      <w:pPr>
        <w:pStyle w:val="BodyText"/>
        <w:spacing w:line="240" w:lineRule="auto" w:before="110"/>
        <w:ind w:left="538" w:right="0"/>
        <w:jc w:val="left"/>
      </w:pPr>
      <w:r>
        <w:rPr/>
        <w:t>（六）《关于聘请公司</w:t>
      </w:r>
      <w:r>
        <w:rPr>
          <w:rFonts w:ascii="Times New Roman" w:hAnsi="Times New Roman" w:cs="Times New Roman" w:eastAsia="Times New Roman" w:hint="default"/>
        </w:rPr>
        <w:t>2011</w:t>
      </w:r>
      <w:r>
        <w:rPr/>
        <w:t>年度审计机构及支付报酬的议案》；</w:t>
      </w:r>
    </w:p>
    <w:p>
      <w:pPr>
        <w:pStyle w:val="BodyText"/>
        <w:spacing w:line="240" w:lineRule="auto" w:before="110"/>
        <w:ind w:left="538" w:right="0"/>
        <w:jc w:val="left"/>
      </w:pPr>
      <w:r>
        <w:rPr/>
        <w:t>（七）《关于改选公司独立董事的议案》；</w:t>
      </w:r>
    </w:p>
    <w:p>
      <w:pPr>
        <w:pStyle w:val="BodyText"/>
        <w:spacing w:line="240" w:lineRule="auto" w:before="123"/>
        <w:ind w:left="538" w:right="0"/>
        <w:jc w:val="left"/>
      </w:pPr>
      <w:r>
        <w:rPr/>
        <w:t>（八）审议《关于变更公司注册地址的议案》；</w:t>
      </w:r>
    </w:p>
    <w:p>
      <w:pPr>
        <w:pStyle w:val="BodyText"/>
        <w:spacing w:line="331" w:lineRule="auto" w:before="126"/>
        <w:ind w:left="538" w:right="0"/>
        <w:jc w:val="left"/>
      </w:pPr>
      <w:r>
        <w:rPr/>
        <w:t>（九）审议《关于修订</w:t>
      </w:r>
      <w:r>
        <w:rPr>
          <w:rFonts w:ascii="Times New Roman" w:hAnsi="Times New Roman" w:cs="Times New Roman" w:eastAsia="Times New Roman" w:hint="default"/>
        </w:rPr>
        <w:t>&lt;</w:t>
      </w:r>
      <w:r>
        <w:rPr/>
        <w:t>公司章程</w:t>
      </w:r>
      <w:r>
        <w:rPr>
          <w:rFonts w:ascii="Times New Roman" w:hAnsi="Times New Roman" w:cs="Times New Roman" w:eastAsia="Times New Roman" w:hint="default"/>
        </w:rPr>
        <w:t>&gt;</w:t>
      </w:r>
      <w:r>
        <w:rPr/>
        <w:t>第五条的议案》。</w:t>
      </w:r>
      <w:r>
        <w:rPr>
          <w:w w:val="100"/>
        </w:rPr>
        <w:t> </w:t>
      </w:r>
      <w:r>
        <w:rPr>
          <w:spacing w:val="-2"/>
        </w:rPr>
        <w:t>会议还听取了独立董事刘崇、吴军及时任独立董事张溯所作的</w:t>
      </w:r>
      <w:r>
        <w:rPr>
          <w:rFonts w:ascii="Times New Roman" w:hAnsi="Times New Roman" w:cs="Times New Roman" w:eastAsia="Times New Roman" w:hint="default"/>
          <w:spacing w:val="-2"/>
        </w:rPr>
        <w:t>2010</w:t>
      </w:r>
      <w:r>
        <w:rPr>
          <w:spacing w:val="-2"/>
        </w:rPr>
        <w:t>年度独立董事工作报</w:t>
      </w:r>
    </w:p>
    <w:p>
      <w:pPr>
        <w:pStyle w:val="BodyText"/>
        <w:spacing w:line="240" w:lineRule="auto" w:before="19"/>
        <w:ind w:left="118" w:right="0"/>
        <w:jc w:val="left"/>
      </w:pPr>
      <w:r>
        <w:rPr/>
        <w:t>告。</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spacing w:line="348" w:lineRule="auto" w:before="0"/>
        <w:ind w:left="538" w:right="3691" w:firstLine="2"/>
        <w:jc w:val="left"/>
        <w:rPr>
          <w:rFonts w:ascii="宋体" w:hAnsi="宋体" w:cs="宋体" w:eastAsia="宋体" w:hint="default"/>
          <w:sz w:val="21"/>
          <w:szCs w:val="21"/>
        </w:rPr>
      </w:pPr>
      <w:r>
        <w:rPr>
          <w:rFonts w:ascii="宋体" w:hAnsi="宋体" w:cs="宋体" w:eastAsia="宋体" w:hint="default"/>
          <w:b/>
          <w:bCs/>
          <w:sz w:val="21"/>
          <w:szCs w:val="21"/>
        </w:rPr>
        <w:t>二、召开临时股东大会的有关情况</w:t>
      </w:r>
      <w:r>
        <w:rPr>
          <w:rFonts w:ascii="宋体" w:hAnsi="宋体" w:cs="宋体" w:eastAsia="宋体" w:hint="default"/>
          <w:b/>
          <w:bCs/>
          <w:w w:val="100"/>
          <w:sz w:val="21"/>
          <w:szCs w:val="21"/>
        </w:rPr>
        <w:t> </w:t>
      </w:r>
      <w:r>
        <w:rPr>
          <w:rFonts w:ascii="宋体" w:hAnsi="宋体" w:cs="宋体" w:eastAsia="宋体" w:hint="default"/>
          <w:spacing w:val="-2"/>
          <w:sz w:val="21"/>
          <w:szCs w:val="21"/>
        </w:rPr>
        <w:t>报告期内，公司未召开临时股东大会。</w:t>
      </w:r>
    </w:p>
    <w:p>
      <w:pPr>
        <w:spacing w:after="0" w:line="348" w:lineRule="auto"/>
        <w:jc w:val="left"/>
        <w:rPr>
          <w:rFonts w:ascii="宋体" w:hAnsi="宋体" w:cs="宋体" w:eastAsia="宋体" w:hint="default"/>
          <w:sz w:val="21"/>
          <w:szCs w:val="21"/>
        </w:rPr>
        <w:sectPr>
          <w:pgSz w:w="11910" w:h="16840"/>
          <w:pgMar w:header="0" w:footer="817" w:top="1400" w:bottom="1020" w:left="1680" w:right="1580"/>
        </w:sectPr>
      </w:pPr>
    </w:p>
    <w:p>
      <w:pPr>
        <w:pStyle w:val="Heading1"/>
        <w:tabs>
          <w:tab w:pos="1440" w:val="left" w:leader="none"/>
        </w:tabs>
        <w:spacing w:line="360" w:lineRule="exact"/>
        <w:ind w:left="317" w:right="0"/>
        <w:jc w:val="center"/>
        <w:rPr>
          <w:b w:val="0"/>
          <w:bCs w:val="0"/>
        </w:rPr>
      </w:pPr>
      <w:bookmarkStart w:name="_TOC_250003" w:id="7"/>
      <w:r>
        <w:rPr>
          <w:w w:val="95"/>
        </w:rPr>
        <w:t>第七节</w:t>
        <w:tab/>
      </w:r>
      <w:r>
        <w:rPr/>
        <w:t>董事会报告</w:t>
      </w:r>
      <w:bookmarkEnd w:id="7"/>
      <w:r>
        <w:rPr>
          <w:b w:val="0"/>
          <w:bCs w:val="0"/>
        </w:rPr>
      </w:r>
    </w:p>
    <w:p>
      <w:pPr>
        <w:spacing w:line="240" w:lineRule="auto" w:before="13"/>
        <w:rPr>
          <w:rFonts w:ascii="宋体" w:hAnsi="宋体" w:cs="宋体" w:eastAsia="宋体" w:hint="default"/>
          <w:b/>
          <w:bCs/>
          <w:sz w:val="36"/>
          <w:szCs w:val="36"/>
        </w:rPr>
      </w:pPr>
    </w:p>
    <w:p>
      <w:pPr>
        <w:pStyle w:val="Heading4"/>
        <w:spacing w:line="240" w:lineRule="auto"/>
        <w:ind w:left="545" w:right="107"/>
        <w:jc w:val="left"/>
        <w:rPr>
          <w:b w:val="0"/>
          <w:bCs w:val="0"/>
        </w:rPr>
      </w:pPr>
      <w:r>
        <w:rPr/>
        <w:t>一、管理层讨论与分析</w:t>
      </w:r>
      <w:r>
        <w:rPr>
          <w:b w:val="0"/>
          <w:bCs w:val="0"/>
        </w:rPr>
      </w:r>
    </w:p>
    <w:p>
      <w:pPr>
        <w:pStyle w:val="BodyText"/>
        <w:spacing w:line="309" w:lineRule="auto" w:before="85"/>
        <w:ind w:left="118" w:right="213" w:firstLine="419"/>
        <w:jc w:val="both"/>
      </w:pPr>
      <w:r>
        <w:rPr>
          <w:rFonts w:ascii="Times New Roman" w:hAnsi="Times New Roman" w:cs="Times New Roman" w:eastAsia="Times New Roman" w:hint="default"/>
          <w:spacing w:val="-2"/>
        </w:rPr>
        <w:t>2011</w:t>
      </w:r>
      <w:r>
        <w:rPr>
          <w:spacing w:val="-2"/>
        </w:rPr>
        <w:t>年，在董事会的领导下，公司围绕发展的主题推进落实各项工作。通讯产业方面，</w:t>
      </w:r>
      <w:r>
        <w:rPr>
          <w:w w:val="100"/>
        </w:rPr>
        <w:t> </w:t>
      </w:r>
      <w:r>
        <w:rPr>
          <w:spacing w:val="-2"/>
        </w:rPr>
        <w:t>公司积极寻求新的发展方向，并对科技公司关键设备实施更新改造，但在固定电话机市场前</w:t>
      </w:r>
      <w:r>
        <w:rPr>
          <w:spacing w:val="-23"/>
        </w:rPr>
        <w:t> </w:t>
      </w:r>
      <w:r>
        <w:rPr>
          <w:spacing w:val="-23"/>
        </w:rPr>
      </w:r>
      <w:r>
        <w:rPr>
          <w:spacing w:val="-2"/>
        </w:rPr>
        <w:t>景日益黯淡的环境下，公司通讯产业的经营业绩出现了较大幅度的下滑。农业产业方面，通</w:t>
      </w:r>
      <w:r>
        <w:rPr>
          <w:spacing w:val="-22"/>
        </w:rPr>
        <w:t> </w:t>
      </w:r>
      <w:r>
        <w:rPr>
          <w:spacing w:val="-22"/>
        </w:rPr>
      </w:r>
      <w:r>
        <w:rPr>
          <w:spacing w:val="-2"/>
        </w:rPr>
        <w:t>过强化产供销等方面的管理，饲料产业的经营业绩有所提高，惠州新厂建设也按计划向前推</w:t>
      </w:r>
      <w:r>
        <w:rPr>
          <w:spacing w:val="-22"/>
        </w:rPr>
        <w:t> </w:t>
      </w:r>
      <w:r>
        <w:rPr>
          <w:spacing w:val="-22"/>
        </w:rPr>
      </w:r>
      <w:r>
        <w:rPr/>
        <w:t>进；禽类养殖业实施先前制定的调整方案，实现扭亏为盈。</w:t>
      </w:r>
    </w:p>
    <w:p>
      <w:pPr>
        <w:pStyle w:val="BodyText"/>
        <w:spacing w:line="314" w:lineRule="auto" w:before="24"/>
        <w:ind w:left="118" w:right="212" w:firstLine="419"/>
        <w:jc w:val="both"/>
      </w:pPr>
      <w:r>
        <w:rPr>
          <w:spacing w:val="-2"/>
        </w:rPr>
        <w:t>报告期内，公司积极开展内部控制规范建设，重新修订了各项内控制度，建立了较为全</w:t>
      </w:r>
      <w:r>
        <w:rPr>
          <w:w w:val="100"/>
        </w:rPr>
        <w:t> </w:t>
      </w:r>
      <w:r>
        <w:rPr/>
        <w:t>面的内控体系，规范化治理水平得到进一步提升。</w:t>
      </w:r>
    </w:p>
    <w:p>
      <w:pPr>
        <w:pStyle w:val="BodyText"/>
        <w:spacing w:line="304" w:lineRule="auto" w:before="20"/>
        <w:ind w:left="118" w:right="213" w:firstLine="419"/>
        <w:jc w:val="both"/>
      </w:pPr>
      <w:r>
        <w:rPr>
          <w:spacing w:val="-2"/>
        </w:rPr>
        <w:t>审视当前情势，公司主业依然孱弱，发展问题亟待解决。</w:t>
      </w:r>
      <w:r>
        <w:rPr>
          <w:rFonts w:ascii="Times New Roman" w:hAnsi="Times New Roman" w:cs="Times New Roman" w:eastAsia="Times New Roman" w:hint="default"/>
          <w:spacing w:val="-2"/>
        </w:rPr>
        <w:t>2012</w:t>
      </w:r>
      <w:r>
        <w:rPr>
          <w:spacing w:val="-2"/>
        </w:rPr>
        <w:t>年，受固定电话机市场可</w:t>
      </w:r>
      <w:r>
        <w:rPr>
          <w:w w:val="100"/>
        </w:rPr>
        <w:t> </w:t>
      </w:r>
      <w:r>
        <w:rPr>
          <w:spacing w:val="-2"/>
        </w:rPr>
        <w:t>能持续萎缩、最低工资标准大幅提升等因素的影响，公司面临的经营压力较大，总体状况不</w:t>
      </w:r>
      <w:r>
        <w:rPr>
          <w:spacing w:val="-22"/>
        </w:rPr>
        <w:t> </w:t>
      </w:r>
      <w:r>
        <w:rPr>
          <w:spacing w:val="-22"/>
        </w:rPr>
      </w:r>
      <w:r>
        <w:rPr/>
        <w:t>容乐观。</w:t>
      </w:r>
    </w:p>
    <w:p>
      <w:pPr>
        <w:spacing w:line="240" w:lineRule="auto" w:before="9"/>
        <w:rPr>
          <w:rFonts w:ascii="宋体" w:hAnsi="宋体" w:cs="宋体" w:eastAsia="宋体" w:hint="default"/>
          <w:sz w:val="29"/>
          <w:szCs w:val="29"/>
        </w:rPr>
      </w:pPr>
    </w:p>
    <w:p>
      <w:pPr>
        <w:pStyle w:val="Heading4"/>
        <w:spacing w:line="240" w:lineRule="auto"/>
        <w:ind w:left="545" w:right="107"/>
        <w:jc w:val="left"/>
        <w:rPr>
          <w:b w:val="0"/>
          <w:bCs w:val="0"/>
        </w:rPr>
      </w:pPr>
      <w:r>
        <w:rPr/>
        <w:t>（一）报告期内公司经营情况</w:t>
      </w:r>
      <w:r>
        <w:rPr>
          <w:b w:val="0"/>
          <w:bCs w:val="0"/>
        </w:rPr>
      </w:r>
    </w:p>
    <w:p>
      <w:pPr>
        <w:pStyle w:val="BodyText"/>
        <w:spacing w:line="297" w:lineRule="auto" w:before="85"/>
        <w:ind w:left="538" w:right="107"/>
        <w:jc w:val="left"/>
      </w:pPr>
      <w:r>
        <w:rPr>
          <w:rFonts w:ascii="Times New Roman" w:hAnsi="Times New Roman" w:cs="Times New Roman" w:eastAsia="Times New Roman" w:hint="default"/>
        </w:rPr>
        <w:t>1</w:t>
      </w:r>
      <w:r>
        <w:rPr/>
        <w:t>、公司主营业务</w:t>
      </w:r>
      <w:r>
        <w:rPr>
          <w:w w:val="100"/>
        </w:rPr>
        <w:t> </w:t>
      </w:r>
      <w:r>
        <w:rPr>
          <w:spacing w:val="-4"/>
        </w:rPr>
        <w:t>公司属于综合型上市公司，主要从事电话机产品的开发、生产与销售，饲料产品的开发、</w:t>
      </w:r>
    </w:p>
    <w:p>
      <w:pPr>
        <w:pStyle w:val="BodyText"/>
        <w:spacing w:line="240" w:lineRule="auto" w:before="34"/>
        <w:ind w:left="118" w:right="107"/>
        <w:jc w:val="left"/>
      </w:pPr>
      <w:r>
        <w:rPr/>
        <w:t>生产及销售，房地产经营开发，禽类饲养及销售，物业出租及管理等业务。</w:t>
      </w:r>
    </w:p>
    <w:p>
      <w:pPr>
        <w:pStyle w:val="BodyText"/>
        <w:spacing w:line="240" w:lineRule="auto" w:before="85"/>
        <w:ind w:left="538" w:right="107"/>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2011</w:t>
      </w:r>
      <w:r>
        <w:rPr/>
        <w:t>年基本经营数据及其分析</w:t>
      </w:r>
    </w:p>
    <w:p>
      <w:pPr>
        <w:pStyle w:val="BodyText"/>
        <w:spacing w:line="297" w:lineRule="auto" w:before="69"/>
        <w:ind w:left="118" w:right="212" w:firstLine="419"/>
        <w:jc w:val="both"/>
      </w:pPr>
      <w:r>
        <w:rPr>
          <w:rFonts w:ascii="Times New Roman" w:hAnsi="Times New Roman" w:cs="Times New Roman" w:eastAsia="Times New Roman" w:hint="default"/>
        </w:rPr>
        <w:t>2011</w:t>
      </w:r>
      <w:r>
        <w:rPr/>
        <w:t>年，公司实现销售收入</w:t>
      </w:r>
      <w:r>
        <w:rPr>
          <w:rFonts w:ascii="Times New Roman" w:hAnsi="Times New Roman" w:cs="Times New Roman" w:eastAsia="Times New Roman" w:hint="default"/>
        </w:rPr>
        <w:t>43,369</w:t>
      </w:r>
      <w:r>
        <w:rPr/>
        <w:t>万元，上年同期</w:t>
      </w:r>
      <w:r>
        <w:rPr>
          <w:rFonts w:ascii="Times New Roman" w:hAnsi="Times New Roman" w:cs="Times New Roman" w:eastAsia="Times New Roman" w:hint="default"/>
        </w:rPr>
        <w:t>40,216</w:t>
      </w:r>
      <w:r>
        <w:rPr/>
        <w:t>万元，同比增长</w:t>
      </w:r>
      <w:r>
        <w:rPr>
          <w:rFonts w:ascii="Times New Roman" w:hAnsi="Times New Roman" w:cs="Times New Roman" w:eastAsia="Times New Roman" w:hint="default"/>
        </w:rPr>
        <w:t>7.8%</w:t>
      </w:r>
      <w:r>
        <w:rPr/>
        <w:t>。其中，</w:t>
      </w:r>
      <w:r>
        <w:rPr>
          <w:spacing w:val="2"/>
          <w:w w:val="100"/>
        </w:rPr>
        <w:t> </w:t>
      </w:r>
      <w:r>
        <w:rPr/>
        <w:t>饲料产业同比增加</w:t>
      </w:r>
      <w:r>
        <w:rPr>
          <w:rFonts w:ascii="Times New Roman" w:hAnsi="Times New Roman" w:cs="Times New Roman" w:eastAsia="Times New Roman" w:hint="default"/>
        </w:rPr>
        <w:t>28.53%</w:t>
      </w:r>
      <w:r>
        <w:rPr/>
        <w:t>，电话机产业同比下降</w:t>
      </w:r>
      <w:r>
        <w:rPr>
          <w:rFonts w:ascii="Times New Roman" w:hAnsi="Times New Roman" w:cs="Times New Roman" w:eastAsia="Times New Roman" w:hint="default"/>
        </w:rPr>
        <w:t>7.07%</w:t>
      </w:r>
      <w:r>
        <w:rPr/>
        <w:t>。</w:t>
      </w:r>
    </w:p>
    <w:p>
      <w:pPr>
        <w:pStyle w:val="BodyText"/>
        <w:spacing w:line="240" w:lineRule="auto" w:before="13"/>
        <w:ind w:left="538" w:right="107"/>
        <w:jc w:val="left"/>
      </w:pPr>
      <w:r>
        <w:rPr>
          <w:rFonts w:ascii="Times New Roman" w:hAnsi="Times New Roman" w:cs="Times New Roman" w:eastAsia="Times New Roman" w:hint="default"/>
          <w:spacing w:val="-4"/>
        </w:rPr>
        <w:t>2011</w:t>
      </w:r>
      <w:r>
        <w:rPr>
          <w:spacing w:val="-4"/>
        </w:rPr>
        <w:t>年，公司实现主营业务利润</w:t>
      </w:r>
      <w:r>
        <w:rPr>
          <w:rFonts w:ascii="Times New Roman" w:hAnsi="Times New Roman" w:cs="Times New Roman" w:eastAsia="Times New Roman" w:hint="default"/>
          <w:spacing w:val="-4"/>
        </w:rPr>
        <w:t>6,321</w:t>
      </w:r>
      <w:r>
        <w:rPr>
          <w:spacing w:val="-4"/>
        </w:rPr>
        <w:t>万元，上年同期</w:t>
      </w:r>
      <w:r>
        <w:rPr>
          <w:rFonts w:ascii="Times New Roman" w:hAnsi="Times New Roman" w:cs="Times New Roman" w:eastAsia="Times New Roman" w:hint="default"/>
          <w:spacing w:val="-4"/>
        </w:rPr>
        <w:t>6,526</w:t>
      </w:r>
      <w:r>
        <w:rPr>
          <w:spacing w:val="-4"/>
        </w:rPr>
        <w:t>万元（同比口径），同比减少</w:t>
      </w:r>
    </w:p>
    <w:p>
      <w:pPr>
        <w:pStyle w:val="BodyText"/>
        <w:spacing w:line="240" w:lineRule="auto" w:before="69"/>
        <w:ind w:left="118" w:right="107"/>
        <w:jc w:val="left"/>
      </w:pPr>
      <w:r>
        <w:rPr>
          <w:rFonts w:ascii="Times New Roman" w:hAnsi="Times New Roman" w:cs="Times New Roman" w:eastAsia="Times New Roman" w:hint="default"/>
        </w:rPr>
        <w:t>205</w:t>
      </w:r>
      <w:r>
        <w:rPr/>
        <w:t>万元，下降</w:t>
      </w:r>
      <w:r>
        <w:rPr>
          <w:rFonts w:ascii="Times New Roman" w:hAnsi="Times New Roman" w:cs="Times New Roman" w:eastAsia="Times New Roman" w:hint="default"/>
        </w:rPr>
        <w:t>3.1%</w:t>
      </w:r>
      <w:r>
        <w:rPr/>
        <w:t>。</w:t>
      </w:r>
    </w:p>
    <w:p>
      <w:pPr>
        <w:pStyle w:val="BodyText"/>
        <w:spacing w:line="240" w:lineRule="auto" w:before="69"/>
        <w:ind w:left="538" w:right="107"/>
        <w:jc w:val="left"/>
      </w:pPr>
      <w:r>
        <w:rPr>
          <w:rFonts w:ascii="Times New Roman" w:hAnsi="Times New Roman" w:cs="Times New Roman" w:eastAsia="Times New Roman" w:hint="default"/>
        </w:rPr>
        <w:t>2011</w:t>
      </w:r>
      <w:r>
        <w:rPr/>
        <w:t>年度，公司营业利润为</w:t>
      </w:r>
      <w:r>
        <w:rPr>
          <w:rFonts w:ascii="Times New Roman" w:hAnsi="Times New Roman" w:cs="Times New Roman" w:eastAsia="Times New Roman" w:hint="default"/>
        </w:rPr>
        <w:t>422</w:t>
      </w:r>
      <w:r>
        <w:rPr/>
        <w:t>万元，上年度营业利润为</w:t>
      </w:r>
      <w:r>
        <w:rPr>
          <w:rFonts w:ascii="Times New Roman" w:hAnsi="Times New Roman" w:cs="Times New Roman" w:eastAsia="Times New Roman" w:hint="default"/>
        </w:rPr>
        <w:t>1,106</w:t>
      </w:r>
      <w:r>
        <w:rPr/>
        <w:t>万元，同比减少</w:t>
      </w:r>
      <w:r>
        <w:rPr>
          <w:rFonts w:ascii="Times New Roman" w:hAnsi="Times New Roman" w:cs="Times New Roman" w:eastAsia="Times New Roman" w:hint="default"/>
        </w:rPr>
        <w:t>684</w:t>
      </w:r>
      <w:r>
        <w:rPr/>
        <w:t>万元。</w:t>
      </w:r>
    </w:p>
    <w:p>
      <w:pPr>
        <w:pStyle w:val="BodyText"/>
        <w:spacing w:line="240" w:lineRule="auto" w:before="69"/>
        <w:ind w:left="538" w:right="107"/>
        <w:jc w:val="left"/>
      </w:pPr>
      <w:r>
        <w:rPr/>
        <w:t>（</w:t>
      </w:r>
      <w:r>
        <w:rPr>
          <w:rFonts w:ascii="Times New Roman" w:hAnsi="Times New Roman" w:cs="Times New Roman" w:eastAsia="Times New Roman" w:hint="default"/>
        </w:rPr>
        <w:t>2</w:t>
      </w:r>
      <w:r>
        <w:rPr/>
        <w:t>）主营业务收入、成本、利润构成情况表</w:t>
      </w:r>
    </w:p>
    <w:p>
      <w:pPr>
        <w:pStyle w:val="BodyText"/>
        <w:tabs>
          <w:tab w:pos="6106" w:val="left" w:leader="none"/>
        </w:tabs>
        <w:spacing w:line="240" w:lineRule="auto" w:before="69"/>
        <w:ind w:left="3481" w:right="107"/>
        <w:jc w:val="left"/>
      </w:pPr>
      <w:r>
        <w:rPr>
          <w:spacing w:val="-2"/>
        </w:rPr>
        <w:t>主营业务分行业情况</w:t>
        <w:tab/>
        <w:t>（单位：人民币万元）</w:t>
      </w:r>
    </w:p>
    <w:p>
      <w:pPr>
        <w:spacing w:line="240" w:lineRule="auto" w:before="3"/>
        <w:rPr>
          <w:rFonts w:ascii="宋体" w:hAnsi="宋体" w:cs="宋体" w:eastAsia="宋体" w:hint="default"/>
          <w:sz w:val="3"/>
          <w:szCs w:val="3"/>
        </w:rPr>
      </w:pPr>
    </w:p>
    <w:tbl>
      <w:tblPr>
        <w:tblW w:w="0" w:type="auto"/>
        <w:jc w:val="left"/>
        <w:tblInd w:w="113" w:type="dxa"/>
        <w:tblLayout w:type="fixed"/>
        <w:tblCellMar>
          <w:top w:w="0" w:type="dxa"/>
          <w:left w:w="0" w:type="dxa"/>
          <w:bottom w:w="0" w:type="dxa"/>
          <w:right w:w="0" w:type="dxa"/>
        </w:tblCellMar>
        <w:tblLook w:val="01E0"/>
      </w:tblPr>
      <w:tblGrid>
        <w:gridCol w:w="1171"/>
        <w:gridCol w:w="1299"/>
        <w:gridCol w:w="1301"/>
        <w:gridCol w:w="910"/>
        <w:gridCol w:w="1260"/>
        <w:gridCol w:w="1261"/>
        <w:gridCol w:w="1080"/>
      </w:tblGrid>
      <w:tr>
        <w:trPr>
          <w:trHeight w:val="828" w:hRule="exact"/>
        </w:trPr>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7" w:right="53" w:hanging="315"/>
              <w:jc w:val="left"/>
              <w:rPr>
                <w:rFonts w:ascii="宋体" w:hAnsi="宋体" w:cs="宋体" w:eastAsia="宋体" w:hint="default"/>
                <w:sz w:val="21"/>
                <w:szCs w:val="21"/>
              </w:rPr>
            </w:pPr>
            <w:r>
              <w:rPr>
                <w:rFonts w:ascii="宋体" w:hAnsi="宋体" w:cs="宋体" w:eastAsia="宋体" w:hint="default"/>
                <w:sz w:val="21"/>
                <w:szCs w:val="21"/>
              </w:rPr>
              <w:t>分行业或分</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产品</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2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25"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2"/>
              <w:ind w:left="132"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90" w:lineRule="exact"/>
              <w:ind w:left="151"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营业收入比</w:t>
            </w:r>
          </w:p>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上年增减</w:t>
            </w:r>
          </w:p>
          <w:p>
            <w:pPr>
              <w:pStyle w:val="TableParagraph"/>
              <w:spacing w:line="289"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营业成本比</w:t>
            </w:r>
          </w:p>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上年增减</w:t>
            </w:r>
          </w:p>
          <w:p>
            <w:pPr>
              <w:pStyle w:val="TableParagraph"/>
              <w:spacing w:line="289"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毛利率比</w:t>
            </w:r>
          </w:p>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上年增减</w:t>
            </w:r>
          </w:p>
          <w:p>
            <w:pPr>
              <w:pStyle w:val="TableParagraph"/>
              <w:spacing w:line="289"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283" w:hRule="exact"/>
        </w:trPr>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工业</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20"/>
                <w:szCs w:val="20"/>
              </w:rPr>
            </w:pPr>
            <w:r>
              <w:rPr>
                <w:rFonts w:ascii="Times New Roman"/>
                <w:w w:val="95"/>
                <w:sz w:val="20"/>
              </w:rPr>
              <w:t>18,426.80</w:t>
            </w:r>
            <w:r>
              <w:rPr>
                <w:rFonts w:ascii="Times New Roman"/>
                <w:sz w:val="20"/>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20"/>
                <w:szCs w:val="20"/>
              </w:rPr>
            </w:pPr>
            <w:r>
              <w:rPr>
                <w:rFonts w:ascii="Times New Roman"/>
                <w:w w:val="95"/>
                <w:sz w:val="20"/>
              </w:rPr>
              <w:t>14,195.44</w:t>
            </w:r>
            <w:r>
              <w:rPr>
                <w:rFonts w:ascii="Times New Roman"/>
                <w:sz w:val="20"/>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2"/>
              <w:jc w:val="right"/>
              <w:rPr>
                <w:rFonts w:ascii="Garamond" w:hAnsi="Garamond" w:cs="Garamond" w:eastAsia="Garamond" w:hint="default"/>
                <w:sz w:val="21"/>
                <w:szCs w:val="21"/>
              </w:rPr>
            </w:pPr>
            <w:r>
              <w:rPr>
                <w:rFonts w:ascii="Garamond"/>
                <w:spacing w:val="-1"/>
                <w:sz w:val="21"/>
              </w:rPr>
              <w:t>22.96</w:t>
            </w:r>
            <w:r>
              <w:rPr>
                <w:rFonts w:ascii="Garamond"/>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3"/>
              <w:jc w:val="right"/>
              <w:rPr>
                <w:rFonts w:ascii="Times New Roman" w:hAnsi="Times New Roman" w:cs="Times New Roman" w:eastAsia="Times New Roman" w:hint="default"/>
                <w:sz w:val="20"/>
                <w:szCs w:val="20"/>
              </w:rPr>
            </w:pPr>
            <w:r>
              <w:rPr>
                <w:rFonts w:ascii="Times New Roman"/>
                <w:w w:val="95"/>
                <w:sz w:val="20"/>
              </w:rPr>
              <w:t>-7.07</w:t>
            </w:r>
            <w:r>
              <w:rPr>
                <w:rFonts w:ascii="Times New Roman"/>
                <w:sz w:val="20"/>
              </w:rPr>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4"/>
              <w:jc w:val="right"/>
              <w:rPr>
                <w:rFonts w:ascii="Times New Roman" w:hAnsi="Times New Roman" w:cs="Times New Roman" w:eastAsia="Times New Roman" w:hint="default"/>
                <w:sz w:val="20"/>
                <w:szCs w:val="20"/>
              </w:rPr>
            </w:pPr>
            <w:r>
              <w:rPr>
                <w:rFonts w:ascii="Times New Roman"/>
                <w:w w:val="95"/>
                <w:sz w:val="20"/>
              </w:rPr>
              <w:t>-4.57</w:t>
            </w:r>
            <w:r>
              <w:rPr>
                <w:rFonts w:ascii="Times New Roman"/>
                <w:sz w:val="20"/>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3"/>
              <w:jc w:val="right"/>
              <w:rPr>
                <w:rFonts w:ascii="Times New Roman" w:hAnsi="Times New Roman" w:cs="Times New Roman" w:eastAsia="Times New Roman" w:hint="default"/>
                <w:sz w:val="20"/>
                <w:szCs w:val="20"/>
              </w:rPr>
            </w:pPr>
            <w:r>
              <w:rPr>
                <w:rFonts w:ascii="Times New Roman"/>
                <w:w w:val="95"/>
                <w:sz w:val="20"/>
              </w:rPr>
              <w:t>-8.08</w:t>
            </w:r>
            <w:r>
              <w:rPr>
                <w:rFonts w:ascii="Times New Roman"/>
                <w:sz w:val="20"/>
              </w:rPr>
            </w:r>
          </w:p>
        </w:tc>
      </w:tr>
      <w:tr>
        <w:trPr>
          <w:trHeight w:val="281" w:hRule="exact"/>
        </w:trPr>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农畜业</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0"/>
                <w:szCs w:val="20"/>
              </w:rPr>
            </w:pPr>
            <w:r>
              <w:rPr>
                <w:rFonts w:ascii="Times New Roman"/>
                <w:w w:val="95"/>
                <w:sz w:val="20"/>
              </w:rPr>
              <w:t>23,849.55</w:t>
            </w:r>
            <w:r>
              <w:rPr>
                <w:rFonts w:ascii="Times New Roman"/>
                <w:sz w:val="20"/>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20"/>
                <w:szCs w:val="20"/>
              </w:rPr>
            </w:pPr>
            <w:r>
              <w:rPr>
                <w:rFonts w:ascii="Times New Roman"/>
                <w:w w:val="95"/>
                <w:sz w:val="20"/>
              </w:rPr>
              <w:t>22,042.12</w:t>
            </w:r>
            <w:r>
              <w:rPr>
                <w:rFonts w:ascii="Times New Roman"/>
                <w:sz w:val="20"/>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2"/>
              <w:jc w:val="right"/>
              <w:rPr>
                <w:rFonts w:ascii="Garamond" w:hAnsi="Garamond" w:cs="Garamond" w:eastAsia="Garamond" w:hint="default"/>
                <w:sz w:val="21"/>
                <w:szCs w:val="21"/>
              </w:rPr>
            </w:pPr>
            <w:r>
              <w:rPr>
                <w:rFonts w:ascii="Garamond"/>
                <w:spacing w:val="-1"/>
                <w:sz w:val="21"/>
              </w:rPr>
              <w:t>7.58</w:t>
            </w:r>
            <w:r>
              <w:rPr>
                <w:rFonts w:ascii="Garamond"/>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1"/>
              <w:jc w:val="right"/>
              <w:rPr>
                <w:rFonts w:ascii="Times New Roman" w:hAnsi="Times New Roman" w:cs="Times New Roman" w:eastAsia="Times New Roman" w:hint="default"/>
                <w:sz w:val="20"/>
                <w:szCs w:val="20"/>
              </w:rPr>
            </w:pPr>
            <w:r>
              <w:rPr>
                <w:rFonts w:ascii="Times New Roman"/>
                <w:sz w:val="20"/>
              </w:rPr>
              <w:t>23.19</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20"/>
                <w:szCs w:val="20"/>
              </w:rPr>
            </w:pPr>
            <w:r>
              <w:rPr>
                <w:rFonts w:ascii="Times New Roman"/>
                <w:sz w:val="20"/>
              </w:rPr>
              <w:t>22.12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1"/>
              <w:jc w:val="right"/>
              <w:rPr>
                <w:rFonts w:ascii="Times New Roman" w:hAnsi="Times New Roman" w:cs="Times New Roman" w:eastAsia="Times New Roman" w:hint="default"/>
                <w:sz w:val="20"/>
                <w:szCs w:val="20"/>
              </w:rPr>
            </w:pPr>
            <w:r>
              <w:rPr>
                <w:rFonts w:ascii="Times New Roman"/>
                <w:spacing w:val="-2"/>
                <w:sz w:val="20"/>
              </w:rPr>
              <w:t>11.99</w:t>
            </w:r>
          </w:p>
        </w:tc>
      </w:tr>
      <w:tr>
        <w:trPr>
          <w:trHeight w:val="555" w:hRule="exact"/>
        </w:trPr>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物业管理及</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出租</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2"/>
              <w:jc w:val="right"/>
              <w:rPr>
                <w:rFonts w:ascii="Times New Roman" w:hAnsi="Times New Roman" w:cs="Times New Roman" w:eastAsia="Times New Roman" w:hint="default"/>
                <w:sz w:val="20"/>
                <w:szCs w:val="20"/>
              </w:rPr>
            </w:pPr>
            <w:r>
              <w:rPr>
                <w:rFonts w:ascii="Times New Roman"/>
                <w:w w:val="95"/>
                <w:sz w:val="20"/>
              </w:rPr>
              <w:t>1,062.21</w:t>
            </w:r>
            <w:r>
              <w:rPr>
                <w:rFonts w:ascii="Times New Roman"/>
                <w:sz w:val="20"/>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1"/>
              <w:jc w:val="right"/>
              <w:rPr>
                <w:rFonts w:ascii="Times New Roman" w:hAnsi="Times New Roman" w:cs="Times New Roman" w:eastAsia="Times New Roman" w:hint="default"/>
                <w:sz w:val="20"/>
                <w:szCs w:val="20"/>
              </w:rPr>
            </w:pPr>
            <w:r>
              <w:rPr>
                <w:rFonts w:ascii="Times New Roman"/>
                <w:w w:val="95"/>
                <w:sz w:val="20"/>
              </w:rPr>
              <w:t>610.77</w:t>
            </w:r>
            <w:r>
              <w:rPr>
                <w:rFonts w:ascii="Times New Roman"/>
                <w:sz w:val="20"/>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22"/>
              <w:jc w:val="right"/>
              <w:rPr>
                <w:rFonts w:ascii="Garamond" w:hAnsi="Garamond" w:cs="Garamond" w:eastAsia="Garamond" w:hint="default"/>
                <w:sz w:val="21"/>
                <w:szCs w:val="21"/>
              </w:rPr>
            </w:pPr>
            <w:r>
              <w:rPr>
                <w:rFonts w:ascii="Garamond"/>
                <w:spacing w:val="-1"/>
                <w:sz w:val="21"/>
              </w:rPr>
              <w:t>42.50</w:t>
            </w:r>
            <w:r>
              <w:rPr>
                <w:rFonts w:ascii="Garamond"/>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1"/>
              <w:jc w:val="right"/>
              <w:rPr>
                <w:rFonts w:ascii="Times New Roman" w:hAnsi="Times New Roman" w:cs="Times New Roman" w:eastAsia="Times New Roman" w:hint="default"/>
                <w:sz w:val="20"/>
                <w:szCs w:val="20"/>
              </w:rPr>
            </w:pPr>
            <w:r>
              <w:rPr>
                <w:rFonts w:ascii="Times New Roman"/>
                <w:sz w:val="20"/>
              </w:rPr>
              <w:t>4.10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4"/>
              <w:jc w:val="right"/>
              <w:rPr>
                <w:rFonts w:ascii="Times New Roman" w:hAnsi="Times New Roman" w:cs="Times New Roman" w:eastAsia="Times New Roman" w:hint="default"/>
                <w:sz w:val="20"/>
                <w:szCs w:val="20"/>
              </w:rPr>
            </w:pPr>
            <w:r>
              <w:rPr>
                <w:rFonts w:ascii="Times New Roman"/>
                <w:w w:val="95"/>
                <w:sz w:val="20"/>
              </w:rPr>
              <w:t>-6.08</w:t>
            </w:r>
            <w:r>
              <w:rPr>
                <w:rFonts w:ascii="Times New Roman"/>
                <w:sz w:val="20"/>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1"/>
              <w:jc w:val="right"/>
              <w:rPr>
                <w:rFonts w:ascii="Times New Roman" w:hAnsi="Times New Roman" w:cs="Times New Roman" w:eastAsia="Times New Roman" w:hint="default"/>
                <w:sz w:val="20"/>
                <w:szCs w:val="20"/>
              </w:rPr>
            </w:pPr>
            <w:r>
              <w:rPr>
                <w:rFonts w:ascii="Times New Roman"/>
                <w:sz w:val="20"/>
              </w:rPr>
              <w:t>17.18</w:t>
            </w:r>
          </w:p>
        </w:tc>
      </w:tr>
      <w:tr>
        <w:trPr>
          <w:trHeight w:val="283" w:hRule="exact"/>
        </w:trPr>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1" w:right="0"/>
              <w:jc w:val="left"/>
              <w:rPr>
                <w:rFonts w:ascii="宋体" w:hAnsi="宋体" w:cs="宋体" w:eastAsia="宋体" w:hint="default"/>
                <w:sz w:val="21"/>
                <w:szCs w:val="21"/>
              </w:rPr>
            </w:pPr>
            <w:r>
              <w:rPr>
                <w:rFonts w:ascii="宋体" w:hAnsi="宋体" w:cs="宋体" w:eastAsia="宋体" w:hint="default"/>
                <w:sz w:val="21"/>
                <w:szCs w:val="21"/>
              </w:rPr>
              <w:t>房地产</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1"/>
              <w:jc w:val="right"/>
              <w:rPr>
                <w:rFonts w:ascii="Times New Roman" w:hAnsi="Times New Roman" w:cs="Times New Roman" w:eastAsia="Times New Roman" w:hint="default"/>
                <w:sz w:val="20"/>
                <w:szCs w:val="20"/>
              </w:rPr>
            </w:pPr>
            <w:r>
              <w:rPr>
                <w:rFonts w:ascii="Times New Roman"/>
                <w:sz w:val="20"/>
              </w:rPr>
              <w:t>30.14</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2"/>
              <w:jc w:val="right"/>
              <w:rPr>
                <w:rFonts w:ascii="Garamond" w:hAnsi="Garamond" w:cs="Garamond" w:eastAsia="Garamond" w:hint="default"/>
                <w:sz w:val="21"/>
                <w:szCs w:val="21"/>
              </w:rPr>
            </w:pPr>
            <w:r>
              <w:rPr>
                <w:rFonts w:ascii="Garamond"/>
                <w:spacing w:val="-1"/>
                <w:sz w:val="21"/>
              </w:rPr>
              <w:t>100.00</w:t>
            </w:r>
            <w:r>
              <w:rPr>
                <w:rFonts w:ascii="Garamond"/>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1"/>
              <w:jc w:val="right"/>
              <w:rPr>
                <w:rFonts w:ascii="Times New Roman" w:hAnsi="Times New Roman" w:cs="Times New Roman" w:eastAsia="Times New Roman" w:hint="default"/>
                <w:sz w:val="20"/>
                <w:szCs w:val="20"/>
              </w:rPr>
            </w:pPr>
            <w:r>
              <w:rPr>
                <w:rFonts w:ascii="Times New Roman"/>
                <w:w w:val="95"/>
                <w:sz w:val="20"/>
              </w:rPr>
              <w:t>292.90</w:t>
            </w:r>
            <w:r>
              <w:rPr>
                <w:rFonts w:ascii="Times New Roman"/>
                <w:sz w:val="20"/>
              </w:rPr>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1"/>
              <w:jc w:val="right"/>
              <w:rPr>
                <w:rFonts w:ascii="Times New Roman" w:hAnsi="Times New Roman" w:cs="Times New Roman" w:eastAsia="Times New Roman" w:hint="default"/>
                <w:sz w:val="20"/>
                <w:szCs w:val="20"/>
              </w:rPr>
            </w:pPr>
            <w:r>
              <w:rPr>
                <w:rFonts w:ascii="Times New Roman"/>
                <w:sz w:val="20"/>
              </w:rPr>
              <w:t>0.00</w:t>
            </w:r>
          </w:p>
        </w:tc>
      </w:tr>
      <w:tr>
        <w:trPr>
          <w:trHeight w:val="283" w:hRule="exact"/>
        </w:trPr>
        <w:tc>
          <w:tcPr>
            <w:tcW w:w="8282"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主营业务分产品情况</w:t>
            </w:r>
          </w:p>
        </w:tc>
      </w:tr>
      <w:tr>
        <w:trPr>
          <w:trHeight w:val="281" w:hRule="exact"/>
        </w:trPr>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饲料</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20"/>
                <w:szCs w:val="20"/>
              </w:rPr>
            </w:pPr>
            <w:r>
              <w:rPr>
                <w:rFonts w:ascii="Times New Roman"/>
                <w:w w:val="95"/>
                <w:sz w:val="20"/>
              </w:rPr>
              <w:t>22,649.94</w:t>
            </w:r>
            <w:r>
              <w:rPr>
                <w:rFonts w:ascii="Times New Roman"/>
                <w:sz w:val="20"/>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20"/>
                <w:szCs w:val="20"/>
              </w:rPr>
            </w:pPr>
            <w:r>
              <w:rPr>
                <w:rFonts w:ascii="Times New Roman"/>
                <w:w w:val="95"/>
                <w:sz w:val="20"/>
              </w:rPr>
              <w:t>20,980.51</w:t>
            </w:r>
            <w:r>
              <w:rPr>
                <w:rFonts w:ascii="Times New Roman"/>
                <w:sz w:val="20"/>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2"/>
              <w:jc w:val="right"/>
              <w:rPr>
                <w:rFonts w:ascii="Garamond" w:hAnsi="Garamond" w:cs="Garamond" w:eastAsia="Garamond" w:hint="default"/>
                <w:sz w:val="21"/>
                <w:szCs w:val="21"/>
              </w:rPr>
            </w:pPr>
            <w:r>
              <w:rPr>
                <w:rFonts w:ascii="Garamond"/>
                <w:spacing w:val="-1"/>
                <w:sz w:val="21"/>
              </w:rPr>
              <w:t>7.37</w:t>
            </w:r>
            <w:r>
              <w:rPr>
                <w:rFonts w:ascii="Garamond"/>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1"/>
              <w:jc w:val="right"/>
              <w:rPr>
                <w:rFonts w:ascii="Times New Roman" w:hAnsi="Times New Roman" w:cs="Times New Roman" w:eastAsia="Times New Roman" w:hint="default"/>
                <w:sz w:val="20"/>
                <w:szCs w:val="20"/>
              </w:rPr>
            </w:pPr>
            <w:r>
              <w:rPr>
                <w:rFonts w:ascii="Times New Roman"/>
                <w:sz w:val="20"/>
              </w:rPr>
              <w:t>28.53</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20"/>
                <w:szCs w:val="20"/>
              </w:rPr>
            </w:pPr>
            <w:r>
              <w:rPr>
                <w:rFonts w:ascii="Times New Roman"/>
                <w:sz w:val="20"/>
              </w:rPr>
              <w:t>27.68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1"/>
              <w:jc w:val="right"/>
              <w:rPr>
                <w:rFonts w:ascii="Times New Roman" w:hAnsi="Times New Roman" w:cs="Times New Roman" w:eastAsia="Times New Roman" w:hint="default"/>
                <w:sz w:val="20"/>
                <w:szCs w:val="20"/>
              </w:rPr>
            </w:pPr>
            <w:r>
              <w:rPr>
                <w:rFonts w:ascii="Times New Roman"/>
                <w:sz w:val="20"/>
              </w:rPr>
              <w:t>9.10</w:t>
            </w:r>
          </w:p>
        </w:tc>
      </w:tr>
      <w:tr>
        <w:trPr>
          <w:trHeight w:val="283" w:hRule="exact"/>
        </w:trPr>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通讯产品</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20"/>
                <w:szCs w:val="20"/>
              </w:rPr>
            </w:pPr>
            <w:r>
              <w:rPr>
                <w:rFonts w:ascii="Times New Roman"/>
                <w:w w:val="95"/>
                <w:sz w:val="20"/>
              </w:rPr>
              <w:t>18,426.80</w:t>
            </w:r>
            <w:r>
              <w:rPr>
                <w:rFonts w:ascii="Times New Roman"/>
                <w:sz w:val="20"/>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20"/>
                <w:szCs w:val="20"/>
              </w:rPr>
            </w:pPr>
            <w:r>
              <w:rPr>
                <w:rFonts w:ascii="Times New Roman"/>
                <w:w w:val="95"/>
                <w:sz w:val="20"/>
              </w:rPr>
              <w:t>14,195.44</w:t>
            </w:r>
            <w:r>
              <w:rPr>
                <w:rFonts w:ascii="Times New Roman"/>
                <w:sz w:val="20"/>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2"/>
              <w:jc w:val="right"/>
              <w:rPr>
                <w:rFonts w:ascii="Garamond" w:hAnsi="Garamond" w:cs="Garamond" w:eastAsia="Garamond" w:hint="default"/>
                <w:sz w:val="21"/>
                <w:szCs w:val="21"/>
              </w:rPr>
            </w:pPr>
            <w:r>
              <w:rPr>
                <w:rFonts w:ascii="Garamond"/>
                <w:spacing w:val="-1"/>
                <w:sz w:val="21"/>
              </w:rPr>
              <w:t>22.96</w:t>
            </w:r>
            <w:r>
              <w:rPr>
                <w:rFonts w:ascii="Garamond"/>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3"/>
              <w:jc w:val="right"/>
              <w:rPr>
                <w:rFonts w:ascii="Times New Roman" w:hAnsi="Times New Roman" w:cs="Times New Roman" w:eastAsia="Times New Roman" w:hint="default"/>
                <w:sz w:val="20"/>
                <w:szCs w:val="20"/>
              </w:rPr>
            </w:pPr>
            <w:r>
              <w:rPr>
                <w:rFonts w:ascii="Times New Roman"/>
                <w:w w:val="95"/>
                <w:sz w:val="20"/>
              </w:rPr>
              <w:t>-7.07</w:t>
            </w:r>
            <w:r>
              <w:rPr>
                <w:rFonts w:ascii="Times New Roman"/>
                <w:sz w:val="20"/>
              </w:rPr>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4"/>
              <w:jc w:val="right"/>
              <w:rPr>
                <w:rFonts w:ascii="Times New Roman" w:hAnsi="Times New Roman" w:cs="Times New Roman" w:eastAsia="Times New Roman" w:hint="default"/>
                <w:sz w:val="20"/>
                <w:szCs w:val="20"/>
              </w:rPr>
            </w:pPr>
            <w:r>
              <w:rPr>
                <w:rFonts w:ascii="Times New Roman"/>
                <w:w w:val="95"/>
                <w:sz w:val="20"/>
              </w:rPr>
              <w:t>-4.57</w:t>
            </w:r>
            <w:r>
              <w:rPr>
                <w:rFonts w:ascii="Times New Roman"/>
                <w:sz w:val="20"/>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3"/>
              <w:jc w:val="right"/>
              <w:rPr>
                <w:rFonts w:ascii="Times New Roman" w:hAnsi="Times New Roman" w:cs="Times New Roman" w:eastAsia="Times New Roman" w:hint="default"/>
                <w:sz w:val="20"/>
                <w:szCs w:val="20"/>
              </w:rPr>
            </w:pPr>
            <w:r>
              <w:rPr>
                <w:rFonts w:ascii="Times New Roman"/>
                <w:w w:val="95"/>
                <w:sz w:val="20"/>
              </w:rPr>
              <w:t>-8.08</w:t>
            </w:r>
            <w:r>
              <w:rPr>
                <w:rFonts w:ascii="Times New Roman"/>
                <w:sz w:val="20"/>
              </w:rPr>
            </w:r>
          </w:p>
        </w:tc>
      </w:tr>
      <w:tr>
        <w:trPr>
          <w:trHeight w:val="283" w:hRule="exact"/>
        </w:trPr>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农产品</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2"/>
              <w:jc w:val="right"/>
              <w:rPr>
                <w:rFonts w:ascii="Times New Roman" w:hAnsi="Times New Roman" w:cs="Times New Roman" w:eastAsia="Times New Roman" w:hint="default"/>
                <w:sz w:val="20"/>
                <w:szCs w:val="20"/>
              </w:rPr>
            </w:pPr>
            <w:r>
              <w:rPr>
                <w:rFonts w:ascii="Times New Roman"/>
                <w:w w:val="95"/>
                <w:sz w:val="20"/>
              </w:rPr>
              <w:t>1,199.61</w:t>
            </w:r>
            <w:r>
              <w:rPr>
                <w:rFonts w:ascii="Times New Roman"/>
                <w:sz w:val="20"/>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20"/>
                <w:szCs w:val="20"/>
              </w:rPr>
            </w:pPr>
            <w:r>
              <w:rPr>
                <w:rFonts w:ascii="Times New Roman"/>
                <w:w w:val="95"/>
                <w:sz w:val="20"/>
              </w:rPr>
              <w:t>1,061.61</w:t>
            </w:r>
            <w:r>
              <w:rPr>
                <w:rFonts w:ascii="Times New Roman"/>
                <w:sz w:val="20"/>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2"/>
              <w:jc w:val="right"/>
              <w:rPr>
                <w:rFonts w:ascii="Garamond" w:hAnsi="Garamond" w:cs="Garamond" w:eastAsia="Garamond" w:hint="default"/>
                <w:sz w:val="21"/>
                <w:szCs w:val="21"/>
              </w:rPr>
            </w:pPr>
            <w:r>
              <w:rPr>
                <w:rFonts w:ascii="Garamond"/>
                <w:spacing w:val="-1"/>
                <w:sz w:val="21"/>
              </w:rPr>
              <w:t>11.50</w:t>
            </w:r>
            <w:r>
              <w:rPr>
                <w:rFonts w:ascii="Garamond"/>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1"/>
              <w:jc w:val="right"/>
              <w:rPr>
                <w:rFonts w:ascii="Times New Roman" w:hAnsi="Times New Roman" w:cs="Times New Roman" w:eastAsia="Times New Roman" w:hint="default"/>
                <w:sz w:val="20"/>
                <w:szCs w:val="20"/>
              </w:rPr>
            </w:pPr>
            <w:r>
              <w:rPr>
                <w:rFonts w:ascii="Times New Roman"/>
                <w:w w:val="95"/>
                <w:sz w:val="20"/>
              </w:rPr>
              <w:t>-30.94</w:t>
            </w:r>
            <w:r>
              <w:rPr>
                <w:rFonts w:ascii="Times New Roman"/>
                <w:sz w:val="20"/>
              </w:rPr>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20"/>
                <w:szCs w:val="20"/>
              </w:rPr>
            </w:pPr>
            <w:r>
              <w:rPr>
                <w:rFonts w:ascii="Times New Roman"/>
                <w:w w:val="95"/>
                <w:sz w:val="20"/>
              </w:rPr>
              <w:t>-34.36</w:t>
            </w:r>
            <w:r>
              <w:rPr>
                <w:rFonts w:ascii="Times New Roman"/>
                <w:sz w:val="20"/>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1"/>
              <w:jc w:val="right"/>
              <w:rPr>
                <w:rFonts w:ascii="Times New Roman" w:hAnsi="Times New Roman" w:cs="Times New Roman" w:eastAsia="Times New Roman" w:hint="default"/>
                <w:sz w:val="20"/>
                <w:szCs w:val="20"/>
              </w:rPr>
            </w:pPr>
            <w:r>
              <w:rPr>
                <w:rFonts w:ascii="Times New Roman"/>
                <w:sz w:val="20"/>
              </w:rPr>
              <w:t>67.14</w:t>
            </w:r>
          </w:p>
        </w:tc>
      </w:tr>
      <w:tr>
        <w:trPr>
          <w:trHeight w:val="281" w:hRule="exact"/>
        </w:trPr>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物业及其他</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0"/>
                <w:szCs w:val="20"/>
              </w:rPr>
            </w:pPr>
            <w:r>
              <w:rPr>
                <w:rFonts w:ascii="Times New Roman"/>
                <w:w w:val="95"/>
                <w:sz w:val="20"/>
              </w:rPr>
              <w:t>1,062.21</w:t>
            </w:r>
            <w:r>
              <w:rPr>
                <w:rFonts w:ascii="Times New Roman"/>
                <w:sz w:val="20"/>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1"/>
              <w:jc w:val="right"/>
              <w:rPr>
                <w:rFonts w:ascii="Times New Roman" w:hAnsi="Times New Roman" w:cs="Times New Roman" w:eastAsia="Times New Roman" w:hint="default"/>
                <w:sz w:val="20"/>
                <w:szCs w:val="20"/>
              </w:rPr>
            </w:pPr>
            <w:r>
              <w:rPr>
                <w:rFonts w:ascii="Times New Roman"/>
                <w:w w:val="95"/>
                <w:sz w:val="20"/>
              </w:rPr>
              <w:t>610.77</w:t>
            </w:r>
            <w:r>
              <w:rPr>
                <w:rFonts w:ascii="Times New Roman"/>
                <w:sz w:val="20"/>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2"/>
              <w:jc w:val="right"/>
              <w:rPr>
                <w:rFonts w:ascii="Garamond" w:hAnsi="Garamond" w:cs="Garamond" w:eastAsia="Garamond" w:hint="default"/>
                <w:sz w:val="21"/>
                <w:szCs w:val="21"/>
              </w:rPr>
            </w:pPr>
            <w:r>
              <w:rPr>
                <w:rFonts w:ascii="Garamond"/>
                <w:spacing w:val="-1"/>
                <w:sz w:val="21"/>
              </w:rPr>
              <w:t>42.50</w:t>
            </w:r>
            <w:r>
              <w:rPr>
                <w:rFonts w:ascii="Garamond"/>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1"/>
              <w:jc w:val="right"/>
              <w:rPr>
                <w:rFonts w:ascii="Times New Roman" w:hAnsi="Times New Roman" w:cs="Times New Roman" w:eastAsia="Times New Roman" w:hint="default"/>
                <w:sz w:val="20"/>
                <w:szCs w:val="20"/>
              </w:rPr>
            </w:pPr>
            <w:r>
              <w:rPr>
                <w:rFonts w:ascii="Times New Roman"/>
                <w:sz w:val="20"/>
              </w:rPr>
              <w:t>4.10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4"/>
              <w:jc w:val="right"/>
              <w:rPr>
                <w:rFonts w:ascii="Times New Roman" w:hAnsi="Times New Roman" w:cs="Times New Roman" w:eastAsia="Times New Roman" w:hint="default"/>
                <w:sz w:val="20"/>
                <w:szCs w:val="20"/>
              </w:rPr>
            </w:pPr>
            <w:r>
              <w:rPr>
                <w:rFonts w:ascii="Times New Roman"/>
                <w:w w:val="95"/>
                <w:sz w:val="20"/>
              </w:rPr>
              <w:t>-6.08</w:t>
            </w:r>
            <w:r>
              <w:rPr>
                <w:rFonts w:ascii="Times New Roman"/>
                <w:sz w:val="20"/>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1"/>
              <w:jc w:val="right"/>
              <w:rPr>
                <w:rFonts w:ascii="Times New Roman" w:hAnsi="Times New Roman" w:cs="Times New Roman" w:eastAsia="Times New Roman" w:hint="default"/>
                <w:sz w:val="20"/>
                <w:szCs w:val="20"/>
              </w:rPr>
            </w:pPr>
            <w:r>
              <w:rPr>
                <w:rFonts w:ascii="Times New Roman"/>
                <w:sz w:val="20"/>
              </w:rPr>
              <w:t>17.18</w:t>
            </w:r>
          </w:p>
        </w:tc>
      </w:tr>
      <w:tr>
        <w:trPr>
          <w:trHeight w:val="283" w:hRule="exact"/>
        </w:trPr>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房地产</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1"/>
              <w:jc w:val="right"/>
              <w:rPr>
                <w:rFonts w:ascii="Times New Roman" w:hAnsi="Times New Roman" w:cs="Times New Roman" w:eastAsia="Times New Roman" w:hint="default"/>
                <w:sz w:val="20"/>
                <w:szCs w:val="20"/>
              </w:rPr>
            </w:pPr>
            <w:r>
              <w:rPr>
                <w:rFonts w:ascii="Times New Roman"/>
                <w:sz w:val="20"/>
              </w:rPr>
              <w:t>30.14</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2"/>
              <w:jc w:val="right"/>
              <w:rPr>
                <w:rFonts w:ascii="Garamond" w:hAnsi="Garamond" w:cs="Garamond" w:eastAsia="Garamond" w:hint="default"/>
                <w:sz w:val="21"/>
                <w:szCs w:val="21"/>
              </w:rPr>
            </w:pPr>
            <w:r>
              <w:rPr>
                <w:rFonts w:ascii="Garamond"/>
                <w:spacing w:val="-1"/>
                <w:sz w:val="21"/>
              </w:rPr>
              <w:t>100.00</w:t>
            </w:r>
            <w:r>
              <w:rPr>
                <w:rFonts w:ascii="Garamond"/>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1"/>
              <w:jc w:val="right"/>
              <w:rPr>
                <w:rFonts w:ascii="Times New Roman" w:hAnsi="Times New Roman" w:cs="Times New Roman" w:eastAsia="Times New Roman" w:hint="default"/>
                <w:sz w:val="20"/>
                <w:szCs w:val="20"/>
              </w:rPr>
            </w:pPr>
            <w:r>
              <w:rPr>
                <w:rFonts w:ascii="Times New Roman"/>
                <w:w w:val="95"/>
                <w:sz w:val="20"/>
              </w:rPr>
              <w:t>292.90</w:t>
            </w:r>
            <w:r>
              <w:rPr>
                <w:rFonts w:ascii="Times New Roman"/>
                <w:sz w:val="20"/>
              </w:rPr>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1"/>
              <w:jc w:val="right"/>
              <w:rPr>
                <w:rFonts w:ascii="Times New Roman" w:hAnsi="Times New Roman" w:cs="Times New Roman" w:eastAsia="Times New Roman" w:hint="default"/>
                <w:sz w:val="20"/>
                <w:szCs w:val="20"/>
              </w:rPr>
            </w:pPr>
            <w:r>
              <w:rPr>
                <w:rFonts w:ascii="Times New Roman"/>
                <w:sz w:val="20"/>
              </w:rPr>
              <w:t>0.00</w:t>
            </w:r>
          </w:p>
        </w:tc>
      </w:tr>
    </w:tbl>
    <w:p>
      <w:pPr>
        <w:spacing w:after="0" w:line="240" w:lineRule="auto"/>
        <w:jc w:val="right"/>
        <w:rPr>
          <w:rFonts w:ascii="Times New Roman" w:hAnsi="Times New Roman" w:cs="Times New Roman" w:eastAsia="Times New Roman" w:hint="default"/>
          <w:sz w:val="20"/>
          <w:szCs w:val="20"/>
        </w:rPr>
        <w:sectPr>
          <w:pgSz w:w="11910" w:h="16840"/>
          <w:pgMar w:header="0" w:footer="817" w:top="1420" w:bottom="1020" w:left="1680" w:right="1480"/>
        </w:sectPr>
      </w:pPr>
    </w:p>
    <w:p>
      <w:pPr>
        <w:pStyle w:val="BodyText"/>
        <w:spacing w:line="240" w:lineRule="auto" w:before="24"/>
        <w:ind w:left="638" w:right="107"/>
        <w:jc w:val="left"/>
      </w:pPr>
      <w:r>
        <w:rPr/>
        <w:t>（</w:t>
      </w:r>
      <w:r>
        <w:rPr>
          <w:rFonts w:ascii="Times New Roman" w:hAnsi="Times New Roman" w:cs="Times New Roman" w:eastAsia="Times New Roman" w:hint="default"/>
        </w:rPr>
        <w:t>3</w:t>
      </w:r>
      <w:r>
        <w:rPr/>
        <w:t>）主营业务分地区情况表</w:t>
      </w:r>
    </w:p>
    <w:p>
      <w:pPr>
        <w:pStyle w:val="BodyText"/>
        <w:spacing w:line="240" w:lineRule="auto" w:before="69"/>
        <w:ind w:left="5679" w:right="107"/>
        <w:jc w:val="left"/>
      </w:pPr>
      <w:r>
        <w:rPr/>
        <w:t>（单位：人民币万元）</w:t>
      </w:r>
    </w:p>
    <w:p>
      <w:pPr>
        <w:spacing w:line="240" w:lineRule="auto" w:before="3"/>
        <w:rPr>
          <w:rFonts w:ascii="宋体" w:hAnsi="宋体" w:cs="宋体" w:eastAsia="宋体" w:hint="default"/>
          <w:sz w:val="3"/>
          <w:szCs w:val="3"/>
        </w:rPr>
      </w:pPr>
    </w:p>
    <w:tbl>
      <w:tblPr>
        <w:tblW w:w="0" w:type="auto"/>
        <w:jc w:val="left"/>
        <w:tblInd w:w="184" w:type="dxa"/>
        <w:tblLayout w:type="fixed"/>
        <w:tblCellMar>
          <w:top w:w="0" w:type="dxa"/>
          <w:left w:w="0" w:type="dxa"/>
          <w:bottom w:w="0" w:type="dxa"/>
          <w:right w:w="0" w:type="dxa"/>
        </w:tblCellMar>
        <w:tblLook w:val="01E0"/>
      </w:tblPr>
      <w:tblGrid>
        <w:gridCol w:w="3269"/>
        <w:gridCol w:w="1980"/>
        <w:gridCol w:w="2701"/>
      </w:tblGrid>
      <w:tr>
        <w:trPr>
          <w:trHeight w:val="283" w:hRule="exact"/>
        </w:trPr>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地区</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营业收入比上年增减（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281" w:hRule="exact"/>
        </w:trPr>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华南地区</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21"/>
                <w:szCs w:val="21"/>
              </w:rPr>
            </w:pPr>
            <w:r>
              <w:rPr>
                <w:rFonts w:ascii="Times New Roman"/>
                <w:spacing w:val="-1"/>
                <w:sz w:val="21"/>
              </w:rPr>
              <w:t>25,909.61</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21"/>
                <w:szCs w:val="21"/>
              </w:rPr>
            </w:pPr>
            <w:r>
              <w:rPr>
                <w:rFonts w:ascii="Times New Roman"/>
                <w:sz w:val="21"/>
              </w:rPr>
              <w:t>9.43</w:t>
            </w:r>
          </w:p>
        </w:tc>
      </w:tr>
      <w:tr>
        <w:trPr>
          <w:trHeight w:val="283" w:hRule="exact"/>
        </w:trPr>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华北地区</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21"/>
                <w:szCs w:val="21"/>
              </w:rPr>
            </w:pPr>
            <w:r>
              <w:rPr>
                <w:rFonts w:ascii="Times New Roman"/>
                <w:spacing w:val="-1"/>
                <w:sz w:val="21"/>
              </w:rPr>
              <w:t>4,521.14</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21"/>
                <w:szCs w:val="21"/>
              </w:rPr>
            </w:pPr>
            <w:r>
              <w:rPr>
                <w:rFonts w:ascii="Times New Roman"/>
                <w:sz w:val="21"/>
              </w:rPr>
              <w:t>45.92</w:t>
            </w:r>
          </w:p>
        </w:tc>
      </w:tr>
      <w:tr>
        <w:trPr>
          <w:trHeight w:val="283" w:hRule="exact"/>
        </w:trPr>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华东地区</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21"/>
                <w:szCs w:val="21"/>
              </w:rPr>
            </w:pPr>
            <w:r>
              <w:rPr>
                <w:rFonts w:ascii="Times New Roman"/>
                <w:spacing w:val="-1"/>
                <w:sz w:val="21"/>
              </w:rPr>
              <w:t>6,722.42</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21"/>
                <w:szCs w:val="21"/>
              </w:rPr>
            </w:pPr>
            <w:r>
              <w:rPr>
                <w:rFonts w:ascii="Times New Roman"/>
                <w:sz w:val="21"/>
              </w:rPr>
              <w:t>4.38</w:t>
            </w:r>
          </w:p>
        </w:tc>
      </w:tr>
      <w:tr>
        <w:trPr>
          <w:trHeight w:val="281" w:hRule="exact"/>
        </w:trPr>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华中地区</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21"/>
                <w:szCs w:val="21"/>
              </w:rPr>
            </w:pPr>
            <w:r>
              <w:rPr>
                <w:rFonts w:ascii="Times New Roman"/>
                <w:sz w:val="21"/>
              </w:rPr>
              <w:t>738.50</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3"/>
              <w:jc w:val="right"/>
              <w:rPr>
                <w:rFonts w:ascii="Times New Roman" w:hAnsi="Times New Roman" w:cs="Times New Roman" w:eastAsia="Times New Roman" w:hint="default"/>
                <w:sz w:val="21"/>
                <w:szCs w:val="21"/>
              </w:rPr>
            </w:pPr>
            <w:r>
              <w:rPr>
                <w:rFonts w:ascii="Times New Roman"/>
                <w:spacing w:val="-1"/>
                <w:sz w:val="21"/>
              </w:rPr>
              <w:t>-5.70</w:t>
            </w:r>
          </w:p>
        </w:tc>
      </w:tr>
      <w:tr>
        <w:trPr>
          <w:trHeight w:val="283" w:hRule="exact"/>
        </w:trPr>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东北地区</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21"/>
                <w:szCs w:val="21"/>
              </w:rPr>
            </w:pPr>
            <w:r>
              <w:rPr>
                <w:rFonts w:ascii="Times New Roman"/>
                <w:spacing w:val="-1"/>
                <w:sz w:val="21"/>
              </w:rPr>
              <w:t>2,486.38</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3"/>
              <w:jc w:val="right"/>
              <w:rPr>
                <w:rFonts w:ascii="Times New Roman" w:hAnsi="Times New Roman" w:cs="Times New Roman" w:eastAsia="Times New Roman" w:hint="default"/>
                <w:sz w:val="21"/>
                <w:szCs w:val="21"/>
              </w:rPr>
            </w:pPr>
            <w:r>
              <w:rPr>
                <w:rFonts w:ascii="Times New Roman"/>
                <w:spacing w:val="-1"/>
                <w:sz w:val="21"/>
              </w:rPr>
              <w:t>-10.10</w:t>
            </w:r>
          </w:p>
        </w:tc>
      </w:tr>
      <w:tr>
        <w:trPr>
          <w:trHeight w:val="283" w:hRule="exact"/>
        </w:trPr>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西南地区</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21"/>
                <w:szCs w:val="21"/>
              </w:rPr>
            </w:pPr>
            <w:r>
              <w:rPr>
                <w:rFonts w:ascii="Times New Roman"/>
                <w:sz w:val="21"/>
              </w:rPr>
              <w:t>522.50</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3"/>
              <w:jc w:val="right"/>
              <w:rPr>
                <w:rFonts w:ascii="Times New Roman" w:hAnsi="Times New Roman" w:cs="Times New Roman" w:eastAsia="Times New Roman" w:hint="default"/>
                <w:sz w:val="21"/>
                <w:szCs w:val="21"/>
              </w:rPr>
            </w:pPr>
            <w:r>
              <w:rPr>
                <w:rFonts w:ascii="Times New Roman"/>
                <w:spacing w:val="-1"/>
                <w:sz w:val="21"/>
              </w:rPr>
              <w:t>-15.20</w:t>
            </w:r>
          </w:p>
        </w:tc>
      </w:tr>
      <w:tr>
        <w:trPr>
          <w:trHeight w:val="281" w:hRule="exact"/>
        </w:trPr>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西北地区</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21"/>
                <w:szCs w:val="21"/>
              </w:rPr>
            </w:pPr>
            <w:r>
              <w:rPr>
                <w:rFonts w:ascii="Times New Roman"/>
                <w:sz w:val="21"/>
              </w:rPr>
              <w:t>414.36</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21"/>
                <w:szCs w:val="21"/>
              </w:rPr>
            </w:pPr>
            <w:r>
              <w:rPr>
                <w:rFonts w:ascii="Times New Roman"/>
                <w:sz w:val="21"/>
              </w:rPr>
              <w:t>17.79</w:t>
            </w:r>
          </w:p>
        </w:tc>
      </w:tr>
      <w:tr>
        <w:trPr>
          <w:trHeight w:val="283" w:hRule="exact"/>
        </w:trPr>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境外</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21"/>
                <w:szCs w:val="21"/>
              </w:rPr>
            </w:pPr>
            <w:r>
              <w:rPr>
                <w:rFonts w:ascii="Times New Roman"/>
                <w:spacing w:val="-1"/>
                <w:sz w:val="21"/>
              </w:rPr>
              <w:t>2,053.79</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3"/>
              <w:jc w:val="right"/>
              <w:rPr>
                <w:rFonts w:ascii="Times New Roman" w:hAnsi="Times New Roman" w:cs="Times New Roman" w:eastAsia="Times New Roman" w:hint="default"/>
                <w:sz w:val="21"/>
                <w:szCs w:val="21"/>
              </w:rPr>
            </w:pPr>
            <w:r>
              <w:rPr>
                <w:rFonts w:ascii="Times New Roman"/>
                <w:spacing w:val="-1"/>
                <w:sz w:val="21"/>
              </w:rPr>
              <w:t>-17.42</w:t>
            </w:r>
          </w:p>
        </w:tc>
      </w:tr>
    </w:tbl>
    <w:p>
      <w:pPr>
        <w:pStyle w:val="BodyText"/>
        <w:spacing w:line="240" w:lineRule="auto" w:before="42"/>
        <w:ind w:left="638" w:right="107"/>
        <w:jc w:val="left"/>
      </w:pPr>
      <w:r>
        <w:rPr/>
        <w:t>（</w:t>
      </w:r>
      <w:r>
        <w:rPr>
          <w:rFonts w:ascii="Times New Roman" w:hAnsi="Times New Roman" w:cs="Times New Roman" w:eastAsia="Times New Roman" w:hint="default"/>
        </w:rPr>
        <w:t>4</w:t>
      </w:r>
      <w:r>
        <w:rPr/>
        <w:t>）报告期内主要客户情况</w:t>
      </w:r>
    </w:p>
    <w:p>
      <w:pPr>
        <w:spacing w:line="240" w:lineRule="auto" w:before="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817"/>
        <w:gridCol w:w="1512"/>
        <w:gridCol w:w="1620"/>
        <w:gridCol w:w="1261"/>
      </w:tblGrid>
      <w:tr>
        <w:trPr>
          <w:trHeight w:val="284" w:hRule="exact"/>
        </w:trPr>
        <w:tc>
          <w:tcPr>
            <w:tcW w:w="38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前五名销售客户销售金额合计</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Times New Roman" w:hAnsi="Times New Roman" w:cs="Times New Roman" w:eastAsia="Times New Roman" w:hint="default"/>
                <w:sz w:val="21"/>
                <w:szCs w:val="21"/>
              </w:rPr>
            </w:pPr>
            <w:r>
              <w:rPr>
                <w:rFonts w:ascii="Times New Roman"/>
                <w:spacing w:val="-1"/>
                <w:sz w:val="21"/>
              </w:rPr>
              <w:t>9,661.59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占销售总额比重</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
              <w:jc w:val="right"/>
              <w:rPr>
                <w:rFonts w:ascii="Times New Roman" w:hAnsi="Times New Roman" w:cs="Times New Roman" w:eastAsia="Times New Roman" w:hint="default"/>
                <w:sz w:val="21"/>
                <w:szCs w:val="21"/>
              </w:rPr>
            </w:pPr>
            <w:r>
              <w:rPr>
                <w:rFonts w:ascii="Times New Roman"/>
                <w:sz w:val="21"/>
              </w:rPr>
              <w:t>22.28%</w:t>
            </w:r>
          </w:p>
        </w:tc>
      </w:tr>
      <w:tr>
        <w:trPr>
          <w:trHeight w:val="322" w:hRule="exact"/>
        </w:trPr>
        <w:tc>
          <w:tcPr>
            <w:tcW w:w="381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left"/>
              <w:rPr>
                <w:rFonts w:ascii="宋体" w:hAnsi="宋体" w:cs="宋体" w:eastAsia="宋体" w:hint="default"/>
                <w:sz w:val="21"/>
                <w:szCs w:val="21"/>
              </w:rPr>
            </w:pPr>
            <w:r>
              <w:rPr>
                <w:rFonts w:ascii="宋体" w:hAnsi="宋体" w:cs="宋体" w:eastAsia="宋体" w:hint="default"/>
                <w:sz w:val="21"/>
                <w:szCs w:val="21"/>
              </w:rPr>
              <w:t>前五名供应商采购金额合计</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right"/>
              <w:rPr>
                <w:rFonts w:ascii="Times New Roman" w:hAnsi="Times New Roman" w:cs="Times New Roman" w:eastAsia="Times New Roman" w:hint="default"/>
                <w:sz w:val="21"/>
                <w:szCs w:val="21"/>
              </w:rPr>
            </w:pPr>
            <w:r>
              <w:rPr>
                <w:rFonts w:ascii="Times New Roman"/>
                <w:spacing w:val="-1"/>
                <w:sz w:val="21"/>
              </w:rPr>
              <w:t>9,045.50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z w:val="21"/>
                <w:szCs w:val="21"/>
              </w:rPr>
              <w:t>占采购总额比重</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4"/>
              <w:jc w:val="right"/>
              <w:rPr>
                <w:rFonts w:ascii="Times New Roman" w:hAnsi="Times New Roman" w:cs="Times New Roman" w:eastAsia="Times New Roman" w:hint="default"/>
                <w:sz w:val="21"/>
                <w:szCs w:val="21"/>
              </w:rPr>
            </w:pPr>
            <w:r>
              <w:rPr>
                <w:rFonts w:ascii="Times New Roman"/>
                <w:sz w:val="21"/>
              </w:rPr>
              <w:t>25.08%</w:t>
            </w:r>
          </w:p>
        </w:tc>
      </w:tr>
    </w:tbl>
    <w:p>
      <w:pPr>
        <w:pStyle w:val="BodyText"/>
        <w:spacing w:line="257" w:lineRule="exact"/>
        <w:ind w:left="218" w:right="107"/>
        <w:jc w:val="left"/>
      </w:pPr>
      <w:r>
        <w:rPr/>
        <w:t>（</w:t>
      </w:r>
      <w:r>
        <w:rPr>
          <w:rFonts w:ascii="Times New Roman" w:hAnsi="Times New Roman" w:cs="Times New Roman" w:eastAsia="Times New Roman" w:hint="default"/>
        </w:rPr>
        <w:t>5</w:t>
      </w:r>
      <w:r>
        <w:rPr/>
        <w:t>）报告期内公司资产构成情况及分析</w:t>
      </w:r>
    </w:p>
    <w:p>
      <w:pPr>
        <w:pStyle w:val="BodyText"/>
        <w:spacing w:line="240" w:lineRule="auto" w:before="57"/>
        <w:ind w:left="638" w:right="107"/>
        <w:jc w:val="left"/>
      </w:pPr>
      <w:r>
        <w:rPr/>
        <w:t>①资产构成情况</w:t>
      </w:r>
    </w:p>
    <w:p>
      <w:pPr>
        <w:spacing w:line="240" w:lineRule="auto" w:before="3"/>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704"/>
        <w:gridCol w:w="1645"/>
        <w:gridCol w:w="1440"/>
        <w:gridCol w:w="1980"/>
        <w:gridCol w:w="1441"/>
      </w:tblGrid>
      <w:tr>
        <w:trPr>
          <w:trHeight w:val="324" w:hRule="exact"/>
        </w:trPr>
        <w:tc>
          <w:tcPr>
            <w:tcW w:w="1704" w:type="dxa"/>
            <w:vMerge w:val="restart"/>
            <w:tcBorders>
              <w:top w:val="single" w:sz="4" w:space="0" w:color="000000"/>
              <w:left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67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34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83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331" w:hRule="exact"/>
        </w:trPr>
        <w:tc>
          <w:tcPr>
            <w:tcW w:w="1704" w:type="dxa"/>
            <w:vMerge/>
            <w:tcBorders>
              <w:left w:val="single" w:sz="4" w:space="0" w:color="000000"/>
              <w:bottom w:val="single" w:sz="4" w:space="0" w:color="000000"/>
              <w:right w:val="single" w:sz="4" w:space="0" w:color="000000"/>
            </w:tcBorders>
          </w:tcPr>
          <w:p>
            <w:pP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87" w:right="0"/>
              <w:jc w:val="left"/>
              <w:rPr>
                <w:rFonts w:ascii="宋体" w:hAnsi="宋体" w:cs="宋体" w:eastAsia="宋体" w:hint="default"/>
                <w:sz w:val="21"/>
                <w:szCs w:val="21"/>
              </w:rPr>
            </w:pPr>
            <w:r>
              <w:rPr>
                <w:rFonts w:ascii="宋体" w:hAnsi="宋体" w:cs="宋体" w:eastAsia="宋体" w:hint="default"/>
                <w:sz w:val="21"/>
                <w:szCs w:val="21"/>
              </w:rPr>
              <w:t>金额（万元）</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 w:right="-7"/>
              <w:jc w:val="right"/>
              <w:rPr>
                <w:rFonts w:ascii="宋体" w:hAnsi="宋体" w:cs="宋体" w:eastAsia="宋体" w:hint="default"/>
                <w:sz w:val="21"/>
                <w:szCs w:val="21"/>
              </w:rPr>
            </w:pPr>
            <w:r>
              <w:rPr>
                <w:rFonts w:ascii="宋体" w:hAnsi="宋体" w:cs="宋体" w:eastAsia="宋体" w:hint="default"/>
                <w:spacing w:val="-1"/>
                <w:sz w:val="21"/>
                <w:szCs w:val="21"/>
              </w:rPr>
              <w:t>构成比例（</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55" w:right="0"/>
              <w:jc w:val="left"/>
              <w:rPr>
                <w:rFonts w:ascii="宋体" w:hAnsi="宋体" w:cs="宋体" w:eastAsia="宋体" w:hint="default"/>
                <w:sz w:val="21"/>
                <w:szCs w:val="21"/>
              </w:rPr>
            </w:pPr>
            <w:r>
              <w:rPr>
                <w:rFonts w:ascii="宋体" w:hAnsi="宋体" w:cs="宋体" w:eastAsia="宋体" w:hint="default"/>
                <w:sz w:val="21"/>
                <w:szCs w:val="21"/>
              </w:rPr>
              <w:t>金额（万元）</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 w:right="-8"/>
              <w:jc w:val="right"/>
              <w:rPr>
                <w:rFonts w:ascii="宋体" w:hAnsi="宋体" w:cs="宋体" w:eastAsia="宋体" w:hint="default"/>
                <w:sz w:val="21"/>
                <w:szCs w:val="21"/>
              </w:rPr>
            </w:pPr>
            <w:r>
              <w:rPr>
                <w:rFonts w:ascii="宋体" w:hAnsi="宋体" w:cs="宋体" w:eastAsia="宋体" w:hint="default"/>
                <w:spacing w:val="-1"/>
                <w:sz w:val="21"/>
                <w:szCs w:val="21"/>
              </w:rPr>
              <w:t>构成比例（</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w:t>
            </w:r>
          </w:p>
        </w:tc>
      </w:tr>
      <w:tr>
        <w:trPr>
          <w:trHeight w:val="290"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总资产</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right"/>
              <w:rPr>
                <w:rFonts w:ascii="Times New Roman" w:hAnsi="Times New Roman" w:cs="Times New Roman" w:eastAsia="Times New Roman" w:hint="default"/>
                <w:sz w:val="20"/>
                <w:szCs w:val="20"/>
              </w:rPr>
            </w:pPr>
            <w:r>
              <w:rPr>
                <w:rFonts w:ascii="Times New Roman"/>
                <w:w w:val="95"/>
                <w:sz w:val="20"/>
              </w:rPr>
              <w:t>20,761.93</w:t>
            </w:r>
            <w:r>
              <w:rPr>
                <w:rFonts w:ascii="Times New Roman"/>
                <w:sz w:val="20"/>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3"/>
              <w:jc w:val="right"/>
              <w:rPr>
                <w:rFonts w:ascii="Times New Roman" w:hAnsi="Times New Roman" w:cs="Times New Roman" w:eastAsia="Times New Roman" w:hint="default"/>
                <w:sz w:val="21"/>
                <w:szCs w:val="21"/>
              </w:rPr>
            </w:pPr>
            <w:r>
              <w:rPr>
                <w:rFonts w:ascii="Times New Roman"/>
                <w:sz w:val="21"/>
              </w:rPr>
              <w:t>100.00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
              <w:jc w:val="right"/>
              <w:rPr>
                <w:rFonts w:ascii="Times New Roman" w:hAnsi="Times New Roman" w:cs="Times New Roman" w:eastAsia="Times New Roman" w:hint="default"/>
                <w:sz w:val="21"/>
                <w:szCs w:val="21"/>
              </w:rPr>
            </w:pPr>
            <w:r>
              <w:rPr>
                <w:rFonts w:ascii="Times New Roman"/>
                <w:spacing w:val="-1"/>
                <w:sz w:val="21"/>
              </w:rPr>
              <w:t>18,888.76</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
              <w:jc w:val="right"/>
              <w:rPr>
                <w:rFonts w:ascii="Times New Roman" w:hAnsi="Times New Roman" w:cs="Times New Roman" w:eastAsia="Times New Roman" w:hint="default"/>
                <w:sz w:val="21"/>
                <w:szCs w:val="21"/>
              </w:rPr>
            </w:pPr>
            <w:r>
              <w:rPr>
                <w:rFonts w:ascii="Times New Roman"/>
                <w:sz w:val="21"/>
              </w:rPr>
              <w:t>100.00</w:t>
            </w:r>
          </w:p>
        </w:tc>
      </w:tr>
      <w:tr>
        <w:trPr>
          <w:trHeight w:val="312"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应收账款</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right"/>
              <w:rPr>
                <w:rFonts w:ascii="Times New Roman" w:hAnsi="Times New Roman" w:cs="Times New Roman" w:eastAsia="Times New Roman" w:hint="default"/>
                <w:sz w:val="20"/>
                <w:szCs w:val="20"/>
              </w:rPr>
            </w:pPr>
            <w:r>
              <w:rPr>
                <w:rFonts w:ascii="Times New Roman"/>
                <w:w w:val="95"/>
                <w:sz w:val="20"/>
              </w:rPr>
              <w:t>2,924.16</w:t>
            </w:r>
            <w:r>
              <w:rPr>
                <w:rFonts w:ascii="Times New Roman"/>
                <w:sz w:val="20"/>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3"/>
              <w:jc w:val="right"/>
              <w:rPr>
                <w:rFonts w:ascii="Times New Roman" w:hAnsi="Times New Roman" w:cs="Times New Roman" w:eastAsia="Times New Roman" w:hint="default"/>
                <w:sz w:val="21"/>
                <w:szCs w:val="21"/>
              </w:rPr>
            </w:pPr>
            <w:r>
              <w:rPr>
                <w:rFonts w:ascii="Times New Roman"/>
                <w:sz w:val="21"/>
              </w:rPr>
              <w:t>14.08</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3"/>
              <w:jc w:val="right"/>
              <w:rPr>
                <w:rFonts w:ascii="Times New Roman" w:hAnsi="Times New Roman" w:cs="Times New Roman" w:eastAsia="Times New Roman" w:hint="default"/>
                <w:sz w:val="21"/>
                <w:szCs w:val="21"/>
              </w:rPr>
            </w:pPr>
            <w:r>
              <w:rPr>
                <w:rFonts w:ascii="Times New Roman"/>
                <w:spacing w:val="-1"/>
                <w:sz w:val="21"/>
              </w:rPr>
              <w:t>2,552.93</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3"/>
              <w:jc w:val="right"/>
              <w:rPr>
                <w:rFonts w:ascii="Times New Roman" w:hAnsi="Times New Roman" w:cs="Times New Roman" w:eastAsia="Times New Roman" w:hint="default"/>
                <w:sz w:val="21"/>
                <w:szCs w:val="21"/>
              </w:rPr>
            </w:pPr>
            <w:r>
              <w:rPr>
                <w:rFonts w:ascii="Times New Roman"/>
                <w:sz w:val="21"/>
              </w:rPr>
              <w:t>13.52</w:t>
            </w:r>
          </w:p>
        </w:tc>
      </w:tr>
      <w:tr>
        <w:trPr>
          <w:trHeight w:val="293"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存</w:t>
              <w:tab/>
              <w:t>货</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3"/>
              <w:jc w:val="right"/>
              <w:rPr>
                <w:rFonts w:ascii="Times New Roman" w:hAnsi="Times New Roman" w:cs="Times New Roman" w:eastAsia="Times New Roman" w:hint="default"/>
                <w:sz w:val="21"/>
                <w:szCs w:val="21"/>
              </w:rPr>
            </w:pPr>
            <w:r>
              <w:rPr>
                <w:rFonts w:ascii="Times New Roman"/>
                <w:spacing w:val="-1"/>
                <w:sz w:val="21"/>
              </w:rPr>
              <w:t>4,606.66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3"/>
              <w:jc w:val="right"/>
              <w:rPr>
                <w:rFonts w:ascii="Times New Roman" w:hAnsi="Times New Roman" w:cs="Times New Roman" w:eastAsia="Times New Roman" w:hint="default"/>
                <w:sz w:val="21"/>
                <w:szCs w:val="21"/>
              </w:rPr>
            </w:pPr>
            <w:r>
              <w:rPr>
                <w:rFonts w:ascii="Times New Roman"/>
                <w:sz w:val="21"/>
              </w:rPr>
              <w:t>22.19</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
              <w:jc w:val="right"/>
              <w:rPr>
                <w:rFonts w:ascii="Times New Roman" w:hAnsi="Times New Roman" w:cs="Times New Roman" w:eastAsia="Times New Roman" w:hint="default"/>
                <w:sz w:val="21"/>
                <w:szCs w:val="21"/>
              </w:rPr>
            </w:pPr>
            <w:r>
              <w:rPr>
                <w:rFonts w:ascii="Times New Roman"/>
                <w:spacing w:val="-1"/>
                <w:sz w:val="21"/>
              </w:rPr>
              <w:t>4,456.22</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
              <w:jc w:val="right"/>
              <w:rPr>
                <w:rFonts w:ascii="Times New Roman" w:hAnsi="Times New Roman" w:cs="Times New Roman" w:eastAsia="Times New Roman" w:hint="default"/>
                <w:sz w:val="21"/>
                <w:szCs w:val="21"/>
              </w:rPr>
            </w:pPr>
            <w:r>
              <w:rPr>
                <w:rFonts w:ascii="Times New Roman"/>
                <w:sz w:val="21"/>
              </w:rPr>
              <w:t>23.59</w:t>
            </w:r>
          </w:p>
        </w:tc>
      </w:tr>
      <w:tr>
        <w:trPr>
          <w:trHeight w:val="310"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长期股权投资</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3"/>
              <w:jc w:val="right"/>
              <w:rPr>
                <w:rFonts w:ascii="Times New Roman" w:hAnsi="Times New Roman" w:cs="Times New Roman" w:eastAsia="Times New Roman" w:hint="default"/>
                <w:sz w:val="21"/>
                <w:szCs w:val="21"/>
              </w:rPr>
            </w:pPr>
            <w:r>
              <w:rPr>
                <w:rFonts w:ascii="Times New Roman"/>
                <w:sz w:val="21"/>
              </w:rPr>
              <w:t>5.00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3"/>
              <w:jc w:val="right"/>
              <w:rPr>
                <w:rFonts w:ascii="Times New Roman" w:hAnsi="Times New Roman" w:cs="Times New Roman" w:eastAsia="Times New Roman" w:hint="default"/>
                <w:sz w:val="21"/>
                <w:szCs w:val="21"/>
              </w:rPr>
            </w:pPr>
            <w:r>
              <w:rPr>
                <w:rFonts w:ascii="Times New Roman"/>
                <w:sz w:val="21"/>
              </w:rPr>
              <w:t>0.02</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3"/>
              <w:jc w:val="right"/>
              <w:rPr>
                <w:rFonts w:ascii="Times New Roman" w:hAnsi="Times New Roman" w:cs="Times New Roman" w:eastAsia="Times New Roman" w:hint="default"/>
                <w:sz w:val="21"/>
                <w:szCs w:val="21"/>
              </w:rPr>
            </w:pPr>
            <w:r>
              <w:rPr>
                <w:rFonts w:ascii="Times New Roman"/>
                <w:sz w:val="21"/>
              </w:rPr>
              <w:t>5.00</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3"/>
              <w:jc w:val="right"/>
              <w:rPr>
                <w:rFonts w:ascii="Times New Roman" w:hAnsi="Times New Roman" w:cs="Times New Roman" w:eastAsia="Times New Roman" w:hint="default"/>
                <w:sz w:val="21"/>
                <w:szCs w:val="21"/>
              </w:rPr>
            </w:pPr>
            <w:r>
              <w:rPr>
                <w:rFonts w:ascii="Times New Roman"/>
                <w:sz w:val="21"/>
              </w:rPr>
              <w:t>0.03</w:t>
            </w:r>
          </w:p>
        </w:tc>
      </w:tr>
      <w:tr>
        <w:trPr>
          <w:trHeight w:val="293"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固定资产</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3"/>
              <w:jc w:val="right"/>
              <w:rPr>
                <w:rFonts w:ascii="Times New Roman" w:hAnsi="Times New Roman" w:cs="Times New Roman" w:eastAsia="Times New Roman" w:hint="default"/>
                <w:sz w:val="21"/>
                <w:szCs w:val="21"/>
              </w:rPr>
            </w:pPr>
            <w:r>
              <w:rPr>
                <w:rFonts w:ascii="Times New Roman"/>
                <w:spacing w:val="-1"/>
                <w:sz w:val="21"/>
              </w:rPr>
              <w:t>3,680.97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3"/>
              <w:jc w:val="right"/>
              <w:rPr>
                <w:rFonts w:ascii="Times New Roman" w:hAnsi="Times New Roman" w:cs="Times New Roman" w:eastAsia="Times New Roman" w:hint="default"/>
                <w:sz w:val="21"/>
                <w:szCs w:val="21"/>
              </w:rPr>
            </w:pPr>
            <w:r>
              <w:rPr>
                <w:rFonts w:ascii="Times New Roman"/>
                <w:sz w:val="21"/>
              </w:rPr>
              <w:t>17.73</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3"/>
              <w:jc w:val="right"/>
              <w:rPr>
                <w:rFonts w:ascii="Times New Roman" w:hAnsi="Times New Roman" w:cs="Times New Roman" w:eastAsia="Times New Roman" w:hint="default"/>
                <w:sz w:val="21"/>
                <w:szCs w:val="21"/>
              </w:rPr>
            </w:pPr>
            <w:r>
              <w:rPr>
                <w:rFonts w:ascii="Times New Roman"/>
                <w:spacing w:val="-1"/>
                <w:sz w:val="21"/>
              </w:rPr>
              <w:t>3,631.16</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3"/>
              <w:jc w:val="right"/>
              <w:rPr>
                <w:rFonts w:ascii="Times New Roman" w:hAnsi="Times New Roman" w:cs="Times New Roman" w:eastAsia="Times New Roman" w:hint="default"/>
                <w:sz w:val="21"/>
                <w:szCs w:val="21"/>
              </w:rPr>
            </w:pPr>
            <w:r>
              <w:rPr>
                <w:rFonts w:ascii="Times New Roman"/>
                <w:sz w:val="21"/>
              </w:rPr>
              <w:t>19.22</w:t>
            </w:r>
          </w:p>
        </w:tc>
      </w:tr>
      <w:tr>
        <w:trPr>
          <w:trHeight w:val="283"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在建工程</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3"/>
              <w:jc w:val="right"/>
              <w:rPr>
                <w:rFonts w:ascii="Times New Roman" w:hAnsi="Times New Roman" w:cs="Times New Roman" w:eastAsia="Times New Roman" w:hint="default"/>
                <w:sz w:val="21"/>
                <w:szCs w:val="21"/>
              </w:rPr>
            </w:pPr>
            <w:r>
              <w:rPr>
                <w:rFonts w:ascii="Times New Roman"/>
                <w:spacing w:val="-1"/>
                <w:sz w:val="21"/>
              </w:rPr>
              <w:t>1,161.42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3"/>
              <w:jc w:val="right"/>
              <w:rPr>
                <w:rFonts w:ascii="Times New Roman" w:hAnsi="Times New Roman" w:cs="Times New Roman" w:eastAsia="Times New Roman" w:hint="default"/>
                <w:sz w:val="21"/>
                <w:szCs w:val="21"/>
              </w:rPr>
            </w:pPr>
            <w:r>
              <w:rPr>
                <w:rFonts w:ascii="Times New Roman"/>
                <w:sz w:val="21"/>
              </w:rPr>
              <w:t>5.59</w:t>
            </w:r>
          </w:p>
        </w:tc>
        <w:tc>
          <w:tcPr>
            <w:tcW w:w="198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3"/>
        <w:ind w:left="638" w:right="107"/>
        <w:jc w:val="left"/>
      </w:pPr>
      <w:r>
        <w:rPr/>
        <w:t>②资产情况分析</w:t>
      </w:r>
    </w:p>
    <w:p>
      <w:pPr>
        <w:pStyle w:val="BodyText"/>
        <w:spacing w:line="240" w:lineRule="auto" w:before="85"/>
        <w:ind w:left="638" w:right="107"/>
        <w:jc w:val="left"/>
      </w:pPr>
      <w:r>
        <w:rPr/>
        <w:t>（</w:t>
      </w:r>
      <w:r>
        <w:rPr>
          <w:rFonts w:ascii="Times New Roman" w:hAnsi="Times New Roman" w:cs="Times New Roman" w:eastAsia="Times New Roman" w:hint="default"/>
        </w:rPr>
        <w:t>6</w:t>
      </w:r>
      <w:r>
        <w:rPr/>
        <w:t>）报告期内公司期间费用情况</w:t>
      </w:r>
    </w:p>
    <w:p>
      <w:pPr>
        <w:spacing w:line="240" w:lineRule="auto" w:before="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132"/>
        <w:gridCol w:w="2129"/>
        <w:gridCol w:w="2132"/>
        <w:gridCol w:w="2132"/>
      </w:tblGrid>
      <w:tr>
        <w:trPr>
          <w:trHeight w:val="281" w:hRule="exact"/>
        </w:trPr>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3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年（万元）</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年（万元）</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48" w:right="0"/>
              <w:jc w:val="left"/>
              <w:rPr>
                <w:rFonts w:ascii="宋体" w:hAnsi="宋体" w:cs="宋体" w:eastAsia="宋体" w:hint="default"/>
                <w:sz w:val="21"/>
                <w:szCs w:val="21"/>
              </w:rPr>
            </w:pPr>
            <w:r>
              <w:rPr>
                <w:rFonts w:ascii="宋体" w:hAnsi="宋体" w:cs="宋体" w:eastAsia="宋体" w:hint="default"/>
                <w:sz w:val="21"/>
                <w:szCs w:val="21"/>
              </w:rPr>
              <w:t>增减率（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283" w:hRule="exact"/>
        </w:trPr>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39"/>
              <w:jc w:val="right"/>
              <w:rPr>
                <w:rFonts w:ascii="宋体" w:hAnsi="宋体" w:cs="宋体" w:eastAsia="宋体" w:hint="default"/>
                <w:sz w:val="21"/>
                <w:szCs w:val="21"/>
              </w:rPr>
            </w:pPr>
            <w:r>
              <w:rPr>
                <w:rFonts w:ascii="宋体" w:hAnsi="宋体" w:cs="宋体" w:eastAsia="宋体" w:hint="default"/>
                <w:spacing w:val="-1"/>
                <w:sz w:val="21"/>
                <w:szCs w:val="21"/>
              </w:rPr>
              <w:t>销售费用</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3"/>
              <w:jc w:val="right"/>
              <w:rPr>
                <w:rFonts w:ascii="Times New Roman" w:hAnsi="Times New Roman" w:cs="Times New Roman" w:eastAsia="Times New Roman" w:hint="default"/>
                <w:sz w:val="21"/>
                <w:szCs w:val="21"/>
              </w:rPr>
            </w:pPr>
            <w:r>
              <w:rPr>
                <w:rFonts w:ascii="Times New Roman"/>
                <w:spacing w:val="-1"/>
                <w:sz w:val="21"/>
              </w:rPr>
              <w:t>2,496.96</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3"/>
              <w:jc w:val="right"/>
              <w:rPr>
                <w:rFonts w:ascii="Times New Roman" w:hAnsi="Times New Roman" w:cs="Times New Roman" w:eastAsia="Times New Roman" w:hint="default"/>
                <w:sz w:val="21"/>
                <w:szCs w:val="21"/>
              </w:rPr>
            </w:pPr>
            <w:r>
              <w:rPr>
                <w:rFonts w:ascii="Times New Roman"/>
                <w:spacing w:val="-1"/>
                <w:sz w:val="21"/>
              </w:rPr>
              <w:t>2,613.96</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Times New Roman" w:hAnsi="Times New Roman" w:cs="Times New Roman" w:eastAsia="Times New Roman" w:hint="default"/>
                <w:sz w:val="21"/>
                <w:szCs w:val="21"/>
              </w:rPr>
            </w:pPr>
            <w:r>
              <w:rPr>
                <w:rFonts w:ascii="Times New Roman"/>
                <w:spacing w:val="-1"/>
                <w:sz w:val="21"/>
              </w:rPr>
              <w:t>-4.48</w:t>
            </w:r>
          </w:p>
        </w:tc>
      </w:tr>
      <w:tr>
        <w:trPr>
          <w:trHeight w:val="283" w:hRule="exact"/>
        </w:trPr>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39"/>
              <w:jc w:val="right"/>
              <w:rPr>
                <w:rFonts w:ascii="宋体" w:hAnsi="宋体" w:cs="宋体" w:eastAsia="宋体" w:hint="default"/>
                <w:sz w:val="21"/>
                <w:szCs w:val="21"/>
              </w:rPr>
            </w:pPr>
            <w:r>
              <w:rPr>
                <w:rFonts w:ascii="宋体" w:hAnsi="宋体" w:cs="宋体" w:eastAsia="宋体" w:hint="default"/>
                <w:spacing w:val="-1"/>
                <w:sz w:val="21"/>
                <w:szCs w:val="21"/>
              </w:rPr>
              <w:t>管理费用</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3"/>
              <w:jc w:val="right"/>
              <w:rPr>
                <w:rFonts w:ascii="Times New Roman" w:hAnsi="Times New Roman" w:cs="Times New Roman" w:eastAsia="Times New Roman" w:hint="default"/>
                <w:sz w:val="21"/>
                <w:szCs w:val="21"/>
              </w:rPr>
            </w:pPr>
            <w:r>
              <w:rPr>
                <w:rFonts w:ascii="Times New Roman"/>
                <w:spacing w:val="-1"/>
                <w:sz w:val="21"/>
              </w:rPr>
              <w:t>3,438.29</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3"/>
              <w:jc w:val="right"/>
              <w:rPr>
                <w:rFonts w:ascii="Times New Roman" w:hAnsi="Times New Roman" w:cs="Times New Roman" w:eastAsia="Times New Roman" w:hint="default"/>
                <w:sz w:val="21"/>
                <w:szCs w:val="21"/>
              </w:rPr>
            </w:pPr>
            <w:r>
              <w:rPr>
                <w:rFonts w:ascii="Times New Roman"/>
                <w:spacing w:val="-1"/>
                <w:sz w:val="21"/>
              </w:rPr>
              <w:t>3,248.33</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
              <w:jc w:val="right"/>
              <w:rPr>
                <w:rFonts w:ascii="Times New Roman" w:hAnsi="Times New Roman" w:cs="Times New Roman" w:eastAsia="Times New Roman" w:hint="default"/>
                <w:sz w:val="21"/>
                <w:szCs w:val="21"/>
              </w:rPr>
            </w:pPr>
            <w:r>
              <w:rPr>
                <w:rFonts w:ascii="Times New Roman"/>
                <w:sz w:val="21"/>
              </w:rPr>
              <w:t>5.85</w:t>
            </w:r>
          </w:p>
        </w:tc>
      </w:tr>
      <w:tr>
        <w:trPr>
          <w:trHeight w:val="281" w:hRule="exact"/>
        </w:trPr>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39"/>
              <w:jc w:val="right"/>
              <w:rPr>
                <w:rFonts w:ascii="宋体" w:hAnsi="宋体" w:cs="宋体" w:eastAsia="宋体" w:hint="default"/>
                <w:sz w:val="21"/>
                <w:szCs w:val="21"/>
              </w:rPr>
            </w:pPr>
            <w:r>
              <w:rPr>
                <w:rFonts w:ascii="宋体" w:hAnsi="宋体" w:cs="宋体" w:eastAsia="宋体" w:hint="default"/>
                <w:spacing w:val="-1"/>
                <w:sz w:val="21"/>
                <w:szCs w:val="21"/>
              </w:rPr>
              <w:t>财务费用</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3"/>
              <w:jc w:val="right"/>
              <w:rPr>
                <w:rFonts w:ascii="Times New Roman" w:hAnsi="Times New Roman" w:cs="Times New Roman" w:eastAsia="Times New Roman" w:hint="default"/>
                <w:sz w:val="21"/>
                <w:szCs w:val="21"/>
              </w:rPr>
            </w:pPr>
            <w:r>
              <w:rPr>
                <w:rFonts w:ascii="Times New Roman"/>
                <w:sz w:val="21"/>
              </w:rPr>
              <w:t>21.51</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3"/>
              <w:jc w:val="right"/>
              <w:rPr>
                <w:rFonts w:ascii="Times New Roman" w:hAnsi="Times New Roman" w:cs="Times New Roman" w:eastAsia="Times New Roman" w:hint="default"/>
                <w:sz w:val="21"/>
                <w:szCs w:val="21"/>
              </w:rPr>
            </w:pPr>
            <w:r>
              <w:rPr>
                <w:rFonts w:ascii="Times New Roman"/>
                <w:sz w:val="21"/>
              </w:rPr>
              <w:t>40.94</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Times New Roman" w:hAnsi="Times New Roman" w:cs="Times New Roman" w:eastAsia="Times New Roman" w:hint="default"/>
                <w:sz w:val="21"/>
                <w:szCs w:val="21"/>
              </w:rPr>
            </w:pPr>
            <w:r>
              <w:rPr>
                <w:rFonts w:ascii="Times New Roman"/>
                <w:spacing w:val="-1"/>
                <w:sz w:val="21"/>
              </w:rPr>
              <w:t>-47.46</w:t>
            </w:r>
          </w:p>
        </w:tc>
      </w:tr>
    </w:tbl>
    <w:p>
      <w:pPr>
        <w:pStyle w:val="BodyText"/>
        <w:spacing w:line="240" w:lineRule="auto" w:before="42"/>
        <w:ind w:left="638" w:right="107"/>
        <w:jc w:val="left"/>
      </w:pPr>
      <w:r>
        <w:rPr/>
        <w:t>重要变动原因：财务费用减少主要是存款利息的增加以及汇兑损失的减少。</w:t>
      </w:r>
    </w:p>
    <w:p>
      <w:pPr>
        <w:pStyle w:val="BodyText"/>
        <w:spacing w:line="240" w:lineRule="auto" w:before="85"/>
        <w:ind w:left="638" w:right="107"/>
        <w:jc w:val="left"/>
      </w:pPr>
      <w:r>
        <w:rPr/>
        <w:t>（</w:t>
      </w:r>
      <w:r>
        <w:rPr>
          <w:rFonts w:ascii="Times New Roman" w:hAnsi="Times New Roman" w:cs="Times New Roman" w:eastAsia="Times New Roman" w:hint="default"/>
        </w:rPr>
        <w:t>7</w:t>
      </w:r>
      <w:r>
        <w:rPr/>
        <w:t>）报告期内公司现金流量情况</w:t>
      </w:r>
    </w:p>
    <w:p>
      <w:pPr>
        <w:spacing w:line="240" w:lineRule="auto" w:before="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04"/>
        <w:gridCol w:w="1817"/>
        <w:gridCol w:w="2146"/>
        <w:gridCol w:w="1157"/>
      </w:tblGrid>
      <w:tr>
        <w:trPr>
          <w:trHeight w:val="28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4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年（万元）</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30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年（万元）</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增减率</w:t>
            </w:r>
            <w:r>
              <w:rPr>
                <w:rFonts w:ascii="Times New Roman" w:hAnsi="Times New Roman" w:cs="Times New Roman" w:eastAsia="Times New Roman" w:hint="default"/>
                <w:sz w:val="21"/>
                <w:szCs w:val="21"/>
              </w:rPr>
              <w:t>(%)</w:t>
            </w:r>
          </w:p>
        </w:tc>
      </w:tr>
      <w:tr>
        <w:trPr>
          <w:trHeight w:val="283" w:hRule="exact"/>
        </w:trPr>
        <w:tc>
          <w:tcPr>
            <w:tcW w:w="852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一、经营活动</w:t>
            </w:r>
          </w:p>
        </w:tc>
      </w:tr>
      <w:tr>
        <w:trPr>
          <w:trHeight w:val="281"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现金流入总额</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right"/>
              <w:rPr>
                <w:rFonts w:ascii="Times New Roman" w:hAnsi="Times New Roman" w:cs="Times New Roman" w:eastAsia="Times New Roman" w:hint="default"/>
                <w:sz w:val="21"/>
                <w:szCs w:val="21"/>
              </w:rPr>
            </w:pPr>
            <w:r>
              <w:rPr>
                <w:rFonts w:ascii="Times New Roman"/>
                <w:spacing w:val="-1"/>
                <w:sz w:val="21"/>
              </w:rPr>
              <w:t>47,960.80</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right"/>
              <w:rPr>
                <w:rFonts w:ascii="Times New Roman" w:hAnsi="Times New Roman" w:cs="Times New Roman" w:eastAsia="Times New Roman" w:hint="default"/>
                <w:sz w:val="21"/>
                <w:szCs w:val="21"/>
              </w:rPr>
            </w:pPr>
            <w:r>
              <w:rPr>
                <w:rFonts w:ascii="Times New Roman"/>
                <w:spacing w:val="-1"/>
                <w:sz w:val="21"/>
              </w:rPr>
              <w:t>45,558.58</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
              <w:jc w:val="right"/>
              <w:rPr>
                <w:rFonts w:ascii="Times New Roman" w:hAnsi="Times New Roman" w:cs="Times New Roman" w:eastAsia="Times New Roman" w:hint="default"/>
                <w:sz w:val="21"/>
                <w:szCs w:val="21"/>
              </w:rPr>
            </w:pPr>
            <w:r>
              <w:rPr>
                <w:rFonts w:ascii="Times New Roman"/>
                <w:sz w:val="21"/>
              </w:rPr>
              <w:t>5.27</w:t>
            </w:r>
          </w:p>
        </w:tc>
      </w:tr>
      <w:tr>
        <w:trPr>
          <w:trHeight w:val="284"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现金流出总额</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Times New Roman" w:hAnsi="Times New Roman" w:cs="Times New Roman" w:eastAsia="Times New Roman" w:hint="default"/>
                <w:sz w:val="21"/>
                <w:szCs w:val="21"/>
              </w:rPr>
            </w:pPr>
            <w:r>
              <w:rPr>
                <w:rFonts w:ascii="Times New Roman"/>
                <w:spacing w:val="-1"/>
                <w:sz w:val="21"/>
              </w:rPr>
              <w:t>47,068.03</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Times New Roman" w:hAnsi="Times New Roman" w:cs="Times New Roman" w:eastAsia="Times New Roman" w:hint="default"/>
                <w:sz w:val="21"/>
                <w:szCs w:val="21"/>
              </w:rPr>
            </w:pPr>
            <w:r>
              <w:rPr>
                <w:rFonts w:ascii="Times New Roman"/>
                <w:spacing w:val="-1"/>
                <w:sz w:val="21"/>
              </w:rPr>
              <w:t>41,524.06</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
              <w:jc w:val="right"/>
              <w:rPr>
                <w:rFonts w:ascii="Times New Roman" w:hAnsi="Times New Roman" w:cs="Times New Roman" w:eastAsia="Times New Roman" w:hint="default"/>
                <w:sz w:val="21"/>
                <w:szCs w:val="21"/>
              </w:rPr>
            </w:pPr>
            <w:r>
              <w:rPr>
                <w:rFonts w:ascii="Times New Roman"/>
                <w:sz w:val="21"/>
              </w:rPr>
              <w:t>13.35</w:t>
            </w:r>
          </w:p>
        </w:tc>
      </w:tr>
      <w:tr>
        <w:trPr>
          <w:trHeight w:val="28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现金流量净额</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Times New Roman" w:hAnsi="Times New Roman" w:cs="Times New Roman" w:eastAsia="Times New Roman" w:hint="default"/>
                <w:sz w:val="21"/>
                <w:szCs w:val="21"/>
              </w:rPr>
            </w:pPr>
            <w:r>
              <w:rPr>
                <w:rFonts w:ascii="Times New Roman"/>
                <w:sz w:val="21"/>
              </w:rPr>
              <w:t>892.77</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Times New Roman" w:hAnsi="Times New Roman" w:cs="Times New Roman" w:eastAsia="Times New Roman" w:hint="default"/>
                <w:sz w:val="21"/>
                <w:szCs w:val="21"/>
              </w:rPr>
            </w:pPr>
            <w:r>
              <w:rPr>
                <w:rFonts w:ascii="Times New Roman"/>
                <w:spacing w:val="-1"/>
                <w:sz w:val="21"/>
              </w:rPr>
              <w:t>4,034.52</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
              <w:jc w:val="right"/>
              <w:rPr>
                <w:rFonts w:ascii="Times New Roman" w:hAnsi="Times New Roman" w:cs="Times New Roman" w:eastAsia="Times New Roman" w:hint="default"/>
                <w:sz w:val="21"/>
                <w:szCs w:val="21"/>
              </w:rPr>
            </w:pPr>
            <w:r>
              <w:rPr>
                <w:rFonts w:ascii="Times New Roman"/>
                <w:spacing w:val="-1"/>
                <w:sz w:val="21"/>
              </w:rPr>
              <w:t>-77.87</w:t>
            </w:r>
          </w:p>
        </w:tc>
      </w:tr>
      <w:tr>
        <w:trPr>
          <w:trHeight w:val="281" w:hRule="exact"/>
        </w:trPr>
        <w:tc>
          <w:tcPr>
            <w:tcW w:w="852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二、投资活动</w:t>
            </w:r>
          </w:p>
        </w:tc>
      </w:tr>
      <w:tr>
        <w:trPr>
          <w:trHeight w:val="28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现金流入总额</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Times New Roman" w:hAnsi="Times New Roman" w:cs="Times New Roman" w:eastAsia="Times New Roman" w:hint="default"/>
                <w:sz w:val="21"/>
                <w:szCs w:val="21"/>
              </w:rPr>
            </w:pPr>
            <w:r>
              <w:rPr>
                <w:rFonts w:ascii="Times New Roman"/>
                <w:sz w:val="21"/>
              </w:rPr>
              <w:t>61.65</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Times New Roman" w:hAnsi="Times New Roman" w:cs="Times New Roman" w:eastAsia="Times New Roman" w:hint="default"/>
                <w:sz w:val="21"/>
                <w:szCs w:val="21"/>
              </w:rPr>
            </w:pPr>
            <w:r>
              <w:rPr>
                <w:rFonts w:ascii="Times New Roman"/>
                <w:sz w:val="21"/>
              </w:rPr>
              <w:t>173.92</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
              <w:jc w:val="right"/>
              <w:rPr>
                <w:rFonts w:ascii="Times New Roman" w:hAnsi="Times New Roman" w:cs="Times New Roman" w:eastAsia="Times New Roman" w:hint="default"/>
                <w:sz w:val="21"/>
                <w:szCs w:val="21"/>
              </w:rPr>
            </w:pPr>
            <w:r>
              <w:rPr>
                <w:rFonts w:ascii="Times New Roman"/>
                <w:spacing w:val="-1"/>
                <w:sz w:val="21"/>
              </w:rPr>
              <w:t>-64.55</w:t>
            </w:r>
          </w:p>
        </w:tc>
      </w:tr>
      <w:tr>
        <w:trPr>
          <w:trHeight w:val="28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现金流出总额</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right"/>
              <w:rPr>
                <w:rFonts w:ascii="Times New Roman" w:hAnsi="Times New Roman" w:cs="Times New Roman" w:eastAsia="Times New Roman" w:hint="default"/>
                <w:sz w:val="21"/>
                <w:szCs w:val="21"/>
              </w:rPr>
            </w:pPr>
            <w:r>
              <w:rPr>
                <w:rFonts w:ascii="Times New Roman"/>
                <w:spacing w:val="-1"/>
                <w:sz w:val="21"/>
              </w:rPr>
              <w:t>2301.38</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right"/>
              <w:rPr>
                <w:rFonts w:ascii="Times New Roman" w:hAnsi="Times New Roman" w:cs="Times New Roman" w:eastAsia="Times New Roman" w:hint="default"/>
                <w:sz w:val="21"/>
                <w:szCs w:val="21"/>
              </w:rPr>
            </w:pPr>
            <w:r>
              <w:rPr>
                <w:rFonts w:ascii="Times New Roman"/>
                <w:sz w:val="21"/>
              </w:rPr>
              <w:t>278.92</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3"/>
              <w:jc w:val="right"/>
              <w:rPr>
                <w:rFonts w:ascii="Times New Roman" w:hAnsi="Times New Roman" w:cs="Times New Roman" w:eastAsia="Times New Roman" w:hint="default"/>
                <w:sz w:val="21"/>
                <w:szCs w:val="21"/>
              </w:rPr>
            </w:pPr>
            <w:r>
              <w:rPr>
                <w:rFonts w:ascii="Times New Roman"/>
                <w:sz w:val="21"/>
              </w:rPr>
              <w:t>725.10</w:t>
            </w:r>
          </w:p>
        </w:tc>
      </w:tr>
      <w:tr>
        <w:trPr>
          <w:trHeight w:val="281"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现金流量净额</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right"/>
              <w:rPr>
                <w:rFonts w:ascii="Times New Roman" w:hAnsi="Times New Roman" w:cs="Times New Roman" w:eastAsia="Times New Roman" w:hint="default"/>
                <w:sz w:val="21"/>
                <w:szCs w:val="21"/>
              </w:rPr>
            </w:pPr>
            <w:r>
              <w:rPr>
                <w:rFonts w:ascii="Times New Roman"/>
                <w:spacing w:val="-1"/>
                <w:sz w:val="21"/>
              </w:rPr>
              <w:t>-2239.73</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right"/>
              <w:rPr>
                <w:rFonts w:ascii="Times New Roman" w:hAnsi="Times New Roman" w:cs="Times New Roman" w:eastAsia="Times New Roman" w:hint="default"/>
                <w:sz w:val="21"/>
                <w:szCs w:val="21"/>
              </w:rPr>
            </w:pPr>
            <w:r>
              <w:rPr>
                <w:rFonts w:ascii="Times New Roman"/>
                <w:spacing w:val="-1"/>
                <w:sz w:val="21"/>
              </w:rPr>
              <w:t>-105.00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
              <w:jc w:val="right"/>
              <w:rPr>
                <w:rFonts w:ascii="Times New Roman" w:hAnsi="Times New Roman" w:cs="Times New Roman" w:eastAsia="Times New Roman" w:hint="default"/>
                <w:sz w:val="21"/>
                <w:szCs w:val="21"/>
              </w:rPr>
            </w:pPr>
            <w:r>
              <w:rPr>
                <w:rFonts w:ascii="Times New Roman"/>
                <w:spacing w:val="-1"/>
                <w:sz w:val="21"/>
              </w:rPr>
              <w:t>-2,033.08</w:t>
            </w:r>
          </w:p>
        </w:tc>
      </w:tr>
      <w:tr>
        <w:trPr>
          <w:trHeight w:val="283" w:hRule="exact"/>
        </w:trPr>
        <w:tc>
          <w:tcPr>
            <w:tcW w:w="852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三、筹资活动</w:t>
            </w:r>
          </w:p>
        </w:tc>
      </w:tr>
      <w:tr>
        <w:trPr>
          <w:trHeight w:val="281"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现金流入总额</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Times New Roman" w:hAnsi="Times New Roman" w:cs="Times New Roman" w:eastAsia="Times New Roman" w:hint="default"/>
                <w:sz w:val="21"/>
                <w:szCs w:val="21"/>
              </w:rPr>
            </w:pPr>
            <w:r>
              <w:rPr>
                <w:rFonts w:ascii="Times New Roman"/>
                <w:w w:val="100"/>
                <w:sz w:val="21"/>
              </w:rPr>
              <w:t>-</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
              <w:jc w:val="center"/>
              <w:rPr>
                <w:rFonts w:ascii="Times New Roman" w:hAnsi="Times New Roman" w:cs="Times New Roman" w:eastAsia="Times New Roman" w:hint="default"/>
                <w:sz w:val="21"/>
                <w:szCs w:val="21"/>
              </w:rPr>
            </w:pPr>
            <w:r>
              <w:rPr>
                <w:rFonts w:ascii="Times New Roman"/>
                <w:w w:val="100"/>
                <w:sz w:val="21"/>
              </w:rPr>
              <w:t>-</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Times New Roman" w:hAnsi="Times New Roman" w:cs="Times New Roman" w:eastAsia="Times New Roman" w:hint="default"/>
                <w:sz w:val="21"/>
                <w:szCs w:val="21"/>
              </w:rPr>
            </w:pPr>
            <w:r>
              <w:rPr>
                <w:rFonts w:ascii="Times New Roman"/>
                <w:w w:val="100"/>
                <w:sz w:val="21"/>
              </w:rPr>
              <w:t>-</w:t>
            </w:r>
          </w:p>
        </w:tc>
      </w:tr>
      <w:tr>
        <w:trPr>
          <w:trHeight w:val="288"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现金流出总额</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
              <w:jc w:val="center"/>
              <w:rPr>
                <w:rFonts w:ascii="Times New Roman" w:hAnsi="Times New Roman" w:cs="Times New Roman" w:eastAsia="Times New Roman" w:hint="default"/>
                <w:sz w:val="21"/>
                <w:szCs w:val="21"/>
              </w:rPr>
            </w:pPr>
            <w:r>
              <w:rPr>
                <w:rFonts w:ascii="Times New Roman"/>
                <w:w w:val="100"/>
                <w:sz w:val="21"/>
              </w:rPr>
              <w:t>-</w:t>
            </w:r>
          </w:p>
        </w:tc>
        <w:tc>
          <w:tcPr>
            <w:tcW w:w="2146"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现金流量净额</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Times New Roman" w:hAnsi="Times New Roman" w:cs="Times New Roman" w:eastAsia="Times New Roman" w:hint="default"/>
                <w:sz w:val="21"/>
                <w:szCs w:val="21"/>
              </w:rPr>
            </w:pPr>
            <w:r>
              <w:rPr>
                <w:rFonts w:ascii="Times New Roman"/>
                <w:w w:val="100"/>
                <w:sz w:val="21"/>
              </w:rPr>
              <w:t>-</w:t>
            </w:r>
          </w:p>
        </w:tc>
        <w:tc>
          <w:tcPr>
            <w:tcW w:w="2146"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r>
    </w:tbl>
    <w:p>
      <w:pPr>
        <w:spacing w:before="77"/>
        <w:ind w:left="578" w:right="107" w:firstLine="0"/>
        <w:jc w:val="left"/>
        <w:rPr>
          <w:rFonts w:ascii="宋体" w:hAnsi="宋体" w:cs="宋体" w:eastAsia="宋体" w:hint="default"/>
          <w:sz w:val="18"/>
          <w:szCs w:val="18"/>
        </w:rPr>
      </w:pPr>
      <w:r>
        <w:rPr>
          <w:rFonts w:ascii="宋体" w:hAnsi="宋体" w:cs="宋体" w:eastAsia="宋体" w:hint="default"/>
          <w:sz w:val="18"/>
          <w:szCs w:val="18"/>
        </w:rPr>
        <w:t>注：投资活动现金流出与去年相比增长较多，主要是惠州饲料公司厂房的土建开支及设备开支增加。</w:t>
      </w:r>
    </w:p>
    <w:p>
      <w:pPr>
        <w:spacing w:after="0"/>
        <w:jc w:val="left"/>
        <w:rPr>
          <w:rFonts w:ascii="宋体" w:hAnsi="宋体" w:cs="宋体" w:eastAsia="宋体" w:hint="default"/>
          <w:sz w:val="18"/>
          <w:szCs w:val="18"/>
        </w:rPr>
        <w:sectPr>
          <w:pgSz w:w="11910" w:h="16840"/>
          <w:pgMar w:header="0" w:footer="817" w:top="1440" w:bottom="1020" w:left="1580" w:right="1580"/>
        </w:sectPr>
      </w:pPr>
    </w:p>
    <w:p>
      <w:pPr>
        <w:pStyle w:val="BodyText"/>
        <w:spacing w:line="240" w:lineRule="auto" w:before="24"/>
        <w:ind w:left="538" w:right="107"/>
        <w:jc w:val="left"/>
      </w:pPr>
      <w:r>
        <w:rPr>
          <w:rFonts w:ascii="Times New Roman" w:hAnsi="Times New Roman" w:cs="Times New Roman" w:eastAsia="Times New Roman" w:hint="default"/>
        </w:rPr>
        <w:t>2</w:t>
      </w:r>
      <w:r>
        <w:rPr/>
        <w:t>、主要控股公司及参股公司的经营情况及业绩</w:t>
      </w:r>
    </w:p>
    <w:p>
      <w:pPr>
        <w:pStyle w:val="BodyText"/>
        <w:spacing w:line="297" w:lineRule="auto" w:before="69"/>
        <w:ind w:left="538" w:right="107"/>
        <w:jc w:val="left"/>
      </w:pPr>
      <w:r>
        <w:rPr/>
        <w:t>（</w:t>
      </w:r>
      <w:r>
        <w:rPr>
          <w:rFonts w:ascii="Times New Roman" w:hAnsi="Times New Roman" w:cs="Times New Roman" w:eastAsia="Times New Roman" w:hint="default"/>
        </w:rPr>
        <w:t>1</w:t>
      </w:r>
      <w:r>
        <w:rPr/>
        <w:t>）深圳市泰丰科技有限公司</w:t>
      </w:r>
      <w:r>
        <w:rPr>
          <w:w w:val="100"/>
        </w:rPr>
        <w:t> </w:t>
      </w:r>
      <w:r>
        <w:rPr>
          <w:spacing w:val="-2"/>
        </w:rPr>
        <w:t>主要从事多功能电话机、无绳电话机等产品的研发、生产、销售等业务。该公司注册资</w:t>
      </w:r>
    </w:p>
    <w:p>
      <w:pPr>
        <w:pStyle w:val="BodyText"/>
        <w:spacing w:line="297" w:lineRule="auto" w:before="34"/>
        <w:ind w:left="118" w:right="212"/>
        <w:jc w:val="both"/>
      </w:pPr>
      <w:r>
        <w:rPr/>
        <w:t>本为</w:t>
      </w:r>
      <w:r>
        <w:rPr>
          <w:spacing w:val="-48"/>
        </w:rPr>
        <w:t> </w:t>
      </w:r>
      <w:r>
        <w:rPr>
          <w:rFonts w:ascii="Times New Roman" w:hAnsi="Times New Roman" w:cs="Times New Roman" w:eastAsia="Times New Roman" w:hint="default"/>
        </w:rPr>
        <w:t>16,000</w:t>
      </w:r>
      <w:r>
        <w:rPr>
          <w:rFonts w:ascii="Times New Roman" w:hAnsi="Times New Roman" w:cs="Times New Roman" w:eastAsia="Times New Roman" w:hint="default"/>
          <w:spacing w:val="5"/>
        </w:rPr>
        <w:t> </w:t>
      </w:r>
      <w:r>
        <w:rPr/>
        <w:t>万元，报告期末本公司直接持有其</w:t>
      </w:r>
      <w:r>
        <w:rPr>
          <w:spacing w:val="-47"/>
        </w:rPr>
        <w:t> </w:t>
      </w:r>
      <w:r>
        <w:rPr>
          <w:rFonts w:ascii="Times New Roman" w:hAnsi="Times New Roman" w:cs="Times New Roman" w:eastAsia="Times New Roman" w:hint="default"/>
        </w:rPr>
        <w:t>100%</w:t>
      </w:r>
      <w:r>
        <w:rPr/>
        <w:t>股份。</w:t>
      </w:r>
      <w:r>
        <w:rPr>
          <w:rFonts w:ascii="Times New Roman" w:hAnsi="Times New Roman" w:cs="Times New Roman" w:eastAsia="Times New Roman" w:hint="default"/>
        </w:rPr>
        <w:t>2011</w:t>
      </w:r>
      <w:r>
        <w:rPr>
          <w:rFonts w:ascii="Times New Roman" w:hAnsi="Times New Roman" w:cs="Times New Roman" w:eastAsia="Times New Roman" w:hint="default"/>
          <w:spacing w:val="5"/>
        </w:rPr>
        <w:t> </w:t>
      </w:r>
      <w:r>
        <w:rPr/>
        <w:t>年末该公司总资产</w:t>
      </w:r>
      <w:r>
        <w:rPr>
          <w:spacing w:val="-47"/>
        </w:rPr>
        <w:t> </w:t>
      </w:r>
      <w:r>
        <w:rPr>
          <w:rFonts w:ascii="Times New Roman" w:hAnsi="Times New Roman" w:cs="Times New Roman" w:eastAsia="Times New Roman" w:hint="default"/>
        </w:rPr>
        <w:t>6,208</w:t>
      </w:r>
      <w:r>
        <w:rPr>
          <w:rFonts w:ascii="Times New Roman" w:hAnsi="Times New Roman" w:cs="Times New Roman" w:eastAsia="Times New Roman" w:hint="default"/>
          <w:spacing w:val="3"/>
        </w:rPr>
        <w:t> </w:t>
      </w:r>
      <w:r>
        <w:rPr/>
        <w:t>万</w:t>
      </w:r>
      <w:r>
        <w:rPr>
          <w:w w:val="100"/>
        </w:rPr>
        <w:t> </w:t>
      </w:r>
      <w:r>
        <w:rPr/>
        <w:t>元，净资产为</w:t>
      </w:r>
      <w:r>
        <w:rPr>
          <w:spacing w:val="-47"/>
        </w:rPr>
        <w:t> </w:t>
      </w:r>
      <w:r>
        <w:rPr>
          <w:rFonts w:ascii="Times New Roman" w:hAnsi="Times New Roman" w:cs="Times New Roman" w:eastAsia="Times New Roman" w:hint="default"/>
        </w:rPr>
        <w:t>613</w:t>
      </w:r>
      <w:r>
        <w:rPr>
          <w:rFonts w:ascii="Times New Roman" w:hAnsi="Times New Roman" w:cs="Times New Roman" w:eastAsia="Times New Roman" w:hint="default"/>
          <w:spacing w:val="6"/>
        </w:rPr>
        <w:t> </w:t>
      </w:r>
      <w:r>
        <w:rPr/>
        <w:t>万元。报告期实现收入</w:t>
      </w:r>
      <w:r>
        <w:rPr>
          <w:spacing w:val="-46"/>
        </w:rPr>
        <w:t> </w:t>
      </w:r>
      <w:r>
        <w:rPr>
          <w:rFonts w:ascii="Times New Roman" w:hAnsi="Times New Roman" w:cs="Times New Roman" w:eastAsia="Times New Roman" w:hint="default"/>
        </w:rPr>
        <w:t>11,847</w:t>
      </w:r>
      <w:r>
        <w:rPr>
          <w:rFonts w:ascii="Times New Roman" w:hAnsi="Times New Roman" w:cs="Times New Roman" w:eastAsia="Times New Roman" w:hint="default"/>
          <w:spacing w:val="4"/>
        </w:rPr>
        <w:t> </w:t>
      </w:r>
      <w:r>
        <w:rPr/>
        <w:t>万元，同比下降</w:t>
      </w:r>
      <w:r>
        <w:rPr>
          <w:spacing w:val="-46"/>
        </w:rPr>
        <w:t> </w:t>
      </w:r>
      <w:r>
        <w:rPr>
          <w:rFonts w:ascii="Times New Roman" w:hAnsi="Times New Roman" w:cs="Times New Roman" w:eastAsia="Times New Roman" w:hint="default"/>
        </w:rPr>
        <w:t>18%</w:t>
      </w:r>
      <w:r>
        <w:rPr/>
        <w:t>，主营业务利润</w:t>
      </w:r>
      <w:r>
        <w:rPr>
          <w:spacing w:val="-46"/>
        </w:rPr>
        <w:t> </w:t>
      </w:r>
      <w:r>
        <w:rPr>
          <w:rFonts w:ascii="Times New Roman" w:hAnsi="Times New Roman" w:cs="Times New Roman" w:eastAsia="Times New Roman" w:hint="default"/>
        </w:rPr>
        <w:t>1,718</w:t>
      </w:r>
      <w:r>
        <w:rPr>
          <w:rFonts w:ascii="Times New Roman" w:hAnsi="Times New Roman" w:cs="Times New Roman" w:eastAsia="Times New Roman" w:hint="default"/>
          <w:w w:val="100"/>
        </w:rPr>
        <w:t> </w:t>
      </w:r>
      <w:r>
        <w:rPr/>
        <w:t>万元，毛利率为</w:t>
      </w:r>
      <w:r>
        <w:rPr>
          <w:spacing w:val="-54"/>
        </w:rPr>
        <w:t> </w:t>
      </w:r>
      <w:r>
        <w:rPr>
          <w:rFonts w:ascii="Times New Roman" w:hAnsi="Times New Roman" w:cs="Times New Roman" w:eastAsia="Times New Roman" w:hint="default"/>
        </w:rPr>
        <w:t>15.14%</w:t>
      </w:r>
      <w:r>
        <w:rPr/>
        <w:t>，实现净利润</w:t>
      </w:r>
      <w:r>
        <w:rPr>
          <w:spacing w:val="-54"/>
        </w:rPr>
        <w:t> </w:t>
      </w:r>
      <w:r>
        <w:rPr>
          <w:rFonts w:ascii="Times New Roman" w:hAnsi="Times New Roman" w:cs="Times New Roman" w:eastAsia="Times New Roman" w:hint="default"/>
        </w:rPr>
        <w:t>643.67</w:t>
      </w:r>
      <w:r>
        <w:rPr>
          <w:rFonts w:ascii="Times New Roman" w:hAnsi="Times New Roman" w:cs="Times New Roman" w:eastAsia="Times New Roman" w:hint="default"/>
          <w:spacing w:val="-4"/>
        </w:rPr>
        <w:t> </w:t>
      </w:r>
      <w:r>
        <w:rPr/>
        <w:t>万元。</w:t>
      </w:r>
    </w:p>
    <w:p>
      <w:pPr>
        <w:pStyle w:val="BodyText"/>
        <w:spacing w:line="297" w:lineRule="auto" w:before="13"/>
        <w:ind w:left="538" w:right="206"/>
        <w:jc w:val="left"/>
      </w:pPr>
      <w:r>
        <w:rPr/>
        <w:t>（</w:t>
      </w:r>
      <w:r>
        <w:rPr>
          <w:rFonts w:ascii="Times New Roman" w:hAnsi="Times New Roman" w:cs="Times New Roman" w:eastAsia="Times New Roman" w:hint="default"/>
        </w:rPr>
        <w:t>2</w:t>
      </w:r>
      <w:r>
        <w:rPr/>
        <w:t>）深圳市汇德祥贸易有限公司</w:t>
      </w:r>
      <w:r>
        <w:rPr>
          <w:w w:val="100"/>
        </w:rPr>
        <w:t> </w:t>
      </w:r>
      <w:r>
        <w:rPr/>
        <w:t>主要从事多功能电话、无绳电话的国内销售业务。报告期末，该公司注册资本 </w:t>
      </w:r>
      <w:r>
        <w:rPr>
          <w:rFonts w:ascii="Times New Roman" w:hAnsi="Times New Roman" w:cs="Times New Roman" w:eastAsia="Times New Roman" w:hint="default"/>
        </w:rPr>
        <w:t>1,000</w:t>
      </w:r>
      <w:r>
        <w:rPr>
          <w:rFonts w:ascii="Times New Roman" w:hAnsi="Times New Roman" w:cs="Times New Roman" w:eastAsia="Times New Roman" w:hint="default"/>
          <w:spacing w:val="2"/>
        </w:rPr>
        <w:t> </w:t>
      </w:r>
      <w:r>
        <w:rPr/>
        <w:t>万</w:t>
      </w:r>
    </w:p>
    <w:p>
      <w:pPr>
        <w:pStyle w:val="BodyText"/>
        <w:spacing w:line="240" w:lineRule="auto" w:before="13"/>
        <w:ind w:left="118" w:right="0"/>
        <w:jc w:val="both"/>
        <w:rPr>
          <w:rFonts w:ascii="Times New Roman" w:hAnsi="Times New Roman" w:cs="Times New Roman" w:eastAsia="Times New Roman" w:hint="default"/>
        </w:rPr>
      </w:pPr>
      <w:r>
        <w:rPr>
          <w:w w:val="100"/>
        </w:rPr>
        <w:t>元</w:t>
      </w:r>
      <w:r>
        <w:rPr>
          <w:spacing w:val="-106"/>
          <w:w w:val="100"/>
        </w:rPr>
        <w:t>，</w:t>
      </w:r>
      <w:r>
        <w:rPr>
          <w:spacing w:val="-3"/>
          <w:w w:val="100"/>
        </w:rPr>
        <w:t>本</w:t>
      </w:r>
      <w:r>
        <w:rPr>
          <w:w w:val="100"/>
        </w:rPr>
        <w:t>公</w:t>
      </w:r>
      <w:r>
        <w:rPr>
          <w:spacing w:val="-3"/>
          <w:w w:val="100"/>
        </w:rPr>
        <w:t>司</w:t>
      </w:r>
      <w:r>
        <w:rPr>
          <w:w w:val="100"/>
        </w:rPr>
        <w:t>间</w:t>
      </w:r>
      <w:r>
        <w:rPr>
          <w:spacing w:val="-3"/>
          <w:w w:val="100"/>
        </w:rPr>
        <w:t>接</w:t>
      </w:r>
      <w:r>
        <w:rPr>
          <w:w w:val="100"/>
        </w:rPr>
        <w:t>持</w:t>
      </w:r>
      <w:r>
        <w:rPr>
          <w:spacing w:val="-3"/>
          <w:w w:val="100"/>
        </w:rPr>
        <w:t>有</w:t>
      </w:r>
      <w:r>
        <w:rPr>
          <w:w w:val="100"/>
        </w:rPr>
        <w:t>其</w:t>
      </w:r>
      <w:r>
        <w:rPr>
          <w:spacing w:val="-55"/>
        </w:rPr>
        <w:t> </w:t>
      </w:r>
      <w:r>
        <w:rPr>
          <w:rFonts w:ascii="Times New Roman" w:hAnsi="Times New Roman" w:cs="Times New Roman" w:eastAsia="Times New Roman" w:hint="default"/>
          <w:w w:val="100"/>
        </w:rPr>
        <w:t>10</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spacing w:val="-1"/>
          <w:w w:val="100"/>
        </w:rPr>
        <w:t>%</w:t>
      </w:r>
      <w:r>
        <w:rPr>
          <w:w w:val="100"/>
        </w:rPr>
        <w:t>股份</w:t>
      </w:r>
      <w:r>
        <w:rPr>
          <w:spacing w:val="-108"/>
          <w:w w:val="100"/>
        </w:rPr>
        <w:t>。</w:t>
      </w:r>
      <w:r>
        <w:rPr>
          <w:rFonts w:ascii="Times New Roman" w:hAnsi="Times New Roman" w:cs="Times New Roman" w:eastAsia="Times New Roman" w:hint="default"/>
          <w:w w:val="100"/>
        </w:rPr>
        <w:t>2011</w:t>
      </w:r>
      <w:r>
        <w:rPr>
          <w:rFonts w:ascii="Times New Roman" w:hAnsi="Times New Roman" w:cs="Times New Roman" w:eastAsia="Times New Roman" w:hint="default"/>
          <w:spacing w:val="-5"/>
        </w:rPr>
        <w:t> </w:t>
      </w:r>
      <w:r>
        <w:rPr>
          <w:w w:val="100"/>
        </w:rPr>
        <w:t>年</w:t>
      </w:r>
      <w:r>
        <w:rPr>
          <w:spacing w:val="-3"/>
          <w:w w:val="100"/>
        </w:rPr>
        <w:t>末</w:t>
      </w:r>
      <w:r>
        <w:rPr>
          <w:w w:val="100"/>
        </w:rPr>
        <w:t>该</w:t>
      </w:r>
      <w:r>
        <w:rPr>
          <w:spacing w:val="-3"/>
          <w:w w:val="100"/>
        </w:rPr>
        <w:t>公</w:t>
      </w:r>
      <w:r>
        <w:rPr>
          <w:w w:val="100"/>
        </w:rPr>
        <w:t>司</w:t>
      </w:r>
      <w:r>
        <w:rPr>
          <w:spacing w:val="-3"/>
          <w:w w:val="100"/>
        </w:rPr>
        <w:t>总</w:t>
      </w:r>
      <w:r>
        <w:rPr>
          <w:w w:val="100"/>
        </w:rPr>
        <w:t>资产为</w:t>
      </w:r>
      <w:r>
        <w:rPr>
          <w:spacing w:val="-57"/>
        </w:rPr>
        <w:t> </w:t>
      </w:r>
      <w:r>
        <w:rPr>
          <w:rFonts w:ascii="Times New Roman" w:hAnsi="Times New Roman" w:cs="Times New Roman" w:eastAsia="Times New Roman" w:hint="default"/>
          <w:w w:val="100"/>
        </w:rPr>
        <w:t>4,724</w:t>
      </w:r>
      <w:r>
        <w:rPr>
          <w:rFonts w:ascii="Times New Roman" w:hAnsi="Times New Roman" w:cs="Times New Roman" w:eastAsia="Times New Roman" w:hint="default"/>
          <w:spacing w:val="-5"/>
        </w:rPr>
        <w:t> </w:t>
      </w:r>
      <w:r>
        <w:rPr>
          <w:w w:val="100"/>
        </w:rPr>
        <w:t>万</w:t>
      </w:r>
      <w:r>
        <w:rPr>
          <w:spacing w:val="-3"/>
          <w:w w:val="100"/>
        </w:rPr>
        <w:t>元</w:t>
      </w:r>
      <w:r>
        <w:rPr>
          <w:spacing w:val="-106"/>
          <w:w w:val="100"/>
        </w:rPr>
        <w:t>，</w:t>
      </w:r>
      <w:r>
        <w:rPr>
          <w:spacing w:val="-3"/>
          <w:w w:val="100"/>
        </w:rPr>
        <w:t>全</w:t>
      </w:r>
      <w:r>
        <w:rPr>
          <w:w w:val="100"/>
        </w:rPr>
        <w:t>年</w:t>
      </w:r>
      <w:r>
        <w:rPr>
          <w:spacing w:val="-3"/>
          <w:w w:val="100"/>
        </w:rPr>
        <w:t>实</w:t>
      </w:r>
      <w:r>
        <w:rPr>
          <w:w w:val="100"/>
        </w:rPr>
        <w:t>现收入</w:t>
      </w:r>
      <w:r>
        <w:rPr>
          <w:spacing w:val="-57"/>
        </w:rPr>
        <w:t> </w:t>
      </w:r>
      <w:r>
        <w:rPr>
          <w:rFonts w:ascii="Times New Roman" w:hAnsi="Times New Roman" w:cs="Times New Roman" w:eastAsia="Times New Roman" w:hint="default"/>
          <w:w w:val="100"/>
        </w:rPr>
        <w:t>16,0</w:t>
      </w:r>
      <w:r>
        <w:rPr>
          <w:rFonts w:ascii="Times New Roman" w:hAnsi="Times New Roman" w:cs="Times New Roman" w:eastAsia="Times New Roman" w:hint="default"/>
          <w:spacing w:val="-3"/>
          <w:w w:val="100"/>
        </w:rPr>
        <w:t>3</w:t>
      </w:r>
      <w:r>
        <w:rPr>
          <w:rFonts w:ascii="Times New Roman" w:hAnsi="Times New Roman" w:cs="Times New Roman" w:eastAsia="Times New Roman" w:hint="default"/>
          <w:w w:val="100"/>
        </w:rPr>
        <w:t>3</w:t>
      </w:r>
    </w:p>
    <w:p>
      <w:pPr>
        <w:pStyle w:val="BodyText"/>
        <w:spacing w:line="240" w:lineRule="auto" w:before="69"/>
        <w:ind w:left="118" w:right="0"/>
        <w:jc w:val="both"/>
      </w:pPr>
      <w:r>
        <w:rPr/>
        <w:t>万元，主营业务利润</w:t>
      </w:r>
      <w:r>
        <w:rPr>
          <w:spacing w:val="-55"/>
        </w:rPr>
        <w:t> </w:t>
      </w:r>
      <w:r>
        <w:rPr>
          <w:rFonts w:ascii="Times New Roman" w:hAnsi="Times New Roman" w:cs="Times New Roman" w:eastAsia="Times New Roman" w:hint="default"/>
        </w:rPr>
        <w:t>2,355</w:t>
      </w:r>
      <w:r>
        <w:rPr>
          <w:rFonts w:ascii="Times New Roman" w:hAnsi="Times New Roman" w:cs="Times New Roman" w:eastAsia="Times New Roman" w:hint="default"/>
          <w:spacing w:val="-2"/>
        </w:rPr>
        <w:t> </w:t>
      </w:r>
      <w:r>
        <w:rPr/>
        <w:t>万元，毛利率为</w:t>
      </w:r>
      <w:r>
        <w:rPr>
          <w:spacing w:val="-55"/>
        </w:rPr>
        <w:t> </w:t>
      </w:r>
      <w:r>
        <w:rPr>
          <w:rFonts w:ascii="Times New Roman" w:hAnsi="Times New Roman" w:cs="Times New Roman" w:eastAsia="Times New Roman" w:hint="default"/>
        </w:rPr>
        <w:t>15.08%</w:t>
      </w:r>
      <w:r>
        <w:rPr/>
        <w:t>。</w:t>
      </w:r>
    </w:p>
    <w:p>
      <w:pPr>
        <w:pStyle w:val="BodyText"/>
        <w:spacing w:line="240" w:lineRule="auto" w:before="69"/>
        <w:ind w:left="538" w:right="107"/>
        <w:jc w:val="left"/>
      </w:pPr>
      <w:r>
        <w:rPr/>
        <w:t>（</w:t>
      </w:r>
      <w:r>
        <w:rPr>
          <w:rFonts w:ascii="Times New Roman" w:hAnsi="Times New Roman" w:cs="Times New Roman" w:eastAsia="Times New Roman" w:hint="default"/>
        </w:rPr>
        <w:t>3</w:t>
      </w:r>
      <w:r>
        <w:rPr/>
        <w:t>）深圳市华宝（集团）饲料有限公司</w:t>
      </w:r>
    </w:p>
    <w:p>
      <w:pPr>
        <w:pStyle w:val="BodyText"/>
        <w:spacing w:line="240" w:lineRule="auto" w:before="70"/>
        <w:ind w:left="538" w:right="107"/>
        <w:jc w:val="left"/>
      </w:pPr>
      <w:r>
        <w:rPr/>
        <w:t>主要从事饲料生产销售业务。该公司注册资本 </w:t>
      </w:r>
      <w:r>
        <w:rPr>
          <w:rFonts w:ascii="Times New Roman" w:hAnsi="Times New Roman" w:cs="Times New Roman" w:eastAsia="Times New Roman" w:hint="default"/>
        </w:rPr>
        <w:t>6,130</w:t>
      </w:r>
      <w:r>
        <w:rPr>
          <w:rFonts w:ascii="Times New Roman" w:hAnsi="Times New Roman" w:cs="Times New Roman" w:eastAsia="Times New Roman" w:hint="default"/>
          <w:spacing w:val="1"/>
        </w:rPr>
        <w:t> </w:t>
      </w:r>
      <w:r>
        <w:rPr/>
        <w:t>万元，报告期末本公司直接持有其</w:t>
      </w:r>
    </w:p>
    <w:p>
      <w:pPr>
        <w:pStyle w:val="BodyText"/>
        <w:spacing w:line="240" w:lineRule="auto" w:before="69"/>
        <w:ind w:left="118" w:right="0"/>
        <w:jc w:val="both"/>
      </w:pPr>
      <w:r>
        <w:rPr>
          <w:rFonts w:ascii="Times New Roman" w:hAnsi="Times New Roman" w:cs="Times New Roman" w:eastAsia="Times New Roman" w:hint="default"/>
        </w:rPr>
        <w:t>100%</w:t>
      </w:r>
      <w:r>
        <w:rPr/>
        <w:t>股份。</w:t>
      </w:r>
      <w:r>
        <w:rPr>
          <w:rFonts w:ascii="Times New Roman" w:hAnsi="Times New Roman" w:cs="Times New Roman" w:eastAsia="Times New Roman" w:hint="default"/>
        </w:rPr>
        <w:t>2011 </w:t>
      </w:r>
      <w:r>
        <w:rPr/>
        <w:t>年末该公司总资产为 </w:t>
      </w:r>
      <w:r>
        <w:rPr>
          <w:rFonts w:ascii="Times New Roman" w:hAnsi="Times New Roman" w:cs="Times New Roman" w:eastAsia="Times New Roman" w:hint="default"/>
        </w:rPr>
        <w:t>7,593 </w:t>
      </w:r>
      <w:r>
        <w:rPr/>
        <w:t>万元，全年实现主营业务收入 </w:t>
      </w:r>
      <w:r>
        <w:rPr>
          <w:rFonts w:ascii="Times New Roman" w:hAnsi="Times New Roman" w:cs="Times New Roman" w:eastAsia="Times New Roman" w:hint="default"/>
        </w:rPr>
        <w:t>22,650</w:t>
      </w:r>
      <w:r>
        <w:rPr>
          <w:rFonts w:ascii="Times New Roman" w:hAnsi="Times New Roman" w:cs="Times New Roman" w:eastAsia="Times New Roman" w:hint="default"/>
          <w:spacing w:val="-18"/>
        </w:rPr>
        <w:t> </w:t>
      </w:r>
      <w:r>
        <w:rPr/>
        <w:t>万元，主</w:t>
      </w:r>
    </w:p>
    <w:p>
      <w:pPr>
        <w:pStyle w:val="BodyText"/>
        <w:spacing w:line="240" w:lineRule="auto" w:before="69"/>
        <w:ind w:left="118" w:right="0"/>
        <w:jc w:val="both"/>
      </w:pPr>
      <w:r>
        <w:rPr/>
        <w:t>营业务利润</w:t>
      </w:r>
      <w:r>
        <w:rPr>
          <w:spacing w:val="-54"/>
        </w:rPr>
        <w:t> </w:t>
      </w:r>
      <w:r>
        <w:rPr>
          <w:rFonts w:ascii="Times New Roman" w:hAnsi="Times New Roman" w:cs="Times New Roman" w:eastAsia="Times New Roman" w:hint="default"/>
        </w:rPr>
        <w:t>1,669</w:t>
      </w:r>
      <w:r>
        <w:rPr>
          <w:rFonts w:ascii="Times New Roman" w:hAnsi="Times New Roman" w:cs="Times New Roman" w:eastAsia="Times New Roman" w:hint="default"/>
          <w:spacing w:val="-1"/>
        </w:rPr>
        <w:t> </w:t>
      </w:r>
      <w:r>
        <w:rPr/>
        <w:t>万元，毛利率为</w:t>
      </w:r>
      <w:r>
        <w:rPr>
          <w:spacing w:val="-53"/>
        </w:rPr>
        <w:t> </w:t>
      </w:r>
      <w:r>
        <w:rPr>
          <w:rFonts w:ascii="Times New Roman" w:hAnsi="Times New Roman" w:cs="Times New Roman" w:eastAsia="Times New Roman" w:hint="default"/>
        </w:rPr>
        <w:t>7.37%</w:t>
      </w:r>
      <w:r>
        <w:rPr/>
        <w:t>，实现净利润</w:t>
      </w:r>
      <w:r>
        <w:rPr>
          <w:spacing w:val="-53"/>
        </w:rPr>
        <w:t> </w:t>
      </w:r>
      <w:r>
        <w:rPr>
          <w:rFonts w:ascii="Times New Roman" w:hAnsi="Times New Roman" w:cs="Times New Roman" w:eastAsia="Times New Roman" w:hint="default"/>
        </w:rPr>
        <w:t>639</w:t>
      </w:r>
      <w:r>
        <w:rPr>
          <w:rFonts w:ascii="Times New Roman" w:hAnsi="Times New Roman" w:cs="Times New Roman" w:eastAsia="Times New Roman" w:hint="default"/>
          <w:spacing w:val="-1"/>
        </w:rPr>
        <w:t> </w:t>
      </w:r>
      <w:r>
        <w:rPr/>
        <w:t>万元。</w:t>
      </w:r>
    </w:p>
    <w:p>
      <w:pPr>
        <w:spacing w:line="240" w:lineRule="auto" w:before="11"/>
        <w:rPr>
          <w:rFonts w:ascii="宋体" w:hAnsi="宋体" w:cs="宋体" w:eastAsia="宋体" w:hint="default"/>
          <w:sz w:val="32"/>
          <w:szCs w:val="32"/>
        </w:rPr>
      </w:pPr>
    </w:p>
    <w:p>
      <w:pPr>
        <w:pStyle w:val="Heading4"/>
        <w:spacing w:line="240" w:lineRule="auto"/>
        <w:ind w:right="107"/>
        <w:jc w:val="left"/>
        <w:rPr>
          <w:b w:val="0"/>
          <w:bCs w:val="0"/>
        </w:rPr>
      </w:pPr>
      <w:r>
        <w:rPr/>
        <w:t>（二）</w:t>
      </w:r>
      <w:r>
        <w:rPr>
          <w:rFonts w:ascii="Times New Roman" w:hAnsi="Times New Roman" w:cs="Times New Roman" w:eastAsia="Times New Roman" w:hint="default"/>
        </w:rPr>
        <w:t>2011</w:t>
      </w:r>
      <w:r>
        <w:rPr>
          <w:rFonts w:ascii="Times New Roman" w:hAnsi="Times New Roman" w:cs="Times New Roman" w:eastAsia="Times New Roman" w:hint="default"/>
          <w:spacing w:val="-11"/>
        </w:rPr>
        <w:t> </w:t>
      </w:r>
      <w:r>
        <w:rPr/>
        <w:t>年的主要工作</w:t>
      </w:r>
      <w:r>
        <w:rPr>
          <w:b w:val="0"/>
          <w:bCs w:val="0"/>
        </w:rPr>
      </w:r>
    </w:p>
    <w:p>
      <w:pPr>
        <w:pStyle w:val="BodyText"/>
        <w:spacing w:line="240" w:lineRule="auto" w:before="117"/>
        <w:ind w:left="538" w:right="107"/>
        <w:jc w:val="left"/>
      </w:pPr>
      <w:r>
        <w:rPr>
          <w:rFonts w:ascii="Times New Roman" w:hAnsi="Times New Roman" w:cs="Times New Roman" w:eastAsia="Times New Roman" w:hint="default"/>
        </w:rPr>
        <w:t>1</w:t>
      </w:r>
      <w:r>
        <w:rPr/>
        <w:t>、全力推进惠州饲料公司新厂建设工作</w:t>
      </w:r>
    </w:p>
    <w:p>
      <w:pPr>
        <w:pStyle w:val="BodyText"/>
        <w:spacing w:line="328" w:lineRule="auto" w:before="112"/>
        <w:ind w:left="118" w:right="107" w:firstLine="412"/>
        <w:jc w:val="left"/>
      </w:pPr>
      <w:r>
        <w:rPr>
          <w:rFonts w:ascii="Times New Roman" w:hAnsi="Times New Roman" w:cs="Times New Roman" w:eastAsia="Times New Roman" w:hint="default"/>
        </w:rPr>
        <w:t>2011</w:t>
      </w:r>
      <w:r>
        <w:rPr>
          <w:rFonts w:ascii="Times New Roman" w:hAnsi="Times New Roman" w:cs="Times New Roman" w:eastAsia="Times New Roman" w:hint="default"/>
          <w:spacing w:val="16"/>
        </w:rPr>
        <w:t> </w:t>
      </w:r>
      <w:r>
        <w:rPr>
          <w:spacing w:val="-3"/>
        </w:rPr>
        <w:t>年，公司全力推进惠州饲料公司新厂建设项目，相继完成了落实项目建设用地、采</w:t>
      </w:r>
      <w:r>
        <w:rPr>
          <w:w w:val="100"/>
        </w:rPr>
        <w:t> </w:t>
      </w:r>
      <w:r>
        <w:rPr>
          <w:spacing w:val="-3"/>
        </w:rPr>
        <w:t>购饲料成套生产设备、完善相关手续、选定工程承包商等各项工作。</w:t>
      </w:r>
      <w:r>
        <w:rPr>
          <w:rFonts w:ascii="Times New Roman" w:hAnsi="Times New Roman" w:cs="Times New Roman" w:eastAsia="Times New Roman" w:hint="default"/>
          <w:spacing w:val="-3"/>
        </w:rPr>
        <w:t>8 </w:t>
      </w:r>
      <w:r>
        <w:rPr>
          <w:spacing w:val="-3"/>
        </w:rPr>
        <w:t>月初，新厂建设奠基；</w:t>
      </w:r>
      <w:r>
        <w:rPr>
          <w:spacing w:val="-81"/>
        </w:rPr>
        <w:t> </w:t>
      </w:r>
      <w:r>
        <w:rPr>
          <w:spacing w:val="-81"/>
        </w:rPr>
      </w:r>
      <w:r>
        <w:rPr>
          <w:rFonts w:ascii="Times New Roman" w:hAnsi="Times New Roman" w:cs="Times New Roman" w:eastAsia="Times New Roman" w:hint="default"/>
        </w:rPr>
        <w:t>9 </w:t>
      </w:r>
      <w:r>
        <w:rPr/>
        <w:t>月初，进入大规模施工阶段。截止报告期末，惠州饲料有限公司投资达到 </w:t>
      </w:r>
      <w:r>
        <w:rPr>
          <w:rFonts w:ascii="Times New Roman" w:hAnsi="Times New Roman" w:cs="Times New Roman" w:eastAsia="Times New Roman" w:hint="default"/>
        </w:rPr>
        <w:t>1,914.73</w:t>
      </w:r>
      <w:r>
        <w:rPr>
          <w:rFonts w:ascii="Times New Roman" w:hAnsi="Times New Roman" w:cs="Times New Roman" w:eastAsia="Times New Roman" w:hint="default"/>
          <w:spacing w:val="1"/>
        </w:rPr>
        <w:t> </w:t>
      </w:r>
      <w:r>
        <w:rPr/>
        <w:t>万元。</w:t>
      </w:r>
    </w:p>
    <w:p>
      <w:pPr>
        <w:pStyle w:val="BodyText"/>
        <w:spacing w:line="331" w:lineRule="auto" w:before="24"/>
        <w:ind w:left="118" w:right="212"/>
        <w:jc w:val="both"/>
      </w:pPr>
      <w:r>
        <w:rPr>
          <w:spacing w:val="-5"/>
        </w:rPr>
        <w:t>目前，工程建设正按进度计划向前推进，预计将于</w:t>
      </w:r>
      <w:r>
        <w:rPr>
          <w:spacing w:val="-39"/>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3"/>
        </w:rPr>
        <w:t> </w:t>
      </w:r>
      <w:r>
        <w:rPr/>
        <w:t>年</w:t>
      </w:r>
      <w:r>
        <w:rPr>
          <w:spacing w:val="-42"/>
        </w:rPr>
        <w:t> </w:t>
      </w:r>
      <w:r>
        <w:rPr>
          <w:rFonts w:ascii="Times New Roman" w:hAnsi="Times New Roman" w:cs="Times New Roman" w:eastAsia="Times New Roman" w:hint="default"/>
        </w:rPr>
        <w:t>5</w:t>
      </w:r>
      <w:r>
        <w:rPr>
          <w:rFonts w:ascii="Times New Roman" w:hAnsi="Times New Roman" w:cs="Times New Roman" w:eastAsia="Times New Roman" w:hint="default"/>
          <w:spacing w:val="13"/>
        </w:rPr>
        <w:t> </w:t>
      </w:r>
      <w:r>
        <w:rPr>
          <w:spacing w:val="-4"/>
        </w:rPr>
        <w:t>月份投入试产，这对提升饲料公</w:t>
      </w:r>
      <w:r>
        <w:rPr>
          <w:spacing w:val="-100"/>
        </w:rPr>
        <w:t> </w:t>
      </w:r>
      <w:r>
        <w:rPr>
          <w:spacing w:val="-100"/>
        </w:rPr>
      </w:r>
      <w:r>
        <w:rPr/>
        <w:t>司的产能和产品质量、促进业绩增长和产品升级具有重大意义。</w:t>
      </w:r>
    </w:p>
    <w:p>
      <w:pPr>
        <w:pStyle w:val="BodyText"/>
        <w:spacing w:line="304" w:lineRule="auto" w:before="43"/>
        <w:ind w:left="538" w:right="213" w:hanging="8"/>
        <w:jc w:val="left"/>
      </w:pPr>
      <w:r>
        <w:rPr>
          <w:rFonts w:ascii="Times New Roman" w:hAnsi="Times New Roman" w:cs="Times New Roman" w:eastAsia="Times New Roman" w:hint="default"/>
        </w:rPr>
        <w:t>2</w:t>
      </w:r>
      <w:r>
        <w:rPr/>
        <w:t>、推进科技公司设备的更新改造工作，切实提高生产效率</w:t>
      </w:r>
      <w:r>
        <w:rPr>
          <w:w w:val="100"/>
        </w:rPr>
        <w:t> </w:t>
      </w:r>
      <w:r>
        <w:rPr>
          <w:spacing w:val="-5"/>
        </w:rPr>
        <w:t>经过多年的运转，科技公司的生产设备已十分陈旧，大部分设备的使用年限超过 </w:t>
      </w:r>
      <w:r>
        <w:rPr>
          <w:rFonts w:ascii="Times New Roman" w:hAnsi="Times New Roman" w:cs="Times New Roman" w:eastAsia="Times New Roman" w:hint="default"/>
        </w:rPr>
        <w:t>10</w:t>
      </w:r>
      <w:r>
        <w:rPr>
          <w:rFonts w:ascii="Times New Roman" w:hAnsi="Times New Roman" w:cs="Times New Roman" w:eastAsia="Times New Roman" w:hint="default"/>
          <w:spacing w:val="23"/>
        </w:rPr>
        <w:t> </w:t>
      </w:r>
      <w:r>
        <w:rPr>
          <w:spacing w:val="-3"/>
        </w:rPr>
        <w:t>年以</w:t>
      </w:r>
      <w:r>
        <w:rPr/>
      </w:r>
    </w:p>
    <w:p>
      <w:pPr>
        <w:pStyle w:val="BodyText"/>
        <w:spacing w:line="304" w:lineRule="auto" w:before="6"/>
        <w:ind w:left="118" w:right="212"/>
        <w:jc w:val="both"/>
      </w:pPr>
      <w:r>
        <w:rPr/>
        <w:t>上，产品品质大受影响。为此，公司先后投入资金 </w:t>
      </w:r>
      <w:r>
        <w:rPr>
          <w:rFonts w:ascii="Times New Roman" w:hAnsi="Times New Roman" w:cs="Times New Roman" w:eastAsia="Times New Roman" w:hint="default"/>
        </w:rPr>
        <w:t>376.8</w:t>
      </w:r>
      <w:r>
        <w:rPr>
          <w:rFonts w:ascii="Times New Roman" w:hAnsi="Times New Roman" w:cs="Times New Roman" w:eastAsia="Times New Roman" w:hint="default"/>
          <w:spacing w:val="1"/>
        </w:rPr>
        <w:t> </w:t>
      </w:r>
      <w:r>
        <w:rPr/>
        <w:t>万元用于支持科技公司对关键设备</w:t>
      </w:r>
      <w:r>
        <w:rPr>
          <w:w w:val="100"/>
        </w:rPr>
        <w:t> </w:t>
      </w:r>
      <w:r>
        <w:rPr>
          <w:spacing w:val="-2"/>
        </w:rPr>
        <w:t>进行更新改造，相继采购了一批贴片机、注塑机、自动超声波焊线机、电机等关键设备及配</w:t>
      </w:r>
      <w:r>
        <w:rPr>
          <w:spacing w:val="-22"/>
        </w:rPr>
        <w:t> </w:t>
      </w:r>
      <w:r>
        <w:rPr>
          <w:spacing w:val="-22"/>
        </w:rPr>
      </w:r>
      <w:r>
        <w:rPr/>
        <w:t>件并投入使用，一定程度上降低了能耗、改善了产品的稳定性，提高了的生产效率。</w:t>
      </w:r>
    </w:p>
    <w:p>
      <w:pPr>
        <w:pStyle w:val="BodyText"/>
        <w:spacing w:line="240" w:lineRule="auto" w:before="93"/>
        <w:ind w:left="538" w:right="107"/>
        <w:jc w:val="left"/>
      </w:pPr>
      <w:r>
        <w:rPr>
          <w:rFonts w:ascii="Times New Roman" w:hAnsi="Times New Roman" w:cs="Times New Roman" w:eastAsia="Times New Roman" w:hint="default"/>
        </w:rPr>
        <w:t>3</w:t>
      </w:r>
      <w:r>
        <w:rPr/>
        <w:t>、采取多项措施，不断加强管理</w:t>
      </w:r>
    </w:p>
    <w:p>
      <w:pPr>
        <w:pStyle w:val="BodyText"/>
        <w:spacing w:line="340" w:lineRule="auto" w:before="115"/>
        <w:ind w:left="118" w:right="212" w:firstLine="412"/>
        <w:jc w:val="both"/>
      </w:pPr>
      <w:r>
        <w:rPr>
          <w:rFonts w:ascii="Times New Roman" w:hAnsi="Times New Roman" w:cs="Times New Roman" w:eastAsia="Times New Roman" w:hint="default"/>
        </w:rPr>
        <w:t>2011</w:t>
      </w:r>
      <w:r>
        <w:rPr>
          <w:rFonts w:ascii="Times New Roman" w:hAnsi="Times New Roman" w:cs="Times New Roman" w:eastAsia="Times New Roman" w:hint="default"/>
          <w:spacing w:val="44"/>
        </w:rPr>
        <w:t> </w:t>
      </w:r>
      <w:r>
        <w:rPr>
          <w:spacing w:val="-3"/>
        </w:rPr>
        <w:t>年，通过现场调研、跟踪财务数据、召开办公例会等方式，公司及时掌握了下属各</w:t>
      </w:r>
      <w:r>
        <w:rPr>
          <w:w w:val="100"/>
        </w:rPr>
        <w:t> </w:t>
      </w:r>
      <w:r>
        <w:rPr>
          <w:spacing w:val="-2"/>
        </w:rPr>
        <w:t>公司的经营管理现状，进而与之共同探讨企业发展中存在的问题，研究解决方案，进行工作</w:t>
      </w:r>
      <w:r>
        <w:rPr>
          <w:spacing w:val="-23"/>
        </w:rPr>
        <w:t> </w:t>
      </w:r>
      <w:r>
        <w:rPr>
          <w:spacing w:val="-23"/>
        </w:rPr>
      </w:r>
      <w:r>
        <w:rPr/>
        <w:t>布置并跟踪相关要求和措施的落实情况。</w:t>
      </w:r>
    </w:p>
    <w:p>
      <w:pPr>
        <w:pStyle w:val="BodyText"/>
        <w:spacing w:line="350" w:lineRule="auto" w:before="35"/>
        <w:ind w:left="118" w:right="213" w:firstLine="412"/>
        <w:jc w:val="both"/>
      </w:pPr>
      <w:r>
        <w:rPr>
          <w:spacing w:val="-2"/>
        </w:rPr>
        <w:t>报告期内，公司还坚持做好财务分析，适时跟踪资金回笼情况，发挥对下属各公司的预</w:t>
      </w:r>
      <w:r>
        <w:rPr>
          <w:w w:val="100"/>
        </w:rPr>
        <w:t> </w:t>
      </w:r>
      <w:r>
        <w:rPr>
          <w:spacing w:val="-2"/>
        </w:rPr>
        <w:t>算监督职能。针对部分下属公司应收账款规模不尽合理的情况，公司召开专门会议，分析问</w:t>
      </w:r>
      <w:r>
        <w:rPr>
          <w:spacing w:val="-23"/>
        </w:rPr>
        <w:t> </w:t>
      </w:r>
      <w:r>
        <w:rPr>
          <w:spacing w:val="-23"/>
        </w:rPr>
      </w:r>
      <w:r>
        <w:rPr>
          <w:spacing w:val="-2"/>
        </w:rPr>
        <w:t>题成因，部署整改措施，研究长效控制机制。经过一段时间的整改和落实，下属有关公司的</w:t>
      </w:r>
      <w:r>
        <w:rPr>
          <w:spacing w:val="-22"/>
        </w:rPr>
        <w:t> </w:t>
      </w:r>
      <w:r>
        <w:rPr>
          <w:spacing w:val="-22"/>
        </w:rPr>
      </w:r>
      <w:r>
        <w:rPr/>
        <w:t>应收账款控制力度得以加强，资金管理更为科学。</w:t>
      </w:r>
    </w:p>
    <w:p>
      <w:pPr>
        <w:spacing w:after="0" w:line="350" w:lineRule="auto"/>
        <w:jc w:val="both"/>
        <w:sectPr>
          <w:pgSz w:w="11910" w:h="16840"/>
          <w:pgMar w:header="0" w:footer="817" w:top="1440" w:bottom="1020" w:left="1680" w:right="1480"/>
        </w:sectPr>
      </w:pPr>
    </w:p>
    <w:p>
      <w:pPr>
        <w:pStyle w:val="BodyText"/>
        <w:spacing w:line="240" w:lineRule="auto" w:before="15"/>
        <w:ind w:left="530" w:right="107"/>
        <w:jc w:val="left"/>
      </w:pPr>
      <w:r>
        <w:rPr>
          <w:rFonts w:ascii="Times New Roman" w:hAnsi="Times New Roman" w:cs="Times New Roman" w:eastAsia="Times New Roman" w:hint="default"/>
        </w:rPr>
        <w:t>4</w:t>
      </w:r>
      <w:r>
        <w:rPr/>
        <w:t>、组建西部公司经营班子，加快开展各项工作</w:t>
      </w:r>
    </w:p>
    <w:p>
      <w:pPr>
        <w:pStyle w:val="BodyText"/>
        <w:spacing w:line="338" w:lineRule="auto" w:before="110"/>
        <w:ind w:left="118" w:right="107" w:firstLine="412"/>
        <w:jc w:val="left"/>
      </w:pPr>
      <w:r>
        <w:rPr>
          <w:rFonts w:ascii="Times New Roman" w:hAnsi="Times New Roman" w:cs="Times New Roman" w:eastAsia="Times New Roman" w:hint="default"/>
        </w:rPr>
        <w:t>2011</w:t>
      </w:r>
      <w:r>
        <w:rPr>
          <w:rFonts w:ascii="Times New Roman" w:hAnsi="Times New Roman" w:cs="Times New Roman" w:eastAsia="Times New Roman" w:hint="default"/>
          <w:spacing w:val="16"/>
        </w:rPr>
        <w:t> </w:t>
      </w:r>
      <w:r>
        <w:rPr>
          <w:spacing w:val="-3"/>
        </w:rPr>
        <w:t>年，公司通过调配和引进管理干部，组建了西部公司经营班子。此后，公司抽调人</w:t>
      </w:r>
      <w:r>
        <w:rPr>
          <w:w w:val="100"/>
        </w:rPr>
        <w:t> </w:t>
      </w:r>
      <w:r>
        <w:rPr/>
        <w:t>力整理材料，到国土管理机构、法院系统等部门查询档案材料，加强与其沟通、交流，并进</w:t>
      </w:r>
      <w:r>
        <w:rPr>
          <w:spacing w:val="-102"/>
        </w:rPr>
        <w:t> </w:t>
      </w:r>
      <w:r>
        <w:rPr>
          <w:spacing w:val="-102"/>
        </w:rPr>
      </w:r>
      <w:r>
        <w:rPr>
          <w:spacing w:val="-4"/>
        </w:rPr>
        <w:t>行研讨、论证、分析，逐步推进落实各项工作。经过努力，公司完成了主要资产的解封工作，</w:t>
      </w:r>
      <w:r>
        <w:rPr>
          <w:spacing w:val="-51"/>
        </w:rPr>
        <w:t> </w:t>
      </w:r>
      <w:r>
        <w:rPr>
          <w:spacing w:val="-51"/>
        </w:rPr>
      </w:r>
      <w:r>
        <w:rPr>
          <w:spacing w:val="-4"/>
        </w:rPr>
        <w:t>实现了房地产业务办文的解锁，恢复了正常开展业务的主体资格。从</w:t>
      </w:r>
      <w:r>
        <w:rPr>
          <w:spacing w:val="-39"/>
        </w:rPr>
        <w:t> </w:t>
      </w:r>
      <w:r>
        <w:rPr>
          <w:rFonts w:ascii="Times New Roman" w:hAnsi="Times New Roman" w:cs="Times New Roman" w:eastAsia="Times New Roman" w:hint="default"/>
        </w:rPr>
        <w:t>10</w:t>
      </w:r>
      <w:r>
        <w:rPr>
          <w:rFonts w:ascii="Times New Roman" w:hAnsi="Times New Roman" w:cs="Times New Roman" w:eastAsia="Times New Roman" w:hint="default"/>
          <w:spacing w:val="10"/>
        </w:rPr>
        <w:t> </w:t>
      </w:r>
      <w:r>
        <w:rPr>
          <w:spacing w:val="-5"/>
        </w:rPr>
        <w:t>月份开始，西部公司</w:t>
      </w:r>
      <w:r>
        <w:rPr>
          <w:spacing w:val="-72"/>
        </w:rPr>
        <w:t> </w:t>
      </w:r>
      <w:r>
        <w:rPr>
          <w:spacing w:val="-72"/>
        </w:rPr>
      </w:r>
      <w:r>
        <w:rPr/>
        <w:t>的业务开展逐渐步入轨道。</w:t>
      </w:r>
    </w:p>
    <w:p>
      <w:pPr>
        <w:pStyle w:val="BodyText"/>
        <w:spacing w:line="304" w:lineRule="auto" w:before="8"/>
        <w:ind w:left="538" w:right="107"/>
        <w:jc w:val="left"/>
      </w:pPr>
      <w:r>
        <w:rPr>
          <w:rFonts w:ascii="Times New Roman" w:hAnsi="Times New Roman" w:cs="Times New Roman" w:eastAsia="Times New Roman" w:hint="default"/>
        </w:rPr>
        <w:t>5</w:t>
      </w:r>
      <w:r>
        <w:rPr/>
        <w:t>、开展内控规范建设，健全内部控制体系</w:t>
      </w:r>
      <w:r>
        <w:rPr>
          <w:w w:val="100"/>
        </w:rPr>
        <w:t> </w:t>
      </w:r>
      <w:r>
        <w:rPr>
          <w:spacing w:val="-2"/>
        </w:rPr>
        <w:t>有关工作请见“第五节公司治理结构”中的有关内容。</w:t>
      </w:r>
      <w:r>
        <w:rPr>
          <w:spacing w:val="-59"/>
        </w:rPr>
        <w:t> </w:t>
      </w:r>
      <w:r>
        <w:rPr>
          <w:spacing w:val="-59"/>
        </w:rPr>
      </w:r>
      <w:r>
        <w:rPr>
          <w:rFonts w:ascii="Times New Roman" w:hAnsi="Times New Roman" w:cs="Times New Roman" w:eastAsia="Times New Roman" w:hint="default"/>
        </w:rPr>
        <w:t>6</w:t>
      </w:r>
      <w:r>
        <w:rPr/>
        <w:t>、落实针对实业公司的调整方案，初见成效</w:t>
      </w:r>
    </w:p>
    <w:p>
      <w:pPr>
        <w:pStyle w:val="BodyText"/>
        <w:spacing w:line="302" w:lineRule="auto" w:before="6"/>
        <w:ind w:left="118" w:right="212" w:firstLine="419"/>
        <w:jc w:val="both"/>
      </w:pPr>
      <w:r>
        <w:rPr>
          <w:rFonts w:ascii="Times New Roman" w:hAnsi="Times New Roman" w:cs="Times New Roman" w:eastAsia="Times New Roman" w:hint="default"/>
        </w:rPr>
        <w:t>2010</w:t>
      </w:r>
      <w:r>
        <w:rPr>
          <w:rFonts w:ascii="Times New Roman" w:hAnsi="Times New Roman" w:cs="Times New Roman" w:eastAsia="Times New Roman" w:hint="default"/>
          <w:spacing w:val="37"/>
        </w:rPr>
        <w:t> </w:t>
      </w:r>
      <w:r>
        <w:rPr>
          <w:spacing w:val="-3"/>
        </w:rPr>
        <w:t>年底，针对华宝实业公司连年亏损的严峻局面，经多次调研、论证，公司制定了可</w:t>
      </w:r>
      <w:r>
        <w:rPr>
          <w:w w:val="100"/>
        </w:rPr>
        <w:t> </w:t>
      </w:r>
      <w:r>
        <w:rPr>
          <w:spacing w:val="-3"/>
        </w:rPr>
        <w:t>行的扭亏方案并组织落实。</w:t>
      </w:r>
      <w:r>
        <w:rPr>
          <w:rFonts w:ascii="Times New Roman" w:hAnsi="Times New Roman" w:cs="Times New Roman" w:eastAsia="Times New Roman" w:hint="default"/>
          <w:spacing w:val="-3"/>
        </w:rPr>
        <w:t>2011 </w:t>
      </w:r>
      <w:r>
        <w:rPr>
          <w:spacing w:val="-3"/>
        </w:rPr>
        <w:t>年初，公司取消种鸡和鸡苗的生产，缩减肉鸡生产规模，以</w:t>
      </w:r>
      <w:r>
        <w:rPr>
          <w:spacing w:val="-79"/>
        </w:rPr>
        <w:t> </w:t>
      </w:r>
      <w:r>
        <w:rPr>
          <w:spacing w:val="-79"/>
        </w:rPr>
      </w:r>
      <w:r>
        <w:rPr>
          <w:spacing w:val="-2"/>
        </w:rPr>
        <w:t>优化产品结构；同时，精简部门、裁撤冗员，以降低管理成本。报告期内，经过贯彻实施调</w:t>
      </w:r>
      <w:r>
        <w:rPr>
          <w:spacing w:val="-22"/>
        </w:rPr>
        <w:t> </w:t>
      </w:r>
      <w:r>
        <w:rPr>
          <w:spacing w:val="-22"/>
        </w:rPr>
      </w:r>
      <w:r>
        <w:rPr/>
        <w:t>整方案，实业公司实现了扭亏为盈。</w:t>
      </w:r>
    </w:p>
    <w:p>
      <w:pPr>
        <w:spacing w:line="240" w:lineRule="auto" w:before="11"/>
        <w:rPr>
          <w:rFonts w:ascii="宋体" w:hAnsi="宋体" w:cs="宋体" w:eastAsia="宋体" w:hint="default"/>
          <w:sz w:val="29"/>
          <w:szCs w:val="29"/>
        </w:rPr>
      </w:pPr>
    </w:p>
    <w:p>
      <w:pPr>
        <w:pStyle w:val="Heading4"/>
        <w:spacing w:line="240" w:lineRule="auto"/>
        <w:ind w:right="107"/>
        <w:jc w:val="left"/>
        <w:rPr>
          <w:b w:val="0"/>
          <w:bCs w:val="0"/>
        </w:rPr>
      </w:pPr>
      <w:r>
        <w:rPr/>
        <w:t>二、对未来发展的展望</w:t>
      </w:r>
      <w:r>
        <w:rPr>
          <w:b w:val="0"/>
          <w:bCs w:val="0"/>
        </w:rPr>
      </w:r>
    </w:p>
    <w:p>
      <w:pPr>
        <w:pStyle w:val="Heading4"/>
        <w:spacing w:line="240" w:lineRule="auto" w:before="85"/>
        <w:ind w:right="107"/>
        <w:jc w:val="left"/>
        <w:rPr>
          <w:b w:val="0"/>
          <w:bCs w:val="0"/>
        </w:rPr>
      </w:pPr>
      <w:r>
        <w:rPr/>
        <w:t>（一）行业发展趋势以及公司面临的市场竞争格局</w:t>
      </w:r>
      <w:r>
        <w:rPr>
          <w:b w:val="0"/>
          <w:bCs w:val="0"/>
        </w:rPr>
      </w:r>
    </w:p>
    <w:p>
      <w:pPr>
        <w:pStyle w:val="BodyText"/>
        <w:spacing w:line="297" w:lineRule="auto" w:before="85"/>
        <w:ind w:left="538" w:right="107"/>
        <w:jc w:val="left"/>
      </w:pPr>
      <w:r>
        <w:rPr>
          <w:rFonts w:ascii="Times New Roman" w:hAnsi="Times New Roman" w:cs="Times New Roman" w:eastAsia="Times New Roman" w:hint="default"/>
        </w:rPr>
        <w:t>1</w:t>
      </w:r>
      <w:r>
        <w:rPr/>
        <w:t>、固定电话机市场持续萎缩</w:t>
      </w:r>
      <w:r>
        <w:rPr>
          <w:w w:val="100"/>
        </w:rPr>
        <w:t> </w:t>
      </w:r>
      <w:r>
        <w:rPr>
          <w:spacing w:val="-2"/>
        </w:rPr>
        <w:t>随着手机的快速推广和资费的不断下调，近年来，传统固定电话机市场容量持续下降，</w:t>
      </w:r>
    </w:p>
    <w:p>
      <w:pPr>
        <w:pStyle w:val="BodyText"/>
        <w:spacing w:line="240" w:lineRule="auto" w:before="34"/>
        <w:ind w:left="118" w:right="0"/>
        <w:jc w:val="both"/>
      </w:pPr>
      <w:r>
        <w:rPr>
          <w:rFonts w:ascii="Times New Roman" w:hAnsi="Times New Roman" w:cs="Times New Roman" w:eastAsia="Times New Roman" w:hint="default"/>
        </w:rPr>
        <w:t>2011 </w:t>
      </w:r>
      <w:r>
        <w:rPr/>
        <w:t>年下降幅度更高达</w:t>
      </w:r>
      <w:r>
        <w:rPr>
          <w:spacing w:val="-67"/>
        </w:rPr>
        <w:t> </w:t>
      </w:r>
      <w:r>
        <w:rPr>
          <w:rFonts w:ascii="Times New Roman" w:hAnsi="Times New Roman" w:cs="Times New Roman" w:eastAsia="Times New Roman" w:hint="default"/>
        </w:rPr>
        <w:t>16%</w:t>
      </w:r>
      <w:r>
        <w:rPr/>
        <w:t>。此种环境下，传统电话机生产厂家的生存空间日益狭小。</w:t>
      </w:r>
    </w:p>
    <w:p>
      <w:pPr>
        <w:pStyle w:val="BodyText"/>
        <w:spacing w:line="297" w:lineRule="auto" w:before="69"/>
        <w:ind w:left="538" w:right="208"/>
        <w:jc w:val="left"/>
      </w:pPr>
      <w:r>
        <w:rPr>
          <w:rFonts w:ascii="Times New Roman" w:hAnsi="Times New Roman" w:cs="Times New Roman" w:eastAsia="Times New Roman" w:hint="default"/>
        </w:rPr>
        <w:t>2</w:t>
      </w:r>
      <w:r>
        <w:rPr/>
        <w:t>、现阶段饲料行业的并购重组加剧，中小型企业的发展形势严峻，生存空间备受挤压</w:t>
      </w:r>
      <w:r>
        <w:rPr>
          <w:w w:val="100"/>
        </w:rPr>
        <w:t> </w:t>
      </w:r>
      <w:r>
        <w:rPr>
          <w:spacing w:val="-2"/>
        </w:rPr>
        <w:t>在过去几年，我国饲料行业取得了较大的发展，年增长速度在</w:t>
      </w:r>
      <w:r>
        <w:rPr>
          <w:spacing w:val="45"/>
        </w:rPr>
        <w:t> </w:t>
      </w:r>
      <w:r>
        <w:rPr>
          <w:rFonts w:ascii="Times New Roman" w:hAnsi="Times New Roman" w:cs="Times New Roman" w:eastAsia="Times New Roman" w:hint="default"/>
          <w:spacing w:val="-2"/>
        </w:rPr>
        <w:t>7-11%</w:t>
      </w:r>
      <w:r>
        <w:rPr>
          <w:spacing w:val="-2"/>
        </w:rPr>
        <w:t>之间，饲料产量稳</w:t>
      </w:r>
    </w:p>
    <w:p>
      <w:pPr>
        <w:pStyle w:val="BodyText"/>
        <w:spacing w:line="314" w:lineRule="auto" w:before="13"/>
        <w:ind w:left="118" w:right="213"/>
        <w:jc w:val="both"/>
      </w:pPr>
      <w:r>
        <w:rPr>
          <w:spacing w:val="-2"/>
        </w:rPr>
        <w:t>步提高。根据饲料工业“十二五”发展规划，今后几年，我国饲料产量仍将保持稳定增长态</w:t>
      </w:r>
      <w:r>
        <w:rPr>
          <w:spacing w:val="-22"/>
        </w:rPr>
        <w:t> </w:t>
      </w:r>
      <w:r>
        <w:rPr>
          <w:spacing w:val="-22"/>
        </w:rPr>
      </w:r>
      <w:r>
        <w:rPr>
          <w:spacing w:val="-2"/>
        </w:rPr>
        <w:t>势，其发展趋势是生产经营方式会呈现新的格局，将由速度型向质量、速度并重型转变，行</w:t>
      </w:r>
      <w:r>
        <w:rPr>
          <w:spacing w:val="-23"/>
        </w:rPr>
        <w:t> </w:t>
      </w:r>
      <w:r>
        <w:rPr>
          <w:spacing w:val="-23"/>
        </w:rPr>
      </w:r>
      <w:r>
        <w:rPr>
          <w:spacing w:val="-2"/>
        </w:rPr>
        <w:t>业联合、兼并、重组步伐加快，产业集中度将会明显提高。此趋势下，中小型企业的发展形</w:t>
      </w:r>
      <w:r>
        <w:rPr>
          <w:spacing w:val="-22"/>
        </w:rPr>
        <w:t> </w:t>
      </w:r>
      <w:r>
        <w:rPr>
          <w:spacing w:val="-22"/>
        </w:rPr>
      </w:r>
      <w:r>
        <w:rPr/>
        <w:t>势严峻，生存空间备受挤压。</w:t>
      </w:r>
    </w:p>
    <w:p>
      <w:pPr>
        <w:spacing w:line="240" w:lineRule="auto" w:before="1"/>
        <w:rPr>
          <w:rFonts w:ascii="宋体" w:hAnsi="宋体" w:cs="宋体" w:eastAsia="宋体" w:hint="default"/>
          <w:sz w:val="29"/>
          <w:szCs w:val="29"/>
        </w:rPr>
      </w:pPr>
    </w:p>
    <w:p>
      <w:pPr>
        <w:spacing w:line="314" w:lineRule="auto" w:before="0"/>
        <w:ind w:left="538" w:right="107" w:firstLine="2"/>
        <w:jc w:val="left"/>
        <w:rPr>
          <w:rFonts w:ascii="宋体" w:hAnsi="宋体" w:cs="宋体" w:eastAsia="宋体" w:hint="default"/>
          <w:sz w:val="21"/>
          <w:szCs w:val="21"/>
        </w:rPr>
      </w:pPr>
      <w:r>
        <w:rPr>
          <w:rFonts w:ascii="宋体" w:hAnsi="宋体" w:cs="宋体" w:eastAsia="宋体" w:hint="default"/>
          <w:b/>
          <w:bCs/>
          <w:sz w:val="21"/>
          <w:szCs w:val="21"/>
        </w:rPr>
        <w:t>（二）公司的现状及面临的挑战</w:t>
      </w:r>
      <w:r>
        <w:rPr>
          <w:rFonts w:ascii="宋体" w:hAnsi="宋体" w:cs="宋体" w:eastAsia="宋体" w:hint="default"/>
          <w:b/>
          <w:bCs/>
          <w:w w:val="100"/>
          <w:sz w:val="21"/>
          <w:szCs w:val="21"/>
        </w:rPr>
        <w:t> </w:t>
      </w:r>
      <w:r>
        <w:rPr>
          <w:rFonts w:ascii="宋体" w:hAnsi="宋体" w:cs="宋体" w:eastAsia="宋体" w:hint="default"/>
          <w:spacing w:val="-2"/>
          <w:sz w:val="21"/>
          <w:szCs w:val="21"/>
        </w:rPr>
        <w:t>公司现有主业依然孱弱，主要产品的技术含量不高，附加值低，盈利能力较弱；研发能</w:t>
      </w:r>
    </w:p>
    <w:p>
      <w:pPr>
        <w:pStyle w:val="BodyText"/>
        <w:spacing w:line="240" w:lineRule="auto" w:before="20"/>
        <w:ind w:left="118" w:right="0"/>
        <w:jc w:val="both"/>
      </w:pPr>
      <w:r>
        <w:rPr/>
        <w:t>力有待提高，缺乏核心竞争力；发展问题亟待解决，总体状况不容乐观。</w:t>
      </w:r>
    </w:p>
    <w:p>
      <w:pPr>
        <w:pStyle w:val="BodyText"/>
        <w:spacing w:line="297" w:lineRule="auto" w:before="85"/>
        <w:ind w:left="538" w:right="107"/>
        <w:jc w:val="left"/>
      </w:pPr>
      <w:r>
        <w:rPr>
          <w:rFonts w:ascii="Times New Roman" w:hAnsi="Times New Roman" w:cs="Times New Roman" w:eastAsia="Times New Roman" w:hint="default"/>
        </w:rPr>
        <w:t>1</w:t>
      </w:r>
      <w:r>
        <w:rPr/>
        <w:t>、通讯产业方面</w:t>
      </w:r>
      <w:r>
        <w:rPr>
          <w:w w:val="100"/>
        </w:rPr>
        <w:t> </w:t>
      </w:r>
      <w:r>
        <w:rPr>
          <w:spacing w:val="-2"/>
        </w:rPr>
        <w:t>当前，公司电话机产业基础薄弱、经营规模较小，对单一品牌的依赖度依然较高；研发</w:t>
      </w:r>
    </w:p>
    <w:p>
      <w:pPr>
        <w:pStyle w:val="BodyText"/>
        <w:spacing w:line="314" w:lineRule="auto" w:before="34"/>
        <w:ind w:left="118" w:right="213"/>
        <w:jc w:val="both"/>
      </w:pPr>
      <w:r>
        <w:rPr>
          <w:spacing w:val="-2"/>
        </w:rPr>
        <w:t>能力不足，制造工艺有待提升；面临着传统固定电话机市场的持续萎缩，公司的新产品、新</w:t>
      </w:r>
      <w:r>
        <w:rPr>
          <w:spacing w:val="-22"/>
        </w:rPr>
        <w:t> </w:t>
      </w:r>
      <w:r>
        <w:rPr>
          <w:spacing w:val="-22"/>
        </w:rPr>
      </w:r>
      <w:r>
        <w:rPr/>
        <w:t>项目一时难以形成业绩支撑，经营风险进一步加大，经营业绩具有较大的不确定性。</w:t>
      </w:r>
    </w:p>
    <w:p>
      <w:pPr>
        <w:pStyle w:val="BodyText"/>
        <w:spacing w:line="297" w:lineRule="auto" w:before="20"/>
        <w:ind w:left="538" w:right="107"/>
        <w:jc w:val="left"/>
      </w:pPr>
      <w:r>
        <w:rPr>
          <w:rFonts w:ascii="Times New Roman" w:hAnsi="Times New Roman" w:cs="Times New Roman" w:eastAsia="Times New Roman" w:hint="default"/>
        </w:rPr>
        <w:t>2</w:t>
      </w:r>
      <w:r>
        <w:rPr/>
        <w:t>、饲料产业方面</w:t>
      </w:r>
      <w:r>
        <w:rPr>
          <w:w w:val="100"/>
        </w:rPr>
        <w:t> </w:t>
      </w:r>
      <w:r>
        <w:rPr>
          <w:spacing w:val="-2"/>
        </w:rPr>
        <w:t>报告期内，饲料公司的经营管理工作有较大的改善，新厂即将竣工，产品质量将得以提</w:t>
      </w:r>
    </w:p>
    <w:p>
      <w:pPr>
        <w:pStyle w:val="BodyText"/>
        <w:spacing w:line="314" w:lineRule="auto" w:before="34"/>
        <w:ind w:left="118" w:right="213"/>
        <w:jc w:val="both"/>
      </w:pPr>
      <w:r>
        <w:rPr>
          <w:spacing w:val="-2"/>
        </w:rPr>
        <w:t>升，这对公司饲料产业的发展是有利的。但饲料公司应收账款规模依然偏大，销售政策有待</w:t>
      </w:r>
      <w:r>
        <w:rPr>
          <w:spacing w:val="-22"/>
        </w:rPr>
        <w:t> </w:t>
      </w:r>
      <w:r>
        <w:rPr>
          <w:spacing w:val="-22"/>
        </w:rPr>
      </w:r>
      <w:r>
        <w:rPr>
          <w:spacing w:val="-2"/>
        </w:rPr>
        <w:t>改善，人才储备不足、技术力量薄弱等问题仍待解决。饲料行业日趋集约化，单一生产厂面</w:t>
      </w:r>
      <w:r>
        <w:rPr>
          <w:spacing w:val="-22"/>
        </w:rPr>
        <w:t> </w:t>
      </w:r>
      <w:r>
        <w:rPr>
          <w:spacing w:val="-22"/>
        </w:rPr>
      </w:r>
      <w:r>
        <w:rPr/>
        <w:t>临的竞争压力也在逐渐增强，如何应对挑战，尚未有明确对策。</w:t>
      </w:r>
    </w:p>
    <w:p>
      <w:pPr>
        <w:spacing w:after="0" w:line="314" w:lineRule="auto"/>
        <w:jc w:val="both"/>
        <w:sectPr>
          <w:pgSz w:w="11910" w:h="16840"/>
          <w:pgMar w:header="0" w:footer="817" w:top="1480" w:bottom="1020" w:left="1680" w:right="1480"/>
        </w:sectPr>
      </w:pPr>
    </w:p>
    <w:p>
      <w:pPr>
        <w:pStyle w:val="Heading4"/>
        <w:spacing w:line="240" w:lineRule="auto" w:before="24"/>
        <w:ind w:right="107"/>
        <w:jc w:val="left"/>
        <w:rPr>
          <w:b w:val="0"/>
          <w:bCs w:val="0"/>
        </w:rPr>
      </w:pPr>
      <w:r>
        <w:rPr/>
        <w:t>（三）新年度的经营计划</w:t>
      </w:r>
      <w:r>
        <w:rPr>
          <w:b w:val="0"/>
          <w:bCs w:val="0"/>
        </w:rPr>
      </w:r>
    </w:p>
    <w:p>
      <w:pPr>
        <w:pStyle w:val="BodyText"/>
        <w:spacing w:line="240" w:lineRule="auto" w:before="85"/>
        <w:ind w:left="538" w:right="107"/>
        <w:jc w:val="left"/>
      </w:pPr>
      <w:r>
        <w:rPr>
          <w:rFonts w:ascii="Times New Roman" w:hAnsi="Times New Roman" w:cs="Times New Roman" w:eastAsia="Times New Roman" w:hint="default"/>
        </w:rPr>
        <w:t>2012 </w:t>
      </w:r>
      <w:r>
        <w:rPr/>
        <w:t>年，公司仍将以现有产业为基础谋求发展，计划实现主营业务收入 </w:t>
      </w:r>
      <w:r>
        <w:rPr>
          <w:rFonts w:ascii="Times New Roman" w:hAnsi="Times New Roman" w:cs="Times New Roman" w:eastAsia="Times New Roman" w:hint="default"/>
        </w:rPr>
        <w:t>43,000</w:t>
      </w:r>
      <w:r>
        <w:rPr>
          <w:rFonts w:ascii="Times New Roman" w:hAnsi="Times New Roman" w:cs="Times New Roman" w:eastAsia="Times New Roman" w:hint="default"/>
          <w:spacing w:val="1"/>
        </w:rPr>
        <w:t> </w:t>
      </w:r>
      <w:r>
        <w:rPr/>
        <w:t>万元</w:t>
      </w:r>
      <w:r>
        <w:rPr>
          <w:rFonts w:ascii="Times New Roman" w:hAnsi="Times New Roman" w:cs="Times New Roman" w:eastAsia="Times New Roman" w:hint="default"/>
        </w:rPr>
        <w:t>,</w:t>
      </w:r>
      <w:r>
        <w:rPr/>
        <w:t>与</w:t>
      </w:r>
    </w:p>
    <w:p>
      <w:pPr>
        <w:pStyle w:val="BodyText"/>
        <w:spacing w:line="297" w:lineRule="auto" w:before="69"/>
        <w:ind w:left="118" w:right="107"/>
        <w:jc w:val="left"/>
      </w:pPr>
      <w:r>
        <w:rPr>
          <w:rFonts w:ascii="Times New Roman" w:hAnsi="Times New Roman" w:cs="Times New Roman" w:eastAsia="Times New Roman" w:hint="default"/>
        </w:rPr>
        <w:t>2011 </w:t>
      </w:r>
      <w:r>
        <w:rPr>
          <w:spacing w:val="-3"/>
        </w:rPr>
        <w:t>年基本持平。新的一年，公司将围绕可持续增长的目标，采取必要的措施，不断堆积各</w:t>
      </w:r>
      <w:r>
        <w:rPr>
          <w:spacing w:val="-97"/>
        </w:rPr>
        <w:t> </w:t>
      </w:r>
      <w:r>
        <w:rPr>
          <w:spacing w:val="-97"/>
        </w:rPr>
      </w:r>
      <w:r>
        <w:rPr/>
        <w:t>种发展要素，尽力使公司逐渐步入良性发展的轨道。为此，公司将主要做好如下工作：</w:t>
      </w:r>
    </w:p>
    <w:p>
      <w:pPr>
        <w:pStyle w:val="BodyText"/>
        <w:spacing w:line="319" w:lineRule="auto" w:before="34"/>
        <w:ind w:left="118" w:right="212" w:firstLine="419"/>
        <w:jc w:val="right"/>
      </w:pPr>
      <w:r>
        <w:rPr>
          <w:rFonts w:ascii="Times New Roman" w:hAnsi="Times New Roman" w:cs="Times New Roman" w:eastAsia="Times New Roman" w:hint="default"/>
          <w:spacing w:val="-4"/>
        </w:rPr>
        <w:t>1</w:t>
      </w:r>
      <w:r>
        <w:rPr>
          <w:spacing w:val="-4"/>
        </w:rPr>
        <w:t>、充分发挥集团各管理部门的作用，使各职能部门在对下属公司的监督管理方面发挥更</w:t>
      </w:r>
      <w:r>
        <w:rPr>
          <w:w w:val="100"/>
        </w:rPr>
        <w:t> </w:t>
      </w:r>
      <w:r>
        <w:rPr>
          <w:spacing w:val="-2"/>
        </w:rPr>
        <w:t>具体、更有力的督导、推动和协助作用，降低管理风险，提升公司的盈利水平和竞争能力。</w:t>
      </w:r>
      <w:r>
        <w:rPr>
          <w:spacing w:val="-51"/>
        </w:rPr>
        <w:t> </w:t>
      </w:r>
      <w:r>
        <w:rPr>
          <w:spacing w:val="-51"/>
        </w:rPr>
      </w:r>
      <w:r>
        <w:rPr>
          <w:rFonts w:ascii="Times New Roman" w:hAnsi="Times New Roman" w:cs="Times New Roman" w:eastAsia="Times New Roman" w:hint="default"/>
          <w:spacing w:val="-5"/>
        </w:rPr>
        <w:t>2</w:t>
      </w:r>
      <w:r>
        <w:rPr>
          <w:spacing w:val="-5"/>
        </w:rPr>
        <w:t>、抓住固定电话技术升级的机遇，逐步提升自身的软、硬件能力，通过新产品、新业务</w:t>
      </w:r>
    </w:p>
    <w:p>
      <w:pPr>
        <w:pStyle w:val="BodyText"/>
        <w:spacing w:line="240" w:lineRule="auto" w:before="33"/>
        <w:ind w:left="118" w:right="107"/>
        <w:jc w:val="left"/>
      </w:pPr>
      <w:r>
        <w:rPr/>
        <w:t>的拓展，实现公司的可持续发展。继续完成科技公司的设备改造工作。</w:t>
      </w:r>
    </w:p>
    <w:p>
      <w:pPr>
        <w:pStyle w:val="BodyText"/>
        <w:spacing w:line="307" w:lineRule="auto" w:before="92"/>
        <w:ind w:left="118" w:right="213" w:firstLine="470"/>
        <w:jc w:val="both"/>
      </w:pPr>
      <w:r>
        <w:rPr>
          <w:rFonts w:ascii="Times New Roman" w:hAnsi="Times New Roman" w:cs="Times New Roman" w:eastAsia="Times New Roman" w:hint="default"/>
        </w:rPr>
        <w:t>3</w:t>
      </w:r>
      <w:r>
        <w:rPr/>
        <w:t>、采取各种措施加大产品营销力度，扩大销售规模，以使饲料产业实现更好的经营业</w:t>
      </w:r>
      <w:r>
        <w:rPr>
          <w:w w:val="100"/>
        </w:rPr>
        <w:t> </w:t>
      </w:r>
      <w:r>
        <w:rPr>
          <w:spacing w:val="-2"/>
        </w:rPr>
        <w:t>绩。大力推进饲料公司新厂建设工作，以尽快投产，并确保工厂搬迁中的业务稳定增长，根</w:t>
      </w:r>
      <w:r>
        <w:rPr>
          <w:spacing w:val="-22"/>
        </w:rPr>
        <w:t> </w:t>
      </w:r>
      <w:r>
        <w:rPr>
          <w:spacing w:val="-22"/>
        </w:rPr>
      </w:r>
      <w:r>
        <w:rPr/>
        <w:t>据新厂需要引进高素质的人才，为公司的持续增长构筑人才基础。</w:t>
      </w:r>
    </w:p>
    <w:p>
      <w:pPr>
        <w:pStyle w:val="BodyText"/>
        <w:spacing w:line="297" w:lineRule="auto" w:before="26"/>
        <w:ind w:left="118" w:right="218" w:firstLine="470"/>
        <w:jc w:val="both"/>
      </w:pPr>
      <w:r>
        <w:rPr>
          <w:rFonts w:ascii="Times New Roman" w:hAnsi="Times New Roman" w:cs="Times New Roman" w:eastAsia="Times New Roman" w:hint="default"/>
        </w:rPr>
        <w:t>4</w:t>
      </w:r>
      <w:r>
        <w:rPr/>
        <w:t>、推进西部公司现有资产的清理工作，形成各项目的最佳处置方案；切实履行有关的</w:t>
      </w:r>
      <w:r>
        <w:rPr>
          <w:w w:val="100"/>
        </w:rPr>
        <w:t> </w:t>
      </w:r>
      <w:r>
        <w:rPr/>
        <w:t>审批程序，做好部分地块项目开发的前期准备工作。</w:t>
      </w:r>
    </w:p>
    <w:p>
      <w:pPr>
        <w:spacing w:line="240" w:lineRule="auto" w:before="0"/>
        <w:rPr>
          <w:rFonts w:ascii="宋体" w:hAnsi="宋体" w:cs="宋体" w:eastAsia="宋体" w:hint="default"/>
          <w:sz w:val="20"/>
          <w:szCs w:val="20"/>
        </w:rPr>
      </w:pPr>
    </w:p>
    <w:p>
      <w:pPr>
        <w:pStyle w:val="Heading4"/>
        <w:spacing w:line="240" w:lineRule="auto" w:before="133"/>
        <w:ind w:right="107"/>
        <w:jc w:val="left"/>
        <w:rPr>
          <w:b w:val="0"/>
          <w:bCs w:val="0"/>
        </w:rPr>
      </w:pPr>
      <w:r>
        <w:rPr/>
        <w:t>三、公司的投资、理财情况</w:t>
      </w:r>
      <w:r>
        <w:rPr>
          <w:b w:val="0"/>
          <w:bCs w:val="0"/>
        </w:rPr>
      </w:r>
    </w:p>
    <w:p>
      <w:pPr>
        <w:pStyle w:val="BodyText"/>
        <w:spacing w:line="314" w:lineRule="auto" w:before="85"/>
        <w:ind w:left="118" w:right="217" w:firstLine="419"/>
        <w:jc w:val="both"/>
      </w:pPr>
      <w:r>
        <w:rPr>
          <w:spacing w:val="-2"/>
        </w:rPr>
        <w:t>（一）报告期内，公司无募集资金，也没有报告期之前募集资金的使用延续到报告期内</w:t>
      </w:r>
      <w:r>
        <w:rPr>
          <w:w w:val="100"/>
        </w:rPr>
        <w:t> </w:t>
      </w:r>
      <w:r>
        <w:rPr/>
        <w:t>的情形。</w:t>
      </w:r>
    </w:p>
    <w:p>
      <w:pPr>
        <w:pStyle w:val="BodyText"/>
        <w:spacing w:line="240" w:lineRule="auto" w:before="20"/>
        <w:ind w:left="538" w:right="107"/>
        <w:jc w:val="left"/>
      </w:pPr>
      <w:r>
        <w:rPr/>
        <w:t>（二）报告期内，公司实施的重大投资项目情况如下：</w:t>
      </w:r>
    </w:p>
    <w:p>
      <w:pPr>
        <w:pStyle w:val="BodyText"/>
        <w:spacing w:line="340" w:lineRule="auto" w:before="116"/>
        <w:ind w:left="118" w:right="212" w:firstLine="419"/>
        <w:jc w:val="both"/>
      </w:pPr>
      <w:r>
        <w:rPr>
          <w:rFonts w:ascii="Times New Roman" w:hAnsi="Times New Roman" w:cs="Times New Roman" w:eastAsia="Times New Roman" w:hint="default"/>
        </w:rPr>
        <w:t>2011</w:t>
      </w:r>
      <w:r>
        <w:rPr>
          <w:rFonts w:ascii="Times New Roman" w:hAnsi="Times New Roman" w:cs="Times New Roman" w:eastAsia="Times New Roman" w:hint="default"/>
          <w:spacing w:val="33"/>
        </w:rPr>
        <w:t> </w:t>
      </w:r>
      <w:r>
        <w:rPr>
          <w:spacing w:val="-3"/>
        </w:rPr>
        <w:t>年，在未有资产出售且无融资的情况下，公司利用过去三年经营积累的资金，用于</w:t>
      </w:r>
      <w:r>
        <w:rPr>
          <w:w w:val="100"/>
        </w:rPr>
        <w:t> </w:t>
      </w:r>
      <w:r>
        <w:rPr>
          <w:spacing w:val="-2"/>
        </w:rPr>
        <w:t>惠州饲料厂的建设投资、科技公司的设备更新改造、西部公司项目的开发准备，累计完成大</w:t>
      </w:r>
      <w:r>
        <w:rPr>
          <w:spacing w:val="-22"/>
        </w:rPr>
        <w:t> </w:t>
      </w:r>
      <w:r>
        <w:rPr>
          <w:spacing w:val="-22"/>
        </w:rPr>
      </w:r>
      <w:r>
        <w:rPr/>
        <w:t>额资金投入共计</w:t>
      </w:r>
      <w:r>
        <w:rPr>
          <w:spacing w:val="-53"/>
        </w:rPr>
        <w:t> </w:t>
      </w:r>
      <w:r>
        <w:rPr>
          <w:rFonts w:ascii="Times New Roman" w:hAnsi="Times New Roman" w:cs="Times New Roman" w:eastAsia="Times New Roman" w:hint="default"/>
        </w:rPr>
        <w:t>2,291.53</w:t>
      </w:r>
      <w:r>
        <w:rPr>
          <w:rFonts w:ascii="Times New Roman" w:hAnsi="Times New Roman" w:cs="Times New Roman" w:eastAsia="Times New Roman" w:hint="default"/>
          <w:spacing w:val="-2"/>
        </w:rPr>
        <w:t> </w:t>
      </w:r>
      <w:r>
        <w:rPr/>
        <w:t>万元。其中：已投入惠州饲料厂项目建设资金</w:t>
      </w:r>
      <w:r>
        <w:rPr>
          <w:spacing w:val="-53"/>
        </w:rPr>
        <w:t> </w:t>
      </w:r>
      <w:r>
        <w:rPr>
          <w:rFonts w:ascii="Times New Roman" w:hAnsi="Times New Roman" w:cs="Times New Roman" w:eastAsia="Times New Roman" w:hint="default"/>
        </w:rPr>
        <w:t>1,914.73</w:t>
      </w:r>
      <w:r>
        <w:rPr>
          <w:rFonts w:ascii="Times New Roman" w:hAnsi="Times New Roman" w:cs="Times New Roman" w:eastAsia="Times New Roman" w:hint="default"/>
          <w:spacing w:val="1"/>
        </w:rPr>
        <w:t> </w:t>
      </w:r>
      <w:r>
        <w:rPr/>
        <w:t>万元，科技</w:t>
      </w:r>
    </w:p>
    <w:p>
      <w:pPr>
        <w:pStyle w:val="BodyText"/>
        <w:spacing w:line="240" w:lineRule="auto" w:before="10"/>
        <w:ind w:left="118" w:right="107"/>
        <w:jc w:val="left"/>
      </w:pPr>
      <w:r>
        <w:rPr/>
        <w:t>公司关键设备的更新已投入</w:t>
      </w:r>
      <w:r>
        <w:rPr>
          <w:spacing w:val="-54"/>
        </w:rPr>
        <w:t> </w:t>
      </w:r>
      <w:r>
        <w:rPr>
          <w:rFonts w:ascii="Times New Roman" w:hAnsi="Times New Roman" w:cs="Times New Roman" w:eastAsia="Times New Roman" w:hint="default"/>
        </w:rPr>
        <w:t>376.8</w:t>
      </w:r>
      <w:r>
        <w:rPr>
          <w:rFonts w:ascii="Times New Roman" w:hAnsi="Times New Roman" w:cs="Times New Roman" w:eastAsia="Times New Roman" w:hint="default"/>
          <w:spacing w:val="-1"/>
        </w:rPr>
        <w:t> </w:t>
      </w:r>
      <w:r>
        <w:rPr/>
        <w:t>万元。</w:t>
      </w:r>
    </w:p>
    <w:p>
      <w:pPr>
        <w:pStyle w:val="BodyText"/>
        <w:spacing w:line="240" w:lineRule="auto" w:before="110"/>
        <w:ind w:left="538" w:right="107"/>
        <w:jc w:val="left"/>
      </w:pPr>
      <w:r>
        <w:rPr/>
        <w:t>（三）报告期内，公司未发生证券投资事项。</w:t>
      </w:r>
    </w:p>
    <w:p>
      <w:pPr>
        <w:pStyle w:val="BodyText"/>
        <w:spacing w:line="240" w:lineRule="auto" w:before="126"/>
        <w:ind w:left="538" w:right="107"/>
        <w:jc w:val="left"/>
      </w:pPr>
      <w:r>
        <w:rPr>
          <w:spacing w:val="-4"/>
        </w:rPr>
        <w:t>（四）公司无报告期内和报告期继续发生委托他人进行现金资产管理、委托贷款等事项。</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Heading4"/>
        <w:spacing w:line="240" w:lineRule="auto"/>
        <w:ind w:left="530" w:right="107"/>
        <w:jc w:val="left"/>
        <w:rPr>
          <w:b w:val="0"/>
          <w:bCs w:val="0"/>
        </w:rPr>
      </w:pPr>
      <w:r>
        <w:rPr/>
        <w:t>四、董事会对内部控制责任的声明</w:t>
      </w:r>
      <w:r>
        <w:rPr>
          <w:b w:val="0"/>
          <w:bCs w:val="0"/>
        </w:rPr>
      </w:r>
    </w:p>
    <w:p>
      <w:pPr>
        <w:pStyle w:val="BodyText"/>
        <w:spacing w:line="328" w:lineRule="auto" w:before="102"/>
        <w:ind w:left="118" w:right="212" w:firstLine="419"/>
        <w:jc w:val="both"/>
      </w:pP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t>年</w:t>
      </w:r>
      <w:r>
        <w:rPr>
          <w:spacing w:val="-50"/>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50"/>
        </w:rPr>
        <w:t> </w:t>
      </w:r>
      <w:r>
        <w:rPr>
          <w:rFonts w:ascii="Times New Roman" w:hAnsi="Times New Roman" w:cs="Times New Roman" w:eastAsia="Times New Roman" w:hint="default"/>
        </w:rPr>
        <w:t>18</w:t>
      </w:r>
      <w:r>
        <w:rPr>
          <w:rFonts w:ascii="Times New Roman" w:hAnsi="Times New Roman" w:cs="Times New Roman" w:eastAsia="Times New Roman" w:hint="default"/>
          <w:spacing w:val="3"/>
        </w:rPr>
        <w:t> </w:t>
      </w:r>
      <w:r>
        <w:rPr>
          <w:spacing w:val="-3"/>
        </w:rPr>
        <w:t>日，公司被深圳证监局列入</w:t>
      </w:r>
      <w:r>
        <w:rPr>
          <w:rFonts w:ascii="Times New Roman" w:hAnsi="Times New Roman" w:cs="Times New Roman" w:eastAsia="Times New Roman" w:hint="default"/>
          <w:spacing w:val="-3"/>
        </w:rPr>
        <w:t>“</w:t>
      </w:r>
      <w:r>
        <w:rPr>
          <w:spacing w:val="-3"/>
        </w:rPr>
        <w:t>深圳辖区</w:t>
      </w:r>
      <w:r>
        <w:rPr>
          <w:spacing w:val="-53"/>
        </w:rPr>
        <w:t> </w:t>
      </w:r>
      <w:r>
        <w:rPr>
          <w:rFonts w:ascii="Times New Roman" w:hAnsi="Times New Roman" w:cs="Times New Roman" w:eastAsia="Times New Roman" w:hint="default"/>
        </w:rPr>
        <w:t>22</w:t>
      </w:r>
      <w:r>
        <w:rPr>
          <w:rFonts w:ascii="Times New Roman" w:hAnsi="Times New Roman" w:cs="Times New Roman" w:eastAsia="Times New Roman" w:hint="default"/>
          <w:spacing w:val="3"/>
        </w:rPr>
        <w:t> </w:t>
      </w:r>
      <w:r>
        <w:rPr/>
        <w:t>家实施内控规范试点重点公司</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spacing w:val="-2"/>
        </w:rPr>
        <w:t>的名单。公司认为，加强内部控制建设、完善内控制度、促进规范运作是提升公司管理水平</w:t>
      </w:r>
      <w:r>
        <w:rPr>
          <w:spacing w:val="-22"/>
        </w:rPr>
        <w:t> </w:t>
      </w:r>
      <w:r>
        <w:rPr>
          <w:spacing w:val="-22"/>
        </w:rPr>
      </w:r>
      <w:r>
        <w:rPr>
          <w:spacing w:val="-2"/>
        </w:rPr>
        <w:t>的必然选择，也契合公司的现实需求。公司高度重视该项工作，成立了内控领导小组，聘请</w:t>
      </w:r>
      <w:r>
        <w:rPr>
          <w:spacing w:val="-25"/>
        </w:rPr>
        <w:t> </w:t>
      </w:r>
      <w:r>
        <w:rPr>
          <w:spacing w:val="-25"/>
        </w:rPr>
      </w:r>
      <w:r>
        <w:rPr>
          <w:spacing w:val="-2"/>
        </w:rPr>
        <w:t>了中介咨询机构，召开了动员大会，并先后完成了工作方案的制定、风险分析与查找、风险</w:t>
      </w:r>
      <w:r>
        <w:rPr>
          <w:spacing w:val="-23"/>
        </w:rPr>
        <w:t> </w:t>
      </w:r>
      <w:r>
        <w:rPr>
          <w:spacing w:val="-23"/>
        </w:rPr>
      </w:r>
      <w:r>
        <w:rPr>
          <w:spacing w:val="-2"/>
        </w:rPr>
        <w:t>数据库的建设、缺陷分析与整改方案的编订与实施、内控制度体系的修订与完善、内控工作</w:t>
      </w:r>
      <w:r>
        <w:rPr>
          <w:spacing w:val="-22"/>
        </w:rPr>
        <w:t> </w:t>
      </w:r>
      <w:r>
        <w:rPr>
          <w:spacing w:val="-22"/>
        </w:rPr>
      </w:r>
      <w:r>
        <w:rPr/>
        <w:t>的评价等工作。经过</w:t>
      </w:r>
      <w:r>
        <w:rPr>
          <w:spacing w:val="-55"/>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个多月的工作，公司内控规范建设取得明显成效。</w:t>
      </w:r>
    </w:p>
    <w:p>
      <w:pPr>
        <w:pStyle w:val="BodyText"/>
        <w:spacing w:line="314" w:lineRule="auto" w:before="2"/>
        <w:ind w:left="118" w:right="213" w:firstLine="419"/>
        <w:jc w:val="both"/>
      </w:pPr>
      <w:r>
        <w:rPr/>
        <w:t>公司聘请的中审国际会计师事务所有限公司对公司 </w:t>
      </w: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年度内部控制建设及实施情况</w:t>
      </w:r>
      <w:r>
        <w:rPr>
          <w:w w:val="100"/>
        </w:rPr>
        <w:t> </w:t>
      </w:r>
      <w:r>
        <w:rPr/>
        <w:t>进行了审计，出具了标准无保留意见的审计报告。</w:t>
      </w:r>
    </w:p>
    <w:p>
      <w:pPr>
        <w:pStyle w:val="BodyText"/>
        <w:spacing w:line="304" w:lineRule="auto" w:before="22"/>
        <w:ind w:left="118" w:right="217" w:firstLine="412"/>
        <w:jc w:val="both"/>
      </w:pPr>
      <w:r>
        <w:rPr>
          <w:spacing w:val="-2"/>
        </w:rPr>
        <w:t>董事会认为，公司建立了较为全面的内控制度及规范体系，使得公司的管理进一步制度</w:t>
      </w:r>
      <w:r>
        <w:rPr>
          <w:w w:val="100"/>
        </w:rPr>
        <w:t> </w:t>
      </w:r>
      <w:r>
        <w:rPr>
          <w:spacing w:val="-2"/>
        </w:rPr>
        <w:t>化、规范化。</w:t>
      </w:r>
      <w:r>
        <w:rPr>
          <w:rFonts w:ascii="Times New Roman" w:hAnsi="Times New Roman" w:cs="Times New Roman" w:eastAsia="Times New Roman" w:hint="default"/>
          <w:spacing w:val="-2"/>
        </w:rPr>
        <w:t>2011</w:t>
      </w:r>
      <w:r>
        <w:rPr>
          <w:spacing w:val="-2"/>
        </w:rPr>
        <w:t>年，公司在内部控制责任的落实上成效显著。报告期内，董事会大力支持</w:t>
      </w:r>
      <w:r>
        <w:rPr>
          <w:spacing w:val="-34"/>
        </w:rPr>
        <w:t> </w:t>
      </w:r>
      <w:r>
        <w:rPr>
          <w:spacing w:val="-34"/>
        </w:rPr>
      </w:r>
      <w:r>
        <w:rPr>
          <w:spacing w:val="-2"/>
        </w:rPr>
        <w:t>公司的内控建设工作，监事会做好监督工作，管理层做好工作的具体组织实施，公司的治理</w:t>
      </w:r>
    </w:p>
    <w:p>
      <w:pPr>
        <w:spacing w:after="0" w:line="304" w:lineRule="auto"/>
        <w:jc w:val="both"/>
        <w:sectPr>
          <w:pgSz w:w="11910" w:h="16840"/>
          <w:pgMar w:header="0" w:footer="817" w:top="1440" w:bottom="1020" w:left="1680" w:right="1480"/>
        </w:sectPr>
      </w:pPr>
    </w:p>
    <w:p>
      <w:pPr>
        <w:pStyle w:val="BodyText"/>
        <w:spacing w:line="240" w:lineRule="auto" w:before="24"/>
        <w:ind w:left="118" w:right="107"/>
        <w:jc w:val="left"/>
      </w:pPr>
      <w:r>
        <w:rPr/>
        <w:t>水平也得到了显著提高。</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Heading4"/>
        <w:spacing w:line="240" w:lineRule="auto"/>
        <w:ind w:left="434" w:right="107"/>
        <w:jc w:val="left"/>
        <w:rPr>
          <w:b w:val="0"/>
          <w:bCs w:val="0"/>
        </w:rPr>
      </w:pPr>
      <w:r>
        <w:rPr/>
        <w:t>五、董事会日常工作情况</w:t>
      </w:r>
      <w:r>
        <w:rPr>
          <w:b w:val="0"/>
          <w:bCs w:val="0"/>
        </w:rPr>
      </w:r>
    </w:p>
    <w:p>
      <w:pPr>
        <w:pStyle w:val="BodyText"/>
        <w:spacing w:line="240" w:lineRule="auto" w:before="85"/>
        <w:ind w:left="432" w:right="107"/>
        <w:jc w:val="left"/>
      </w:pPr>
      <w:r>
        <w:rPr/>
        <w:t>（一）报告期内董事会的会议情况</w:t>
      </w:r>
    </w:p>
    <w:p>
      <w:pPr>
        <w:pStyle w:val="BodyText"/>
        <w:spacing w:line="297" w:lineRule="auto" w:before="85"/>
        <w:ind w:left="118" w:right="210" w:firstLine="419"/>
        <w:jc w:val="left"/>
      </w:pPr>
      <w:r>
        <w:rPr/>
        <w:t>报告期内，公司共召开了</w:t>
      </w:r>
      <w:r>
        <w:rPr>
          <w:spacing w:val="-53"/>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次董事会，召集了</w:t>
      </w:r>
      <w:r>
        <w:rPr>
          <w:spacing w:val="-53"/>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年度股东大会，进行了</w:t>
      </w:r>
      <w:r>
        <w:rPr>
          <w:spacing w:val="-53"/>
        </w:rPr>
        <w:t> </w:t>
      </w:r>
      <w:r>
        <w:rPr>
          <w:rFonts w:ascii="Times New Roman" w:hAnsi="Times New Roman" w:cs="Times New Roman" w:eastAsia="Times New Roman" w:hint="default"/>
        </w:rPr>
        <w:t>50</w:t>
      </w:r>
      <w:r>
        <w:rPr>
          <w:rFonts w:ascii="Times New Roman" w:hAnsi="Times New Roman" w:cs="Times New Roman" w:eastAsia="Times New Roman" w:hint="default"/>
          <w:spacing w:val="-1"/>
        </w:rPr>
        <w:t> </w:t>
      </w:r>
      <w:r>
        <w:rPr/>
        <w:t>次信息披</w:t>
      </w:r>
      <w:r>
        <w:rPr>
          <w:w w:val="100"/>
        </w:rPr>
        <w:t> </w:t>
      </w:r>
      <w:r>
        <w:rPr/>
        <w:t>露。董事会会议的有关情况分述如下：</w:t>
      </w:r>
    </w:p>
    <w:p>
      <w:pPr>
        <w:pStyle w:val="BodyText"/>
        <w:spacing w:line="240" w:lineRule="auto" w:before="34"/>
        <w:ind w:left="538" w:right="107"/>
        <w:jc w:val="left"/>
      </w:pPr>
      <w:r>
        <w:rPr>
          <w:rFonts w:ascii="Times New Roman" w:hAnsi="Times New Roman" w:cs="Times New Roman" w:eastAsia="Times New Roman" w:hint="default"/>
        </w:rPr>
        <w:t>1</w:t>
      </w:r>
      <w:r>
        <w:rPr/>
        <w:t>、六届十二次会议于</w:t>
      </w:r>
      <w:r>
        <w:rPr>
          <w:spacing w:val="-51"/>
        </w:rPr>
        <w:t> </w:t>
      </w:r>
      <w:r>
        <w:rPr>
          <w:rFonts w:ascii="Times New Roman" w:hAnsi="Times New Roman" w:cs="Times New Roman" w:eastAsia="Times New Roman" w:hint="default"/>
          <w:spacing w:val="-4"/>
        </w:rPr>
        <w:t>2011</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1"/>
        </w:rPr>
        <w:t> </w:t>
      </w:r>
      <w:r>
        <w:rPr/>
        <w:t>日召开。</w:t>
      </w:r>
    </w:p>
    <w:p>
      <w:pPr>
        <w:pStyle w:val="BodyText"/>
        <w:spacing w:line="297" w:lineRule="auto" w:before="69"/>
        <w:ind w:left="118" w:right="107" w:firstLine="419"/>
        <w:jc w:val="left"/>
      </w:pPr>
      <w:r>
        <w:rPr>
          <w:rFonts w:ascii="Times New Roman" w:hAnsi="Times New Roman" w:cs="Times New Roman" w:eastAsia="Times New Roman" w:hint="default"/>
          <w:spacing w:val="-4"/>
        </w:rPr>
        <w:t>2</w:t>
      </w:r>
      <w:r>
        <w:rPr>
          <w:spacing w:val="-4"/>
        </w:rPr>
        <w:t>、六届十三次会议于</w:t>
      </w:r>
      <w:r>
        <w:rPr>
          <w:spacing w:val="-46"/>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月</w:t>
      </w:r>
      <w:r>
        <w:rPr>
          <w:spacing w:val="-49"/>
        </w:rPr>
        <w:t> </w:t>
      </w:r>
      <w:r>
        <w:rPr>
          <w:rFonts w:ascii="Times New Roman" w:hAnsi="Times New Roman" w:cs="Times New Roman" w:eastAsia="Times New Roman" w:hint="default"/>
        </w:rPr>
        <w:t>24</w:t>
      </w:r>
      <w:r>
        <w:rPr>
          <w:rFonts w:ascii="Times New Roman" w:hAnsi="Times New Roman" w:cs="Times New Roman" w:eastAsia="Times New Roman" w:hint="default"/>
          <w:spacing w:val="6"/>
        </w:rPr>
        <w:t> </w:t>
      </w:r>
      <w:r>
        <w:rPr>
          <w:spacing w:val="-4"/>
        </w:rPr>
        <w:t>日召开，此次董事会决议刊登在</w:t>
      </w:r>
      <w:r>
        <w:rPr>
          <w:spacing w:val="-47"/>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月</w:t>
      </w:r>
      <w:r>
        <w:rPr>
          <w:spacing w:val="-47"/>
        </w:rPr>
        <w:t> </w:t>
      </w:r>
      <w:r>
        <w:rPr>
          <w:rFonts w:ascii="Times New Roman" w:hAnsi="Times New Roman" w:cs="Times New Roman" w:eastAsia="Times New Roman" w:hint="default"/>
        </w:rPr>
        <w:t>28</w:t>
      </w:r>
      <w:r>
        <w:rPr>
          <w:rFonts w:ascii="Times New Roman" w:hAnsi="Times New Roman" w:cs="Times New Roman" w:eastAsia="Times New Roman" w:hint="default"/>
          <w:spacing w:val="6"/>
        </w:rPr>
        <w:t> </w:t>
      </w:r>
      <w:r>
        <w:rPr>
          <w:spacing w:val="-8"/>
        </w:rPr>
        <w:t>日《证券时报》和</w:t>
      </w:r>
      <w:r>
        <w:rPr>
          <w:w w:val="100"/>
        </w:rPr>
        <w:t> </w:t>
      </w:r>
      <w:r>
        <w:rPr/>
        <w:t>巨潮网。</w:t>
      </w:r>
    </w:p>
    <w:p>
      <w:pPr>
        <w:pStyle w:val="BodyText"/>
        <w:spacing w:line="297" w:lineRule="auto" w:before="34"/>
        <w:ind w:left="118" w:right="107" w:firstLine="419"/>
        <w:jc w:val="left"/>
      </w:pPr>
      <w:r>
        <w:rPr>
          <w:rFonts w:ascii="Times New Roman" w:hAnsi="Times New Roman" w:cs="Times New Roman" w:eastAsia="Times New Roman" w:hint="default"/>
          <w:spacing w:val="-4"/>
        </w:rPr>
        <w:t>3</w:t>
      </w:r>
      <w:r>
        <w:rPr>
          <w:spacing w:val="-4"/>
        </w:rPr>
        <w:t>、六届十四次会议于</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w:t>
      </w:r>
      <w:r>
        <w:rPr>
          <w:spacing w:val="-49"/>
        </w:rPr>
        <w:t> </w:t>
      </w:r>
      <w:r>
        <w:rPr>
          <w:rFonts w:ascii="Times New Roman" w:hAnsi="Times New Roman" w:cs="Times New Roman" w:eastAsia="Times New Roman" w:hint="default"/>
        </w:rPr>
        <w:t>18</w:t>
      </w:r>
      <w:r>
        <w:rPr>
          <w:rFonts w:ascii="Times New Roman" w:hAnsi="Times New Roman" w:cs="Times New Roman" w:eastAsia="Times New Roman" w:hint="default"/>
          <w:spacing w:val="6"/>
        </w:rPr>
        <w:t> </w:t>
      </w:r>
      <w:r>
        <w:rPr>
          <w:spacing w:val="-4"/>
        </w:rPr>
        <w:t>日召开，此次董事会决议刊登在</w:t>
      </w:r>
      <w:r>
        <w:rPr>
          <w:spacing w:val="-47"/>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w:t>
      </w:r>
      <w:r>
        <w:rPr>
          <w:spacing w:val="-47"/>
        </w:rPr>
        <w:t> </w:t>
      </w:r>
      <w:r>
        <w:rPr>
          <w:rFonts w:ascii="Times New Roman" w:hAnsi="Times New Roman" w:cs="Times New Roman" w:eastAsia="Times New Roman" w:hint="default"/>
        </w:rPr>
        <w:t>19</w:t>
      </w:r>
      <w:r>
        <w:rPr>
          <w:rFonts w:ascii="Times New Roman" w:hAnsi="Times New Roman" w:cs="Times New Roman" w:eastAsia="Times New Roman" w:hint="default"/>
          <w:spacing w:val="6"/>
        </w:rPr>
        <w:t> </w:t>
      </w:r>
      <w:r>
        <w:rPr>
          <w:spacing w:val="-8"/>
        </w:rPr>
        <w:t>日《证券时报》和</w:t>
      </w:r>
      <w:r>
        <w:rPr>
          <w:w w:val="100"/>
        </w:rPr>
        <w:t> </w:t>
      </w:r>
      <w:r>
        <w:rPr/>
        <w:t>巨潮网。</w:t>
      </w:r>
    </w:p>
    <w:p>
      <w:pPr>
        <w:pStyle w:val="BodyText"/>
        <w:spacing w:line="297" w:lineRule="auto" w:before="35"/>
        <w:ind w:left="118" w:right="107" w:firstLine="419"/>
        <w:jc w:val="left"/>
      </w:pPr>
      <w:r>
        <w:rPr>
          <w:rFonts w:ascii="Times New Roman" w:hAnsi="Times New Roman" w:cs="Times New Roman" w:eastAsia="Times New Roman" w:hint="default"/>
          <w:spacing w:val="-4"/>
        </w:rPr>
        <w:t>4</w:t>
      </w:r>
      <w:r>
        <w:rPr>
          <w:spacing w:val="-4"/>
        </w:rPr>
        <w:t>、六届十五次会议于</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月</w:t>
      </w:r>
      <w:r>
        <w:rPr>
          <w:spacing w:val="-49"/>
        </w:rPr>
        <w:t> </w:t>
      </w:r>
      <w:r>
        <w:rPr>
          <w:rFonts w:ascii="Times New Roman" w:hAnsi="Times New Roman" w:cs="Times New Roman" w:eastAsia="Times New Roman" w:hint="default"/>
        </w:rPr>
        <w:t>24</w:t>
      </w:r>
      <w:r>
        <w:rPr>
          <w:rFonts w:ascii="Times New Roman" w:hAnsi="Times New Roman" w:cs="Times New Roman" w:eastAsia="Times New Roman" w:hint="default"/>
          <w:spacing w:val="6"/>
        </w:rPr>
        <w:t> </w:t>
      </w:r>
      <w:r>
        <w:rPr>
          <w:spacing w:val="-4"/>
        </w:rPr>
        <w:t>日召开，此次董事会决议刊登在</w:t>
      </w:r>
      <w:r>
        <w:rPr>
          <w:spacing w:val="-47"/>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月</w:t>
      </w:r>
      <w:r>
        <w:rPr>
          <w:spacing w:val="-47"/>
        </w:rPr>
        <w:t> </w:t>
      </w:r>
      <w:r>
        <w:rPr>
          <w:rFonts w:ascii="Times New Roman" w:hAnsi="Times New Roman" w:cs="Times New Roman" w:eastAsia="Times New Roman" w:hint="default"/>
        </w:rPr>
        <w:t>26</w:t>
      </w:r>
      <w:r>
        <w:rPr>
          <w:rFonts w:ascii="Times New Roman" w:hAnsi="Times New Roman" w:cs="Times New Roman" w:eastAsia="Times New Roman" w:hint="default"/>
          <w:spacing w:val="6"/>
        </w:rPr>
        <w:t> </w:t>
      </w:r>
      <w:r>
        <w:rPr>
          <w:spacing w:val="-8"/>
        </w:rPr>
        <w:t>日《证券时报》和</w:t>
      </w:r>
      <w:r>
        <w:rPr>
          <w:w w:val="100"/>
        </w:rPr>
        <w:t> </w:t>
      </w:r>
      <w:r>
        <w:rPr/>
        <w:t>巨潮网。</w:t>
      </w:r>
    </w:p>
    <w:p>
      <w:pPr>
        <w:pStyle w:val="BodyText"/>
        <w:spacing w:line="297" w:lineRule="auto" w:before="34"/>
        <w:ind w:left="118" w:right="107" w:firstLine="419"/>
        <w:jc w:val="left"/>
      </w:pPr>
      <w:r>
        <w:rPr>
          <w:rFonts w:ascii="Times New Roman" w:hAnsi="Times New Roman" w:cs="Times New Roman" w:eastAsia="Times New Roman" w:hint="default"/>
          <w:spacing w:val="-4"/>
        </w:rPr>
        <w:t>5</w:t>
      </w:r>
      <w:r>
        <w:rPr>
          <w:spacing w:val="-4"/>
        </w:rPr>
        <w:t>、六届十六次会议于</w:t>
      </w:r>
      <w:r>
        <w:rPr>
          <w:spacing w:val="-46"/>
        </w:rPr>
        <w:t> </w:t>
      </w:r>
      <w:r>
        <w:rPr>
          <w:rFonts w:ascii="Times New Roman" w:hAnsi="Times New Roman" w:cs="Times New Roman" w:eastAsia="Times New Roman" w:hint="default"/>
        </w:rPr>
        <w:t>7</w:t>
      </w:r>
      <w:r>
        <w:rPr>
          <w:rFonts w:ascii="Times New Roman" w:hAnsi="Times New Roman" w:cs="Times New Roman" w:eastAsia="Times New Roman" w:hint="default"/>
          <w:spacing w:val="3"/>
        </w:rPr>
        <w:t> </w:t>
      </w:r>
      <w:r>
        <w:rPr/>
        <w:t>月</w:t>
      </w:r>
      <w:r>
        <w:rPr>
          <w:spacing w:val="-49"/>
        </w:rPr>
        <w:t> </w:t>
      </w:r>
      <w:r>
        <w:rPr>
          <w:rFonts w:ascii="Times New Roman" w:hAnsi="Times New Roman" w:cs="Times New Roman" w:eastAsia="Times New Roman" w:hint="default"/>
        </w:rPr>
        <w:t>21</w:t>
      </w:r>
      <w:r>
        <w:rPr>
          <w:rFonts w:ascii="Times New Roman" w:hAnsi="Times New Roman" w:cs="Times New Roman" w:eastAsia="Times New Roman" w:hint="default"/>
          <w:spacing w:val="6"/>
        </w:rPr>
        <w:t> </w:t>
      </w:r>
      <w:r>
        <w:rPr>
          <w:spacing w:val="-4"/>
        </w:rPr>
        <w:t>日召开，此次董事会决议刊登在</w:t>
      </w:r>
      <w:r>
        <w:rPr>
          <w:spacing w:val="-47"/>
        </w:rPr>
        <w:t> </w:t>
      </w:r>
      <w:r>
        <w:rPr>
          <w:rFonts w:ascii="Times New Roman" w:hAnsi="Times New Roman" w:cs="Times New Roman" w:eastAsia="Times New Roman" w:hint="default"/>
        </w:rPr>
        <w:t>7</w:t>
      </w:r>
      <w:r>
        <w:rPr>
          <w:rFonts w:ascii="Times New Roman" w:hAnsi="Times New Roman" w:cs="Times New Roman" w:eastAsia="Times New Roman" w:hint="default"/>
          <w:spacing w:val="3"/>
        </w:rPr>
        <w:t> </w:t>
      </w:r>
      <w:r>
        <w:rPr/>
        <w:t>月</w:t>
      </w:r>
      <w:r>
        <w:rPr>
          <w:spacing w:val="-47"/>
        </w:rPr>
        <w:t> </w:t>
      </w:r>
      <w:r>
        <w:rPr>
          <w:rFonts w:ascii="Times New Roman" w:hAnsi="Times New Roman" w:cs="Times New Roman" w:eastAsia="Times New Roman" w:hint="default"/>
        </w:rPr>
        <w:t>23</w:t>
      </w:r>
      <w:r>
        <w:rPr>
          <w:rFonts w:ascii="Times New Roman" w:hAnsi="Times New Roman" w:cs="Times New Roman" w:eastAsia="Times New Roman" w:hint="default"/>
          <w:spacing w:val="6"/>
        </w:rPr>
        <w:t> </w:t>
      </w:r>
      <w:r>
        <w:rPr>
          <w:spacing w:val="-8"/>
        </w:rPr>
        <w:t>日《证券时报》和</w:t>
      </w:r>
      <w:r>
        <w:rPr>
          <w:w w:val="100"/>
        </w:rPr>
        <w:t> </w:t>
      </w:r>
      <w:r>
        <w:rPr/>
        <w:t>巨潮网。</w:t>
      </w:r>
    </w:p>
    <w:p>
      <w:pPr>
        <w:pStyle w:val="BodyText"/>
        <w:spacing w:line="297" w:lineRule="auto" w:before="34"/>
        <w:ind w:left="118" w:right="107" w:firstLine="419"/>
        <w:jc w:val="left"/>
      </w:pPr>
      <w:r>
        <w:rPr>
          <w:rFonts w:ascii="Times New Roman" w:hAnsi="Times New Roman" w:cs="Times New Roman" w:eastAsia="Times New Roman" w:hint="default"/>
        </w:rPr>
        <w:t>6</w:t>
      </w:r>
      <w:r>
        <w:rPr/>
        <w:t>、六届十七次会议于</w:t>
      </w:r>
      <w:r>
        <w:rPr>
          <w:spacing w:val="-52"/>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20</w:t>
      </w:r>
      <w:r>
        <w:rPr>
          <w:rFonts w:ascii="Times New Roman" w:hAnsi="Times New Roman" w:cs="Times New Roman" w:eastAsia="Times New Roman" w:hint="default"/>
          <w:spacing w:val="-3"/>
        </w:rPr>
        <w:t> </w:t>
      </w:r>
      <w:r>
        <w:rPr/>
        <w:t>日召开，此次董事会决议刊登在</w:t>
      </w:r>
      <w:r>
        <w:rPr>
          <w:spacing w:val="-53"/>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21</w:t>
      </w:r>
      <w:r>
        <w:rPr>
          <w:rFonts w:ascii="Times New Roman" w:hAnsi="Times New Roman" w:cs="Times New Roman" w:eastAsia="Times New Roman" w:hint="default"/>
          <w:spacing w:val="-2"/>
        </w:rPr>
        <w:t> </w:t>
      </w:r>
      <w:r>
        <w:rPr/>
        <w:t>日《证券时报》</w:t>
      </w:r>
      <w:r>
        <w:rPr>
          <w:w w:val="100"/>
        </w:rPr>
        <w:t> </w:t>
      </w:r>
      <w:r>
        <w:rPr/>
        <w:t>和巨潮网。</w:t>
      </w:r>
    </w:p>
    <w:p>
      <w:pPr>
        <w:pStyle w:val="BodyText"/>
        <w:spacing w:line="297" w:lineRule="auto" w:before="34"/>
        <w:ind w:left="118" w:right="107" w:firstLine="419"/>
        <w:jc w:val="left"/>
      </w:pPr>
      <w:r>
        <w:rPr>
          <w:rFonts w:ascii="Times New Roman" w:hAnsi="Times New Roman" w:cs="Times New Roman" w:eastAsia="Times New Roman" w:hint="default"/>
        </w:rPr>
        <w:t>7</w:t>
      </w:r>
      <w:r>
        <w:rPr/>
        <w:t>、六届十八次会议于</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19</w:t>
      </w:r>
      <w:r>
        <w:rPr>
          <w:rFonts w:ascii="Times New Roman" w:hAnsi="Times New Roman" w:cs="Times New Roman" w:eastAsia="Times New Roman" w:hint="default"/>
          <w:spacing w:val="-3"/>
        </w:rPr>
        <w:t> </w:t>
      </w:r>
      <w:r>
        <w:rPr/>
        <w:t>日召开，此次董事会决议刊登在</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20</w:t>
      </w:r>
      <w:r>
        <w:rPr>
          <w:rFonts w:ascii="Times New Roman" w:hAnsi="Times New Roman" w:cs="Times New Roman" w:eastAsia="Times New Roman" w:hint="default"/>
          <w:spacing w:val="-2"/>
        </w:rPr>
        <w:t> </w:t>
      </w:r>
      <w:r>
        <w:rPr/>
        <w:t>日《证券时报》</w:t>
      </w:r>
      <w:r>
        <w:rPr>
          <w:w w:val="100"/>
        </w:rPr>
        <w:t> </w:t>
      </w:r>
      <w:r>
        <w:rPr/>
        <w:t>和巨潮网。</w:t>
      </w:r>
    </w:p>
    <w:p>
      <w:pPr>
        <w:pStyle w:val="BodyText"/>
        <w:spacing w:line="314" w:lineRule="auto" w:before="34"/>
        <w:ind w:left="538" w:right="107"/>
        <w:jc w:val="left"/>
      </w:pPr>
      <w:r>
        <w:rPr/>
        <w:t>（二）董事会对股东大会决议的执行情况</w:t>
      </w:r>
      <w:r>
        <w:rPr>
          <w:w w:val="100"/>
        </w:rPr>
        <w:t> </w:t>
      </w:r>
      <w:r>
        <w:rPr>
          <w:spacing w:val="-2"/>
        </w:rPr>
        <w:t>报告期内，公司董事会根据《公司法》、《证券法》等有关法律法规和《公司章程》的</w:t>
      </w:r>
    </w:p>
    <w:p>
      <w:pPr>
        <w:pStyle w:val="BodyText"/>
        <w:spacing w:line="314" w:lineRule="auto" w:before="20"/>
        <w:ind w:left="118" w:right="107"/>
        <w:jc w:val="left"/>
      </w:pPr>
      <w:r>
        <w:rPr>
          <w:spacing w:val="-2"/>
        </w:rPr>
        <w:t>要求，认真履行自己的职责，严格按照股东大会的决议和授权，完成了股东大会决议中的各</w:t>
      </w:r>
      <w:r>
        <w:rPr>
          <w:spacing w:val="-28"/>
        </w:rPr>
        <w:t> </w:t>
      </w:r>
      <w:r>
        <w:rPr>
          <w:spacing w:val="-28"/>
        </w:rPr>
      </w:r>
      <w:r>
        <w:rPr/>
        <w:t>项工作。</w:t>
      </w:r>
    </w:p>
    <w:p>
      <w:pPr>
        <w:pStyle w:val="BodyText"/>
        <w:spacing w:line="328" w:lineRule="auto" w:before="20"/>
        <w:ind w:left="538" w:right="107"/>
        <w:jc w:val="left"/>
      </w:pPr>
      <w:r>
        <w:rPr/>
        <w:t>（三）董事会专业委员会的工作情况</w:t>
      </w:r>
      <w:r>
        <w:rPr>
          <w:w w:val="100"/>
        </w:rPr>
        <w:t> </w:t>
      </w:r>
      <w:r>
        <w:rPr>
          <w:spacing w:val="-2"/>
        </w:rPr>
        <w:t>报告期内，董事会各专业委员会共召开了</w:t>
      </w:r>
      <w:r>
        <w:rPr>
          <w:rFonts w:ascii="Times New Roman" w:hAnsi="Times New Roman" w:cs="Times New Roman" w:eastAsia="Times New Roman" w:hint="default"/>
          <w:spacing w:val="-2"/>
        </w:rPr>
        <w:t>7</w:t>
      </w:r>
      <w:r>
        <w:rPr>
          <w:spacing w:val="-2"/>
        </w:rPr>
        <w:t>次会议，审计委员会召开了</w:t>
      </w:r>
      <w:r>
        <w:rPr>
          <w:rFonts w:ascii="Times New Roman" w:hAnsi="Times New Roman" w:cs="Times New Roman" w:eastAsia="Times New Roman" w:hint="default"/>
          <w:spacing w:val="-2"/>
        </w:rPr>
        <w:t>3</w:t>
      </w:r>
      <w:r>
        <w:rPr>
          <w:spacing w:val="-2"/>
        </w:rPr>
        <w:t>次会议，提名委</w:t>
      </w:r>
    </w:p>
    <w:p>
      <w:pPr>
        <w:pStyle w:val="BodyText"/>
        <w:spacing w:line="314" w:lineRule="auto" w:before="2"/>
        <w:ind w:left="118" w:right="107"/>
        <w:jc w:val="left"/>
      </w:pPr>
      <w:r>
        <w:rPr>
          <w:spacing w:val="-4"/>
        </w:rPr>
        <w:t>员会</w:t>
      </w:r>
      <w:r>
        <w:rPr>
          <w:rFonts w:ascii="Times New Roman" w:hAnsi="Times New Roman" w:cs="Times New Roman" w:eastAsia="Times New Roman" w:hint="default"/>
          <w:spacing w:val="-4"/>
        </w:rPr>
        <w:t>2</w:t>
      </w:r>
      <w:r>
        <w:rPr>
          <w:spacing w:val="-4"/>
        </w:rPr>
        <w:t>次，绩效与薪酬委员会、战略与投资委员会各召开了</w:t>
      </w:r>
      <w:r>
        <w:rPr>
          <w:rFonts w:ascii="Times New Roman" w:hAnsi="Times New Roman" w:cs="Times New Roman" w:eastAsia="Times New Roman" w:hint="default"/>
          <w:spacing w:val="-4"/>
        </w:rPr>
        <w:t>1</w:t>
      </w:r>
      <w:r>
        <w:rPr>
          <w:spacing w:val="-4"/>
        </w:rPr>
        <w:t>次会议。各委员会职责分工明确，</w:t>
      </w:r>
      <w:r>
        <w:rPr>
          <w:spacing w:val="-43"/>
        </w:rPr>
        <w:t> </w:t>
      </w:r>
      <w:r>
        <w:rPr>
          <w:spacing w:val="-43"/>
        </w:rPr>
      </w:r>
      <w:r>
        <w:rPr/>
        <w:t>运作情况良好。</w:t>
      </w:r>
    </w:p>
    <w:p>
      <w:pPr>
        <w:pStyle w:val="BodyText"/>
        <w:spacing w:line="240" w:lineRule="auto" w:before="22"/>
        <w:ind w:left="538" w:right="107"/>
        <w:jc w:val="left"/>
      </w:pPr>
      <w:r>
        <w:rPr/>
        <w:t>（四）审计委员会的履职情况报告</w:t>
      </w:r>
    </w:p>
    <w:p>
      <w:pPr>
        <w:pStyle w:val="BodyText"/>
        <w:spacing w:line="297" w:lineRule="auto" w:before="85"/>
        <w:ind w:left="538" w:right="107"/>
        <w:jc w:val="left"/>
      </w:pPr>
      <w:r>
        <w:rPr>
          <w:rFonts w:ascii="Times New Roman" w:hAnsi="Times New Roman" w:cs="Times New Roman" w:eastAsia="Times New Roman" w:hint="default"/>
        </w:rPr>
        <w:t>1</w:t>
      </w:r>
      <w:r>
        <w:rPr/>
        <w:t>、董事会审计委员会相关工作制度的健全情况</w:t>
      </w:r>
      <w:r>
        <w:rPr>
          <w:w w:val="100"/>
        </w:rPr>
        <w:t> </w:t>
      </w:r>
      <w:r>
        <w:rPr>
          <w:spacing w:val="-7"/>
          <w:w w:val="100"/>
        </w:rPr>
        <w:t>公司制定有《董事会审计委员会工作制度》和《董事会审计委员会年报工作规程》，董事</w:t>
      </w:r>
    </w:p>
    <w:p>
      <w:pPr>
        <w:pStyle w:val="BodyText"/>
        <w:spacing w:line="304" w:lineRule="auto" w:before="35"/>
        <w:ind w:left="538" w:right="107" w:hanging="420"/>
        <w:jc w:val="left"/>
      </w:pPr>
      <w:r>
        <w:rPr/>
        <w:t>会审计委员会相关工作制度是健全且完善的，也是切合公司实际情况和行之有效的。</w:t>
      </w:r>
      <w:r>
        <w:rPr>
          <w:w w:val="100"/>
        </w:rPr>
        <w:t> </w:t>
      </w:r>
      <w:r>
        <w:rPr>
          <w:rFonts w:ascii="Times New Roman" w:hAnsi="Times New Roman" w:cs="Times New Roman" w:eastAsia="Times New Roman" w:hint="default"/>
        </w:rPr>
        <w:t>2</w:t>
      </w:r>
      <w:r>
        <w:rPr/>
        <w:t>、董事会审计委员会的工作情况</w:t>
      </w:r>
      <w:r>
        <w:rPr>
          <w:w w:val="100"/>
        </w:rPr>
        <w:t> </w:t>
      </w:r>
      <w:r>
        <w:rPr>
          <w:spacing w:val="-10"/>
          <w:w w:val="100"/>
        </w:rPr>
        <w:t>根据中国证监会、深交所的有关规定及公司《董事会审计委员会工作制度》、《董事会审</w:t>
      </w:r>
    </w:p>
    <w:p>
      <w:pPr>
        <w:pStyle w:val="BodyText"/>
        <w:spacing w:line="314" w:lineRule="auto" w:before="28"/>
        <w:ind w:left="118" w:right="107"/>
        <w:jc w:val="left"/>
      </w:pPr>
      <w:r>
        <w:rPr>
          <w:spacing w:val="-7"/>
          <w:w w:val="100"/>
        </w:rPr>
        <w:t>计委员会年报工作规程》，公司董事会审计委员会本着勤勉尽责的原则，较好地履行了应尽的</w:t>
      </w:r>
      <w:r>
        <w:rPr>
          <w:spacing w:val="-77"/>
          <w:w w:val="100"/>
        </w:rPr>
        <w:t> </w:t>
      </w:r>
      <w:r>
        <w:rPr>
          <w:spacing w:val="-77"/>
          <w:w w:val="100"/>
        </w:rPr>
      </w:r>
      <w:r>
        <w:rPr/>
        <w:t>职责。</w:t>
      </w:r>
      <w:r>
        <w:rPr>
          <w:rFonts w:ascii="Times New Roman" w:hAnsi="Times New Roman" w:cs="Times New Roman" w:eastAsia="Times New Roman" w:hint="default"/>
        </w:rPr>
        <w:t>2011</w:t>
      </w:r>
      <w:r>
        <w:rPr/>
        <w:t>年，公司董事会审计委员会主要履行了以下工作职责：</w:t>
      </w:r>
    </w:p>
    <w:p>
      <w:pPr>
        <w:pStyle w:val="BodyText"/>
        <w:spacing w:line="297" w:lineRule="auto"/>
        <w:ind w:left="538" w:right="107"/>
        <w:jc w:val="left"/>
        <w:rPr>
          <w:rFonts w:ascii="Times New Roman" w:hAnsi="Times New Roman" w:cs="Times New Roman" w:eastAsia="Times New Roman" w:hint="default"/>
        </w:rPr>
      </w:pPr>
      <w:r>
        <w:rPr/>
        <w:t>（</w:t>
      </w:r>
      <w:r>
        <w:rPr>
          <w:rFonts w:ascii="Times New Roman" w:hAnsi="Times New Roman" w:cs="Times New Roman" w:eastAsia="Times New Roman" w:hint="default"/>
        </w:rPr>
        <w:t>1</w:t>
      </w:r>
      <w:r>
        <w:rPr/>
        <w:t>）召集三次会议，审议通过一系列报告</w:t>
      </w:r>
      <w:r>
        <w:rPr>
          <w:w w:val="100"/>
        </w:rPr>
        <w:t> </w:t>
      </w:r>
      <w:r>
        <w:rPr>
          <w:spacing w:val="-7"/>
          <w:w w:val="100"/>
        </w:rPr>
        <w:t>报告期内召集了</w:t>
      </w:r>
      <w:r>
        <w:rPr>
          <w:rFonts w:ascii="Times New Roman" w:hAnsi="Times New Roman" w:cs="Times New Roman" w:eastAsia="Times New Roman" w:hint="default"/>
          <w:spacing w:val="-7"/>
          <w:w w:val="100"/>
        </w:rPr>
        <w:t>3</w:t>
      </w:r>
      <w:r>
        <w:rPr>
          <w:spacing w:val="-7"/>
          <w:w w:val="100"/>
        </w:rPr>
        <w:t>次会议，完成了对《关于</w:t>
      </w:r>
      <w:r>
        <w:rPr>
          <w:rFonts w:ascii="Times New Roman" w:hAnsi="Times New Roman" w:cs="Times New Roman" w:eastAsia="Times New Roman" w:hint="default"/>
          <w:spacing w:val="-7"/>
          <w:w w:val="100"/>
        </w:rPr>
        <w:t>2010</w:t>
      </w:r>
      <w:r>
        <w:rPr>
          <w:spacing w:val="-7"/>
          <w:w w:val="100"/>
        </w:rPr>
        <w:t>年度审计工作的总结报告》、《公司</w:t>
      </w:r>
      <w:r>
        <w:rPr>
          <w:rFonts w:ascii="Times New Roman" w:hAnsi="Times New Roman" w:cs="Times New Roman" w:eastAsia="Times New Roman" w:hint="default"/>
          <w:spacing w:val="-7"/>
          <w:w w:val="100"/>
        </w:rPr>
        <w:t>2010</w:t>
      </w:r>
    </w:p>
    <w:p>
      <w:pPr>
        <w:pStyle w:val="BodyText"/>
        <w:spacing w:line="240" w:lineRule="auto" w:before="13"/>
        <w:ind w:left="118" w:right="107"/>
        <w:jc w:val="left"/>
      </w:pPr>
      <w:r>
        <w:rPr/>
        <w:t>年度财务报告》等报告的审议工作。</w:t>
      </w:r>
    </w:p>
    <w:p>
      <w:pPr>
        <w:spacing w:after="0" w:line="240" w:lineRule="auto"/>
        <w:jc w:val="left"/>
        <w:sectPr>
          <w:pgSz w:w="11910" w:h="16840"/>
          <w:pgMar w:header="0" w:footer="817" w:top="1440" w:bottom="1020" w:left="1680" w:right="1480"/>
        </w:sectPr>
      </w:pPr>
    </w:p>
    <w:p>
      <w:pPr>
        <w:pStyle w:val="BodyText"/>
        <w:spacing w:line="297" w:lineRule="auto" w:before="24"/>
        <w:ind w:left="898" w:right="0"/>
        <w:jc w:val="left"/>
      </w:pPr>
      <w:r>
        <w:rPr/>
        <w:t>（</w:t>
      </w:r>
      <w:r>
        <w:rPr>
          <w:rFonts w:ascii="Times New Roman" w:hAnsi="Times New Roman" w:cs="Times New Roman" w:eastAsia="Times New Roman" w:hint="default"/>
        </w:rPr>
        <w:t>2</w:t>
      </w:r>
      <w:r>
        <w:rPr/>
        <w:t>）加强与年报审计会计师的沟通，对其工作进行评估</w:t>
      </w:r>
      <w:r>
        <w:rPr>
          <w:w w:val="100"/>
        </w:rPr>
        <w:t> </w:t>
      </w:r>
      <w:r>
        <w:rPr>
          <w:spacing w:val="-2"/>
        </w:rPr>
        <w:t>在</w:t>
      </w:r>
      <w:r>
        <w:rPr>
          <w:rFonts w:ascii="Times New Roman" w:hAnsi="Times New Roman" w:cs="Times New Roman" w:eastAsia="Times New Roman" w:hint="default"/>
          <w:spacing w:val="-2"/>
        </w:rPr>
        <w:t>2010</w:t>
      </w:r>
      <w:r>
        <w:rPr>
          <w:spacing w:val="-2"/>
        </w:rPr>
        <w:t>年报财务报告审计期间，除</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12</w:t>
      </w:r>
      <w:r>
        <w:rPr>
          <w:spacing w:val="-2"/>
        </w:rPr>
        <w:t>月份与会计师沟通外，在审计过程中，审计</w:t>
      </w:r>
    </w:p>
    <w:p>
      <w:pPr>
        <w:pStyle w:val="BodyText"/>
        <w:spacing w:line="297" w:lineRule="auto" w:before="13"/>
        <w:ind w:left="478" w:right="0"/>
        <w:jc w:val="left"/>
      </w:pPr>
      <w:r>
        <w:rPr>
          <w:spacing w:val="-4"/>
        </w:rPr>
        <w:t>委员会也在不断跟踪审计工作进展情况，</w:t>
      </w:r>
      <w:r>
        <w:rPr>
          <w:rFonts w:ascii="Times New Roman" w:hAnsi="Times New Roman" w:cs="Times New Roman" w:eastAsia="Times New Roman" w:hint="default"/>
          <w:spacing w:val="-4"/>
        </w:rPr>
        <w:t>2011</w:t>
      </w:r>
      <w:r>
        <w:rPr>
          <w:spacing w:val="-4"/>
        </w:rPr>
        <w:t>年</w:t>
      </w:r>
      <w:r>
        <w:rPr>
          <w:rFonts w:ascii="Times New Roman" w:hAnsi="Times New Roman" w:cs="Times New Roman" w:eastAsia="Times New Roman" w:hint="default"/>
          <w:spacing w:val="-4"/>
        </w:rPr>
        <w:t>2</w:t>
      </w:r>
      <w:r>
        <w:rPr>
          <w:spacing w:val="-4"/>
        </w:rPr>
        <w:t>月</w:t>
      </w:r>
      <w:r>
        <w:rPr>
          <w:rFonts w:ascii="Times New Roman" w:hAnsi="Times New Roman" w:cs="Times New Roman" w:eastAsia="Times New Roman" w:hint="default"/>
          <w:spacing w:val="-4"/>
        </w:rPr>
        <w:t>22</w:t>
      </w:r>
      <w:r>
        <w:rPr>
          <w:spacing w:val="-4"/>
        </w:rPr>
        <w:t>日召开六届十一次会议，评审会计师事</w:t>
      </w:r>
      <w:r>
        <w:rPr>
          <w:spacing w:val="-35"/>
        </w:rPr>
        <w:t> </w:t>
      </w:r>
      <w:r>
        <w:rPr>
          <w:spacing w:val="-35"/>
        </w:rPr>
      </w:r>
      <w:r>
        <w:rPr/>
        <w:t>务所年报审计工作情况和其执业质量。</w:t>
      </w:r>
    </w:p>
    <w:p>
      <w:pPr>
        <w:pStyle w:val="BodyText"/>
        <w:spacing w:line="240" w:lineRule="auto" w:before="34"/>
        <w:ind w:left="898" w:right="0"/>
        <w:jc w:val="left"/>
      </w:pPr>
      <w:r>
        <w:rPr/>
        <w:t>（</w:t>
      </w:r>
      <w:r>
        <w:rPr>
          <w:rFonts w:ascii="Times New Roman" w:hAnsi="Times New Roman" w:cs="Times New Roman" w:eastAsia="Times New Roman" w:hint="default"/>
        </w:rPr>
        <w:t>3</w:t>
      </w:r>
      <w:r>
        <w:rPr/>
        <w:t>）向董事会递交关于聘请及变更审计机构的决议</w:t>
      </w:r>
    </w:p>
    <w:p>
      <w:pPr>
        <w:pStyle w:val="BodyText"/>
        <w:spacing w:line="297" w:lineRule="auto" w:before="69"/>
        <w:ind w:left="478" w:right="0" w:firstLine="419"/>
        <w:jc w:val="left"/>
      </w:pPr>
      <w:r>
        <w:rPr>
          <w:rFonts w:ascii="Times New Roman" w:hAnsi="Times New Roman" w:cs="Times New Roman" w:eastAsia="Times New Roman" w:hint="default"/>
          <w:spacing w:val="-4"/>
        </w:rPr>
        <w:t>2011</w:t>
      </w:r>
      <w:r>
        <w:rPr>
          <w:spacing w:val="-4"/>
        </w:rPr>
        <w:t>年</w:t>
      </w:r>
      <w:r>
        <w:rPr>
          <w:rFonts w:ascii="Times New Roman" w:hAnsi="Times New Roman" w:cs="Times New Roman" w:eastAsia="Times New Roman" w:hint="default"/>
          <w:spacing w:val="-4"/>
        </w:rPr>
        <w:t>2</w:t>
      </w:r>
      <w:r>
        <w:rPr>
          <w:spacing w:val="-4"/>
        </w:rPr>
        <w:t>月，审计委员会向董事会递交了《关于</w:t>
      </w:r>
      <w:r>
        <w:rPr>
          <w:rFonts w:ascii="Times New Roman" w:hAnsi="Times New Roman" w:cs="Times New Roman" w:eastAsia="Times New Roman" w:hint="default"/>
          <w:spacing w:val="-4"/>
        </w:rPr>
        <w:t>2010</w:t>
      </w:r>
      <w:r>
        <w:rPr>
          <w:spacing w:val="-4"/>
        </w:rPr>
        <w:t>年度审计工作及聘请</w:t>
      </w:r>
      <w:r>
        <w:rPr>
          <w:rFonts w:ascii="Times New Roman" w:hAnsi="Times New Roman" w:cs="Times New Roman" w:eastAsia="Times New Roman" w:hint="default"/>
          <w:spacing w:val="-4"/>
        </w:rPr>
        <w:t>2011</w:t>
      </w:r>
      <w:r>
        <w:rPr>
          <w:spacing w:val="-4"/>
        </w:rPr>
        <w:t>年财务审计</w:t>
      </w:r>
      <w:r>
        <w:rPr>
          <w:w w:val="100"/>
        </w:rPr>
        <w:t> </w:t>
      </w:r>
      <w:r>
        <w:rPr>
          <w:spacing w:val="-16"/>
          <w:w w:val="100"/>
        </w:rPr>
        <w:t>机构的决议》。</w:t>
      </w:r>
    </w:p>
    <w:p>
      <w:pPr>
        <w:spacing w:line="240" w:lineRule="auto" w:before="0"/>
        <w:rPr>
          <w:rFonts w:ascii="宋体" w:hAnsi="宋体" w:cs="宋体" w:eastAsia="宋体" w:hint="default"/>
          <w:sz w:val="20"/>
          <w:szCs w:val="20"/>
        </w:rPr>
      </w:pPr>
    </w:p>
    <w:p>
      <w:pPr>
        <w:spacing w:line="314" w:lineRule="auto" w:before="133"/>
        <w:ind w:left="912" w:right="0" w:hanging="12"/>
        <w:jc w:val="left"/>
        <w:rPr>
          <w:rFonts w:ascii="宋体" w:hAnsi="宋体" w:cs="宋体" w:eastAsia="宋体" w:hint="default"/>
          <w:sz w:val="21"/>
          <w:szCs w:val="21"/>
        </w:rPr>
      </w:pPr>
      <w:r>
        <w:rPr>
          <w:rFonts w:ascii="宋体" w:hAnsi="宋体" w:cs="宋体" w:eastAsia="宋体" w:hint="default"/>
          <w:b/>
          <w:bCs/>
          <w:sz w:val="21"/>
          <w:szCs w:val="21"/>
        </w:rPr>
        <w:t>六、本年度利润分配预案、资本公积金转增股本的预案</w:t>
      </w:r>
      <w:r>
        <w:rPr>
          <w:rFonts w:ascii="宋体" w:hAnsi="宋体" w:cs="宋体" w:eastAsia="宋体" w:hint="default"/>
          <w:b/>
          <w:bCs/>
          <w:w w:val="100"/>
          <w:sz w:val="21"/>
          <w:szCs w:val="21"/>
        </w:rPr>
        <w:t> </w:t>
      </w:r>
      <w:r>
        <w:rPr>
          <w:rFonts w:ascii="宋体" w:hAnsi="宋体" w:cs="宋体" w:eastAsia="宋体" w:hint="default"/>
          <w:spacing w:val="-2"/>
          <w:sz w:val="21"/>
          <w:szCs w:val="21"/>
        </w:rPr>
        <w:t>经中审国际会计师事务所有限公司审计，公司</w:t>
      </w:r>
      <w:r>
        <w:rPr>
          <w:rFonts w:ascii="Times New Roman" w:hAnsi="Times New Roman" w:cs="Times New Roman" w:eastAsia="Times New Roman" w:hint="default"/>
          <w:spacing w:val="-2"/>
          <w:sz w:val="21"/>
          <w:szCs w:val="21"/>
        </w:rPr>
        <w:t>2011</w:t>
      </w:r>
      <w:r>
        <w:rPr>
          <w:rFonts w:ascii="宋体" w:hAnsi="宋体" w:cs="宋体" w:eastAsia="宋体" w:hint="default"/>
          <w:spacing w:val="-2"/>
          <w:sz w:val="21"/>
          <w:szCs w:val="21"/>
        </w:rPr>
        <w:t>年度实现合并报表净利润为</w:t>
      </w:r>
    </w:p>
    <w:p>
      <w:pPr>
        <w:pStyle w:val="BodyText"/>
        <w:spacing w:line="297" w:lineRule="auto"/>
        <w:ind w:left="478" w:right="395"/>
        <w:jc w:val="left"/>
      </w:pPr>
      <w:r>
        <w:rPr>
          <w:rFonts w:ascii="Times New Roman" w:hAnsi="Times New Roman" w:cs="Times New Roman" w:eastAsia="Times New Roman" w:hint="default"/>
        </w:rPr>
        <w:t>16,602,198.93</w:t>
      </w:r>
      <w:r>
        <w:rPr>
          <w:rFonts w:ascii="Times New Roman" w:hAnsi="Times New Roman" w:cs="Times New Roman" w:eastAsia="Times New Roman" w:hint="default"/>
          <w:spacing w:val="26"/>
        </w:rPr>
        <w:t> </w:t>
      </w:r>
      <w:r>
        <w:rPr/>
        <w:t>元，加上</w:t>
      </w:r>
      <w:r>
        <w:rPr>
          <w:rFonts w:ascii="Times New Roman" w:hAnsi="Times New Roman" w:cs="Times New Roman" w:eastAsia="Times New Roman" w:hint="default"/>
        </w:rPr>
        <w:t>2011</w:t>
      </w:r>
      <w:r>
        <w:rPr/>
        <w:t>年初的合并未分配利润</w:t>
      </w:r>
      <w:r>
        <w:rPr>
          <w:rFonts w:ascii="Times New Roman" w:hAnsi="Times New Roman" w:cs="Times New Roman" w:eastAsia="Times New Roman" w:hint="default"/>
        </w:rPr>
        <w:t>-997,657,424.02</w:t>
      </w:r>
      <w:r>
        <w:rPr/>
        <w:t>元，公司</w:t>
      </w:r>
      <w:r>
        <w:rPr>
          <w:rFonts w:ascii="Times New Roman" w:hAnsi="Times New Roman" w:cs="Times New Roman" w:eastAsia="Times New Roman" w:hint="default"/>
        </w:rPr>
        <w:t>2011</w:t>
      </w:r>
      <w:r>
        <w:rPr/>
        <w:t>年度实际可</w:t>
      </w:r>
      <w:r>
        <w:rPr>
          <w:w w:val="100"/>
        </w:rPr>
        <w:t> </w:t>
      </w:r>
      <w:r>
        <w:rPr/>
        <w:t>供分配合并利润为</w:t>
      </w:r>
      <w:r>
        <w:rPr>
          <w:rFonts w:ascii="Times New Roman" w:hAnsi="Times New Roman" w:cs="Times New Roman" w:eastAsia="Times New Roman" w:hint="default"/>
        </w:rPr>
        <w:t>-981,055,225.09</w:t>
      </w:r>
      <w:r>
        <w:rPr/>
        <w:t>元；母公司</w:t>
      </w:r>
      <w:r>
        <w:rPr>
          <w:rFonts w:ascii="Times New Roman" w:hAnsi="Times New Roman" w:cs="Times New Roman" w:eastAsia="Times New Roman" w:hint="default"/>
        </w:rPr>
        <w:t>2011</w:t>
      </w:r>
      <w:r>
        <w:rPr/>
        <w:t>年度实现净利润为</w:t>
      </w:r>
      <w:r>
        <w:rPr>
          <w:rFonts w:ascii="Times New Roman" w:hAnsi="Times New Roman" w:cs="Times New Roman" w:eastAsia="Times New Roman" w:hint="default"/>
        </w:rPr>
        <w:t>-4,638,692.97</w:t>
      </w:r>
      <w:r>
        <w:rPr/>
        <w:t>元，加上</w:t>
      </w:r>
      <w:r>
        <w:rPr>
          <w:w w:val="100"/>
        </w:rPr>
        <w:t> </w:t>
      </w:r>
      <w:r>
        <w:rPr>
          <w:rFonts w:ascii="Times New Roman" w:hAnsi="Times New Roman" w:cs="Times New Roman" w:eastAsia="Times New Roman" w:hint="default"/>
        </w:rPr>
        <w:t>2011</w:t>
      </w:r>
      <w:r>
        <w:rPr/>
        <w:t>年初的未分配利润</w:t>
      </w:r>
      <w:r>
        <w:rPr>
          <w:rFonts w:ascii="Times New Roman" w:hAnsi="Times New Roman" w:cs="Times New Roman" w:eastAsia="Times New Roman" w:hint="default"/>
        </w:rPr>
        <w:t>-788,473,036.27</w:t>
      </w:r>
      <w:r>
        <w:rPr/>
        <w:t>元，母公司</w:t>
      </w:r>
      <w:r>
        <w:rPr>
          <w:rFonts w:ascii="Times New Roman" w:hAnsi="Times New Roman" w:cs="Times New Roman" w:eastAsia="Times New Roman" w:hint="default"/>
        </w:rPr>
        <w:t>2011</w:t>
      </w:r>
      <w:r>
        <w:rPr/>
        <w:t>年度实际可供分配利润为</w:t>
      </w:r>
    </w:p>
    <w:p>
      <w:pPr>
        <w:pStyle w:val="BodyText"/>
        <w:spacing w:line="297" w:lineRule="auto" w:before="13"/>
        <w:ind w:left="478" w:right="333"/>
        <w:jc w:val="both"/>
      </w:pPr>
      <w:r>
        <w:rPr>
          <w:rFonts w:ascii="Times New Roman" w:hAnsi="Times New Roman" w:cs="Times New Roman" w:eastAsia="Times New Roman" w:hint="default"/>
          <w:spacing w:val="-8"/>
        </w:rPr>
        <w:t>-793,111,729.24</w:t>
      </w:r>
      <w:r>
        <w:rPr>
          <w:spacing w:val="-8"/>
        </w:rPr>
        <w:t>元。鉴于公司进行利润分配以母公司为主体，母公司存在未弥补亏损，根据《公</w:t>
      </w:r>
      <w:r>
        <w:rPr>
          <w:spacing w:val="-40"/>
        </w:rPr>
        <w:t> </w:t>
      </w:r>
      <w:r>
        <w:rPr>
          <w:spacing w:val="-40"/>
        </w:rPr>
      </w:r>
      <w:r>
        <w:rPr>
          <w:spacing w:val="-2"/>
        </w:rPr>
        <w:t>司章程》第一百七十三条的规定，公司</w:t>
      </w:r>
      <w:r>
        <w:rPr>
          <w:rFonts w:ascii="Times New Roman" w:hAnsi="Times New Roman" w:cs="Times New Roman" w:eastAsia="Times New Roman" w:hint="default"/>
          <w:spacing w:val="-2"/>
        </w:rPr>
        <w:t>2011</w:t>
      </w:r>
      <w:r>
        <w:rPr>
          <w:spacing w:val="-2"/>
        </w:rPr>
        <w:t>年度拟不进行利润分配，也不以资本公积金转增</w:t>
      </w:r>
      <w:r>
        <w:rPr>
          <w:spacing w:val="-36"/>
        </w:rPr>
        <w:t> </w:t>
      </w:r>
      <w:r>
        <w:rPr>
          <w:spacing w:val="-36"/>
        </w:rPr>
      </w:r>
      <w:r>
        <w:rPr/>
        <w:t>股本。</w:t>
      </w:r>
    </w:p>
    <w:p>
      <w:pPr>
        <w:pStyle w:val="BodyText"/>
        <w:tabs>
          <w:tab w:pos="8041" w:val="left" w:leader="none"/>
        </w:tabs>
        <w:spacing w:line="240" w:lineRule="auto" w:before="34"/>
        <w:ind w:left="3209" w:right="0"/>
        <w:jc w:val="left"/>
      </w:pPr>
      <w:r>
        <w:rPr>
          <w:spacing w:val="-2"/>
        </w:rPr>
        <w:t>公司最近四年现金分红情况表</w:t>
        <w:tab/>
      </w:r>
      <w:r>
        <w:rPr>
          <w:spacing w:val="-1"/>
        </w:rPr>
        <w:t>单位：元</w:t>
      </w:r>
    </w:p>
    <w:p>
      <w:pPr>
        <w:spacing w:line="240" w:lineRule="auto" w:before="3"/>
        <w:rPr>
          <w:rFonts w:ascii="宋体" w:hAnsi="宋体" w:cs="宋体" w:eastAsia="宋体" w:hint="default"/>
          <w:sz w:val="3"/>
          <w:szCs w:val="3"/>
        </w:rPr>
      </w:pPr>
    </w:p>
    <w:tbl>
      <w:tblPr>
        <w:tblW w:w="0" w:type="auto"/>
        <w:jc w:val="left"/>
        <w:tblInd w:w="113" w:type="dxa"/>
        <w:tblLayout w:type="fixed"/>
        <w:tblCellMar>
          <w:top w:w="0" w:type="dxa"/>
          <w:left w:w="0" w:type="dxa"/>
          <w:bottom w:w="0" w:type="dxa"/>
          <w:right w:w="0" w:type="dxa"/>
        </w:tblCellMar>
        <w:tblLook w:val="01E0"/>
      </w:tblPr>
      <w:tblGrid>
        <w:gridCol w:w="1075"/>
        <w:gridCol w:w="1474"/>
        <w:gridCol w:w="2633"/>
        <w:gridCol w:w="2199"/>
        <w:gridCol w:w="1599"/>
      </w:tblGrid>
      <w:tr>
        <w:trPr>
          <w:trHeight w:val="828" w:hRule="exact"/>
        </w:trPr>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分红年度</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right="0"/>
              <w:jc w:val="center"/>
              <w:rPr>
                <w:rFonts w:ascii="宋体" w:hAnsi="宋体" w:cs="宋体" w:eastAsia="宋体" w:hint="default"/>
                <w:sz w:val="21"/>
                <w:szCs w:val="21"/>
              </w:rPr>
            </w:pPr>
            <w:r>
              <w:rPr>
                <w:rFonts w:ascii="宋体" w:hAnsi="宋体" w:cs="宋体" w:eastAsia="宋体" w:hint="default"/>
                <w:sz w:val="21"/>
                <w:szCs w:val="21"/>
              </w:rPr>
              <w:t>现金分红金额</w:t>
            </w:r>
          </w:p>
          <w:p>
            <w:pPr>
              <w:pStyle w:val="TableParagraph"/>
              <w:spacing w:line="273" w:lineRule="exact"/>
              <w:ind w:left="1" w:right="0"/>
              <w:jc w:val="center"/>
              <w:rPr>
                <w:rFonts w:ascii="宋体" w:hAnsi="宋体" w:cs="宋体" w:eastAsia="宋体" w:hint="default"/>
                <w:sz w:val="21"/>
                <w:szCs w:val="21"/>
              </w:rPr>
            </w:pPr>
            <w:r>
              <w:rPr>
                <w:rFonts w:ascii="宋体" w:hAnsi="宋体" w:cs="宋体" w:eastAsia="宋体" w:hint="default"/>
                <w:sz w:val="21"/>
                <w:szCs w:val="21"/>
              </w:rPr>
              <w:t>（含税）</w:t>
            </w:r>
          </w:p>
        </w:tc>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59" w:right="50" w:hanging="212"/>
              <w:jc w:val="left"/>
              <w:rPr>
                <w:rFonts w:ascii="宋体" w:hAnsi="宋体" w:cs="宋体" w:eastAsia="宋体" w:hint="default"/>
                <w:sz w:val="21"/>
                <w:szCs w:val="21"/>
              </w:rPr>
            </w:pPr>
            <w:r>
              <w:rPr>
                <w:rFonts w:ascii="宋体" w:hAnsi="宋体" w:cs="宋体" w:eastAsia="宋体" w:hint="default"/>
                <w:spacing w:val="-2"/>
                <w:sz w:val="21"/>
                <w:szCs w:val="21"/>
              </w:rPr>
              <w:t>分红年度合并报表中归属于</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上市公司股东的净利润</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5" w:right="0"/>
              <w:jc w:val="left"/>
              <w:rPr>
                <w:rFonts w:ascii="宋体" w:hAnsi="宋体" w:cs="宋体" w:eastAsia="宋体" w:hint="default"/>
                <w:sz w:val="21"/>
                <w:szCs w:val="21"/>
              </w:rPr>
            </w:pPr>
            <w:r>
              <w:rPr>
                <w:rFonts w:ascii="宋体" w:hAnsi="宋体" w:cs="宋体" w:eastAsia="宋体" w:hint="default"/>
                <w:sz w:val="21"/>
                <w:szCs w:val="21"/>
              </w:rPr>
              <w:t>占合并报表中归属于上</w:t>
            </w:r>
          </w:p>
          <w:p>
            <w:pPr>
              <w:pStyle w:val="TableParagraph"/>
              <w:spacing w:line="272" w:lineRule="exact" w:before="27"/>
              <w:ind w:left="885" w:right="38" w:hanging="840"/>
              <w:jc w:val="left"/>
              <w:rPr>
                <w:rFonts w:ascii="宋体" w:hAnsi="宋体" w:cs="宋体" w:eastAsia="宋体" w:hint="default"/>
                <w:sz w:val="21"/>
                <w:szCs w:val="21"/>
              </w:rPr>
            </w:pPr>
            <w:r>
              <w:rPr>
                <w:rFonts w:ascii="宋体" w:hAnsi="宋体" w:cs="宋体" w:eastAsia="宋体" w:hint="default"/>
                <w:spacing w:val="-2"/>
                <w:sz w:val="21"/>
                <w:szCs w:val="21"/>
              </w:rPr>
              <w:t>市公司股东的净利润的</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比率</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55"/>
              <w:jc w:val="right"/>
              <w:rPr>
                <w:rFonts w:ascii="宋体" w:hAnsi="宋体" w:cs="宋体" w:eastAsia="宋体" w:hint="default"/>
                <w:sz w:val="21"/>
                <w:szCs w:val="21"/>
              </w:rPr>
            </w:pPr>
            <w:r>
              <w:rPr>
                <w:rFonts w:ascii="宋体" w:hAnsi="宋体" w:cs="宋体" w:eastAsia="宋体" w:hint="default"/>
                <w:spacing w:val="-1"/>
                <w:sz w:val="21"/>
                <w:szCs w:val="21"/>
              </w:rPr>
              <w:t>年度可分配利润</w:t>
            </w:r>
          </w:p>
        </w:tc>
      </w:tr>
      <w:tr>
        <w:trPr>
          <w:trHeight w:val="281" w:hRule="exact"/>
        </w:trPr>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21"/>
                <w:szCs w:val="21"/>
              </w:rPr>
            </w:pPr>
            <w:r>
              <w:rPr>
                <w:rFonts w:ascii="Times New Roman"/>
                <w:sz w:val="21"/>
              </w:rPr>
              <w:t>0.00</w:t>
            </w:r>
          </w:p>
        </w:tc>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16,602,198.93</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6"/>
              <w:jc w:val="right"/>
              <w:rPr>
                <w:rFonts w:ascii="Times New Roman" w:hAnsi="Times New Roman" w:cs="Times New Roman" w:eastAsia="Times New Roman" w:hint="default"/>
                <w:sz w:val="21"/>
                <w:szCs w:val="21"/>
              </w:rPr>
            </w:pPr>
            <w:r>
              <w:rPr>
                <w:rFonts w:ascii="Times New Roman"/>
                <w:sz w:val="21"/>
              </w:rPr>
              <w:t>0.00%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-981,055,225.09</w:t>
            </w:r>
          </w:p>
        </w:tc>
      </w:tr>
      <w:tr>
        <w:trPr>
          <w:trHeight w:val="284" w:hRule="exact"/>
        </w:trPr>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Times New Roman" w:hAnsi="Times New Roman" w:cs="Times New Roman" w:eastAsia="Times New Roman" w:hint="default"/>
                <w:sz w:val="21"/>
                <w:szCs w:val="21"/>
              </w:rPr>
            </w:pPr>
            <w:r>
              <w:rPr>
                <w:rFonts w:ascii="Times New Roman"/>
                <w:sz w:val="21"/>
              </w:rPr>
              <w:t>0.00</w:t>
            </w:r>
          </w:p>
        </w:tc>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498,142,241.73</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6"/>
              <w:jc w:val="right"/>
              <w:rPr>
                <w:rFonts w:ascii="Times New Roman" w:hAnsi="Times New Roman" w:cs="Times New Roman" w:eastAsia="Times New Roman" w:hint="default"/>
                <w:sz w:val="21"/>
                <w:szCs w:val="21"/>
              </w:rPr>
            </w:pPr>
            <w:r>
              <w:rPr>
                <w:rFonts w:ascii="Times New Roman"/>
                <w:sz w:val="21"/>
              </w:rPr>
              <w:t>0.00%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-997,657,424.02</w:t>
            </w:r>
          </w:p>
        </w:tc>
      </w:tr>
      <w:tr>
        <w:trPr>
          <w:trHeight w:val="283" w:hRule="exact"/>
        </w:trPr>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21"/>
                <w:szCs w:val="21"/>
              </w:rPr>
            </w:pPr>
            <w:r>
              <w:rPr>
                <w:rFonts w:ascii="Times New Roman"/>
                <w:sz w:val="21"/>
              </w:rPr>
              <w:t>0.00</w:t>
            </w:r>
          </w:p>
        </w:tc>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133,403,579.37</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6"/>
              <w:jc w:val="right"/>
              <w:rPr>
                <w:rFonts w:ascii="Times New Roman" w:hAnsi="Times New Roman" w:cs="Times New Roman" w:eastAsia="Times New Roman" w:hint="default"/>
                <w:sz w:val="21"/>
                <w:szCs w:val="21"/>
              </w:rPr>
            </w:pPr>
            <w:r>
              <w:rPr>
                <w:rFonts w:ascii="Times New Roman"/>
                <w:sz w:val="21"/>
              </w:rPr>
              <w:t>0.00%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-1,495,799,665.75</w:t>
            </w:r>
          </w:p>
        </w:tc>
      </w:tr>
      <w:tr>
        <w:trPr>
          <w:trHeight w:val="281" w:hRule="exact"/>
        </w:trPr>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21"/>
                <w:szCs w:val="21"/>
              </w:rPr>
            </w:pPr>
            <w:r>
              <w:rPr>
                <w:rFonts w:ascii="Times New Roman"/>
                <w:sz w:val="21"/>
              </w:rPr>
              <w:t>0.00</w:t>
            </w:r>
          </w:p>
        </w:tc>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-257,094,725.71</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6"/>
              <w:jc w:val="right"/>
              <w:rPr>
                <w:rFonts w:ascii="Times New Roman" w:hAnsi="Times New Roman" w:cs="Times New Roman" w:eastAsia="Times New Roman" w:hint="default"/>
                <w:sz w:val="21"/>
                <w:szCs w:val="21"/>
              </w:rPr>
            </w:pPr>
            <w:r>
              <w:rPr>
                <w:rFonts w:ascii="Times New Roman"/>
                <w:sz w:val="21"/>
              </w:rPr>
              <w:t>0.00%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-1,853,475,410.54</w:t>
            </w:r>
          </w:p>
        </w:tc>
      </w:tr>
      <w:tr>
        <w:trPr>
          <w:trHeight w:val="554" w:hRule="exact"/>
        </w:trPr>
        <w:tc>
          <w:tcPr>
            <w:tcW w:w="51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最近三年累计现金分红金额占最近年均净利润的比例</w:t>
            </w:r>
          </w:p>
          <w:p>
            <w:pPr>
              <w:pStyle w:val="TableParagraph"/>
              <w:spacing w:line="290"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37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 w:right="0"/>
              <w:jc w:val="center"/>
              <w:rPr>
                <w:rFonts w:ascii="Times New Roman" w:hAnsi="Times New Roman" w:cs="Times New Roman" w:eastAsia="Times New Roman" w:hint="default"/>
                <w:sz w:val="21"/>
                <w:szCs w:val="21"/>
              </w:rPr>
            </w:pPr>
            <w:r>
              <w:rPr>
                <w:rFonts w:ascii="Times New Roman"/>
                <w:sz w:val="21"/>
              </w:rPr>
              <w:t>0.00%</w:t>
            </w:r>
          </w:p>
        </w:tc>
      </w:tr>
    </w:tbl>
    <w:p>
      <w:pPr>
        <w:spacing w:line="240" w:lineRule="auto" w:before="0"/>
        <w:rPr>
          <w:rFonts w:ascii="宋体" w:hAnsi="宋体" w:cs="宋体" w:eastAsia="宋体" w:hint="default"/>
          <w:sz w:val="28"/>
          <w:szCs w:val="28"/>
        </w:rPr>
      </w:pPr>
    </w:p>
    <w:p>
      <w:pPr>
        <w:pStyle w:val="Heading4"/>
        <w:spacing w:line="240" w:lineRule="auto" w:before="36"/>
        <w:ind w:left="912" w:right="0"/>
        <w:jc w:val="left"/>
        <w:rPr>
          <w:b w:val="0"/>
          <w:bCs w:val="0"/>
        </w:rPr>
      </w:pPr>
      <w:r>
        <w:rPr/>
        <w:t>七、其他需披露的事项</w:t>
      </w:r>
      <w:r>
        <w:rPr>
          <w:b w:val="0"/>
          <w:bCs w:val="0"/>
        </w:rPr>
      </w:r>
    </w:p>
    <w:p>
      <w:pPr>
        <w:pStyle w:val="Heading4"/>
        <w:spacing w:line="240" w:lineRule="auto" w:before="85"/>
        <w:ind w:left="1003" w:right="0"/>
        <w:jc w:val="left"/>
        <w:rPr>
          <w:b w:val="0"/>
          <w:bCs w:val="0"/>
        </w:rPr>
      </w:pPr>
      <w:r>
        <w:rPr/>
        <w:t>（一）内幕信息知情人管理制度的执行情况</w:t>
      </w:r>
      <w:r>
        <w:rPr>
          <w:b w:val="0"/>
          <w:bCs w:val="0"/>
        </w:rPr>
      </w:r>
    </w:p>
    <w:p>
      <w:pPr>
        <w:pStyle w:val="BodyText"/>
        <w:spacing w:line="240" w:lineRule="auto" w:before="85"/>
        <w:ind w:left="898" w:right="0"/>
        <w:jc w:val="left"/>
      </w:pPr>
      <w:r>
        <w:rPr>
          <w:rFonts w:ascii="Times New Roman" w:hAnsi="Times New Roman" w:cs="Times New Roman" w:eastAsia="Times New Roman" w:hint="default"/>
        </w:rPr>
        <w:t>2011</w:t>
      </w:r>
      <w:r>
        <w:rPr/>
        <w:t>年，公司依照证监会、深圳证券交易所关于加强内幕信息管理的相关规定，制定了</w:t>
      </w:r>
    </w:p>
    <w:p>
      <w:pPr>
        <w:pStyle w:val="BodyText"/>
        <w:spacing w:line="309" w:lineRule="auto" w:before="69"/>
        <w:ind w:left="478" w:right="337"/>
        <w:jc w:val="both"/>
      </w:pPr>
      <w:r>
        <w:rPr>
          <w:spacing w:val="-2"/>
        </w:rPr>
        <w:t>《内幕信息知情人登记管理制度》，对公司内幕信息知情人的范围、内幕信息知情人的登记</w:t>
      </w:r>
      <w:r>
        <w:rPr>
          <w:spacing w:val="-28"/>
        </w:rPr>
        <w:t> </w:t>
      </w:r>
      <w:r>
        <w:rPr>
          <w:spacing w:val="-28"/>
        </w:rPr>
      </w:r>
      <w:r>
        <w:rPr>
          <w:spacing w:val="-2"/>
        </w:rPr>
        <w:t>备案、内幕信息的保密管理等方面进行了详细规订，并得到了严格执行。</w:t>
      </w:r>
      <w:r>
        <w:rPr>
          <w:rFonts w:ascii="Times New Roman" w:hAnsi="Times New Roman" w:cs="Times New Roman" w:eastAsia="Times New Roman" w:hint="default"/>
          <w:spacing w:val="-2"/>
        </w:rPr>
        <w:t>2011</w:t>
      </w:r>
      <w:r>
        <w:rPr>
          <w:spacing w:val="-2"/>
        </w:rPr>
        <w:t>年度，公司办</w:t>
      </w:r>
      <w:r>
        <w:rPr>
          <w:spacing w:val="-26"/>
        </w:rPr>
        <w:t> </w:t>
      </w:r>
      <w:r>
        <w:rPr>
          <w:spacing w:val="-26"/>
        </w:rPr>
      </w:r>
      <w:r>
        <w:rPr>
          <w:spacing w:val="-2"/>
        </w:rPr>
        <w:t>理完成了一次股东减持股份的相关报备工作。报告期内，公司未发现内幕信息知情人在影响</w:t>
      </w:r>
      <w:r>
        <w:rPr>
          <w:spacing w:val="-29"/>
        </w:rPr>
        <w:t> </w:t>
      </w:r>
      <w:r>
        <w:rPr>
          <w:spacing w:val="-29"/>
        </w:rPr>
      </w:r>
      <w:r>
        <w:rPr>
          <w:spacing w:val="-2"/>
        </w:rPr>
        <w:t>公司股价的重大敏感信息披露前利用内幕信息买卖公司股份的情况，也没有受到监管部门在</w:t>
      </w:r>
      <w:r>
        <w:rPr>
          <w:spacing w:val="-28"/>
        </w:rPr>
        <w:t> </w:t>
      </w:r>
      <w:r>
        <w:rPr>
          <w:spacing w:val="-28"/>
        </w:rPr>
      </w:r>
      <w:r>
        <w:rPr/>
        <w:t>该方面的查处或收到整改通知。</w:t>
      </w:r>
    </w:p>
    <w:p>
      <w:pPr>
        <w:spacing w:line="240" w:lineRule="auto" w:before="5"/>
        <w:rPr>
          <w:rFonts w:ascii="宋体" w:hAnsi="宋体" w:cs="宋体" w:eastAsia="宋体" w:hint="default"/>
          <w:sz w:val="29"/>
          <w:szCs w:val="29"/>
        </w:rPr>
      </w:pPr>
    </w:p>
    <w:p>
      <w:pPr>
        <w:spacing w:line="314" w:lineRule="auto" w:before="0"/>
        <w:ind w:left="898" w:right="0" w:hanging="111"/>
        <w:jc w:val="left"/>
        <w:rPr>
          <w:rFonts w:ascii="宋体" w:hAnsi="宋体" w:cs="宋体" w:eastAsia="宋体" w:hint="default"/>
          <w:sz w:val="21"/>
          <w:szCs w:val="21"/>
        </w:rPr>
      </w:pPr>
      <w:r>
        <w:rPr>
          <w:rFonts w:ascii="宋体" w:hAnsi="宋体" w:cs="宋体" w:eastAsia="宋体" w:hint="default"/>
          <w:b/>
          <w:bCs/>
          <w:sz w:val="21"/>
          <w:szCs w:val="21"/>
        </w:rPr>
        <w:t>（二）公司外部信息使用人管理制度建立健全情况</w:t>
      </w:r>
      <w:r>
        <w:rPr>
          <w:rFonts w:ascii="宋体" w:hAnsi="宋体" w:cs="宋体" w:eastAsia="宋体" w:hint="default"/>
          <w:b/>
          <w:bCs/>
          <w:w w:val="100"/>
          <w:sz w:val="21"/>
          <w:szCs w:val="21"/>
        </w:rPr>
        <w:t> </w:t>
      </w:r>
      <w:r>
        <w:rPr>
          <w:rFonts w:ascii="宋体" w:hAnsi="宋体" w:cs="宋体" w:eastAsia="宋体" w:hint="default"/>
          <w:spacing w:val="-7"/>
          <w:w w:val="100"/>
          <w:sz w:val="21"/>
          <w:szCs w:val="21"/>
        </w:rPr>
        <w:t>公司严格执行《公司外部信息使用人管理制度》，该制度规定了报送的外部单位相关人员</w:t>
      </w:r>
    </w:p>
    <w:p>
      <w:pPr>
        <w:pStyle w:val="BodyText"/>
        <w:spacing w:line="314" w:lineRule="auto" w:before="20"/>
        <w:ind w:left="478" w:right="337"/>
        <w:jc w:val="both"/>
      </w:pPr>
      <w:r>
        <w:rPr>
          <w:spacing w:val="-2"/>
        </w:rPr>
        <w:t>作为内幕知情人的登记备案、其相关人员的保密义务。公司外部信息使用人管理制度健全，</w:t>
      </w:r>
      <w:r>
        <w:rPr>
          <w:spacing w:val="-28"/>
        </w:rPr>
        <w:t> </w:t>
      </w:r>
      <w:r>
        <w:rPr>
          <w:spacing w:val="-28"/>
        </w:rPr>
      </w:r>
      <w:r>
        <w:rPr/>
        <w:t>报告期内没有发生外部信息使用人在信息保密期内使用公司信息的情形。</w:t>
      </w:r>
    </w:p>
    <w:p>
      <w:pPr>
        <w:spacing w:after="0" w:line="314" w:lineRule="auto"/>
        <w:jc w:val="both"/>
        <w:sectPr>
          <w:pgSz w:w="11910" w:h="16840"/>
          <w:pgMar w:header="0" w:footer="817" w:top="1440" w:bottom="1020" w:left="1320" w:right="1360"/>
        </w:sectPr>
      </w:pPr>
    </w:p>
    <w:p>
      <w:pPr>
        <w:pStyle w:val="Heading4"/>
        <w:spacing w:line="240" w:lineRule="auto" w:before="24"/>
        <w:ind w:right="107"/>
        <w:jc w:val="left"/>
        <w:rPr>
          <w:b w:val="0"/>
          <w:bCs w:val="0"/>
        </w:rPr>
      </w:pPr>
      <w:r>
        <w:rPr/>
        <w:t>（三）其他事项</w:t>
      </w:r>
      <w:r>
        <w:rPr>
          <w:b w:val="0"/>
          <w:bCs w:val="0"/>
        </w:rPr>
      </w:r>
    </w:p>
    <w:p>
      <w:pPr>
        <w:pStyle w:val="BodyText"/>
        <w:spacing w:line="240" w:lineRule="auto" w:before="85"/>
        <w:ind w:left="538" w:right="107"/>
        <w:jc w:val="left"/>
      </w:pPr>
      <w:r>
        <w:rPr>
          <w:rFonts w:ascii="Times New Roman" w:hAnsi="Times New Roman" w:cs="Times New Roman" w:eastAsia="Times New Roman" w:hint="default"/>
        </w:rPr>
        <w:t>1</w:t>
      </w:r>
      <w:r>
        <w:rPr/>
        <w:t>、公司不存在重大环保或其他重大社会安全问题。</w:t>
      </w:r>
    </w:p>
    <w:p>
      <w:pPr>
        <w:pStyle w:val="BodyText"/>
        <w:spacing w:line="304" w:lineRule="auto" w:before="69"/>
        <w:ind w:left="118" w:right="212" w:firstLine="419"/>
        <w:jc w:val="both"/>
      </w:pPr>
      <w:r>
        <w:rPr>
          <w:rFonts w:ascii="Times New Roman" w:hAnsi="Times New Roman" w:cs="Times New Roman" w:eastAsia="Times New Roman" w:hint="default"/>
          <w:spacing w:val="-4"/>
        </w:rPr>
        <w:t>2</w:t>
      </w:r>
      <w:r>
        <w:rPr>
          <w:spacing w:val="-4"/>
        </w:rPr>
        <w:t>、在《公司章程》中，公司明确规定了利润分配政策。因公司未分配利润为负数，存在</w:t>
      </w:r>
      <w:r>
        <w:rPr>
          <w:w w:val="100"/>
        </w:rPr>
        <w:t> </w:t>
      </w:r>
      <w:r>
        <w:rPr>
          <w:spacing w:val="-2"/>
        </w:rPr>
        <w:t>较大额的未弥补亏损，根据《公司章程》规定，需用当年利润弥补亏损，因此，公司最近三</w:t>
      </w:r>
      <w:r>
        <w:rPr>
          <w:spacing w:val="-29"/>
        </w:rPr>
        <w:t> </w:t>
      </w:r>
      <w:r>
        <w:rPr>
          <w:spacing w:val="-29"/>
        </w:rPr>
      </w:r>
      <w:r>
        <w:rPr/>
        <w:t>年均未进行利润分配。</w:t>
      </w:r>
    </w:p>
    <w:p>
      <w:pPr>
        <w:pStyle w:val="BodyText"/>
        <w:spacing w:line="240" w:lineRule="auto" w:before="28"/>
        <w:ind w:left="538" w:right="107"/>
        <w:jc w:val="left"/>
      </w:pPr>
      <w:r>
        <w:rPr>
          <w:rFonts w:ascii="Times New Roman" w:hAnsi="Times New Roman" w:cs="Times New Roman" w:eastAsia="Times New Roman" w:hint="default"/>
        </w:rPr>
        <w:t>3</w:t>
      </w:r>
      <w:r>
        <w:rPr/>
        <w:t>、公司选定的信息披露报纸为《证券时报》。</w:t>
      </w:r>
    </w:p>
    <w:p>
      <w:pPr>
        <w:spacing w:line="240" w:lineRule="auto" w:before="11"/>
        <w:rPr>
          <w:rFonts w:ascii="宋体" w:hAnsi="宋体" w:cs="宋体" w:eastAsia="宋体" w:hint="default"/>
          <w:sz w:val="32"/>
          <w:szCs w:val="32"/>
        </w:rPr>
      </w:pPr>
    </w:p>
    <w:p>
      <w:pPr>
        <w:pStyle w:val="Heading4"/>
        <w:spacing w:line="240" w:lineRule="auto"/>
        <w:ind w:right="107"/>
        <w:jc w:val="left"/>
        <w:rPr>
          <w:b w:val="0"/>
          <w:bCs w:val="0"/>
        </w:rPr>
      </w:pPr>
      <w:r>
        <w:rPr/>
        <w:t>八、独立董事对公司对外担保和关联方资金占用的专项说明及独立意见</w:t>
      </w:r>
      <w:r>
        <w:rPr>
          <w:b w:val="0"/>
          <w:bCs w:val="0"/>
        </w:rPr>
      </w:r>
    </w:p>
    <w:p>
      <w:pPr>
        <w:pStyle w:val="Heading4"/>
        <w:spacing w:line="240" w:lineRule="auto" w:before="85"/>
        <w:ind w:right="107"/>
        <w:jc w:val="left"/>
        <w:rPr>
          <w:b w:val="0"/>
          <w:bCs w:val="0"/>
        </w:rPr>
      </w:pPr>
      <w:r>
        <w:rPr/>
        <w:t>（一）关于关联方资金占用的专项说明及独立意见</w:t>
      </w:r>
      <w:r>
        <w:rPr>
          <w:b w:val="0"/>
          <w:bCs w:val="0"/>
        </w:rPr>
      </w:r>
    </w:p>
    <w:p>
      <w:pPr>
        <w:pStyle w:val="BodyText"/>
        <w:spacing w:line="309" w:lineRule="auto" w:before="85"/>
        <w:ind w:left="118" w:right="107" w:firstLine="419"/>
        <w:jc w:val="left"/>
      </w:pPr>
      <w:r>
        <w:rPr/>
        <w:t>依据中国证监会证监发</w:t>
      </w:r>
      <w:r>
        <w:rPr>
          <w:rFonts w:ascii="Times New Roman" w:hAnsi="Times New Roman" w:cs="Times New Roman" w:eastAsia="Times New Roman" w:hint="default"/>
        </w:rPr>
        <w:t>[2003]56</w:t>
      </w:r>
      <w:r>
        <w:rPr>
          <w:rFonts w:ascii="Times New Roman" w:hAnsi="Times New Roman" w:cs="Times New Roman" w:eastAsia="Times New Roman" w:hint="default"/>
          <w:spacing w:val="22"/>
        </w:rPr>
        <w:t> </w:t>
      </w:r>
      <w:r>
        <w:rPr/>
        <w:t>号《关于规范上市公司与关联方资金往来及上市公司对</w:t>
      </w:r>
      <w:r>
        <w:rPr>
          <w:w w:val="100"/>
        </w:rPr>
        <w:t> </w:t>
      </w:r>
      <w:r>
        <w:rPr>
          <w:spacing w:val="-4"/>
        </w:rPr>
        <w:t>外担保若干问题的通知》的要求，我们本着对公司、全体股东尤其是中小投资者负责的态度，</w:t>
      </w:r>
      <w:r>
        <w:rPr>
          <w:spacing w:val="-45"/>
        </w:rPr>
        <w:t> </w:t>
      </w:r>
      <w:r>
        <w:rPr>
          <w:spacing w:val="-45"/>
        </w:rPr>
      </w:r>
      <w:r>
        <w:rPr/>
        <w:t>按照实事求是的原则对公司关联方欠款情况进行了认真的检查和落实，对公司进行了必要的</w:t>
      </w:r>
      <w:r>
        <w:rPr>
          <w:spacing w:val="-102"/>
        </w:rPr>
        <w:t> </w:t>
      </w:r>
      <w:r>
        <w:rPr>
          <w:spacing w:val="-102"/>
        </w:rPr>
      </w:r>
      <w:r>
        <w:rPr/>
        <w:t>核查和询问后，根据业经会计师事务所审计的公司</w:t>
      </w:r>
      <w:r>
        <w:rPr>
          <w:spacing w:val="-58"/>
        </w:rPr>
        <w:t> </w:t>
      </w:r>
      <w:r>
        <w:rPr>
          <w:rFonts w:ascii="Times New Roman" w:hAnsi="Times New Roman" w:cs="Times New Roman" w:eastAsia="Times New Roman" w:hint="default"/>
        </w:rPr>
        <w:t>2011</w:t>
      </w:r>
      <w:r>
        <w:rPr>
          <w:rFonts w:ascii="Times New Roman" w:hAnsi="Times New Roman" w:cs="Times New Roman" w:eastAsia="Times New Roman" w:hint="default"/>
          <w:spacing w:val="-6"/>
        </w:rPr>
        <w:t> </w:t>
      </w:r>
      <w:r>
        <w:rPr/>
        <w:t>年度财务报告，发表如下独立意见：</w:t>
      </w:r>
    </w:p>
    <w:p>
      <w:pPr>
        <w:pStyle w:val="BodyText"/>
        <w:spacing w:line="240" w:lineRule="auto" w:before="2"/>
        <w:ind w:left="538" w:right="107"/>
        <w:jc w:val="left"/>
      </w:pPr>
      <w:r>
        <w:rPr/>
        <w:t>截止</w:t>
      </w:r>
      <w:r>
        <w:rPr>
          <w:spacing w:val="-54"/>
        </w:rPr>
        <w:t> </w:t>
      </w: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日关联方资金占用情况如下表：</w:t>
      </w:r>
    </w:p>
    <w:p>
      <w:pPr>
        <w:pStyle w:val="Heading3"/>
        <w:spacing w:line="240" w:lineRule="auto" w:before="34"/>
        <w:ind w:left="0" w:right="496"/>
        <w:jc w:val="right"/>
      </w:pPr>
      <w:r>
        <w:rPr>
          <w:spacing w:val="-1"/>
        </w:rPr>
        <w:t>单位：万元</w:t>
      </w:r>
    </w:p>
    <w:p>
      <w:pPr>
        <w:spacing w:line="240" w:lineRule="auto" w:before="12"/>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2521"/>
        <w:gridCol w:w="1260"/>
        <w:gridCol w:w="1080"/>
        <w:gridCol w:w="1260"/>
        <w:gridCol w:w="1081"/>
        <w:gridCol w:w="1080"/>
      </w:tblGrid>
      <w:tr>
        <w:trPr>
          <w:trHeight w:val="554" w:hRule="exact"/>
        </w:trPr>
        <w:tc>
          <w:tcPr>
            <w:tcW w:w="252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41"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126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27" w:right="0"/>
              <w:jc w:val="left"/>
              <w:rPr>
                <w:rFonts w:ascii="宋体" w:hAnsi="宋体" w:cs="宋体" w:eastAsia="宋体" w:hint="default"/>
                <w:sz w:val="21"/>
                <w:szCs w:val="21"/>
              </w:rPr>
            </w:pPr>
            <w:r>
              <w:rPr>
                <w:rFonts w:ascii="宋体" w:hAnsi="宋体" w:cs="宋体" w:eastAsia="宋体" w:hint="default"/>
                <w:sz w:val="21"/>
                <w:szCs w:val="21"/>
              </w:rPr>
              <w:t>占用性质</w:t>
            </w:r>
          </w:p>
        </w:tc>
        <w:tc>
          <w:tcPr>
            <w:tcW w:w="23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41" w:right="0"/>
              <w:jc w:val="left"/>
              <w:rPr>
                <w:rFonts w:ascii="宋体" w:hAnsi="宋体" w:cs="宋体" w:eastAsia="宋体" w:hint="default"/>
                <w:sz w:val="21"/>
                <w:szCs w:val="21"/>
              </w:rPr>
            </w:pPr>
            <w:r>
              <w:rPr>
                <w:rFonts w:ascii="宋体" w:hAnsi="宋体" w:cs="宋体" w:eastAsia="宋体" w:hint="default"/>
                <w:sz w:val="21"/>
                <w:szCs w:val="21"/>
              </w:rPr>
              <w:t>向关联方提供资金</w:t>
            </w:r>
          </w:p>
        </w:tc>
        <w:tc>
          <w:tcPr>
            <w:tcW w:w="21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41" w:right="0"/>
              <w:jc w:val="left"/>
              <w:rPr>
                <w:rFonts w:ascii="宋体" w:hAnsi="宋体" w:cs="宋体" w:eastAsia="宋体" w:hint="default"/>
                <w:sz w:val="21"/>
                <w:szCs w:val="21"/>
              </w:rPr>
            </w:pPr>
            <w:r>
              <w:rPr>
                <w:rFonts w:ascii="宋体" w:hAnsi="宋体" w:cs="宋体" w:eastAsia="宋体" w:hint="default"/>
                <w:sz w:val="21"/>
                <w:szCs w:val="21"/>
              </w:rPr>
              <w:t>关联方向上市公司</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提供资金</w:t>
            </w:r>
          </w:p>
        </w:tc>
      </w:tr>
      <w:tr>
        <w:trPr>
          <w:trHeight w:val="283" w:hRule="exact"/>
        </w:trPr>
        <w:tc>
          <w:tcPr>
            <w:tcW w:w="2521" w:type="dxa"/>
            <w:vMerge/>
            <w:tcBorders>
              <w:left w:val="single" w:sz="4" w:space="0" w:color="000000"/>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发生额</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1"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发生额</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2" w:right="0"/>
              <w:jc w:val="left"/>
              <w:rPr>
                <w:rFonts w:ascii="宋体" w:hAnsi="宋体" w:cs="宋体" w:eastAsia="宋体" w:hint="default"/>
                <w:sz w:val="21"/>
                <w:szCs w:val="21"/>
              </w:rPr>
            </w:pPr>
            <w:r>
              <w:rPr>
                <w:rFonts w:ascii="宋体" w:hAnsi="宋体" w:cs="宋体" w:eastAsia="宋体" w:hint="default"/>
                <w:sz w:val="21"/>
                <w:szCs w:val="21"/>
              </w:rPr>
              <w:t>余额</w:t>
            </w:r>
          </w:p>
        </w:tc>
      </w:tr>
      <w:tr>
        <w:trPr>
          <w:trHeight w:val="554" w:hRule="exact"/>
        </w:trPr>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1" w:right="0"/>
              <w:jc w:val="left"/>
              <w:rPr>
                <w:rFonts w:ascii="宋体" w:hAnsi="宋体" w:cs="宋体" w:eastAsia="宋体" w:hint="default"/>
                <w:sz w:val="21"/>
                <w:szCs w:val="21"/>
              </w:rPr>
            </w:pPr>
            <w:r>
              <w:rPr>
                <w:rFonts w:ascii="宋体" w:hAnsi="宋体" w:cs="宋体" w:eastAsia="宋体" w:hint="default"/>
                <w:spacing w:val="11"/>
                <w:sz w:val="21"/>
                <w:szCs w:val="21"/>
              </w:rPr>
              <w:t>深圳市中委农业投资有限</w:t>
            </w:r>
          </w:p>
          <w:p>
            <w:pPr>
              <w:pStyle w:val="TableParagraph"/>
              <w:spacing w:line="273" w:lineRule="exact"/>
              <w:ind w:left="21"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1" w:right="0"/>
              <w:jc w:val="left"/>
              <w:rPr>
                <w:rFonts w:ascii="宋体" w:hAnsi="宋体" w:cs="宋体" w:eastAsia="宋体" w:hint="default"/>
                <w:sz w:val="21"/>
                <w:szCs w:val="21"/>
              </w:rPr>
            </w:pPr>
            <w:r>
              <w:rPr>
                <w:rFonts w:ascii="宋体" w:hAnsi="宋体" w:cs="宋体" w:eastAsia="宋体" w:hint="default"/>
                <w:sz w:val="21"/>
                <w:szCs w:val="21"/>
              </w:rPr>
              <w:t>非</w:t>
            </w:r>
            <w:r>
              <w:rPr>
                <w:rFonts w:ascii="宋体" w:hAnsi="宋体" w:cs="宋体" w:eastAsia="宋体" w:hint="default"/>
                <w:spacing w:val="-66"/>
                <w:sz w:val="21"/>
                <w:szCs w:val="21"/>
              </w:rPr>
              <w:t> </w:t>
            </w:r>
            <w:r>
              <w:rPr>
                <w:rFonts w:ascii="宋体" w:hAnsi="宋体" w:cs="宋体" w:eastAsia="宋体" w:hint="default"/>
                <w:sz w:val="21"/>
                <w:szCs w:val="21"/>
              </w:rPr>
              <w:t>经</w:t>
            </w:r>
            <w:r>
              <w:rPr>
                <w:rFonts w:ascii="宋体" w:hAnsi="宋体" w:cs="宋体" w:eastAsia="宋体" w:hint="default"/>
                <w:spacing w:val="-66"/>
                <w:sz w:val="21"/>
                <w:szCs w:val="21"/>
              </w:rPr>
              <w:t> </w:t>
            </w:r>
            <w:r>
              <w:rPr>
                <w:rFonts w:ascii="宋体" w:hAnsi="宋体" w:cs="宋体" w:eastAsia="宋体" w:hint="default"/>
                <w:sz w:val="21"/>
                <w:szCs w:val="21"/>
              </w:rPr>
              <w:t>营</w:t>
            </w:r>
            <w:r>
              <w:rPr>
                <w:rFonts w:ascii="宋体" w:hAnsi="宋体" w:cs="宋体" w:eastAsia="宋体" w:hint="default"/>
                <w:spacing w:val="-69"/>
                <w:sz w:val="21"/>
                <w:szCs w:val="21"/>
              </w:rPr>
              <w:t> </w:t>
            </w:r>
            <w:r>
              <w:rPr>
                <w:rFonts w:ascii="宋体" w:hAnsi="宋体" w:cs="宋体" w:eastAsia="宋体" w:hint="default"/>
                <w:sz w:val="21"/>
                <w:szCs w:val="21"/>
              </w:rPr>
              <w:t>性</w:t>
            </w:r>
            <w:r>
              <w:rPr>
                <w:rFonts w:ascii="宋体" w:hAnsi="宋体" w:cs="宋体" w:eastAsia="宋体" w:hint="default"/>
                <w:spacing w:val="-66"/>
                <w:sz w:val="21"/>
                <w:szCs w:val="21"/>
              </w:rPr>
              <w:t> </w:t>
            </w:r>
            <w:r>
              <w:rPr>
                <w:rFonts w:ascii="宋体" w:hAnsi="宋体" w:cs="宋体" w:eastAsia="宋体" w:hint="default"/>
                <w:sz w:val="21"/>
                <w:szCs w:val="21"/>
              </w:rPr>
              <w:t>占</w:t>
            </w:r>
          </w:p>
          <w:p>
            <w:pPr>
              <w:pStyle w:val="TableParagraph"/>
              <w:spacing w:line="273"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用</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57"/>
              <w:jc w:val="right"/>
              <w:rPr>
                <w:rFonts w:ascii="Times New Roman" w:hAnsi="Times New Roman" w:cs="Times New Roman" w:eastAsia="Times New Roman" w:hint="default"/>
                <w:sz w:val="21"/>
                <w:szCs w:val="21"/>
              </w:rPr>
            </w:pPr>
            <w:r>
              <w:rPr>
                <w:rFonts w:ascii="Times New Roman"/>
                <w:sz w:val="21"/>
              </w:rPr>
              <w:t>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441" w:right="0"/>
              <w:jc w:val="left"/>
              <w:rPr>
                <w:rFonts w:ascii="Times New Roman" w:hAnsi="Times New Roman" w:cs="Times New Roman" w:eastAsia="Times New Roman" w:hint="default"/>
                <w:sz w:val="21"/>
                <w:szCs w:val="21"/>
              </w:rPr>
            </w:pPr>
            <w:r>
              <w:rPr>
                <w:rFonts w:ascii="Times New Roman"/>
                <w:sz w:val="21"/>
              </w:rPr>
              <w:t>184.19</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57"/>
              <w:jc w:val="right"/>
              <w:rPr>
                <w:rFonts w:ascii="Times New Roman" w:hAnsi="Times New Roman" w:cs="Times New Roman" w:eastAsia="Times New Roman" w:hint="default"/>
                <w:sz w:val="21"/>
                <w:szCs w:val="21"/>
              </w:rPr>
            </w:pPr>
            <w:r>
              <w:rPr>
                <w:rFonts w:ascii="Times New Roman"/>
                <w:sz w:val="21"/>
              </w:rPr>
              <w:t>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57"/>
              <w:jc w:val="right"/>
              <w:rPr>
                <w:rFonts w:ascii="Times New Roman" w:hAnsi="Times New Roman" w:cs="Times New Roman" w:eastAsia="Times New Roman" w:hint="default"/>
                <w:sz w:val="21"/>
                <w:szCs w:val="21"/>
              </w:rPr>
            </w:pPr>
            <w:r>
              <w:rPr>
                <w:rFonts w:ascii="Times New Roman"/>
                <w:sz w:val="21"/>
              </w:rPr>
              <w:t>0.00</w:t>
            </w:r>
          </w:p>
        </w:tc>
      </w:tr>
      <w:tr>
        <w:trPr>
          <w:trHeight w:val="283" w:hRule="exact"/>
        </w:trPr>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57"/>
              <w:jc w:val="right"/>
              <w:rPr>
                <w:rFonts w:ascii="Times New Roman" w:hAnsi="Times New Roman" w:cs="Times New Roman" w:eastAsia="Times New Roman" w:hint="default"/>
                <w:sz w:val="21"/>
                <w:szCs w:val="21"/>
              </w:rPr>
            </w:pPr>
            <w:r>
              <w:rPr>
                <w:rFonts w:ascii="Times New Roman"/>
                <w:sz w:val="21"/>
              </w:rPr>
              <w:t>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41" w:right="0"/>
              <w:jc w:val="left"/>
              <w:rPr>
                <w:rFonts w:ascii="Times New Roman" w:hAnsi="Times New Roman" w:cs="Times New Roman" w:eastAsia="Times New Roman" w:hint="default"/>
                <w:sz w:val="21"/>
                <w:szCs w:val="21"/>
              </w:rPr>
            </w:pPr>
            <w:r>
              <w:rPr>
                <w:rFonts w:ascii="Times New Roman"/>
                <w:sz w:val="21"/>
              </w:rPr>
              <w:t>184.19</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57"/>
              <w:jc w:val="right"/>
              <w:rPr>
                <w:rFonts w:ascii="Times New Roman" w:hAnsi="Times New Roman" w:cs="Times New Roman" w:eastAsia="Times New Roman" w:hint="default"/>
                <w:sz w:val="21"/>
                <w:szCs w:val="21"/>
              </w:rPr>
            </w:pPr>
            <w:r>
              <w:rPr>
                <w:rFonts w:ascii="Times New Roman"/>
                <w:sz w:val="21"/>
              </w:rPr>
              <w:t>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57"/>
              <w:jc w:val="right"/>
              <w:rPr>
                <w:rFonts w:ascii="Times New Roman" w:hAnsi="Times New Roman" w:cs="Times New Roman" w:eastAsia="Times New Roman" w:hint="default"/>
                <w:sz w:val="21"/>
                <w:szCs w:val="21"/>
              </w:rPr>
            </w:pPr>
            <w:r>
              <w:rPr>
                <w:rFonts w:ascii="Times New Roman"/>
                <w:sz w:val="21"/>
              </w:rPr>
              <w:t>0.00</w:t>
            </w:r>
          </w:p>
        </w:tc>
      </w:tr>
    </w:tbl>
    <w:p>
      <w:pPr>
        <w:spacing w:line="240" w:lineRule="auto" w:before="0"/>
        <w:rPr>
          <w:rFonts w:ascii="宋体" w:hAnsi="宋体" w:cs="宋体" w:eastAsia="宋体" w:hint="default"/>
          <w:sz w:val="28"/>
          <w:szCs w:val="28"/>
        </w:rPr>
      </w:pPr>
    </w:p>
    <w:p>
      <w:pPr>
        <w:pStyle w:val="BodyText"/>
        <w:spacing w:line="240" w:lineRule="auto" w:before="36"/>
        <w:ind w:left="538" w:right="107"/>
        <w:jc w:val="left"/>
      </w:pPr>
      <w:r>
        <w:rPr>
          <w:spacing w:val="-3"/>
        </w:rPr>
        <w:t>报告期内，上市公司向控股股东及其子公司提供资金的发生额和余额均为 </w:t>
      </w:r>
      <w:r>
        <w:rPr>
          <w:rFonts w:ascii="Times New Roman" w:hAnsi="Times New Roman" w:cs="Times New Roman" w:eastAsia="Times New Roman" w:hint="default"/>
        </w:rPr>
        <w:t>0.00</w:t>
      </w:r>
      <w:r>
        <w:rPr>
          <w:rFonts w:ascii="Times New Roman" w:hAnsi="Times New Roman" w:cs="Times New Roman" w:eastAsia="Times New Roman" w:hint="default"/>
          <w:spacing w:val="48"/>
        </w:rPr>
        <w:t> </w:t>
      </w:r>
      <w:r>
        <w:rPr>
          <w:spacing w:val="-14"/>
        </w:rPr>
        <w:t>万元，向</w:t>
      </w:r>
    </w:p>
    <w:p>
      <w:pPr>
        <w:pStyle w:val="BodyText"/>
        <w:spacing w:line="304" w:lineRule="auto" w:before="69"/>
        <w:ind w:left="118" w:right="212"/>
        <w:jc w:val="both"/>
      </w:pPr>
      <w:r>
        <w:rPr/>
        <w:t>其他关联方提供资金的余额为</w:t>
      </w:r>
      <w:r>
        <w:rPr>
          <w:spacing w:val="-36"/>
        </w:rPr>
        <w:t> </w:t>
      </w:r>
      <w:r>
        <w:rPr>
          <w:rFonts w:ascii="Times New Roman" w:hAnsi="Times New Roman" w:cs="Times New Roman" w:eastAsia="Times New Roman" w:hint="default"/>
        </w:rPr>
        <w:t>184.19</w:t>
      </w:r>
      <w:r>
        <w:rPr>
          <w:rFonts w:ascii="Times New Roman" w:hAnsi="Times New Roman" w:cs="Times New Roman" w:eastAsia="Times New Roman" w:hint="default"/>
          <w:spacing w:val="17"/>
        </w:rPr>
        <w:t> </w:t>
      </w:r>
      <w:r>
        <w:rPr>
          <w:spacing w:val="-4"/>
        </w:rPr>
        <w:t>万元。公司与关联方发生的债权、债务往来情况系以前</w:t>
      </w:r>
      <w:r>
        <w:rPr>
          <w:spacing w:val="-98"/>
        </w:rPr>
        <w:t> </w:t>
      </w:r>
      <w:r>
        <w:rPr>
          <w:spacing w:val="-98"/>
        </w:rPr>
      </w:r>
      <w:r>
        <w:rPr>
          <w:spacing w:val="-2"/>
        </w:rPr>
        <w:t>年度往来形成的历史遗留问题，主要原因是借款形成的。我们也会督促公司做好占用款项的</w:t>
      </w:r>
      <w:r>
        <w:rPr>
          <w:spacing w:val="-22"/>
        </w:rPr>
        <w:t> </w:t>
      </w:r>
      <w:r>
        <w:rPr>
          <w:spacing w:val="-22"/>
        </w:rPr>
      </w:r>
      <w:r>
        <w:rPr/>
        <w:t>追偿工作，依法维护公司的利益。</w:t>
      </w:r>
    </w:p>
    <w:p>
      <w:pPr>
        <w:pStyle w:val="BodyText"/>
        <w:spacing w:line="304" w:lineRule="auto" w:before="28"/>
        <w:ind w:left="118" w:right="212" w:firstLine="419"/>
        <w:jc w:val="both"/>
      </w:pPr>
      <w:r>
        <w:rPr>
          <w:spacing w:val="-3"/>
        </w:rPr>
        <w:t>公司能够严格按照上述《通知》的有关规定和要求，认真规范公司运作。</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3"/>
        </w:rPr>
        <w:t> </w:t>
      </w:r>
      <w:r>
        <w:rPr>
          <w:spacing w:val="-4"/>
        </w:rPr>
        <w:t>年，公司</w:t>
      </w:r>
      <w:r>
        <w:rPr>
          <w:w w:val="100"/>
        </w:rPr>
        <w:t> </w:t>
      </w:r>
      <w:r>
        <w:rPr>
          <w:spacing w:val="-2"/>
        </w:rPr>
        <w:t>没有发生控股股东及其他关联方占用上市公司资金的情况，公司也不存在为控股股东及其关</w:t>
      </w:r>
      <w:r>
        <w:rPr>
          <w:spacing w:val="-22"/>
        </w:rPr>
        <w:t> </w:t>
      </w:r>
      <w:r>
        <w:rPr>
          <w:spacing w:val="-22"/>
        </w:rPr>
      </w:r>
      <w:r>
        <w:rPr/>
        <w:t>联方、任何非法人单位或个人提供担保的情况。</w:t>
      </w:r>
    </w:p>
    <w:p>
      <w:pPr>
        <w:spacing w:line="240" w:lineRule="auto" w:before="9"/>
        <w:rPr>
          <w:rFonts w:ascii="宋体" w:hAnsi="宋体" w:cs="宋体" w:eastAsia="宋体" w:hint="default"/>
          <w:sz w:val="29"/>
          <w:szCs w:val="29"/>
        </w:rPr>
      </w:pPr>
    </w:p>
    <w:p>
      <w:pPr>
        <w:pStyle w:val="BodyText"/>
        <w:spacing w:line="240" w:lineRule="auto"/>
        <w:ind w:left="538" w:right="107"/>
        <w:jc w:val="left"/>
      </w:pPr>
      <w:r>
        <w:rPr/>
        <w:t>（二）关于担保的专项说明和独立意见</w:t>
      </w:r>
    </w:p>
    <w:p>
      <w:pPr>
        <w:pStyle w:val="BodyText"/>
        <w:spacing w:line="309" w:lineRule="auto" w:before="85"/>
        <w:ind w:left="118" w:right="212" w:firstLine="419"/>
        <w:jc w:val="both"/>
      </w:pPr>
      <w:r>
        <w:rPr/>
        <w:t>依据证监发</w:t>
      </w:r>
      <w:r>
        <w:rPr>
          <w:rFonts w:ascii="Times New Roman" w:hAnsi="Times New Roman" w:cs="Times New Roman" w:eastAsia="Times New Roman" w:hint="default"/>
        </w:rPr>
        <w:t>[2003]120</w:t>
      </w:r>
      <w:r>
        <w:rPr>
          <w:rFonts w:ascii="Times New Roman" w:hAnsi="Times New Roman" w:cs="Times New Roman" w:eastAsia="Times New Roman" w:hint="default"/>
          <w:spacing w:val="41"/>
        </w:rPr>
        <w:t> </w:t>
      </w:r>
      <w:r>
        <w:rPr>
          <w:spacing w:val="-5"/>
        </w:rPr>
        <w:t>号《关于规范上市公司对外担保行为的通知》的要求，我们本着对</w:t>
      </w:r>
      <w:r>
        <w:rPr>
          <w:w w:val="100"/>
        </w:rPr>
        <w:t> </w:t>
      </w:r>
      <w:r>
        <w:rPr>
          <w:spacing w:val="-2"/>
        </w:rPr>
        <w:t>公司、全体股东尤其是中小投资者负责的态度，按照实事求是的原则，对公司对外担保情况</w:t>
      </w:r>
      <w:r>
        <w:rPr>
          <w:spacing w:val="-22"/>
        </w:rPr>
        <w:t> </w:t>
      </w:r>
      <w:r>
        <w:rPr>
          <w:spacing w:val="-22"/>
        </w:rPr>
      </w:r>
      <w:r>
        <w:rPr>
          <w:spacing w:val="-2"/>
        </w:rPr>
        <w:t>进行了认真的检查和落实，对公司进行了必要的核查和讯问，依据业经会计师事务所审计的</w:t>
      </w:r>
      <w:r>
        <w:rPr>
          <w:spacing w:val="-22"/>
        </w:rPr>
        <w:t> </w:t>
      </w:r>
      <w:r>
        <w:rPr>
          <w:spacing w:val="-22"/>
        </w:rPr>
      </w:r>
      <w:r>
        <w:rPr/>
        <w:t>公司</w:t>
      </w:r>
      <w:r>
        <w:rPr>
          <w:spacing w:val="-55"/>
        </w:rPr>
        <w:t> </w:t>
      </w: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年度财务报告，就公司对外担保事项发表如下独立意见：</w:t>
      </w:r>
    </w:p>
    <w:p>
      <w:pPr>
        <w:pStyle w:val="BodyText"/>
        <w:spacing w:line="240" w:lineRule="auto" w:before="2"/>
        <w:ind w:left="538" w:right="107"/>
        <w:jc w:val="left"/>
      </w:pPr>
      <w:r>
        <w:rPr>
          <w:rFonts w:ascii="Times New Roman" w:hAnsi="Times New Roman" w:cs="Times New Roman" w:eastAsia="Times New Roman" w:hint="default"/>
        </w:rPr>
        <w:t>1</w:t>
      </w:r>
      <w:r>
        <w:rPr/>
        <w:t>、报告期内，公司未发生新的担保事项。</w:t>
      </w:r>
    </w:p>
    <w:p>
      <w:pPr>
        <w:pStyle w:val="BodyText"/>
        <w:spacing w:line="240" w:lineRule="auto" w:before="69"/>
        <w:ind w:left="538" w:right="107"/>
        <w:jc w:val="left"/>
      </w:pPr>
      <w:r>
        <w:rPr>
          <w:rFonts w:ascii="Times New Roman" w:hAnsi="Times New Roman" w:cs="Times New Roman" w:eastAsia="Times New Roman" w:hint="default"/>
        </w:rPr>
        <w:t>2</w:t>
      </w:r>
      <w:r>
        <w:rPr/>
        <w:t>、报告期末，公司担保余额为零。</w:t>
      </w:r>
    </w:p>
    <w:p>
      <w:pPr>
        <w:pStyle w:val="BodyText"/>
        <w:spacing w:line="240" w:lineRule="auto" w:before="69"/>
        <w:ind w:left="538" w:right="107"/>
        <w:jc w:val="left"/>
      </w:pPr>
      <w:r>
        <w:rPr>
          <w:rFonts w:ascii="Times New Roman" w:hAnsi="Times New Roman" w:cs="Times New Roman" w:eastAsia="Times New Roman" w:hint="default"/>
        </w:rPr>
        <w:t>3</w:t>
      </w:r>
      <w:r>
        <w:rPr/>
        <w:t>、关于期后担保事项的说明</w:t>
      </w:r>
    </w:p>
    <w:p>
      <w:pPr>
        <w:pStyle w:val="BodyText"/>
        <w:spacing w:line="240" w:lineRule="auto" w:before="69"/>
        <w:ind w:left="540" w:right="107"/>
        <w:jc w:val="left"/>
      </w:pPr>
      <w:r>
        <w:rPr>
          <w:spacing w:val="-3"/>
          <w:w w:val="100"/>
        </w:rPr>
        <w:t>为</w:t>
      </w:r>
      <w:r>
        <w:rPr>
          <w:w w:val="100"/>
        </w:rPr>
        <w:t>促</w:t>
      </w:r>
      <w:r>
        <w:rPr>
          <w:spacing w:val="-3"/>
          <w:w w:val="100"/>
        </w:rPr>
        <w:t>进</w:t>
      </w:r>
      <w:r>
        <w:rPr>
          <w:w w:val="100"/>
        </w:rPr>
        <w:t>惠</w:t>
      </w:r>
      <w:r>
        <w:rPr>
          <w:spacing w:val="-3"/>
          <w:w w:val="100"/>
        </w:rPr>
        <w:t>州</w:t>
      </w:r>
      <w:r>
        <w:rPr>
          <w:w w:val="100"/>
        </w:rPr>
        <w:t>饲</w:t>
      </w:r>
      <w:r>
        <w:rPr>
          <w:spacing w:val="-3"/>
          <w:w w:val="100"/>
        </w:rPr>
        <w:t>料</w:t>
      </w:r>
      <w:r>
        <w:rPr>
          <w:w w:val="100"/>
        </w:rPr>
        <w:t>公</w:t>
      </w:r>
      <w:r>
        <w:rPr>
          <w:spacing w:val="-3"/>
          <w:w w:val="100"/>
        </w:rPr>
        <w:t>司</w:t>
      </w:r>
      <w:r>
        <w:rPr>
          <w:w w:val="100"/>
        </w:rPr>
        <w:t>新厂</w:t>
      </w:r>
      <w:r>
        <w:rPr>
          <w:spacing w:val="-3"/>
          <w:w w:val="100"/>
        </w:rPr>
        <w:t>建设</w:t>
      </w:r>
      <w:r>
        <w:rPr>
          <w:spacing w:val="-99"/>
          <w:w w:val="100"/>
        </w:rPr>
        <w:t>，</w:t>
      </w:r>
      <w:r>
        <w:rPr>
          <w:w w:val="100"/>
        </w:rPr>
        <w:t>经</w:t>
      </w:r>
      <w:r>
        <w:rPr>
          <w:spacing w:val="-53"/>
        </w:rPr>
        <w:t> </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1</w:t>
      </w:r>
      <w:r>
        <w:rPr>
          <w:rFonts w:ascii="Times New Roman" w:hAnsi="Times New Roman" w:cs="Times New Roman" w:eastAsia="Times New Roman" w:hint="default"/>
        </w:rPr>
        <w:t> </w:t>
      </w:r>
      <w:r>
        <w:rPr>
          <w:w w:val="100"/>
        </w:rPr>
        <w:t>年</w:t>
      </w:r>
      <w:r>
        <w:rPr>
          <w:spacing w:val="-53"/>
        </w:rPr>
        <w:t> </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2</w:t>
      </w:r>
      <w:r>
        <w:rPr>
          <w:rFonts w:ascii="Times New Roman" w:hAnsi="Times New Roman" w:cs="Times New Roman" w:eastAsia="Times New Roman" w:hint="default"/>
          <w:spacing w:val="-2"/>
        </w:rPr>
        <w:t> </w:t>
      </w:r>
      <w:r>
        <w:rPr>
          <w:w w:val="100"/>
        </w:rPr>
        <w:t>月</w:t>
      </w:r>
      <w:r>
        <w:rPr>
          <w:spacing w:val="-53"/>
        </w:rPr>
        <w:t> </w:t>
      </w:r>
      <w:r>
        <w:rPr>
          <w:rFonts w:ascii="Times New Roman" w:hAnsi="Times New Roman" w:cs="Times New Roman" w:eastAsia="Times New Roman" w:hint="default"/>
          <w:w w:val="100"/>
        </w:rPr>
        <w:t>19</w:t>
      </w:r>
      <w:r>
        <w:rPr>
          <w:rFonts w:ascii="Times New Roman" w:hAnsi="Times New Roman" w:cs="Times New Roman" w:eastAsia="Times New Roman" w:hint="default"/>
          <w:spacing w:val="-3"/>
        </w:rPr>
        <w:t> </w:t>
      </w:r>
      <w:r>
        <w:rPr>
          <w:w w:val="100"/>
        </w:rPr>
        <w:t>日</w:t>
      </w:r>
      <w:r>
        <w:rPr>
          <w:spacing w:val="-3"/>
          <w:w w:val="100"/>
        </w:rPr>
        <w:t>召</w:t>
      </w:r>
      <w:r>
        <w:rPr>
          <w:w w:val="100"/>
        </w:rPr>
        <w:t>开</w:t>
      </w:r>
      <w:r>
        <w:rPr>
          <w:spacing w:val="-3"/>
          <w:w w:val="100"/>
        </w:rPr>
        <w:t>的</w:t>
      </w:r>
      <w:r>
        <w:rPr>
          <w:w w:val="100"/>
        </w:rPr>
        <w:t>公</w:t>
      </w:r>
      <w:r>
        <w:rPr>
          <w:spacing w:val="-3"/>
          <w:w w:val="100"/>
        </w:rPr>
        <w:t>司</w:t>
      </w:r>
      <w:r>
        <w:rPr>
          <w:w w:val="100"/>
        </w:rPr>
        <w:t>六</w:t>
      </w:r>
      <w:r>
        <w:rPr>
          <w:spacing w:val="-3"/>
          <w:w w:val="100"/>
        </w:rPr>
        <w:t>届十</w:t>
      </w:r>
      <w:r>
        <w:rPr>
          <w:w w:val="100"/>
        </w:rPr>
        <w:t>八次</w:t>
      </w:r>
      <w:r>
        <w:rPr>
          <w:spacing w:val="-3"/>
          <w:w w:val="100"/>
        </w:rPr>
        <w:t>董</w:t>
      </w:r>
      <w:r>
        <w:rPr>
          <w:w w:val="100"/>
        </w:rPr>
        <w:t>事</w:t>
      </w:r>
      <w:r>
        <w:rPr>
          <w:spacing w:val="-3"/>
          <w:w w:val="100"/>
        </w:rPr>
        <w:t>会</w:t>
      </w:r>
      <w:r>
        <w:rPr>
          <w:w w:val="100"/>
        </w:rPr>
        <w:t>审议</w:t>
      </w:r>
    </w:p>
    <w:p>
      <w:pPr>
        <w:pStyle w:val="BodyText"/>
        <w:spacing w:line="240" w:lineRule="auto" w:before="69"/>
        <w:ind w:left="118" w:right="0"/>
        <w:jc w:val="both"/>
      </w:pPr>
      <w:r>
        <w:rPr/>
        <w:t>通过，并经公司</w:t>
      </w:r>
      <w:r>
        <w:rPr>
          <w:spacing w:val="-53"/>
        </w:rPr>
        <w:t> </w:t>
      </w:r>
      <w:r>
        <w:rPr>
          <w:rFonts w:ascii="Times New Roman" w:hAnsi="Times New Roman" w:cs="Times New Roman" w:eastAsia="Times New Roman" w:hint="default"/>
        </w:rPr>
        <w:t>2012 </w:t>
      </w:r>
      <w:r>
        <w:rPr/>
        <w:t>年</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6 </w:t>
      </w:r>
      <w:r>
        <w:rPr/>
        <w:t>日召开的</w:t>
      </w:r>
      <w:r>
        <w:rPr>
          <w:spacing w:val="-53"/>
        </w:rPr>
        <w:t> </w:t>
      </w:r>
      <w:r>
        <w:rPr>
          <w:rFonts w:ascii="Times New Roman" w:hAnsi="Times New Roman" w:cs="Times New Roman" w:eastAsia="Times New Roman" w:hint="default"/>
        </w:rPr>
        <w:t>2012 </w:t>
      </w:r>
      <w:r>
        <w:rPr/>
        <w:t>年度第一次临时股东大会批准，同意由惠州市</w:t>
      </w:r>
    </w:p>
    <w:p>
      <w:pPr>
        <w:spacing w:after="0" w:line="240" w:lineRule="auto"/>
        <w:jc w:val="both"/>
        <w:sectPr>
          <w:pgSz w:w="11910" w:h="16840"/>
          <w:pgMar w:header="0" w:footer="817" w:top="1440" w:bottom="1020" w:left="1680" w:right="1480"/>
        </w:sectPr>
      </w:pPr>
    </w:p>
    <w:p>
      <w:pPr>
        <w:pStyle w:val="BodyText"/>
        <w:spacing w:line="304" w:lineRule="auto" w:before="24"/>
        <w:ind w:left="118" w:right="112"/>
        <w:jc w:val="both"/>
      </w:pPr>
      <w:r>
        <w:rPr/>
        <w:t>华宝饲料有限公司向惠州交通银行贷款人民币</w:t>
      </w:r>
      <w:r>
        <w:rPr>
          <w:spacing w:val="-43"/>
        </w:rPr>
        <w:t> </w:t>
      </w:r>
      <w:r>
        <w:rPr>
          <w:rFonts w:ascii="Times New Roman" w:hAnsi="Times New Roman" w:cs="Times New Roman" w:eastAsia="Times New Roman" w:hint="default"/>
        </w:rPr>
        <w:t>2000</w:t>
      </w:r>
      <w:r>
        <w:rPr>
          <w:rFonts w:ascii="Times New Roman" w:hAnsi="Times New Roman" w:cs="Times New Roman" w:eastAsia="Times New Roman" w:hint="default"/>
          <w:spacing w:val="8"/>
        </w:rPr>
        <w:t> </w:t>
      </w:r>
      <w:r>
        <w:rPr>
          <w:spacing w:val="-7"/>
        </w:rPr>
        <w:t>万元，贷款期限为五年。该贷款由惠州饲</w:t>
      </w:r>
      <w:r>
        <w:rPr>
          <w:spacing w:val="-102"/>
        </w:rPr>
        <w:t> </w:t>
      </w:r>
      <w:r>
        <w:rPr>
          <w:spacing w:val="-102"/>
        </w:rPr>
      </w:r>
      <w:r>
        <w:rPr>
          <w:spacing w:val="-2"/>
        </w:rPr>
        <w:t>料公司以土地及惠州饲料厂项目作抵押，由上市公司提供连带责任担保。目前该贷款事宜尚</w:t>
      </w:r>
      <w:r>
        <w:rPr>
          <w:spacing w:val="-22"/>
        </w:rPr>
        <w:t> </w:t>
      </w:r>
      <w:r>
        <w:rPr>
          <w:spacing w:val="-22"/>
        </w:rPr>
      </w:r>
      <w:r>
        <w:rPr/>
        <w:t>在办理之中。</w:t>
      </w:r>
    </w:p>
    <w:p>
      <w:pPr>
        <w:pStyle w:val="BodyText"/>
        <w:tabs>
          <w:tab w:pos="6209" w:val="left" w:leader="none"/>
          <w:tab w:pos="6839" w:val="left" w:leader="none"/>
        </w:tabs>
        <w:spacing w:line="314" w:lineRule="auto" w:before="28"/>
        <w:ind w:left="4424" w:right="646"/>
        <w:jc w:val="center"/>
      </w:pPr>
      <w:r>
        <w:rPr>
          <w:spacing w:val="-2"/>
        </w:rPr>
        <w:t>深圳市深信泰丰（集团）股份有限公司</w:t>
      </w:r>
      <w:r>
        <w:rPr>
          <w:spacing w:val="-77"/>
        </w:rPr>
        <w:t> </w:t>
      </w:r>
      <w:r>
        <w:rPr>
          <w:spacing w:val="-77"/>
        </w:rPr>
      </w:r>
      <w:r>
        <w:rPr>
          <w:spacing w:val="-2"/>
        </w:rPr>
        <w:t>独立董事：</w:t>
      </w:r>
      <w:r>
        <w:rPr>
          <w:spacing w:val="10"/>
        </w:rPr>
        <w:t> </w:t>
      </w:r>
      <w:r>
        <w:rPr/>
        <w:t>吴军</w:t>
        <w:tab/>
      </w:r>
      <w:r>
        <w:rPr>
          <w:spacing w:val="-2"/>
        </w:rPr>
        <w:t>刘崇</w:t>
        <w:tab/>
      </w:r>
      <w:r>
        <w:rPr/>
        <w:t>叶翔</w:t>
      </w:r>
      <w:r>
        <w:rPr>
          <w:w w:val="100"/>
        </w:rPr>
        <w:t> </w:t>
      </w:r>
      <w:r>
        <w:rPr/>
        <w:t>二○一二年二月二十七日</w:t>
      </w:r>
    </w:p>
    <w:p>
      <w:pPr>
        <w:spacing w:after="0" w:line="314" w:lineRule="auto"/>
        <w:jc w:val="center"/>
        <w:sectPr>
          <w:pgSz w:w="11910" w:h="16840"/>
          <w:pgMar w:header="0" w:footer="817" w:top="1440" w:bottom="1020" w:left="1680" w:right="1580"/>
        </w:sectPr>
      </w:pPr>
    </w:p>
    <w:p>
      <w:pPr>
        <w:pStyle w:val="Heading1"/>
        <w:tabs>
          <w:tab w:pos="1123" w:val="left" w:leader="none"/>
        </w:tabs>
        <w:spacing w:line="240" w:lineRule="auto" w:before="2"/>
        <w:ind w:right="102"/>
        <w:jc w:val="center"/>
        <w:rPr>
          <w:b w:val="0"/>
          <w:bCs w:val="0"/>
        </w:rPr>
      </w:pPr>
      <w:bookmarkStart w:name="_TOC_250002" w:id="8"/>
      <w:r>
        <w:rPr>
          <w:w w:val="95"/>
        </w:rPr>
        <w:t>第八节</w:t>
        <w:tab/>
      </w:r>
      <w:r>
        <w:rPr/>
        <w:t>监事会报告</w:t>
      </w:r>
      <w:bookmarkEnd w:id="8"/>
      <w:r>
        <w:rPr>
          <w:b w:val="0"/>
          <w:bCs w:val="0"/>
        </w:rPr>
      </w:r>
    </w:p>
    <w:p>
      <w:pPr>
        <w:spacing w:line="240" w:lineRule="auto" w:before="4"/>
        <w:rPr>
          <w:rFonts w:ascii="宋体" w:hAnsi="宋体" w:cs="宋体" w:eastAsia="宋体" w:hint="default"/>
          <w:b/>
          <w:bCs/>
          <w:sz w:val="33"/>
          <w:szCs w:val="33"/>
        </w:rPr>
      </w:pPr>
    </w:p>
    <w:p>
      <w:pPr>
        <w:pStyle w:val="Heading4"/>
        <w:spacing w:line="240" w:lineRule="auto"/>
        <w:ind w:left="658" w:right="107"/>
        <w:jc w:val="left"/>
        <w:rPr>
          <w:b w:val="0"/>
          <w:bCs w:val="0"/>
        </w:rPr>
      </w:pPr>
      <w:r>
        <w:rPr/>
        <w:t>一、监事会工作情况</w:t>
      </w:r>
      <w:r>
        <w:rPr>
          <w:b w:val="0"/>
          <w:bCs w:val="0"/>
        </w:rPr>
      </w:r>
    </w:p>
    <w:p>
      <w:pPr>
        <w:pStyle w:val="BodyText"/>
        <w:spacing w:line="240" w:lineRule="auto" w:before="85"/>
        <w:ind w:left="658" w:right="107"/>
        <w:jc w:val="left"/>
      </w:pPr>
      <w:r>
        <w:rPr>
          <w:rFonts w:ascii="Times New Roman" w:hAnsi="Times New Roman" w:cs="Times New Roman" w:eastAsia="Times New Roman" w:hint="default"/>
          <w:spacing w:val="-2"/>
        </w:rPr>
        <w:t>2011</w:t>
      </w:r>
      <w:r>
        <w:rPr>
          <w:rFonts w:ascii="Times New Roman" w:hAnsi="Times New Roman" w:cs="Times New Roman" w:eastAsia="Times New Roman" w:hint="default"/>
          <w:spacing w:val="46"/>
        </w:rPr>
        <w:t> </w:t>
      </w:r>
      <w:r>
        <w:rPr>
          <w:spacing w:val="-2"/>
        </w:rPr>
        <w:t>年，监事会召开了四次监事会会议，会议的具体情况如下：</w:t>
      </w:r>
    </w:p>
    <w:p>
      <w:pPr>
        <w:pStyle w:val="BodyText"/>
        <w:spacing w:line="240" w:lineRule="auto" w:before="69"/>
        <w:ind w:left="658" w:right="107"/>
        <w:jc w:val="left"/>
      </w:pPr>
      <w:r>
        <w:rPr>
          <w:w w:val="100"/>
        </w:rPr>
        <w:t>（一</w:t>
      </w:r>
      <w:r>
        <w:rPr>
          <w:spacing w:val="-3"/>
          <w:w w:val="100"/>
        </w:rPr>
        <w:t>）</w:t>
      </w:r>
      <w:r>
        <w:rPr>
          <w:rFonts w:ascii="Times New Roman" w:hAnsi="Times New Roman" w:cs="Times New Roman" w:eastAsia="Times New Roman" w:hint="default"/>
          <w:w w:val="100"/>
        </w:rPr>
        <w:t>2</w:t>
      </w:r>
      <w:r>
        <w:rPr>
          <w:rFonts w:ascii="Times New Roman" w:hAnsi="Times New Roman" w:cs="Times New Roman" w:eastAsia="Times New Roman" w:hint="default"/>
        </w:rPr>
        <w:t> </w:t>
      </w:r>
      <w:r>
        <w:rPr>
          <w:w w:val="100"/>
        </w:rPr>
        <w:t>月</w:t>
      </w:r>
      <w:r>
        <w:rPr>
          <w:spacing w:val="-55"/>
        </w:rPr>
        <w:t> </w:t>
      </w:r>
      <w:r>
        <w:rPr>
          <w:rFonts w:ascii="Times New Roman" w:hAnsi="Times New Roman" w:cs="Times New Roman" w:eastAsia="Times New Roman" w:hint="default"/>
          <w:w w:val="100"/>
        </w:rPr>
        <w:t>24</w:t>
      </w:r>
      <w:r>
        <w:rPr>
          <w:rFonts w:ascii="Times New Roman" w:hAnsi="Times New Roman" w:cs="Times New Roman" w:eastAsia="Times New Roman" w:hint="default"/>
          <w:spacing w:val="-3"/>
        </w:rPr>
        <w:t> </w:t>
      </w:r>
      <w:r>
        <w:rPr>
          <w:w w:val="100"/>
        </w:rPr>
        <w:t>日</w:t>
      </w:r>
      <w:r>
        <w:rPr>
          <w:spacing w:val="-3"/>
          <w:w w:val="100"/>
        </w:rPr>
        <w:t>，</w:t>
      </w:r>
      <w:r>
        <w:rPr>
          <w:w w:val="100"/>
        </w:rPr>
        <w:t>召</w:t>
      </w:r>
      <w:r>
        <w:rPr>
          <w:spacing w:val="-3"/>
          <w:w w:val="100"/>
        </w:rPr>
        <w:t>开五</w:t>
      </w:r>
      <w:r>
        <w:rPr>
          <w:w w:val="100"/>
        </w:rPr>
        <w:t>届十</w:t>
      </w:r>
      <w:r>
        <w:rPr>
          <w:spacing w:val="-3"/>
          <w:w w:val="100"/>
        </w:rPr>
        <w:t>次</w:t>
      </w:r>
      <w:r>
        <w:rPr>
          <w:w w:val="100"/>
        </w:rPr>
        <w:t>会</w:t>
      </w:r>
      <w:r>
        <w:rPr>
          <w:spacing w:val="-3"/>
          <w:w w:val="100"/>
        </w:rPr>
        <w:t>议</w:t>
      </w:r>
      <w:r>
        <w:rPr>
          <w:w w:val="100"/>
        </w:rPr>
        <w:t>，</w:t>
      </w:r>
      <w:r>
        <w:rPr>
          <w:spacing w:val="-3"/>
          <w:w w:val="100"/>
        </w:rPr>
        <w:t>相</w:t>
      </w:r>
      <w:r>
        <w:rPr>
          <w:w w:val="100"/>
        </w:rPr>
        <w:t>关</w:t>
      </w:r>
      <w:r>
        <w:rPr>
          <w:spacing w:val="-3"/>
          <w:w w:val="100"/>
        </w:rPr>
        <w:t>决</w:t>
      </w:r>
      <w:r>
        <w:rPr>
          <w:w w:val="100"/>
        </w:rPr>
        <w:t>议</w:t>
      </w:r>
      <w:r>
        <w:rPr>
          <w:spacing w:val="-3"/>
          <w:w w:val="100"/>
        </w:rPr>
        <w:t>公</w:t>
      </w:r>
      <w:r>
        <w:rPr>
          <w:w w:val="100"/>
        </w:rPr>
        <w:t>告刊</w:t>
      </w:r>
      <w:r>
        <w:rPr>
          <w:spacing w:val="-3"/>
          <w:w w:val="100"/>
        </w:rPr>
        <w:t>登</w:t>
      </w:r>
      <w:r>
        <w:rPr>
          <w:w w:val="100"/>
        </w:rPr>
        <w:t>在</w:t>
      </w:r>
      <w:r>
        <w:rPr>
          <w:spacing w:val="-52"/>
        </w:rPr>
        <w:t> </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rPr>
        <w:t> </w:t>
      </w:r>
      <w:r>
        <w:rPr>
          <w:w w:val="100"/>
        </w:rPr>
        <w:t>月</w:t>
      </w:r>
      <w:r>
        <w:rPr>
          <w:spacing w:val="-53"/>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8</w:t>
      </w:r>
      <w:r>
        <w:rPr>
          <w:rFonts w:ascii="Times New Roman" w:hAnsi="Times New Roman" w:cs="Times New Roman" w:eastAsia="Times New Roman" w:hint="default"/>
        </w:rPr>
        <w:t> </w:t>
      </w:r>
      <w:r>
        <w:rPr>
          <w:spacing w:val="-3"/>
          <w:w w:val="100"/>
        </w:rPr>
        <w:t>日</w:t>
      </w:r>
      <w:r>
        <w:rPr>
          <w:w w:val="100"/>
        </w:rPr>
        <w:t>《</w:t>
      </w:r>
      <w:r>
        <w:rPr>
          <w:spacing w:val="-3"/>
          <w:w w:val="100"/>
        </w:rPr>
        <w:t>证券</w:t>
      </w:r>
      <w:r>
        <w:rPr>
          <w:w w:val="100"/>
        </w:rPr>
        <w:t>时报</w:t>
      </w:r>
      <w:r>
        <w:rPr>
          <w:spacing w:val="-108"/>
          <w:w w:val="100"/>
        </w:rPr>
        <w:t>》</w:t>
      </w:r>
      <w:r>
        <w:rPr>
          <w:w w:val="100"/>
        </w:rPr>
        <w:t>；</w:t>
      </w:r>
    </w:p>
    <w:p>
      <w:pPr>
        <w:pStyle w:val="BodyText"/>
        <w:spacing w:line="240" w:lineRule="auto" w:before="69"/>
        <w:ind w:left="658" w:right="0"/>
        <w:jc w:val="left"/>
      </w:pPr>
      <w:r>
        <w:rPr>
          <w:w w:val="100"/>
        </w:rPr>
        <w:t>（</w:t>
      </w:r>
      <w:r>
        <w:rPr>
          <w:spacing w:val="-3"/>
          <w:w w:val="100"/>
        </w:rPr>
        <w:t>二</w:t>
      </w:r>
      <w:r>
        <w:rPr>
          <w:spacing w:val="-15"/>
          <w:w w:val="100"/>
        </w:rPr>
        <w:t>）</w:t>
      </w:r>
      <w:r>
        <w:rPr>
          <w:rFonts w:ascii="Times New Roman" w:hAnsi="Times New Roman" w:cs="Times New Roman" w:eastAsia="Times New Roman" w:hint="default"/>
          <w:w w:val="100"/>
        </w:rPr>
        <w:t>4</w:t>
      </w:r>
      <w:r>
        <w:rPr>
          <w:rFonts w:ascii="Times New Roman" w:hAnsi="Times New Roman" w:cs="Times New Roman" w:eastAsia="Times New Roman" w:hint="default"/>
          <w:spacing w:val="-3"/>
        </w:rPr>
        <w:t> </w:t>
      </w:r>
      <w:r>
        <w:rPr>
          <w:w w:val="100"/>
        </w:rPr>
        <w:t>月</w:t>
      </w:r>
      <w:r>
        <w:rPr>
          <w:spacing w:val="-53"/>
        </w:rPr>
        <w:t> </w:t>
      </w:r>
      <w:r>
        <w:rPr>
          <w:rFonts w:ascii="Times New Roman" w:hAnsi="Times New Roman" w:cs="Times New Roman" w:eastAsia="Times New Roman" w:hint="default"/>
          <w:w w:val="100"/>
        </w:rPr>
        <w:t>18</w:t>
      </w:r>
      <w:r>
        <w:rPr>
          <w:rFonts w:ascii="Times New Roman" w:hAnsi="Times New Roman" w:cs="Times New Roman" w:eastAsia="Times New Roman" w:hint="default"/>
          <w:spacing w:val="-3"/>
        </w:rPr>
        <w:t> </w:t>
      </w:r>
      <w:r>
        <w:rPr>
          <w:w w:val="100"/>
        </w:rPr>
        <w:t>日</w:t>
      </w:r>
      <w:r>
        <w:rPr>
          <w:spacing w:val="-17"/>
          <w:w w:val="100"/>
        </w:rPr>
        <w:t>，</w:t>
      </w:r>
      <w:r>
        <w:rPr>
          <w:w w:val="100"/>
        </w:rPr>
        <w:t>召</w:t>
      </w:r>
      <w:r>
        <w:rPr>
          <w:spacing w:val="-3"/>
          <w:w w:val="100"/>
        </w:rPr>
        <w:t>开五</w:t>
      </w:r>
      <w:r>
        <w:rPr>
          <w:w w:val="100"/>
        </w:rPr>
        <w:t>届十</w:t>
      </w:r>
      <w:r>
        <w:rPr>
          <w:spacing w:val="-3"/>
          <w:w w:val="100"/>
        </w:rPr>
        <w:t>一</w:t>
      </w:r>
      <w:r>
        <w:rPr>
          <w:w w:val="100"/>
        </w:rPr>
        <w:t>次</w:t>
      </w:r>
      <w:r>
        <w:rPr>
          <w:spacing w:val="-3"/>
          <w:w w:val="100"/>
        </w:rPr>
        <w:t>会议</w:t>
      </w:r>
      <w:r>
        <w:rPr>
          <w:spacing w:val="-15"/>
          <w:w w:val="100"/>
        </w:rPr>
        <w:t>，</w:t>
      </w:r>
      <w:r>
        <w:rPr>
          <w:spacing w:val="-3"/>
          <w:w w:val="100"/>
        </w:rPr>
        <w:t>相</w:t>
      </w:r>
      <w:r>
        <w:rPr>
          <w:w w:val="100"/>
        </w:rPr>
        <w:t>关</w:t>
      </w:r>
      <w:r>
        <w:rPr>
          <w:spacing w:val="-3"/>
          <w:w w:val="100"/>
        </w:rPr>
        <w:t>决议</w:t>
      </w:r>
      <w:r>
        <w:rPr>
          <w:w w:val="100"/>
        </w:rPr>
        <w:t>公告</w:t>
      </w:r>
      <w:r>
        <w:rPr>
          <w:spacing w:val="-3"/>
          <w:w w:val="100"/>
        </w:rPr>
        <w:t>刊登</w:t>
      </w:r>
      <w:r>
        <w:rPr>
          <w:w w:val="100"/>
        </w:rPr>
        <w:t>在</w:t>
      </w:r>
      <w:r>
        <w:rPr>
          <w:spacing w:val="-52"/>
        </w:rPr>
        <w:t> </w:t>
      </w:r>
      <w:r>
        <w:rPr>
          <w:rFonts w:ascii="Times New Roman" w:hAnsi="Times New Roman" w:cs="Times New Roman" w:eastAsia="Times New Roman" w:hint="default"/>
          <w:w w:val="100"/>
        </w:rPr>
        <w:t>4</w:t>
      </w:r>
      <w:r>
        <w:rPr>
          <w:rFonts w:ascii="Times New Roman" w:hAnsi="Times New Roman" w:cs="Times New Roman" w:eastAsia="Times New Roman" w:hint="default"/>
          <w:spacing w:val="-3"/>
        </w:rPr>
        <w:t> </w:t>
      </w:r>
      <w:r>
        <w:rPr>
          <w:w w:val="100"/>
        </w:rPr>
        <w:t>月</w:t>
      </w:r>
      <w:r>
        <w:rPr>
          <w:spacing w:val="-53"/>
        </w:rPr>
        <w:t> </w:t>
      </w:r>
      <w:r>
        <w:rPr>
          <w:rFonts w:ascii="Times New Roman" w:hAnsi="Times New Roman" w:cs="Times New Roman" w:eastAsia="Times New Roman" w:hint="default"/>
          <w:w w:val="100"/>
        </w:rPr>
        <w:t>19</w:t>
      </w:r>
      <w:r>
        <w:rPr>
          <w:rFonts w:ascii="Times New Roman" w:hAnsi="Times New Roman" w:cs="Times New Roman" w:eastAsia="Times New Roman" w:hint="default"/>
          <w:spacing w:val="-3"/>
        </w:rPr>
        <w:t> </w:t>
      </w:r>
      <w:r>
        <w:rPr>
          <w:spacing w:val="-15"/>
          <w:w w:val="100"/>
        </w:rPr>
        <w:t>日</w:t>
      </w:r>
      <w:r>
        <w:rPr>
          <w:spacing w:val="-3"/>
          <w:w w:val="100"/>
        </w:rPr>
        <w:t>《证</w:t>
      </w:r>
      <w:r>
        <w:rPr>
          <w:w w:val="100"/>
        </w:rPr>
        <w:t>券时</w:t>
      </w:r>
      <w:r>
        <w:rPr>
          <w:spacing w:val="-3"/>
          <w:w w:val="100"/>
        </w:rPr>
        <w:t>报</w:t>
      </w:r>
      <w:r>
        <w:rPr>
          <w:spacing w:val="-106"/>
          <w:w w:val="100"/>
        </w:rPr>
        <w:t>》</w:t>
      </w:r>
      <w:r>
        <w:rPr>
          <w:w w:val="100"/>
        </w:rPr>
        <w:t>；</w:t>
      </w:r>
    </w:p>
    <w:p>
      <w:pPr>
        <w:pStyle w:val="BodyText"/>
        <w:spacing w:line="240" w:lineRule="auto" w:before="69"/>
        <w:ind w:left="658" w:right="0"/>
        <w:jc w:val="left"/>
      </w:pPr>
      <w:r>
        <w:rPr>
          <w:w w:val="100"/>
        </w:rPr>
        <w:t>（</w:t>
      </w:r>
      <w:r>
        <w:rPr>
          <w:spacing w:val="-3"/>
          <w:w w:val="100"/>
        </w:rPr>
        <w:t>三</w:t>
      </w:r>
      <w:r>
        <w:rPr>
          <w:spacing w:val="-15"/>
          <w:w w:val="100"/>
        </w:rPr>
        <w:t>）</w:t>
      </w:r>
      <w:r>
        <w:rPr>
          <w:rFonts w:ascii="Times New Roman" w:hAnsi="Times New Roman" w:cs="Times New Roman" w:eastAsia="Times New Roman" w:hint="default"/>
          <w:w w:val="100"/>
        </w:rPr>
        <w:t>7</w:t>
      </w:r>
      <w:r>
        <w:rPr>
          <w:rFonts w:ascii="Times New Roman" w:hAnsi="Times New Roman" w:cs="Times New Roman" w:eastAsia="Times New Roman" w:hint="default"/>
          <w:spacing w:val="-3"/>
        </w:rPr>
        <w:t> </w:t>
      </w:r>
      <w:r>
        <w:rPr>
          <w:w w:val="100"/>
        </w:rPr>
        <w:t>月</w:t>
      </w:r>
      <w:r>
        <w:rPr>
          <w:spacing w:val="-53"/>
        </w:rPr>
        <w:t> </w:t>
      </w:r>
      <w:r>
        <w:rPr>
          <w:rFonts w:ascii="Times New Roman" w:hAnsi="Times New Roman" w:cs="Times New Roman" w:eastAsia="Times New Roman" w:hint="default"/>
          <w:w w:val="100"/>
        </w:rPr>
        <w:t>21</w:t>
      </w:r>
      <w:r>
        <w:rPr>
          <w:rFonts w:ascii="Times New Roman" w:hAnsi="Times New Roman" w:cs="Times New Roman" w:eastAsia="Times New Roman" w:hint="default"/>
          <w:spacing w:val="-3"/>
        </w:rPr>
        <w:t> </w:t>
      </w:r>
      <w:r>
        <w:rPr>
          <w:w w:val="100"/>
        </w:rPr>
        <w:t>日</w:t>
      </w:r>
      <w:r>
        <w:rPr>
          <w:spacing w:val="-17"/>
          <w:w w:val="100"/>
        </w:rPr>
        <w:t>，</w:t>
      </w:r>
      <w:r>
        <w:rPr>
          <w:w w:val="100"/>
        </w:rPr>
        <w:t>召</w:t>
      </w:r>
      <w:r>
        <w:rPr>
          <w:spacing w:val="-3"/>
          <w:w w:val="100"/>
        </w:rPr>
        <w:t>开五</w:t>
      </w:r>
      <w:r>
        <w:rPr>
          <w:w w:val="100"/>
        </w:rPr>
        <w:t>届十</w:t>
      </w:r>
      <w:r>
        <w:rPr>
          <w:spacing w:val="-3"/>
          <w:w w:val="100"/>
        </w:rPr>
        <w:t>二</w:t>
      </w:r>
      <w:r>
        <w:rPr>
          <w:w w:val="100"/>
        </w:rPr>
        <w:t>次</w:t>
      </w:r>
      <w:r>
        <w:rPr>
          <w:spacing w:val="-3"/>
          <w:w w:val="100"/>
        </w:rPr>
        <w:t>会议</w:t>
      </w:r>
      <w:r>
        <w:rPr>
          <w:spacing w:val="-15"/>
          <w:w w:val="100"/>
        </w:rPr>
        <w:t>，</w:t>
      </w:r>
      <w:r>
        <w:rPr>
          <w:spacing w:val="-3"/>
          <w:w w:val="100"/>
        </w:rPr>
        <w:t>相</w:t>
      </w:r>
      <w:r>
        <w:rPr>
          <w:w w:val="100"/>
        </w:rPr>
        <w:t>关</w:t>
      </w:r>
      <w:r>
        <w:rPr>
          <w:spacing w:val="-3"/>
          <w:w w:val="100"/>
        </w:rPr>
        <w:t>决议</w:t>
      </w:r>
      <w:r>
        <w:rPr>
          <w:w w:val="100"/>
        </w:rPr>
        <w:t>公告</w:t>
      </w:r>
      <w:r>
        <w:rPr>
          <w:spacing w:val="-3"/>
          <w:w w:val="100"/>
        </w:rPr>
        <w:t>刊登</w:t>
      </w:r>
      <w:r>
        <w:rPr>
          <w:w w:val="100"/>
        </w:rPr>
        <w:t>在</w:t>
      </w:r>
      <w:r>
        <w:rPr>
          <w:spacing w:val="-52"/>
        </w:rPr>
        <w:t> </w:t>
      </w:r>
      <w:r>
        <w:rPr>
          <w:rFonts w:ascii="Times New Roman" w:hAnsi="Times New Roman" w:cs="Times New Roman" w:eastAsia="Times New Roman" w:hint="default"/>
          <w:w w:val="100"/>
        </w:rPr>
        <w:t>7</w:t>
      </w:r>
      <w:r>
        <w:rPr>
          <w:rFonts w:ascii="Times New Roman" w:hAnsi="Times New Roman" w:cs="Times New Roman" w:eastAsia="Times New Roman" w:hint="default"/>
          <w:spacing w:val="-3"/>
        </w:rPr>
        <w:t> </w:t>
      </w:r>
      <w:r>
        <w:rPr>
          <w:w w:val="100"/>
        </w:rPr>
        <w:t>月</w:t>
      </w:r>
      <w:r>
        <w:rPr>
          <w:spacing w:val="-53"/>
        </w:rPr>
        <w:t> </w:t>
      </w:r>
      <w:r>
        <w:rPr>
          <w:rFonts w:ascii="Times New Roman" w:hAnsi="Times New Roman" w:cs="Times New Roman" w:eastAsia="Times New Roman" w:hint="default"/>
          <w:w w:val="100"/>
        </w:rPr>
        <w:t>23</w:t>
      </w:r>
      <w:r>
        <w:rPr>
          <w:rFonts w:ascii="Times New Roman" w:hAnsi="Times New Roman" w:cs="Times New Roman" w:eastAsia="Times New Roman" w:hint="default"/>
          <w:spacing w:val="-3"/>
        </w:rPr>
        <w:t> </w:t>
      </w:r>
      <w:r>
        <w:rPr>
          <w:spacing w:val="-15"/>
          <w:w w:val="100"/>
        </w:rPr>
        <w:t>日</w:t>
      </w:r>
      <w:r>
        <w:rPr>
          <w:spacing w:val="-3"/>
          <w:w w:val="100"/>
        </w:rPr>
        <w:t>《证</w:t>
      </w:r>
      <w:r>
        <w:rPr>
          <w:w w:val="100"/>
        </w:rPr>
        <w:t>券时</w:t>
      </w:r>
      <w:r>
        <w:rPr>
          <w:spacing w:val="-3"/>
          <w:w w:val="100"/>
        </w:rPr>
        <w:t>报</w:t>
      </w:r>
      <w:r>
        <w:rPr>
          <w:spacing w:val="-106"/>
          <w:w w:val="100"/>
        </w:rPr>
        <w:t>》</w:t>
      </w:r>
      <w:r>
        <w:rPr>
          <w:w w:val="100"/>
        </w:rPr>
        <w:t>；</w:t>
      </w:r>
    </w:p>
    <w:p>
      <w:pPr>
        <w:spacing w:line="297" w:lineRule="auto" w:before="69"/>
        <w:ind w:left="643" w:right="4135" w:firstLine="14"/>
        <w:jc w:val="left"/>
        <w:rPr>
          <w:rFonts w:ascii="宋体" w:hAnsi="宋体" w:cs="宋体" w:eastAsia="宋体" w:hint="default"/>
          <w:sz w:val="21"/>
          <w:szCs w:val="21"/>
        </w:rPr>
      </w:pPr>
      <w:r>
        <w:rPr>
          <w:rFonts w:ascii="宋体" w:hAnsi="宋体" w:cs="宋体" w:eastAsia="宋体" w:hint="default"/>
          <w:sz w:val="21"/>
          <w:szCs w:val="21"/>
        </w:rPr>
        <w:t>（四）</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日，召开五届十三次会议。</w:t>
      </w:r>
      <w:r>
        <w:rPr>
          <w:rFonts w:ascii="宋体" w:hAnsi="宋体" w:cs="宋体" w:eastAsia="宋体" w:hint="default"/>
          <w:w w:val="100"/>
          <w:sz w:val="21"/>
          <w:szCs w:val="21"/>
        </w:rPr>
        <w:t> </w:t>
      </w:r>
      <w:r>
        <w:rPr>
          <w:rFonts w:ascii="宋体" w:hAnsi="宋体" w:cs="宋体" w:eastAsia="宋体" w:hint="default"/>
          <w:b/>
          <w:bCs/>
          <w:sz w:val="21"/>
          <w:szCs w:val="21"/>
        </w:rPr>
        <w:t>二、公司监事会的专项意见</w:t>
      </w:r>
      <w:r>
        <w:rPr>
          <w:rFonts w:ascii="宋体" w:hAnsi="宋体" w:cs="宋体" w:eastAsia="宋体" w:hint="default"/>
          <w:sz w:val="21"/>
          <w:szCs w:val="21"/>
        </w:rPr>
      </w:r>
    </w:p>
    <w:p>
      <w:pPr>
        <w:pStyle w:val="BodyText"/>
        <w:spacing w:line="314" w:lineRule="auto" w:before="34"/>
        <w:ind w:left="643" w:right="107"/>
        <w:jc w:val="left"/>
      </w:pPr>
      <w:r>
        <w:rPr/>
        <w:t>（一）监事会对公司依法运作情况的专项意见</w:t>
      </w:r>
      <w:r>
        <w:rPr>
          <w:w w:val="100"/>
        </w:rPr>
        <w:t> </w:t>
      </w:r>
      <w:r>
        <w:rPr>
          <w:spacing w:val="-7"/>
          <w:w w:val="100"/>
        </w:rPr>
        <w:t>报告期内，公司监事会按照《公司法》、《深圳证券交易所主板上市公司规范运作指引》</w:t>
      </w:r>
    </w:p>
    <w:p>
      <w:pPr>
        <w:pStyle w:val="BodyText"/>
        <w:spacing w:line="314" w:lineRule="auto" w:before="20"/>
        <w:ind w:left="118" w:right="213"/>
        <w:jc w:val="both"/>
      </w:pPr>
      <w:r>
        <w:rPr>
          <w:spacing w:val="-2"/>
        </w:rPr>
        <w:t>和《公司章程》的有关规定，本着向全体股东负责的态度，忠实、认真履行监事会的监督职</w:t>
      </w:r>
      <w:r>
        <w:rPr>
          <w:spacing w:val="-22"/>
        </w:rPr>
        <w:t> </w:t>
      </w:r>
      <w:r>
        <w:rPr>
          <w:spacing w:val="-22"/>
        </w:rPr>
      </w:r>
      <w:r>
        <w:rPr>
          <w:spacing w:val="-2"/>
        </w:rPr>
        <w:t>能，对公司股东大会、董事会的召开程序、决议事项、董事会对股东大会决议的执行情况、</w:t>
      </w:r>
      <w:r>
        <w:rPr>
          <w:spacing w:val="-22"/>
        </w:rPr>
        <w:t> </w:t>
      </w:r>
      <w:r>
        <w:rPr>
          <w:spacing w:val="-22"/>
        </w:rPr>
      </w:r>
      <w:r>
        <w:rPr/>
        <w:t>公司高级管理人员执行职务的情况及公司内部控制建设及其实施情况等进行检查、监督。</w:t>
      </w:r>
    </w:p>
    <w:p>
      <w:pPr>
        <w:pStyle w:val="BodyText"/>
        <w:spacing w:line="312" w:lineRule="auto" w:before="20"/>
        <w:ind w:left="118" w:right="107" w:firstLine="525"/>
        <w:jc w:val="left"/>
      </w:pPr>
      <w:r>
        <w:rPr/>
        <w:t>通过检查、监督，我们认为，在</w:t>
      </w:r>
      <w:r>
        <w:rPr>
          <w:spacing w:val="-50"/>
        </w:rPr>
        <w:t> </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年度，公司董事会和经营层能够严格按照《公司</w:t>
      </w:r>
      <w:r>
        <w:rPr>
          <w:w w:val="100"/>
        </w:rPr>
        <w:t> </w:t>
      </w:r>
      <w:r>
        <w:rPr>
          <w:spacing w:val="-16"/>
          <w:w w:val="100"/>
        </w:rPr>
        <w:t>法》、《证券法》、深圳证券交易所《股票上市规则》、《主板上市公司规范运作指引》和《公司</w:t>
      </w:r>
      <w:r>
        <w:rPr>
          <w:spacing w:val="-101"/>
          <w:w w:val="100"/>
        </w:rPr>
        <w:t> </w:t>
      </w:r>
      <w:r>
        <w:rPr>
          <w:spacing w:val="-101"/>
          <w:w w:val="100"/>
        </w:rPr>
      </w:r>
      <w:r>
        <w:rPr/>
        <w:t>章程》等相关法律、部门规章及公司制度运作，决策程序合法合规，符合公司制度的规定；</w:t>
      </w:r>
      <w:r>
        <w:rPr>
          <w:spacing w:val="-102"/>
        </w:rPr>
        <w:t> </w:t>
      </w:r>
      <w:r>
        <w:rPr>
          <w:spacing w:val="-102"/>
        </w:rPr>
      </w:r>
      <w:r>
        <w:rPr>
          <w:spacing w:val="-4"/>
        </w:rPr>
        <w:t>公司经营目标明确，运作规范；公司进一步完善内部控制制度，建立了规范的内控评价体系，</w:t>
      </w:r>
      <w:r>
        <w:rPr>
          <w:spacing w:val="-50"/>
        </w:rPr>
        <w:t> </w:t>
      </w:r>
      <w:r>
        <w:rPr>
          <w:spacing w:val="-50"/>
        </w:rPr>
      </w:r>
      <w:r>
        <w:rPr/>
        <w:t>并在实际工作中得到了贯彻执行，取得了良好的成效；公司董事、高级管理人员在执行公司</w:t>
      </w:r>
      <w:r>
        <w:rPr>
          <w:spacing w:val="-102"/>
        </w:rPr>
        <w:t> </w:t>
      </w:r>
      <w:r>
        <w:rPr>
          <w:spacing w:val="-102"/>
        </w:rPr>
      </w:r>
      <w:r>
        <w:rPr>
          <w:spacing w:val="-7"/>
          <w:w w:val="100"/>
        </w:rPr>
        <w:t>职务时均尽心尽力地履行自己的职责，践行了诚信和勤勉的义务，没有违反法律、法规、《公</w:t>
      </w:r>
      <w:r>
        <w:rPr>
          <w:spacing w:val="-83"/>
          <w:w w:val="100"/>
        </w:rPr>
        <w:t> </w:t>
      </w:r>
      <w:r>
        <w:rPr>
          <w:spacing w:val="-83"/>
          <w:w w:val="100"/>
        </w:rPr>
      </w:r>
      <w:r>
        <w:rPr/>
        <w:t>司章程》的行为，没有损害公司利益的行为。</w:t>
      </w:r>
    </w:p>
    <w:p>
      <w:pPr>
        <w:pStyle w:val="BodyText"/>
        <w:spacing w:line="314" w:lineRule="auto" w:before="22"/>
        <w:ind w:left="643" w:right="107"/>
        <w:jc w:val="left"/>
      </w:pPr>
      <w:r>
        <w:rPr/>
        <w:t>（二）监事会对公司财务状况的专项意见</w:t>
      </w:r>
      <w:r>
        <w:rPr>
          <w:w w:val="100"/>
        </w:rPr>
        <w:t> </w:t>
      </w:r>
      <w:r>
        <w:rPr>
          <w:spacing w:val="-4"/>
        </w:rPr>
        <w:t>通过日常监督，监事会认为公司财务制度健全，财务管理规范，公司财务部门能认真贯</w:t>
      </w:r>
    </w:p>
    <w:p>
      <w:pPr>
        <w:pStyle w:val="BodyText"/>
        <w:spacing w:line="314" w:lineRule="auto" w:before="20"/>
        <w:ind w:left="118" w:right="107"/>
        <w:jc w:val="left"/>
      </w:pPr>
      <w:r>
        <w:rPr/>
        <w:t>彻国家有关会计制度及相关准则，在原有制度的基础上，进一步修订了公司内部控制管理制</w:t>
      </w:r>
      <w:r>
        <w:rPr>
          <w:w w:val="100"/>
        </w:rPr>
        <w:t> </w:t>
      </w:r>
      <w:r>
        <w:rPr>
          <w:spacing w:val="-4"/>
        </w:rPr>
        <w:t>度。从而，使公司的财务管理更为精细，风险防范机制更为完备，财务管理水平进一步提高，</w:t>
      </w:r>
      <w:r>
        <w:rPr>
          <w:spacing w:val="-54"/>
        </w:rPr>
        <w:t> </w:t>
      </w:r>
      <w:r>
        <w:rPr>
          <w:spacing w:val="-54"/>
        </w:rPr>
      </w:r>
      <w:r>
        <w:rPr/>
        <w:t>保障了广大投资者的利益。</w:t>
      </w:r>
    </w:p>
    <w:p>
      <w:pPr>
        <w:pStyle w:val="BodyText"/>
        <w:spacing w:line="297" w:lineRule="auto" w:before="20"/>
        <w:ind w:left="118" w:right="107" w:firstLine="525"/>
        <w:jc w:val="left"/>
      </w:pPr>
      <w:r>
        <w:rPr>
          <w:spacing w:val="-4"/>
        </w:rPr>
        <w:t>监事会认为，公司</w:t>
      </w:r>
      <w:r>
        <w:rPr>
          <w:rFonts w:ascii="Times New Roman" w:hAnsi="Times New Roman" w:cs="Times New Roman" w:eastAsia="Times New Roman" w:hint="default"/>
          <w:spacing w:val="-4"/>
        </w:rPr>
        <w:t>2011</w:t>
      </w:r>
      <w:r>
        <w:rPr>
          <w:spacing w:val="-4"/>
        </w:rPr>
        <w:t>年度审计报告能够真实地反映公司的财务状况和经营成果，中审</w:t>
      </w:r>
      <w:r>
        <w:rPr>
          <w:w w:val="100"/>
        </w:rPr>
        <w:t> </w:t>
      </w:r>
      <w:r>
        <w:rPr/>
        <w:t>国际会计师事务所有限公司出具的审计意见是客观公正的。</w:t>
      </w:r>
    </w:p>
    <w:p>
      <w:pPr>
        <w:pStyle w:val="BodyText"/>
        <w:spacing w:line="314" w:lineRule="auto" w:before="34"/>
        <w:ind w:left="643" w:right="107"/>
        <w:jc w:val="left"/>
      </w:pPr>
      <w:r>
        <w:rPr/>
        <w:t>（三）监事会对公司收购、出售资产及关联交易行为的专项意见</w:t>
      </w:r>
      <w:r>
        <w:rPr>
          <w:spacing w:val="-3"/>
          <w:w w:val="100"/>
        </w:rPr>
        <w:t> </w:t>
      </w:r>
      <w:r>
        <w:rPr>
          <w:spacing w:val="-2"/>
        </w:rPr>
        <w:t>报告期内，公司无出售资产行为，未发现内幕交易，未发生关联交易行为。</w:t>
      </w:r>
    </w:p>
    <w:p>
      <w:pPr>
        <w:pStyle w:val="BodyText"/>
        <w:spacing w:line="328" w:lineRule="auto" w:before="20"/>
        <w:ind w:left="538" w:right="107" w:firstLine="105"/>
        <w:jc w:val="left"/>
      </w:pPr>
      <w:r>
        <w:rPr/>
        <w:t>（四）监事会对内部控制自我评价的专项意见</w:t>
      </w:r>
      <w:r>
        <w:rPr>
          <w:w w:val="100"/>
        </w:rPr>
        <w:t> </w:t>
      </w:r>
      <w:r>
        <w:rPr>
          <w:spacing w:val="-2"/>
        </w:rPr>
        <w:t>报告期内，公司依照监管部门关于完善企业内部控制的相关精神，成立内控领导小组，</w:t>
      </w:r>
    </w:p>
    <w:p>
      <w:pPr>
        <w:pStyle w:val="BodyText"/>
        <w:spacing w:line="331" w:lineRule="auto" w:before="26"/>
        <w:ind w:left="118" w:right="113"/>
        <w:jc w:val="left"/>
      </w:pPr>
      <w:r>
        <w:rPr>
          <w:spacing w:val="-7"/>
          <w:w w:val="100"/>
        </w:rPr>
        <w:t>聘请中介机构，扎实推进内控建设工作：一是制订了《内部控制规范实施工作方案》；二是修</w:t>
      </w:r>
      <w:r>
        <w:rPr>
          <w:spacing w:val="-86"/>
          <w:w w:val="100"/>
        </w:rPr>
        <w:t> </w:t>
      </w:r>
      <w:r>
        <w:rPr>
          <w:spacing w:val="-86"/>
          <w:w w:val="100"/>
        </w:rPr>
      </w:r>
      <w:r>
        <w:rPr>
          <w:spacing w:val="-4"/>
          <w:w w:val="100"/>
        </w:rPr>
        <w:t>订了《内控制度体系》和《内控评价体系》；三是完成了业务流程梳理工作，查找内控缺陷，</w:t>
      </w:r>
      <w:r>
        <w:rPr>
          <w:w w:val="100"/>
        </w:rPr>
        <w:t> </w:t>
      </w:r>
      <w:r>
        <w:rPr>
          <w:spacing w:val="-12"/>
          <w:w w:val="100"/>
        </w:rPr>
        <w:t>建立了风险数据库，编制完成了《内部控制手册》、《内控缺陷分析及整改方案》；四是完成了</w:t>
      </w:r>
      <w:r>
        <w:rPr>
          <w:spacing w:val="-78"/>
          <w:w w:val="100"/>
        </w:rPr>
        <w:t> </w:t>
      </w:r>
      <w:r>
        <w:rPr>
          <w:spacing w:val="-78"/>
          <w:w w:val="100"/>
        </w:rPr>
      </w:r>
      <w:r>
        <w:rPr>
          <w:spacing w:val="-7"/>
          <w:w w:val="100"/>
        </w:rPr>
        <w:t>缺陷整改和内部评价等工作。公司董事会出具了《内部控制自我评价报告》，监事会对该评价</w:t>
      </w:r>
      <w:r>
        <w:rPr>
          <w:spacing w:val="-78"/>
          <w:w w:val="100"/>
        </w:rPr>
        <w:t> </w:t>
      </w:r>
      <w:r>
        <w:rPr>
          <w:spacing w:val="-78"/>
          <w:w w:val="100"/>
        </w:rPr>
      </w:r>
      <w:r>
        <w:rPr/>
        <w:t>报告予以认可。</w:t>
      </w:r>
    </w:p>
    <w:p>
      <w:pPr>
        <w:pStyle w:val="BodyText"/>
        <w:spacing w:line="240" w:lineRule="auto" w:before="24"/>
        <w:ind w:left="422" w:right="99"/>
        <w:jc w:val="center"/>
      </w:pPr>
      <w:r>
        <w:rPr/>
        <w:t>公司聘请的中审国际会计师事务所有限公司对公司 </w:t>
      </w:r>
      <w:r>
        <w:rPr>
          <w:rFonts w:ascii="Times New Roman" w:hAnsi="Times New Roman" w:cs="Times New Roman" w:eastAsia="Times New Roman" w:hint="default"/>
        </w:rPr>
        <w:t>2011 </w:t>
      </w:r>
      <w:r>
        <w:rPr>
          <w:rFonts w:ascii="Times New Roman" w:hAnsi="Times New Roman" w:cs="Times New Roman" w:eastAsia="Times New Roman" w:hint="default"/>
          <w:spacing w:val="5"/>
        </w:rPr>
        <w:t> </w:t>
      </w:r>
      <w:r>
        <w:rPr/>
        <w:t>年度内部控制建设及实施情况</w:t>
      </w:r>
    </w:p>
    <w:p>
      <w:pPr>
        <w:spacing w:after="0" w:line="240" w:lineRule="auto"/>
        <w:jc w:val="center"/>
        <w:sectPr>
          <w:pgSz w:w="11910" w:h="16840"/>
          <w:pgMar w:header="0" w:footer="817" w:top="1380" w:bottom="1020" w:left="1680" w:right="1480"/>
        </w:sectPr>
      </w:pPr>
    </w:p>
    <w:p>
      <w:pPr>
        <w:pStyle w:val="BodyText"/>
        <w:spacing w:line="331" w:lineRule="auto" w:before="21"/>
        <w:ind w:left="538" w:right="0" w:hanging="420"/>
        <w:jc w:val="left"/>
      </w:pPr>
      <w:r>
        <w:rPr/>
        <w:t>进行了审计，出具了标准无保留意见的审计报告。</w:t>
      </w:r>
      <w:r>
        <w:rPr>
          <w:w w:val="100"/>
        </w:rPr>
        <w:t> </w:t>
      </w:r>
      <w:r>
        <w:rPr>
          <w:spacing w:val="-2"/>
        </w:rPr>
        <w:t>监事会经检查认为，相关内控制度得到了较好的执行，公司的规范化建设又迈上了一个</w:t>
      </w:r>
    </w:p>
    <w:p>
      <w:pPr>
        <w:pStyle w:val="BodyText"/>
        <w:spacing w:line="331" w:lineRule="auto" w:before="27"/>
        <w:ind w:left="118" w:right="113"/>
        <w:jc w:val="both"/>
      </w:pPr>
      <w:r>
        <w:rPr>
          <w:spacing w:val="-2"/>
        </w:rPr>
        <w:t>新的台阶，公司的治理水平进一步提升。监事会认为，公司已建立了较为完善的法人治理结</w:t>
      </w:r>
      <w:r>
        <w:rPr>
          <w:spacing w:val="-22"/>
        </w:rPr>
        <w:t> </w:t>
      </w:r>
      <w:r>
        <w:rPr>
          <w:spacing w:val="-22"/>
        </w:rPr>
      </w:r>
      <w:r>
        <w:rPr>
          <w:spacing w:val="-2"/>
        </w:rPr>
        <w:t>构，内部控制体系健全而有效，内部控制机制和内部控制制度不存在重大缺陷，实际执行中</w:t>
      </w:r>
      <w:r>
        <w:rPr>
          <w:spacing w:val="-22"/>
        </w:rPr>
        <w:t> </w:t>
      </w:r>
      <w:r>
        <w:rPr>
          <w:spacing w:val="-22"/>
        </w:rPr>
      </w:r>
      <w:r>
        <w:rPr>
          <w:spacing w:val="-2"/>
        </w:rPr>
        <w:t>亦不存在重大偏差或异常情况。治理现状符合上市公司治理规则的相关要求，与中国证监会</w:t>
      </w:r>
      <w:r>
        <w:rPr>
          <w:spacing w:val="-22"/>
        </w:rPr>
        <w:t> </w:t>
      </w:r>
      <w:r>
        <w:rPr>
          <w:spacing w:val="-22"/>
        </w:rPr>
      </w:r>
      <w:r>
        <w:rPr/>
        <w:t>发布的有关上市公司治理的规范性文件无差异。</w:t>
      </w:r>
    </w:p>
    <w:p>
      <w:pPr>
        <w:spacing w:after="0" w:line="331" w:lineRule="auto"/>
        <w:jc w:val="both"/>
        <w:sectPr>
          <w:pgSz w:w="11910" w:h="16840"/>
          <w:pgMar w:header="0" w:footer="817" w:top="1460" w:bottom="1020" w:left="1680" w:right="1580"/>
        </w:sectPr>
      </w:pPr>
    </w:p>
    <w:p>
      <w:pPr>
        <w:pStyle w:val="Heading1"/>
        <w:tabs>
          <w:tab w:pos="1262" w:val="left" w:leader="none"/>
        </w:tabs>
        <w:spacing w:line="360" w:lineRule="exact"/>
        <w:ind w:right="2"/>
        <w:jc w:val="center"/>
        <w:rPr>
          <w:b w:val="0"/>
          <w:bCs w:val="0"/>
        </w:rPr>
      </w:pPr>
      <w:bookmarkStart w:name="_TOC_250001" w:id="9"/>
      <w:r>
        <w:rPr>
          <w:w w:val="95"/>
        </w:rPr>
        <w:t>第九节</w:t>
        <w:tab/>
      </w:r>
      <w:r>
        <w:rPr/>
        <w:t>重要事项</w:t>
      </w:r>
      <w:bookmarkEnd w:id="9"/>
      <w:r>
        <w:rPr>
          <w:b w:val="0"/>
          <w:bCs w:val="0"/>
        </w:rPr>
      </w:r>
    </w:p>
    <w:p>
      <w:pPr>
        <w:spacing w:line="240" w:lineRule="auto" w:before="0"/>
        <w:rPr>
          <w:rFonts w:ascii="宋体" w:hAnsi="宋体" w:cs="宋体" w:eastAsia="宋体" w:hint="default"/>
          <w:b/>
          <w:bCs/>
          <w:sz w:val="34"/>
          <w:szCs w:val="34"/>
        </w:rPr>
      </w:pPr>
    </w:p>
    <w:p>
      <w:pPr>
        <w:spacing w:line="314" w:lineRule="auto" w:before="0"/>
        <w:ind w:left="538" w:right="0" w:firstLine="2"/>
        <w:jc w:val="left"/>
        <w:rPr>
          <w:rFonts w:ascii="宋体" w:hAnsi="宋体" w:cs="宋体" w:eastAsia="宋体" w:hint="default"/>
          <w:sz w:val="21"/>
          <w:szCs w:val="21"/>
        </w:rPr>
      </w:pPr>
      <w:r>
        <w:rPr>
          <w:rFonts w:ascii="宋体" w:hAnsi="宋体" w:cs="宋体" w:eastAsia="宋体" w:hint="default"/>
          <w:b/>
          <w:bCs/>
          <w:sz w:val="21"/>
          <w:szCs w:val="21"/>
        </w:rPr>
        <w:t>一、以前期间发生但持续到报告期的重大诉讼</w:t>
      </w:r>
      <w:r>
        <w:rPr>
          <w:rFonts w:ascii="宋体" w:hAnsi="宋体" w:cs="宋体" w:eastAsia="宋体" w:hint="default"/>
          <w:b/>
          <w:bCs/>
          <w:w w:val="100"/>
          <w:sz w:val="21"/>
          <w:szCs w:val="21"/>
        </w:rPr>
        <w:t> </w:t>
      </w:r>
      <w:r>
        <w:rPr>
          <w:rFonts w:ascii="宋体" w:hAnsi="宋体" w:cs="宋体" w:eastAsia="宋体" w:hint="default"/>
          <w:spacing w:val="-2"/>
          <w:sz w:val="21"/>
          <w:szCs w:val="21"/>
        </w:rPr>
        <w:t>以前期间发生但持续到报告期的重大诉讼是深圳泰丰电子有限公司占用本公司款项案。</w:t>
      </w:r>
    </w:p>
    <w:p>
      <w:pPr>
        <w:pStyle w:val="BodyText"/>
        <w:spacing w:line="314" w:lineRule="auto" w:before="20"/>
        <w:ind w:left="118" w:right="117"/>
        <w:jc w:val="both"/>
      </w:pPr>
      <w:r>
        <w:rPr>
          <w:spacing w:val="-2"/>
        </w:rPr>
        <w:t>目前，本案因深圳泰丰电子公司无可执行的财产，业经深圳中院裁定执行结案。报告期内，</w:t>
      </w:r>
      <w:r>
        <w:rPr>
          <w:spacing w:val="-28"/>
        </w:rPr>
        <w:t> </w:t>
      </w:r>
      <w:r>
        <w:rPr>
          <w:spacing w:val="-28"/>
        </w:rPr>
      </w:r>
      <w:r>
        <w:rPr>
          <w:spacing w:val="-2"/>
        </w:rPr>
        <w:t>公司未发现深圳泰丰电子有限公司有新的财产线索，一旦发现，公司将依法向法院申请恢复</w:t>
      </w:r>
      <w:r>
        <w:rPr>
          <w:spacing w:val="-28"/>
        </w:rPr>
        <w:t> </w:t>
      </w:r>
      <w:r>
        <w:rPr>
          <w:spacing w:val="-28"/>
        </w:rPr>
      </w:r>
      <w:r>
        <w:rPr/>
        <w:t>强制执行。能否执行到相关资产，能够执行到多少资产，均存在较大的不确定性。</w:t>
      </w:r>
    </w:p>
    <w:p>
      <w:pPr>
        <w:spacing w:line="240" w:lineRule="auto" w:before="7"/>
        <w:rPr>
          <w:rFonts w:ascii="宋体" w:hAnsi="宋体" w:cs="宋体" w:eastAsia="宋体" w:hint="default"/>
          <w:sz w:val="23"/>
          <w:szCs w:val="23"/>
        </w:rPr>
      </w:pPr>
    </w:p>
    <w:p>
      <w:pPr>
        <w:pStyle w:val="Heading4"/>
        <w:spacing w:line="278" w:lineRule="auto"/>
        <w:ind w:left="118" w:right="0" w:firstLine="422"/>
        <w:jc w:val="left"/>
        <w:rPr>
          <w:b w:val="0"/>
          <w:bCs w:val="0"/>
        </w:rPr>
      </w:pPr>
      <w:r>
        <w:rPr>
          <w:spacing w:val="-2"/>
        </w:rPr>
        <w:t>二、公司持有其他上市公司股权、参股商业银行、证券公司、保险公司、信托公司和期</w:t>
      </w:r>
      <w:r>
        <w:rPr>
          <w:w w:val="100"/>
        </w:rPr>
        <w:t> </w:t>
      </w:r>
      <w:r>
        <w:rPr/>
        <w:t>货公司等金融企业股权事项</w:t>
      </w:r>
      <w:r>
        <w:rPr>
          <w:b w:val="0"/>
          <w:bCs w:val="0"/>
        </w:rPr>
      </w:r>
    </w:p>
    <w:p>
      <w:pPr>
        <w:pStyle w:val="BodyText"/>
        <w:spacing w:line="278" w:lineRule="auto" w:before="13"/>
        <w:ind w:left="118" w:right="0" w:firstLine="419"/>
        <w:jc w:val="left"/>
      </w:pPr>
      <w:r>
        <w:rPr>
          <w:spacing w:val="-2"/>
        </w:rPr>
        <w:t>报告期末，公司未持有其他上市公司股权，未有参股商业银行、证券公司、保险公司、</w:t>
      </w:r>
      <w:r>
        <w:rPr>
          <w:w w:val="100"/>
        </w:rPr>
        <w:t> </w:t>
      </w:r>
      <w:r>
        <w:rPr/>
        <w:t>信托公司和期货公司等事项。</w:t>
      </w:r>
    </w:p>
    <w:p>
      <w:pPr>
        <w:spacing w:line="240" w:lineRule="auto" w:before="5"/>
        <w:rPr>
          <w:rFonts w:ascii="宋体" w:hAnsi="宋体" w:cs="宋体" w:eastAsia="宋体" w:hint="default"/>
          <w:sz w:val="25"/>
          <w:szCs w:val="25"/>
        </w:rPr>
      </w:pPr>
    </w:p>
    <w:p>
      <w:pPr>
        <w:pStyle w:val="Heading4"/>
        <w:spacing w:line="556" w:lineRule="auto"/>
        <w:ind w:right="0"/>
        <w:jc w:val="left"/>
        <w:rPr>
          <w:b w:val="0"/>
          <w:bCs w:val="0"/>
        </w:rPr>
      </w:pPr>
      <w:r>
        <w:rPr>
          <w:spacing w:val="-1"/>
        </w:rPr>
        <w:t>三、报告期内公司无收购及出售资产、企业合并事项。</w:t>
      </w:r>
      <w:r>
        <w:rPr>
          <w:spacing w:val="-84"/>
        </w:rPr>
        <w:t> </w:t>
      </w:r>
      <w:r>
        <w:rPr>
          <w:spacing w:val="-84"/>
        </w:rPr>
      </w:r>
      <w:r>
        <w:rPr/>
        <w:t>四、截至报告期内，公司未实施股权激励计划。</w:t>
      </w:r>
      <w:r>
        <w:rPr>
          <w:b w:val="0"/>
          <w:bCs w:val="0"/>
        </w:rPr>
      </w:r>
    </w:p>
    <w:p>
      <w:pPr>
        <w:spacing w:after="0" w:line="556" w:lineRule="auto"/>
        <w:jc w:val="left"/>
        <w:sectPr>
          <w:pgSz w:w="11910" w:h="16840"/>
          <w:pgMar w:header="0" w:footer="817" w:top="1420" w:bottom="1020" w:left="1680" w:right="1580"/>
        </w:sectPr>
      </w:pPr>
    </w:p>
    <w:p>
      <w:pPr>
        <w:pStyle w:val="Heading4"/>
        <w:spacing w:line="240" w:lineRule="auto" w:before="88"/>
        <w:ind w:right="0"/>
        <w:jc w:val="left"/>
        <w:rPr>
          <w:b w:val="0"/>
          <w:bCs w:val="0"/>
        </w:rPr>
      </w:pPr>
      <w:r>
        <w:rPr/>
        <w:t>五、公司发生的重大关联交易事项</w:t>
      </w:r>
      <w:r>
        <w:rPr>
          <w:b w:val="0"/>
          <w:bCs w:val="0"/>
        </w:rPr>
      </w:r>
    </w:p>
    <w:p>
      <w:pPr>
        <w:pStyle w:val="BodyText"/>
        <w:spacing w:line="240" w:lineRule="auto" w:before="44"/>
        <w:ind w:left="538" w:right="0"/>
        <w:jc w:val="left"/>
      </w:pPr>
      <w:r>
        <w:rPr/>
        <w:t>（一）报告期内发生的重大关联交易事项，见财务报告部分。</w:t>
      </w:r>
    </w:p>
    <w:p>
      <w:pPr>
        <w:pStyle w:val="BodyText"/>
        <w:spacing w:line="240" w:lineRule="auto" w:before="46"/>
        <w:ind w:left="538" w:right="0"/>
        <w:jc w:val="left"/>
      </w:pPr>
      <w:r>
        <w:rPr>
          <w:rFonts w:ascii="Times New Roman" w:hAnsi="Times New Roman" w:cs="Times New Roman" w:eastAsia="Times New Roman" w:hint="default"/>
          <w:spacing w:val="-2"/>
        </w:rPr>
        <w:t>1</w:t>
      </w:r>
      <w:r>
        <w:rPr>
          <w:spacing w:val="-2"/>
        </w:rPr>
        <w:t>、关联方交易金额：报告期内，公司没有发生关联交易事项。</w:t>
      </w:r>
    </w:p>
    <w:p>
      <w:pPr>
        <w:pStyle w:val="BodyText"/>
        <w:spacing w:line="240" w:lineRule="auto" w:before="28"/>
        <w:ind w:left="538" w:right="0"/>
        <w:jc w:val="left"/>
      </w:pPr>
      <w:r>
        <w:rPr>
          <w:rFonts w:ascii="Times New Roman" w:hAnsi="Times New Roman" w:cs="Times New Roman" w:eastAsia="Times New Roman" w:hint="default"/>
        </w:rPr>
        <w:t>2</w:t>
      </w:r>
      <w:r>
        <w:rPr/>
        <w:t>、报告期内发生的关联方债权债务情况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pStyle w:val="BodyText"/>
        <w:spacing w:line="240" w:lineRule="auto"/>
        <w:ind w:left="384" w:right="0"/>
        <w:jc w:val="left"/>
      </w:pPr>
      <w:r>
        <w:rPr/>
        <w:t>单位：人民币万元</w:t>
      </w:r>
    </w:p>
    <w:p>
      <w:pPr>
        <w:spacing w:after="0" w:line="240" w:lineRule="auto"/>
        <w:jc w:val="left"/>
        <w:sectPr>
          <w:type w:val="continuous"/>
          <w:pgSz w:w="11910" w:h="16840"/>
          <w:pgMar w:top="1580" w:bottom="0" w:left="1680" w:right="1580"/>
          <w:cols w:num="2" w:equalWidth="0">
            <w:col w:w="6319" w:space="40"/>
            <w:col w:w="2291"/>
          </w:cols>
        </w:sectPr>
      </w:pPr>
    </w:p>
    <w:p>
      <w:pPr>
        <w:spacing w:line="240" w:lineRule="auto" w:before="3"/>
        <w:rPr>
          <w:rFonts w:ascii="宋体" w:hAnsi="宋体" w:cs="宋体" w:eastAsia="宋体" w:hint="default"/>
          <w:sz w:val="3"/>
          <w:szCs w:val="3"/>
        </w:rPr>
      </w:pPr>
    </w:p>
    <w:tbl>
      <w:tblPr>
        <w:tblW w:w="0" w:type="auto"/>
        <w:jc w:val="left"/>
        <w:tblInd w:w="113" w:type="dxa"/>
        <w:tblLayout w:type="fixed"/>
        <w:tblCellMar>
          <w:top w:w="0" w:type="dxa"/>
          <w:left w:w="0" w:type="dxa"/>
          <w:bottom w:w="0" w:type="dxa"/>
          <w:right w:w="0" w:type="dxa"/>
        </w:tblCellMar>
        <w:tblLook w:val="01E0"/>
      </w:tblPr>
      <w:tblGrid>
        <w:gridCol w:w="2521"/>
        <w:gridCol w:w="1440"/>
        <w:gridCol w:w="900"/>
        <w:gridCol w:w="900"/>
        <w:gridCol w:w="1260"/>
        <w:gridCol w:w="1260"/>
      </w:tblGrid>
      <w:tr>
        <w:trPr>
          <w:trHeight w:val="372" w:hRule="exact"/>
        </w:trPr>
        <w:tc>
          <w:tcPr>
            <w:tcW w:w="2521"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352" w:right="0"/>
              <w:jc w:val="left"/>
              <w:rPr>
                <w:rFonts w:ascii="宋体" w:hAnsi="宋体" w:cs="宋体" w:eastAsia="宋体" w:hint="default"/>
                <w:sz w:val="18"/>
                <w:szCs w:val="18"/>
              </w:rPr>
            </w:pPr>
            <w:r>
              <w:rPr>
                <w:rFonts w:ascii="宋体" w:hAnsi="宋体" w:cs="宋体" w:eastAsia="宋体" w:hint="default"/>
                <w:sz w:val="18"/>
                <w:szCs w:val="18"/>
              </w:rPr>
              <w:t>占用性质</w:t>
            </w:r>
          </w:p>
        </w:tc>
        <w:tc>
          <w:tcPr>
            <w:tcW w:w="18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72" w:right="0"/>
              <w:jc w:val="left"/>
              <w:rPr>
                <w:rFonts w:ascii="宋体" w:hAnsi="宋体" w:cs="宋体" w:eastAsia="宋体" w:hint="default"/>
                <w:sz w:val="18"/>
                <w:szCs w:val="18"/>
              </w:rPr>
            </w:pPr>
            <w:r>
              <w:rPr>
                <w:rFonts w:ascii="宋体" w:hAnsi="宋体" w:cs="宋体" w:eastAsia="宋体" w:hint="default"/>
                <w:sz w:val="18"/>
                <w:szCs w:val="18"/>
              </w:rPr>
              <w:t>向关联方提供资金</w:t>
            </w:r>
          </w:p>
        </w:tc>
        <w:tc>
          <w:tcPr>
            <w:tcW w:w="25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72" w:right="0"/>
              <w:jc w:val="left"/>
              <w:rPr>
                <w:rFonts w:ascii="宋体" w:hAnsi="宋体" w:cs="宋体" w:eastAsia="宋体" w:hint="default"/>
                <w:sz w:val="18"/>
                <w:szCs w:val="18"/>
              </w:rPr>
            </w:pPr>
            <w:r>
              <w:rPr>
                <w:rFonts w:ascii="宋体" w:hAnsi="宋体" w:cs="宋体" w:eastAsia="宋体" w:hint="default"/>
                <w:sz w:val="18"/>
                <w:szCs w:val="18"/>
              </w:rPr>
              <w:t>关联方向上市公司提供资金</w:t>
            </w:r>
          </w:p>
        </w:tc>
      </w:tr>
      <w:tr>
        <w:trPr>
          <w:trHeight w:val="370" w:hRule="exact"/>
        </w:trPr>
        <w:tc>
          <w:tcPr>
            <w:tcW w:w="2521" w:type="dxa"/>
            <w:vMerge/>
            <w:tcBorders>
              <w:left w:val="single" w:sz="4" w:space="0" w:color="000000"/>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72" w:right="0"/>
              <w:jc w:val="left"/>
              <w:rPr>
                <w:rFonts w:ascii="宋体" w:hAnsi="宋体" w:cs="宋体" w:eastAsia="宋体" w:hint="default"/>
                <w:sz w:val="18"/>
                <w:szCs w:val="18"/>
              </w:rPr>
            </w:pPr>
            <w:r>
              <w:rPr>
                <w:rFonts w:ascii="宋体" w:hAnsi="宋体" w:cs="宋体" w:eastAsia="宋体" w:hint="default"/>
                <w:sz w:val="18"/>
                <w:szCs w:val="18"/>
              </w:rPr>
              <w:t>发生额</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63"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52" w:right="0"/>
              <w:jc w:val="left"/>
              <w:rPr>
                <w:rFonts w:ascii="宋体" w:hAnsi="宋体" w:cs="宋体" w:eastAsia="宋体" w:hint="default"/>
                <w:sz w:val="18"/>
                <w:szCs w:val="18"/>
              </w:rPr>
            </w:pPr>
            <w:r>
              <w:rPr>
                <w:rFonts w:ascii="宋体" w:hAnsi="宋体" w:cs="宋体" w:eastAsia="宋体" w:hint="default"/>
                <w:sz w:val="18"/>
                <w:szCs w:val="18"/>
              </w:rPr>
              <w:t>发生额</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余额</w:t>
            </w:r>
          </w:p>
        </w:tc>
      </w:tr>
      <w:tr>
        <w:trPr>
          <w:trHeight w:val="370" w:hRule="exact"/>
        </w:trPr>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1" w:right="0"/>
              <w:jc w:val="left"/>
              <w:rPr>
                <w:rFonts w:ascii="宋体" w:hAnsi="宋体" w:cs="宋体" w:eastAsia="宋体" w:hint="default"/>
                <w:sz w:val="18"/>
                <w:szCs w:val="18"/>
              </w:rPr>
            </w:pPr>
            <w:r>
              <w:rPr>
                <w:rFonts w:ascii="宋体" w:hAnsi="宋体" w:cs="宋体" w:eastAsia="宋体" w:hint="default"/>
                <w:sz w:val="18"/>
                <w:szCs w:val="18"/>
              </w:rPr>
              <w:t>深圳市中委农业投资有限公司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72" w:right="0"/>
              <w:jc w:val="left"/>
              <w:rPr>
                <w:rFonts w:ascii="宋体" w:hAnsi="宋体" w:cs="宋体" w:eastAsia="宋体" w:hint="default"/>
                <w:sz w:val="18"/>
                <w:szCs w:val="18"/>
              </w:rPr>
            </w:pPr>
            <w:r>
              <w:rPr>
                <w:rFonts w:ascii="宋体" w:hAnsi="宋体" w:cs="宋体" w:eastAsia="宋体" w:hint="default"/>
                <w:sz w:val="18"/>
                <w:szCs w:val="18"/>
              </w:rPr>
              <w:t>非经营性占用</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1"/>
              <w:jc w:val="right"/>
              <w:rPr>
                <w:rFonts w:ascii="Times New Roman" w:hAnsi="Times New Roman" w:cs="Times New Roman" w:eastAsia="Times New Roman" w:hint="default"/>
                <w:sz w:val="18"/>
                <w:szCs w:val="18"/>
              </w:rPr>
            </w:pPr>
            <w:r>
              <w:rPr>
                <w:rFonts w:ascii="Times New Roman"/>
                <w:spacing w:val="-1"/>
                <w:sz w:val="18"/>
              </w:rPr>
              <w:t>184.19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70" w:hRule="exact"/>
        </w:trPr>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3"/>
              <w:jc w:val="center"/>
              <w:rPr>
                <w:rFonts w:ascii="宋体" w:hAnsi="宋体" w:cs="宋体" w:eastAsia="宋体" w:hint="default"/>
                <w:sz w:val="18"/>
                <w:szCs w:val="18"/>
              </w:rPr>
            </w:pPr>
            <w:r>
              <w:rPr>
                <w:rFonts w:ascii="宋体" w:hAnsi="宋体" w:cs="宋体" w:eastAsia="宋体" w:hint="default"/>
                <w:sz w:val="18"/>
                <w:szCs w:val="18"/>
              </w:rPr>
              <w:t>合计</w:t>
            </w: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1"/>
              <w:jc w:val="right"/>
              <w:rPr>
                <w:rFonts w:ascii="Times New Roman" w:hAnsi="Times New Roman" w:cs="Times New Roman" w:eastAsia="Times New Roman" w:hint="default"/>
                <w:sz w:val="18"/>
                <w:szCs w:val="18"/>
              </w:rPr>
            </w:pPr>
            <w:r>
              <w:rPr>
                <w:rFonts w:ascii="Times New Roman"/>
                <w:spacing w:val="-1"/>
                <w:sz w:val="18"/>
              </w:rPr>
              <w:t>184.19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1"/>
              <w:jc w:val="right"/>
              <w:rPr>
                <w:rFonts w:ascii="Times New Roman" w:hAnsi="Times New Roman" w:cs="Times New Roman" w:eastAsia="Times New Roman" w:hint="default"/>
                <w:sz w:val="18"/>
                <w:szCs w:val="18"/>
              </w:rPr>
            </w:pPr>
            <w:r>
              <w:rPr>
                <w:rFonts w:ascii="Times New Roman"/>
                <w:spacing w:val="-1"/>
                <w:sz w:val="18"/>
              </w:rPr>
              <w:t>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bl>
    <w:p>
      <w:pPr>
        <w:pStyle w:val="BodyText"/>
        <w:spacing w:line="240" w:lineRule="auto" w:before="42"/>
        <w:ind w:left="538" w:right="0"/>
        <w:jc w:val="left"/>
      </w:pPr>
      <w:r>
        <w:rPr>
          <w:rFonts w:ascii="Times New Roman" w:hAnsi="Times New Roman" w:cs="Times New Roman" w:eastAsia="Times New Roman" w:hint="default"/>
        </w:rPr>
        <w:t>3</w:t>
      </w:r>
      <w:r>
        <w:rPr/>
        <w:t>、关联方关系详见附注六、关联方及关联交易</w:t>
      </w:r>
    </w:p>
    <w:p>
      <w:pPr>
        <w:pStyle w:val="BodyText"/>
        <w:spacing w:line="240" w:lineRule="auto" w:before="69"/>
        <w:ind w:left="538" w:right="0"/>
        <w:jc w:val="left"/>
      </w:pPr>
      <w:r>
        <w:rPr>
          <w:rFonts w:ascii="Times New Roman" w:hAnsi="Times New Roman" w:cs="Times New Roman" w:eastAsia="Times New Roman" w:hint="default"/>
        </w:rPr>
        <w:t>4</w:t>
      </w:r>
      <w:r>
        <w:rPr/>
        <w:t>、公司不存在控股股东及其关联方非经营性占用公司资金的情况。</w:t>
      </w:r>
    </w:p>
    <w:p>
      <w:pPr>
        <w:spacing w:line="240" w:lineRule="auto" w:before="11"/>
        <w:rPr>
          <w:rFonts w:ascii="宋体" w:hAnsi="宋体" w:cs="宋体" w:eastAsia="宋体" w:hint="default"/>
          <w:sz w:val="32"/>
          <w:szCs w:val="32"/>
        </w:rPr>
      </w:pPr>
    </w:p>
    <w:p>
      <w:pPr>
        <w:pStyle w:val="BodyText"/>
        <w:spacing w:line="314" w:lineRule="auto"/>
        <w:ind w:left="538" w:right="0"/>
        <w:jc w:val="left"/>
      </w:pPr>
      <w:r>
        <w:rPr/>
        <w:t>（二）其他时期发生延续到报告期内的关联债权债务往来</w:t>
      </w:r>
      <w:r>
        <w:rPr>
          <w:w w:val="100"/>
        </w:rPr>
        <w:t> </w:t>
      </w:r>
      <w:r>
        <w:rPr>
          <w:spacing w:val="-2"/>
        </w:rPr>
        <w:t>其他时期发生延续到报告期内的关联债权往来总金额为</w:t>
      </w:r>
      <w:r>
        <w:rPr>
          <w:rFonts w:ascii="Times New Roman" w:hAnsi="Times New Roman" w:cs="Times New Roman" w:eastAsia="Times New Roman" w:hint="default"/>
          <w:spacing w:val="-2"/>
        </w:rPr>
        <w:t>184.19</w:t>
      </w:r>
      <w:r>
        <w:rPr>
          <w:spacing w:val="-2"/>
        </w:rPr>
        <w:t>万元。</w:t>
      </w:r>
    </w:p>
    <w:p>
      <w:pPr>
        <w:spacing w:line="240" w:lineRule="auto" w:before="4"/>
        <w:rPr>
          <w:rFonts w:ascii="宋体" w:hAnsi="宋体" w:cs="宋体" w:eastAsia="宋体" w:hint="default"/>
          <w:sz w:val="27"/>
          <w:szCs w:val="27"/>
        </w:rPr>
      </w:pPr>
    </w:p>
    <w:p>
      <w:pPr>
        <w:pStyle w:val="Heading4"/>
        <w:spacing w:line="240" w:lineRule="auto"/>
        <w:ind w:right="0"/>
        <w:jc w:val="left"/>
        <w:rPr>
          <w:b w:val="0"/>
          <w:bCs w:val="0"/>
        </w:rPr>
      </w:pPr>
      <w:r>
        <w:rPr/>
        <w:t>六、公司应披露重大合同及其履行情况</w:t>
      </w:r>
      <w:r>
        <w:rPr>
          <w:b w:val="0"/>
          <w:bCs w:val="0"/>
        </w:rPr>
      </w:r>
    </w:p>
    <w:p>
      <w:pPr>
        <w:pStyle w:val="BodyText"/>
        <w:spacing w:line="240" w:lineRule="auto" w:before="85"/>
        <w:ind w:left="538" w:right="0"/>
        <w:jc w:val="left"/>
      </w:pPr>
      <w:r>
        <w:rPr>
          <w:rFonts w:ascii="Times New Roman" w:hAnsi="Times New Roman" w:cs="Times New Roman" w:eastAsia="Times New Roman" w:hint="default"/>
        </w:rPr>
        <w:t>1</w:t>
      </w:r>
      <w:r>
        <w:rPr/>
        <w:t>、报告期内公司无托管事项。</w:t>
      </w:r>
    </w:p>
    <w:p>
      <w:pPr>
        <w:pStyle w:val="BodyText"/>
        <w:spacing w:line="240" w:lineRule="auto" w:before="69"/>
        <w:ind w:left="538" w:right="0"/>
        <w:jc w:val="left"/>
      </w:pPr>
      <w:r>
        <w:rPr>
          <w:rFonts w:ascii="Times New Roman" w:hAnsi="Times New Roman" w:cs="Times New Roman" w:eastAsia="Times New Roman" w:hint="default"/>
        </w:rPr>
        <w:t>2</w:t>
      </w:r>
      <w:r>
        <w:rPr/>
        <w:t>、报告期内公司未发生新的对外担保事项。</w:t>
      </w:r>
    </w:p>
    <w:p>
      <w:pPr>
        <w:pStyle w:val="BodyText"/>
        <w:spacing w:line="297" w:lineRule="auto" w:before="69"/>
        <w:ind w:left="118" w:right="0" w:firstLine="419"/>
        <w:jc w:val="left"/>
      </w:pPr>
      <w:r>
        <w:rPr>
          <w:rFonts w:ascii="Times New Roman" w:hAnsi="Times New Roman" w:cs="Times New Roman" w:eastAsia="Times New Roman" w:hint="default"/>
          <w:spacing w:val="-4"/>
        </w:rPr>
        <w:t>3</w:t>
      </w:r>
      <w:r>
        <w:rPr>
          <w:spacing w:val="-4"/>
        </w:rPr>
        <w:t>、在报告期内，公司未发生、也无以前期间发生而延续到报告期的重大委托他人进行现</w:t>
      </w:r>
      <w:r>
        <w:rPr>
          <w:w w:val="100"/>
        </w:rPr>
        <w:t> </w:t>
      </w:r>
      <w:r>
        <w:rPr/>
        <w:t>金资产管理的事项。</w:t>
      </w:r>
    </w:p>
    <w:p>
      <w:pPr>
        <w:pStyle w:val="BodyText"/>
        <w:spacing w:line="297" w:lineRule="auto" w:before="34"/>
        <w:ind w:left="643" w:right="0" w:hanging="106"/>
        <w:jc w:val="left"/>
      </w:pPr>
      <w:r>
        <w:rPr>
          <w:rFonts w:ascii="Times New Roman" w:hAnsi="Times New Roman" w:cs="Times New Roman" w:eastAsia="Times New Roman" w:hint="default"/>
        </w:rPr>
        <w:t>4</w:t>
      </w:r>
      <w:r>
        <w:rPr/>
        <w:t>、报告期内或以前年度签署的延续到现在的重大合同签署及履行情况</w:t>
      </w:r>
      <w:r>
        <w:rPr>
          <w:w w:val="100"/>
        </w:rPr>
        <w:t> </w:t>
      </w:r>
      <w:r>
        <w:rPr>
          <w:spacing w:val="-4"/>
        </w:rPr>
        <w:t>深圳饲料公司在</w:t>
      </w:r>
      <w:r>
        <w:rPr>
          <w:rFonts w:ascii="Times New Roman" w:hAnsi="Times New Roman" w:cs="Times New Roman" w:eastAsia="Times New Roman" w:hint="default"/>
          <w:spacing w:val="-4"/>
        </w:rPr>
        <w:t>2009</w:t>
      </w:r>
      <w:r>
        <w:rPr>
          <w:spacing w:val="-4"/>
        </w:rPr>
        <w:t>年与深联公司签署饲料厂开发合作协议。协议签署后，虽然饲料厂</w:t>
      </w:r>
    </w:p>
    <w:p>
      <w:pPr>
        <w:pStyle w:val="BodyText"/>
        <w:spacing w:line="240" w:lineRule="auto" w:before="13"/>
        <w:ind w:left="118" w:right="0"/>
        <w:jc w:val="left"/>
      </w:pPr>
      <w:r>
        <w:rPr/>
        <w:t>地块已被市政府列入城市更新改造项目，但报告期内尚无实质性进展，因涉及古墓、拍卖房</w:t>
      </w:r>
    </w:p>
    <w:p>
      <w:pPr>
        <w:spacing w:after="0" w:line="240" w:lineRule="auto"/>
        <w:jc w:val="left"/>
        <w:sectPr>
          <w:type w:val="continuous"/>
          <w:pgSz w:w="11910" w:h="16840"/>
          <w:pgMar w:top="1580" w:bottom="0" w:left="1680" w:right="1580"/>
        </w:sectPr>
      </w:pPr>
    </w:p>
    <w:p>
      <w:pPr>
        <w:spacing w:line="304" w:lineRule="auto" w:before="24"/>
        <w:ind w:left="538" w:right="107" w:hanging="420"/>
        <w:jc w:val="left"/>
        <w:rPr>
          <w:rFonts w:ascii="宋体" w:hAnsi="宋体" w:cs="宋体" w:eastAsia="宋体" w:hint="default"/>
          <w:sz w:val="21"/>
          <w:szCs w:val="21"/>
        </w:rPr>
      </w:pPr>
      <w:r>
        <w:rPr>
          <w:rFonts w:ascii="宋体" w:hAnsi="宋体" w:cs="宋体" w:eastAsia="宋体" w:hint="default"/>
          <w:sz w:val="21"/>
          <w:szCs w:val="21"/>
        </w:rPr>
        <w:t>产等事项，其开发工作尚存在较大不确定性。</w:t>
      </w:r>
      <w:r>
        <w:rPr>
          <w:rFonts w:ascii="宋体" w:hAnsi="宋体" w:cs="宋体" w:eastAsia="宋体" w:hint="default"/>
          <w:w w:val="100"/>
          <w:sz w:val="21"/>
          <w:szCs w:val="21"/>
        </w:rPr>
        <w:t> </w:t>
      </w:r>
      <w:r>
        <w:rPr>
          <w:rFonts w:ascii="宋体" w:hAnsi="宋体" w:cs="宋体" w:eastAsia="宋体" w:hint="default"/>
          <w:b/>
          <w:bCs/>
          <w:sz w:val="21"/>
          <w:szCs w:val="21"/>
        </w:rPr>
        <w:t>七、报告期及持续到报告期内，公司及持有公司</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以上（含</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）的股东承诺事项</w:t>
      </w:r>
      <w:r>
        <w:rPr>
          <w:rFonts w:ascii="宋体" w:hAnsi="宋体" w:cs="宋体" w:eastAsia="宋体" w:hint="default"/>
          <w:b/>
          <w:bCs/>
          <w:w w:val="100"/>
          <w:sz w:val="21"/>
          <w:szCs w:val="21"/>
        </w:rPr>
        <w:t> </w:t>
      </w:r>
      <w:r>
        <w:rPr>
          <w:rFonts w:ascii="宋体" w:hAnsi="宋体" w:cs="宋体" w:eastAsia="宋体" w:hint="default"/>
          <w:spacing w:val="-2"/>
          <w:sz w:val="21"/>
          <w:szCs w:val="21"/>
        </w:rPr>
        <w:t>在公司股改时，公司法人股股东和潜在股东承诺遵照严格遵守国家法律、法规和规章的</w:t>
      </w:r>
    </w:p>
    <w:p>
      <w:pPr>
        <w:pStyle w:val="BodyText"/>
        <w:spacing w:line="314" w:lineRule="auto" w:before="28"/>
        <w:ind w:left="118" w:right="107"/>
        <w:jc w:val="left"/>
      </w:pPr>
      <w:r>
        <w:rPr>
          <w:spacing w:val="-4"/>
        </w:rPr>
        <w:t>规定，严格履行股东承诺义务。自改革方案实施之日起，在十二个月内不上市交易或者转让；</w:t>
      </w:r>
      <w:r>
        <w:rPr>
          <w:spacing w:val="-51"/>
        </w:rPr>
        <w:t> </w:t>
      </w:r>
      <w:r>
        <w:rPr>
          <w:spacing w:val="-51"/>
        </w:rPr>
      </w:r>
      <w:r>
        <w:rPr/>
        <w:t>在十二个月期满后，通过证券交易所挂牌交易出售股份，出售数量占公司股份总数的比例在</w:t>
      </w:r>
      <w:r>
        <w:rPr>
          <w:w w:val="100"/>
        </w:rPr>
        <w:t> </w:t>
      </w:r>
      <w:r>
        <w:rPr/>
        <w:t>十二个月内不超过百分之五，在二十四个月内不超过百分之十。在三十六个月期满后，全部</w:t>
      </w:r>
      <w:r>
        <w:rPr>
          <w:w w:val="100"/>
        </w:rPr>
        <w:t> </w:t>
      </w:r>
      <w:r>
        <w:rPr/>
        <w:t>股份可上市流通。报告期内新入主的公司也承诺遵照原股东承诺。</w:t>
      </w:r>
    </w:p>
    <w:p>
      <w:pPr>
        <w:pStyle w:val="BodyText"/>
        <w:spacing w:line="304" w:lineRule="auto" w:before="20"/>
        <w:ind w:left="118" w:right="107" w:firstLine="419"/>
        <w:jc w:val="left"/>
      </w:pPr>
      <w:r>
        <w:rPr>
          <w:spacing w:val="-2"/>
        </w:rPr>
        <w:t>报告期内公司进行了第三次限售股的解除限售工作，本次限售股份中实际可上市流通数</w:t>
      </w:r>
      <w:r>
        <w:rPr>
          <w:w w:val="100"/>
        </w:rPr>
        <w:t> </w:t>
      </w:r>
      <w:r>
        <w:rPr/>
        <w:t>量为</w:t>
      </w:r>
      <w:r>
        <w:rPr>
          <w:spacing w:val="-54"/>
        </w:rPr>
        <w:t> </w:t>
      </w:r>
      <w:r>
        <w:rPr>
          <w:rFonts w:ascii="Times New Roman" w:hAnsi="Times New Roman" w:cs="Times New Roman" w:eastAsia="Times New Roman" w:hint="default"/>
        </w:rPr>
        <w:t>136,822,812</w:t>
      </w:r>
      <w:r>
        <w:rPr>
          <w:rFonts w:ascii="Times New Roman" w:hAnsi="Times New Roman" w:cs="Times New Roman" w:eastAsia="Times New Roman" w:hint="default"/>
          <w:spacing w:val="-1"/>
        </w:rPr>
        <w:t> </w:t>
      </w:r>
      <w:r>
        <w:rPr/>
        <w:t>股，占总股本比例</w:t>
      </w:r>
      <w:r>
        <w:rPr>
          <w:spacing w:val="-53"/>
        </w:rPr>
        <w:t> </w:t>
      </w:r>
      <w:r>
        <w:rPr>
          <w:rFonts w:ascii="Times New Roman" w:hAnsi="Times New Roman" w:cs="Times New Roman" w:eastAsia="Times New Roman" w:hint="default"/>
        </w:rPr>
        <w:t>38.22%</w:t>
      </w:r>
      <w:r>
        <w:rPr/>
        <w:t>。本次限售股份可上市流通日为</w:t>
      </w:r>
      <w:r>
        <w:rPr>
          <w:spacing w:val="-54"/>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spacing w:val="-3"/>
        </w:rPr>
        <w:t>22</w:t>
      </w:r>
      <w:r>
        <w:rPr>
          <w:rFonts w:ascii="Times New Roman" w:hAnsi="Times New Roman" w:cs="Times New Roman" w:eastAsia="Times New Roman" w:hint="default"/>
          <w:spacing w:val="-3"/>
          <w:w w:val="100"/>
        </w:rPr>
        <w:t> </w:t>
      </w:r>
      <w:r>
        <w:rPr/>
        <w:t>日。</w:t>
      </w:r>
    </w:p>
    <w:p>
      <w:pPr>
        <w:pStyle w:val="BodyText"/>
        <w:spacing w:line="314" w:lineRule="auto" w:before="28"/>
        <w:ind w:left="118" w:right="217" w:firstLine="419"/>
        <w:jc w:val="both"/>
      </w:pPr>
      <w:r>
        <w:rPr>
          <w:spacing w:val="-2"/>
        </w:rPr>
        <w:t>解除限售股份时，公司各相关解除限售股份的股东承诺严格遵守相关法律法规和业务规</w:t>
      </w:r>
      <w:r>
        <w:rPr>
          <w:w w:val="100"/>
        </w:rPr>
        <w:t> </w:t>
      </w:r>
      <w:r>
        <w:rPr/>
        <w:t>则的相关规定，严格遵照有关规定处置所持股份。</w:t>
      </w:r>
    </w:p>
    <w:p>
      <w:pPr>
        <w:pStyle w:val="BodyText"/>
        <w:spacing w:line="297" w:lineRule="auto" w:before="20"/>
        <w:ind w:left="118" w:right="249" w:firstLine="419"/>
        <w:jc w:val="left"/>
      </w:pPr>
      <w:r>
        <w:rPr/>
        <w:t>除此之外，公司或持有公司股份</w:t>
      </w:r>
      <w:r>
        <w:rPr>
          <w:spacing w:val="-54"/>
        </w:rPr>
        <w:t> </w:t>
      </w:r>
      <w:r>
        <w:rPr>
          <w:rFonts w:ascii="Times New Roman" w:hAnsi="Times New Roman" w:cs="Times New Roman" w:eastAsia="Times New Roman" w:hint="default"/>
        </w:rPr>
        <w:t>5%</w:t>
      </w:r>
      <w:r>
        <w:rPr/>
        <w:t>以上</w:t>
      </w:r>
      <w:r>
        <w:rPr>
          <w:rFonts w:ascii="Times New Roman" w:hAnsi="Times New Roman" w:cs="Times New Roman" w:eastAsia="Times New Roman" w:hint="default"/>
        </w:rPr>
        <w:t>(</w:t>
      </w:r>
      <w:r>
        <w:rPr/>
        <w:t>含</w:t>
      </w:r>
      <w:r>
        <w:rPr>
          <w:spacing w:val="-56"/>
        </w:rPr>
        <w:t> </w:t>
      </w:r>
      <w:r>
        <w:rPr>
          <w:rFonts w:ascii="Times New Roman" w:hAnsi="Times New Roman" w:cs="Times New Roman" w:eastAsia="Times New Roman" w:hint="default"/>
        </w:rPr>
        <w:t>5%)</w:t>
      </w:r>
      <w:r>
        <w:rPr/>
        <w:t>的股东在报告期内未有其他承诺事项，</w:t>
      </w:r>
      <w:r>
        <w:rPr>
          <w:w w:val="100"/>
        </w:rPr>
        <w:t> </w:t>
      </w:r>
      <w:r>
        <w:rPr/>
        <w:t>也未有以前期间发生而持续到报告期的承诺事项。</w:t>
      </w:r>
    </w:p>
    <w:p>
      <w:pPr>
        <w:spacing w:line="240" w:lineRule="auto" w:before="0"/>
        <w:rPr>
          <w:rFonts w:ascii="宋体" w:hAnsi="宋体" w:cs="宋体" w:eastAsia="宋体" w:hint="default"/>
          <w:sz w:val="20"/>
          <w:szCs w:val="20"/>
        </w:rPr>
      </w:pPr>
    </w:p>
    <w:p>
      <w:pPr>
        <w:pStyle w:val="Heading4"/>
        <w:spacing w:line="240" w:lineRule="auto" w:before="133"/>
        <w:ind w:right="107"/>
        <w:jc w:val="left"/>
        <w:rPr>
          <w:b w:val="0"/>
          <w:bCs w:val="0"/>
        </w:rPr>
      </w:pPr>
      <w:r>
        <w:rPr/>
        <w:t>八、报告期内公司聘任会计师事务所情况</w:t>
      </w:r>
      <w:r>
        <w:rPr>
          <w:b w:val="0"/>
          <w:bCs w:val="0"/>
        </w:rPr>
      </w:r>
    </w:p>
    <w:p>
      <w:pPr>
        <w:pStyle w:val="BodyText"/>
        <w:spacing w:line="240" w:lineRule="auto" w:before="85"/>
        <w:ind w:left="538" w:right="107"/>
        <w:jc w:val="left"/>
      </w:pP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t>月</w:t>
      </w:r>
      <w:r>
        <w:rPr>
          <w:spacing w:val="-49"/>
        </w:rPr>
        <w:t> </w:t>
      </w:r>
      <w:r>
        <w:rPr>
          <w:rFonts w:ascii="Times New Roman" w:hAnsi="Times New Roman" w:cs="Times New Roman" w:eastAsia="Times New Roman" w:hint="default"/>
        </w:rPr>
        <w:t>17</w:t>
      </w:r>
      <w:r>
        <w:rPr>
          <w:rFonts w:ascii="Times New Roman" w:hAnsi="Times New Roman" w:cs="Times New Roman" w:eastAsia="Times New Roman" w:hint="default"/>
          <w:spacing w:val="4"/>
        </w:rPr>
        <w:t> </w:t>
      </w:r>
      <w:r>
        <w:rPr>
          <w:spacing w:val="-7"/>
        </w:rPr>
        <w:t>日，公司</w:t>
      </w:r>
      <w:r>
        <w:rPr>
          <w:spacing w:val="-49"/>
        </w:rPr>
        <w:t> </w:t>
      </w:r>
      <w:r>
        <w:rPr>
          <w:rFonts w:ascii="Times New Roman" w:hAnsi="Times New Roman" w:cs="Times New Roman" w:eastAsia="Times New Roman" w:hint="default"/>
        </w:rPr>
        <w:t>2010 </w:t>
      </w:r>
      <w:r>
        <w:rPr>
          <w:spacing w:val="-3"/>
        </w:rPr>
        <w:t>年度股东大会审议通过了《关于聘请公司</w:t>
      </w:r>
      <w:r>
        <w:rPr>
          <w:spacing w:val="-49"/>
        </w:rPr>
        <w:t> </w:t>
      </w: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年度审计机构及支</w:t>
      </w:r>
    </w:p>
    <w:p>
      <w:pPr>
        <w:pStyle w:val="BodyText"/>
        <w:spacing w:line="240" w:lineRule="auto" w:before="69"/>
        <w:ind w:left="118" w:right="107"/>
        <w:jc w:val="left"/>
      </w:pPr>
      <w:r>
        <w:rPr>
          <w:spacing w:val="-4"/>
        </w:rPr>
        <w:t>付报酬的议案》，决定中审国际会计师事务所有限公司为 </w:t>
      </w: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spacing w:val="-7"/>
        </w:rPr>
        <w:t>年度财务报告的审计机构，审</w:t>
      </w:r>
      <w:r>
        <w:rPr/>
      </w:r>
    </w:p>
    <w:p>
      <w:pPr>
        <w:pStyle w:val="BodyText"/>
        <w:spacing w:line="240" w:lineRule="auto" w:before="69"/>
        <w:ind w:left="118" w:right="107"/>
        <w:jc w:val="left"/>
      </w:pPr>
      <w:r>
        <w:rPr/>
        <w:t>计费用为</w:t>
      </w:r>
      <w:r>
        <w:rPr>
          <w:spacing w:val="-53"/>
        </w:rPr>
        <w:t> </w:t>
      </w:r>
      <w:r>
        <w:rPr>
          <w:rFonts w:ascii="Times New Roman" w:hAnsi="Times New Roman" w:cs="Times New Roman" w:eastAsia="Times New Roman" w:hint="default"/>
        </w:rPr>
        <w:t>55 </w:t>
      </w:r>
      <w:r>
        <w:rPr/>
        <w:t>万元。</w:t>
      </w:r>
    </w:p>
    <w:p>
      <w:pPr>
        <w:spacing w:line="240" w:lineRule="auto" w:before="11"/>
        <w:rPr>
          <w:rFonts w:ascii="宋体" w:hAnsi="宋体" w:cs="宋体" w:eastAsia="宋体" w:hint="default"/>
          <w:sz w:val="32"/>
          <w:szCs w:val="32"/>
        </w:rPr>
      </w:pPr>
    </w:p>
    <w:p>
      <w:pPr>
        <w:pStyle w:val="Heading4"/>
        <w:spacing w:line="314" w:lineRule="auto"/>
        <w:ind w:left="118" w:right="212" w:firstLine="422"/>
        <w:jc w:val="both"/>
        <w:rPr>
          <w:b w:val="0"/>
          <w:bCs w:val="0"/>
        </w:rPr>
      </w:pPr>
      <w:r>
        <w:rPr>
          <w:spacing w:val="-2"/>
        </w:rPr>
        <w:t>九、公司及其董事、监事、高级管理人员、公司股东、实际控制人、收购人在报告期内</w:t>
      </w:r>
      <w:r>
        <w:rPr>
          <w:w w:val="100"/>
        </w:rPr>
        <w:t> </w:t>
      </w:r>
      <w:r>
        <w:rPr>
          <w:spacing w:val="-2"/>
        </w:rPr>
        <w:t>是否有受有权机关调查、司法纪检部门采取强制措施、被移送司法机关或追究刑事责任、中</w:t>
      </w:r>
      <w:r>
        <w:rPr>
          <w:spacing w:val="-54"/>
        </w:rPr>
        <w:t> </w:t>
      </w:r>
      <w:r>
        <w:rPr>
          <w:spacing w:val="-54"/>
        </w:rPr>
      </w:r>
      <w:r>
        <w:rPr>
          <w:spacing w:val="-1"/>
        </w:rPr>
        <w:t>国证监会稽查、中国证监会行政处罚、证券市场禁入、认定为不适当人选被其他行政管理部</w:t>
      </w:r>
      <w:r>
        <w:rPr>
          <w:spacing w:val="-91"/>
        </w:rPr>
        <w:t> </w:t>
      </w:r>
      <w:r>
        <w:rPr>
          <w:spacing w:val="-91"/>
        </w:rPr>
      </w:r>
      <w:r>
        <w:rPr/>
        <w:t>门处罚及证券交易所公开谴责的情形</w:t>
      </w:r>
      <w:r>
        <w:rPr>
          <w:b w:val="0"/>
          <w:bCs w:val="0"/>
        </w:rPr>
      </w:r>
    </w:p>
    <w:p>
      <w:pPr>
        <w:pStyle w:val="BodyText"/>
        <w:spacing w:line="314" w:lineRule="auto" w:before="20"/>
        <w:ind w:left="118" w:right="217" w:firstLine="419"/>
        <w:jc w:val="both"/>
      </w:pPr>
      <w:r>
        <w:rPr>
          <w:spacing w:val="-2"/>
        </w:rPr>
        <w:t>在报告期内，公司及董事、监事、高级管理人员、公司股东、实际控制人未发生受中国</w:t>
      </w:r>
      <w:r>
        <w:rPr>
          <w:w w:val="100"/>
        </w:rPr>
        <w:t> </w:t>
      </w:r>
      <w:r>
        <w:rPr>
          <w:spacing w:val="-2"/>
        </w:rPr>
        <w:t>证监会稽查、中国证监会行政处罚、通报批评、其他行政管理部门处罚及深圳证券交易所公</w:t>
      </w:r>
      <w:r>
        <w:rPr>
          <w:spacing w:val="-28"/>
        </w:rPr>
        <w:t> </w:t>
      </w:r>
      <w:r>
        <w:rPr>
          <w:spacing w:val="-28"/>
        </w:rPr>
      </w:r>
      <w:r>
        <w:rPr/>
        <w:t>开谴责的情况；公司董事、管理层有关人员未发生被采取司法强制措施的情况。</w:t>
      </w:r>
    </w:p>
    <w:p>
      <w:pPr>
        <w:spacing w:line="240" w:lineRule="auto" w:before="1"/>
        <w:rPr>
          <w:rFonts w:ascii="宋体" w:hAnsi="宋体" w:cs="宋体" w:eastAsia="宋体" w:hint="default"/>
          <w:sz w:val="29"/>
          <w:szCs w:val="29"/>
        </w:rPr>
      </w:pPr>
    </w:p>
    <w:p>
      <w:pPr>
        <w:pStyle w:val="Heading4"/>
        <w:spacing w:line="240" w:lineRule="auto"/>
        <w:ind w:right="107"/>
        <w:jc w:val="left"/>
        <w:rPr>
          <w:b w:val="0"/>
          <w:bCs w:val="0"/>
        </w:rPr>
      </w:pPr>
      <w:r>
        <w:rPr/>
        <w:t>十、其他重要事项</w:t>
      </w:r>
      <w:r>
        <w:rPr>
          <w:b w:val="0"/>
          <w:bCs w:val="0"/>
        </w:rPr>
      </w:r>
    </w:p>
    <w:p>
      <w:pPr>
        <w:pStyle w:val="BodyText"/>
        <w:spacing w:line="240" w:lineRule="auto" w:before="85"/>
        <w:ind w:left="538" w:right="107"/>
        <w:jc w:val="left"/>
      </w:pPr>
      <w:r>
        <w:rPr>
          <w:rFonts w:ascii="Times New Roman" w:hAnsi="Times New Roman" w:cs="Times New Roman" w:eastAsia="Times New Roman" w:hint="default"/>
        </w:rPr>
        <w:t>1</w:t>
      </w:r>
      <w:r>
        <w:rPr/>
        <w:t>、公司投资的惠州市华宝饲料有限公司于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6</w:t>
      </w:r>
      <w:r>
        <w:rPr/>
        <w:t>月通过竞买方式获得惠州市惠阳区</w:t>
      </w:r>
    </w:p>
    <w:p>
      <w:pPr>
        <w:pStyle w:val="BodyText"/>
        <w:spacing w:line="297" w:lineRule="auto" w:before="70"/>
        <w:ind w:left="118" w:right="212"/>
        <w:jc w:val="both"/>
      </w:pPr>
      <w:r>
        <w:rPr>
          <w:rFonts w:ascii="Times New Roman" w:hAnsi="Times New Roman" w:cs="Times New Roman" w:eastAsia="Times New Roman" w:hint="default"/>
          <w:spacing w:val="-2"/>
        </w:rPr>
        <w:t>15,758</w:t>
      </w:r>
      <w:r>
        <w:rPr>
          <w:spacing w:val="-2"/>
        </w:rPr>
        <w:t>平方米（合</w:t>
      </w:r>
      <w:r>
        <w:rPr>
          <w:rFonts w:ascii="Times New Roman" w:hAnsi="Times New Roman" w:cs="Times New Roman" w:eastAsia="Times New Roman" w:hint="default"/>
          <w:spacing w:val="-2"/>
        </w:rPr>
        <w:t>23.64</w:t>
      </w:r>
      <w:r>
        <w:rPr>
          <w:spacing w:val="-2"/>
        </w:rPr>
        <w:t>亩）工业地块的使用权。经过招标、评标等一系列程序，公司相继确</w:t>
      </w:r>
      <w:r>
        <w:rPr>
          <w:spacing w:val="-17"/>
        </w:rPr>
        <w:t> </w:t>
      </w:r>
      <w:r>
        <w:rPr>
          <w:spacing w:val="-17"/>
        </w:rPr>
      </w:r>
      <w:r>
        <w:rPr>
          <w:spacing w:val="-10"/>
          <w:w w:val="100"/>
        </w:rPr>
        <w:t>定了设备供应商、工程承包商，</w:t>
      </w:r>
      <w:r>
        <w:rPr>
          <w:rFonts w:ascii="Times New Roman" w:hAnsi="Times New Roman" w:cs="Times New Roman" w:eastAsia="Times New Roman" w:hint="default"/>
          <w:spacing w:val="-10"/>
          <w:w w:val="100"/>
        </w:rPr>
        <w:t>9</w:t>
      </w:r>
      <w:r>
        <w:rPr>
          <w:spacing w:val="-10"/>
          <w:w w:val="100"/>
        </w:rPr>
        <w:t>月，项目进入大规模施工阶段。报告期内，累计投资达</w:t>
      </w:r>
      <w:r>
        <w:rPr>
          <w:rFonts w:ascii="Times New Roman" w:hAnsi="Times New Roman" w:cs="Times New Roman" w:eastAsia="Times New Roman" w:hint="default"/>
          <w:spacing w:val="-10"/>
          <w:w w:val="100"/>
        </w:rPr>
        <w:t>1,914.73</w:t>
      </w:r>
      <w:r>
        <w:rPr>
          <w:rFonts w:ascii="Times New Roman" w:hAnsi="Times New Roman" w:cs="Times New Roman" w:eastAsia="Times New Roman" w:hint="default"/>
          <w:w w:val="100"/>
        </w:rPr>
        <w:t> </w:t>
      </w:r>
      <w:r>
        <w:rPr/>
        <w:t>万元。惠州饲料公司新厂预计将于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月试产。</w:t>
      </w:r>
    </w:p>
    <w:p>
      <w:pPr>
        <w:pStyle w:val="BodyText"/>
        <w:spacing w:line="240" w:lineRule="auto" w:before="13"/>
        <w:ind w:left="538" w:right="107"/>
        <w:jc w:val="left"/>
      </w:pPr>
      <w:r>
        <w:rPr>
          <w:rFonts w:ascii="Times New Roman" w:hAnsi="Times New Roman" w:cs="Times New Roman" w:eastAsia="Times New Roman" w:hint="default"/>
        </w:rPr>
        <w:t>2</w:t>
      </w:r>
      <w:r>
        <w:rPr/>
        <w:t>、本年度公司未发生会计政策变更，不存在重大会计差错调整事项。</w:t>
      </w:r>
    </w:p>
    <w:p>
      <w:pPr>
        <w:pStyle w:val="BodyText"/>
        <w:spacing w:line="240" w:lineRule="auto" w:before="69"/>
        <w:ind w:left="538" w:right="107"/>
        <w:jc w:val="left"/>
      </w:pPr>
      <w:r>
        <w:rPr>
          <w:rFonts w:ascii="Times New Roman" w:hAnsi="Times New Roman" w:cs="Times New Roman" w:eastAsia="Times New Roman" w:hint="default"/>
        </w:rPr>
        <w:t>3</w:t>
      </w:r>
      <w:r>
        <w:rPr/>
        <w:t>、报告期内，公司未有其他接待调研和采访的情况。</w:t>
      </w:r>
    </w:p>
    <w:p>
      <w:pPr>
        <w:pStyle w:val="BodyText"/>
        <w:spacing w:line="297" w:lineRule="auto" w:before="69"/>
        <w:ind w:left="118" w:right="150" w:firstLine="419"/>
        <w:jc w:val="both"/>
      </w:pPr>
      <w:r>
        <w:rPr>
          <w:rFonts w:ascii="Times New Roman" w:hAnsi="Times New Roman" w:cs="Times New Roman" w:eastAsia="Times New Roman" w:hint="default"/>
          <w:spacing w:val="-4"/>
        </w:rPr>
        <w:t>4</w:t>
      </w:r>
      <w:r>
        <w:rPr>
          <w:spacing w:val="-4"/>
        </w:rPr>
        <w:t>、报告期内，公司股东重庆润江基础设施投资有限公司违反《证券法》的规定，存在违</w:t>
      </w:r>
      <w:r>
        <w:rPr>
          <w:w w:val="100"/>
        </w:rPr>
        <w:t> </w:t>
      </w:r>
      <w:r>
        <w:rPr>
          <w:spacing w:val="-5"/>
          <w:w w:val="100"/>
        </w:rPr>
        <w:t>规买卖公司股票的情形（见</w:t>
      </w:r>
      <w:r>
        <w:rPr>
          <w:rFonts w:ascii="Times New Roman" w:hAnsi="Times New Roman" w:cs="Times New Roman" w:eastAsia="Times New Roman" w:hint="default"/>
          <w:spacing w:val="-5"/>
          <w:w w:val="100"/>
        </w:rPr>
        <w:t>2011</w:t>
      </w:r>
      <w:r>
        <w:rPr>
          <w:spacing w:val="-5"/>
          <w:w w:val="100"/>
        </w:rPr>
        <w:t>年</w:t>
      </w:r>
      <w:r>
        <w:rPr>
          <w:rFonts w:ascii="Times New Roman" w:hAnsi="Times New Roman" w:cs="Times New Roman" w:eastAsia="Times New Roman" w:hint="default"/>
          <w:spacing w:val="-5"/>
          <w:w w:val="100"/>
        </w:rPr>
        <w:t>5</w:t>
      </w:r>
      <w:r>
        <w:rPr>
          <w:spacing w:val="-5"/>
          <w:w w:val="100"/>
        </w:rPr>
        <w:t>月</w:t>
      </w:r>
      <w:r>
        <w:rPr>
          <w:rFonts w:ascii="Times New Roman" w:hAnsi="Times New Roman" w:cs="Times New Roman" w:eastAsia="Times New Roman" w:hint="default"/>
          <w:spacing w:val="-5"/>
          <w:w w:val="100"/>
        </w:rPr>
        <w:t>27</w:t>
      </w:r>
      <w:r>
        <w:rPr>
          <w:spacing w:val="-5"/>
          <w:w w:val="100"/>
        </w:rPr>
        <w:t>日公司公告，公告编号：</w:t>
      </w:r>
      <w:r>
        <w:rPr>
          <w:rFonts w:ascii="Times New Roman" w:hAnsi="Times New Roman" w:cs="Times New Roman" w:eastAsia="Times New Roman" w:hint="default"/>
          <w:spacing w:val="-5"/>
          <w:w w:val="100"/>
        </w:rPr>
        <w:t>2011-18</w:t>
      </w:r>
      <w:r>
        <w:rPr>
          <w:spacing w:val="-5"/>
          <w:w w:val="100"/>
        </w:rPr>
        <w:t>）。除此之外，报告</w:t>
      </w:r>
      <w:r>
        <w:rPr>
          <w:spacing w:val="-97"/>
          <w:w w:val="100"/>
        </w:rPr>
        <w:t> </w:t>
      </w:r>
      <w:r>
        <w:rPr>
          <w:spacing w:val="-97"/>
          <w:w w:val="100"/>
        </w:rPr>
      </w:r>
      <w:r>
        <w:rPr>
          <w:spacing w:val="-2"/>
        </w:rPr>
        <w:t>期不存在董事、监事、高级管理人员、其他持股</w:t>
      </w:r>
      <w:r>
        <w:rPr>
          <w:rFonts w:ascii="Times New Roman" w:hAnsi="Times New Roman" w:cs="Times New Roman" w:eastAsia="Times New Roman" w:hint="default"/>
          <w:spacing w:val="-2"/>
        </w:rPr>
        <w:t>5%</w:t>
      </w:r>
      <w:r>
        <w:rPr>
          <w:spacing w:val="-2"/>
        </w:rPr>
        <w:t>以上的股东违反相关规定买卖公司股票，</w:t>
      </w:r>
    </w:p>
    <w:p>
      <w:pPr>
        <w:spacing w:after="0" w:line="297" w:lineRule="auto"/>
        <w:jc w:val="both"/>
        <w:sectPr>
          <w:pgSz w:w="11910" w:h="16840"/>
          <w:pgMar w:header="0" w:footer="817" w:top="1440" w:bottom="1020" w:left="1680" w:right="1480"/>
        </w:sectPr>
      </w:pPr>
    </w:p>
    <w:p>
      <w:pPr>
        <w:pStyle w:val="BodyText"/>
        <w:spacing w:line="240" w:lineRule="auto" w:before="24"/>
        <w:ind w:left="838" w:right="791"/>
        <w:jc w:val="left"/>
      </w:pPr>
      <w:r>
        <w:rPr/>
        <w:t>或发生其他涉嫌违规买卖公司股票的情形。</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2"/>
          <w:szCs w:val="22"/>
        </w:rPr>
      </w:pPr>
    </w:p>
    <w:p>
      <w:pPr>
        <w:spacing w:before="0"/>
        <w:ind w:left="1258" w:right="791" w:firstLine="2"/>
        <w:jc w:val="left"/>
        <w:rPr>
          <w:rFonts w:ascii="宋体" w:hAnsi="宋体" w:cs="宋体" w:eastAsia="宋体" w:hint="default"/>
          <w:sz w:val="21"/>
          <w:szCs w:val="21"/>
        </w:rPr>
      </w:pPr>
      <w:r>
        <w:rPr>
          <w:rFonts w:ascii="宋体" w:hAnsi="宋体" w:cs="宋体" w:eastAsia="宋体" w:hint="default"/>
          <w:b/>
          <w:bCs/>
          <w:sz w:val="21"/>
          <w:szCs w:val="21"/>
        </w:rPr>
        <w:t>十一、重要事项信息公告索引</w:t>
      </w:r>
      <w:r>
        <w:rPr>
          <w:rFonts w:ascii="宋体" w:hAnsi="宋体" w:cs="宋体" w:eastAsia="宋体" w:hint="default"/>
          <w:b/>
          <w:bCs/>
          <w:w w:val="100"/>
          <w:sz w:val="21"/>
          <w:szCs w:val="21"/>
        </w:rPr>
        <w:t> </w:t>
      </w:r>
      <w:r>
        <w:rPr>
          <w:rFonts w:ascii="宋体" w:hAnsi="宋体" w:cs="宋体" w:eastAsia="宋体" w:hint="default"/>
          <w:sz w:val="21"/>
          <w:szCs w:val="21"/>
        </w:rPr>
        <w:t>报告期，公司公告均刊登在巨潮资讯网</w:t>
      </w:r>
      <w:r>
        <w:rPr>
          <w:rFonts w:ascii="Times New Roman" w:hAnsi="Times New Roman" w:cs="Times New Roman" w:eastAsia="Times New Roman" w:hint="default"/>
          <w:sz w:val="21"/>
          <w:szCs w:val="21"/>
        </w:rPr>
        <w:t>(</w:t>
      </w:r>
      <w:hyperlink r:id="rId9">
        <w:r>
          <w:rPr>
            <w:rFonts w:ascii="Times New Roman" w:hAnsi="Times New Roman" w:cs="Times New Roman" w:eastAsia="Times New Roman" w:hint="default"/>
            <w:sz w:val="21"/>
            <w:szCs w:val="21"/>
            <w:u w:val="single" w:color="000000"/>
          </w:rPr>
          <w:t>www.cninfo.com.cn</w:t>
        </w:r>
        <w:r>
          <w:rPr>
            <w:rFonts w:ascii="Times New Roman" w:hAnsi="Times New Roman" w:cs="Times New Roman" w:eastAsia="Times New Roman" w:hint="default"/>
            <w:sz w:val="21"/>
            <w:szCs w:val="21"/>
          </w:rPr>
        </w:r>
      </w:hyperlink>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46"/>
          <w:sz w:val="21"/>
          <w:szCs w:val="21"/>
        </w:rPr>
        <w:t> </w:t>
      </w:r>
      <w:r>
        <w:rPr>
          <w:rFonts w:ascii="宋体" w:hAnsi="宋体" w:cs="宋体" w:eastAsia="宋体" w:hint="default"/>
          <w:spacing w:val="-5"/>
          <w:sz w:val="21"/>
          <w:szCs w:val="21"/>
        </w:rPr>
        <w:t>及《证券时报》，具体内容</w:t>
      </w:r>
    </w:p>
    <w:p>
      <w:pPr>
        <w:pStyle w:val="BodyText"/>
        <w:spacing w:line="255" w:lineRule="exact"/>
        <w:ind w:left="838" w:right="791"/>
        <w:jc w:val="left"/>
      </w:pPr>
      <w:r>
        <w:rPr/>
        <w:t>如下：</w:t>
      </w:r>
    </w:p>
    <w:p>
      <w:pPr>
        <w:spacing w:line="240" w:lineRule="auto" w:before="7"/>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432"/>
        <w:gridCol w:w="1752"/>
        <w:gridCol w:w="5644"/>
        <w:gridCol w:w="1094"/>
        <w:gridCol w:w="878"/>
      </w:tblGrid>
      <w:tr>
        <w:trPr>
          <w:trHeight w:val="350" w:hRule="exact"/>
        </w:trPr>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48" w:right="0"/>
              <w:jc w:val="left"/>
              <w:rPr>
                <w:rFonts w:ascii="宋体" w:hAnsi="宋体" w:cs="宋体" w:eastAsia="宋体" w:hint="default"/>
                <w:sz w:val="21"/>
                <w:szCs w:val="21"/>
              </w:rPr>
            </w:pPr>
            <w:r>
              <w:rPr>
                <w:rFonts w:ascii="宋体" w:hAnsi="宋体" w:cs="宋体" w:eastAsia="宋体" w:hint="default"/>
                <w:sz w:val="21"/>
                <w:szCs w:val="21"/>
              </w:rPr>
              <w:t>公告时间</w:t>
            </w:r>
          </w:p>
        </w:tc>
        <w:tc>
          <w:tcPr>
            <w:tcW w:w="56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center"/>
              <w:rPr>
                <w:rFonts w:ascii="宋体" w:hAnsi="宋体" w:cs="宋体" w:eastAsia="宋体" w:hint="default"/>
                <w:sz w:val="21"/>
                <w:szCs w:val="21"/>
              </w:rPr>
            </w:pPr>
            <w:r>
              <w:rPr>
                <w:rFonts w:ascii="宋体" w:hAnsi="宋体" w:cs="宋体" w:eastAsia="宋体" w:hint="default"/>
                <w:sz w:val="21"/>
                <w:szCs w:val="21"/>
              </w:rPr>
              <w:t>公告名称</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刊登报刊</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1"/>
              <w:jc w:val="center"/>
              <w:rPr>
                <w:rFonts w:ascii="宋体" w:hAnsi="宋体" w:cs="宋体" w:eastAsia="宋体" w:hint="default"/>
                <w:sz w:val="21"/>
                <w:szCs w:val="21"/>
              </w:rPr>
            </w:pPr>
            <w:r>
              <w:rPr>
                <w:rFonts w:ascii="宋体" w:hAnsi="宋体" w:cs="宋体" w:eastAsia="宋体" w:hint="default"/>
                <w:sz w:val="21"/>
                <w:szCs w:val="21"/>
              </w:rPr>
              <w:t>披露网站</w:t>
            </w:r>
          </w:p>
        </w:tc>
      </w:tr>
      <w:tr>
        <w:trPr>
          <w:trHeight w:val="348" w:hRule="exact"/>
        </w:trPr>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w w:val="100"/>
                <w:sz w:val="21"/>
              </w:rPr>
              <w:t>1</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r>
              <w:rPr>
                <w:rFonts w:ascii="Times New Roman" w:hAnsi="Times New Roman" w:cs="Times New Roman" w:eastAsia="Times New Roman" w:hint="default"/>
                <w:sz w:val="21"/>
                <w:szCs w:val="21"/>
              </w:rPr>
              <w:t>21</w:t>
            </w:r>
            <w:r>
              <w:rPr>
                <w:rFonts w:ascii="宋体" w:hAnsi="宋体" w:cs="宋体" w:eastAsia="宋体" w:hint="default"/>
                <w:sz w:val="21"/>
                <w:szCs w:val="21"/>
              </w:rPr>
              <w:t>日</w:t>
            </w:r>
          </w:p>
        </w:tc>
        <w:tc>
          <w:tcPr>
            <w:tcW w:w="5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诉讼事项进展公告</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3"/>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1"/>
              <w:jc w:val="center"/>
              <w:rPr>
                <w:rFonts w:ascii="宋体" w:hAnsi="宋体" w:cs="宋体" w:eastAsia="宋体" w:hint="default"/>
                <w:sz w:val="21"/>
                <w:szCs w:val="21"/>
              </w:rPr>
            </w:pPr>
            <w:r>
              <w:rPr>
                <w:rFonts w:ascii="宋体" w:hAnsi="宋体" w:cs="宋体" w:eastAsia="宋体" w:hint="default"/>
                <w:sz w:val="21"/>
                <w:szCs w:val="21"/>
              </w:rPr>
              <w:t>巨潮网</w:t>
            </w:r>
          </w:p>
        </w:tc>
      </w:tr>
      <w:tr>
        <w:trPr>
          <w:trHeight w:val="350" w:hRule="exact"/>
        </w:trPr>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Times New Roman" w:hAnsi="Times New Roman" w:cs="Times New Roman" w:eastAsia="Times New Roman" w:hint="default"/>
                <w:sz w:val="21"/>
                <w:szCs w:val="21"/>
              </w:rPr>
            </w:pPr>
            <w:r>
              <w:rPr>
                <w:rFonts w:ascii="Times New Roman"/>
                <w:w w:val="100"/>
                <w:sz w:val="21"/>
              </w:rPr>
              <w:t>2</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r>
              <w:rPr>
                <w:rFonts w:ascii="Times New Roman" w:hAnsi="Times New Roman" w:cs="Times New Roman" w:eastAsia="Times New Roman" w:hint="default"/>
                <w:sz w:val="21"/>
                <w:szCs w:val="21"/>
              </w:rPr>
              <w:t>28</w:t>
            </w:r>
            <w:r>
              <w:rPr>
                <w:rFonts w:ascii="宋体" w:hAnsi="宋体" w:cs="宋体" w:eastAsia="宋体" w:hint="default"/>
                <w:sz w:val="21"/>
                <w:szCs w:val="21"/>
              </w:rPr>
              <w:t>日</w:t>
            </w:r>
          </w:p>
        </w:tc>
        <w:tc>
          <w:tcPr>
            <w:tcW w:w="56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业绩预告公告</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3"/>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1"/>
              <w:jc w:val="center"/>
              <w:rPr>
                <w:rFonts w:ascii="宋体" w:hAnsi="宋体" w:cs="宋体" w:eastAsia="宋体" w:hint="default"/>
                <w:sz w:val="21"/>
                <w:szCs w:val="21"/>
              </w:rPr>
            </w:pPr>
            <w:r>
              <w:rPr>
                <w:rFonts w:ascii="宋体" w:hAnsi="宋体" w:cs="宋体" w:eastAsia="宋体" w:hint="default"/>
                <w:sz w:val="21"/>
                <w:szCs w:val="21"/>
              </w:rPr>
              <w:t>巨潮网</w:t>
            </w:r>
          </w:p>
        </w:tc>
      </w:tr>
      <w:tr>
        <w:trPr>
          <w:trHeight w:val="350" w:hRule="exact"/>
        </w:trPr>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w w:val="100"/>
                <w:sz w:val="21"/>
              </w:rPr>
              <w:t>3</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2</w:t>
            </w:r>
            <w:r>
              <w:rPr>
                <w:rFonts w:ascii="宋体" w:hAnsi="宋体" w:cs="宋体" w:eastAsia="宋体" w:hint="default"/>
                <w:sz w:val="21"/>
                <w:szCs w:val="21"/>
              </w:rPr>
              <w:t>月</w:t>
            </w:r>
            <w:r>
              <w:rPr>
                <w:rFonts w:ascii="Times New Roman" w:hAnsi="Times New Roman" w:cs="Times New Roman" w:eastAsia="Times New Roman" w:hint="default"/>
                <w:sz w:val="21"/>
                <w:szCs w:val="21"/>
              </w:rPr>
              <w:t>28</w:t>
            </w:r>
            <w:r>
              <w:rPr>
                <w:rFonts w:ascii="宋体" w:hAnsi="宋体" w:cs="宋体" w:eastAsia="宋体" w:hint="default"/>
                <w:sz w:val="21"/>
                <w:szCs w:val="21"/>
              </w:rPr>
              <w:t>日</w:t>
            </w:r>
          </w:p>
        </w:tc>
        <w:tc>
          <w:tcPr>
            <w:tcW w:w="564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独立董事张溯</w:t>
            </w:r>
            <w:r>
              <w:rPr>
                <w:rFonts w:ascii="Times New Roman" w:hAnsi="Times New Roman" w:cs="Times New Roman" w:eastAsia="Times New Roman" w:hint="default"/>
                <w:sz w:val="21"/>
                <w:szCs w:val="21"/>
              </w:rPr>
              <w:t>2010</w:t>
            </w:r>
            <w:r>
              <w:rPr>
                <w:rFonts w:ascii="宋体" w:hAnsi="宋体" w:cs="宋体" w:eastAsia="宋体" w:hint="default"/>
                <w:sz w:val="21"/>
                <w:szCs w:val="21"/>
              </w:rPr>
              <w:t>年度述职报告</w:t>
            </w:r>
          </w:p>
        </w:tc>
        <w:tc>
          <w:tcPr>
            <w:tcW w:w="1094"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1"/>
              <w:jc w:val="center"/>
              <w:rPr>
                <w:rFonts w:ascii="宋体" w:hAnsi="宋体" w:cs="宋体" w:eastAsia="宋体" w:hint="default"/>
                <w:sz w:val="21"/>
                <w:szCs w:val="21"/>
              </w:rPr>
            </w:pPr>
            <w:r>
              <w:rPr>
                <w:rFonts w:ascii="宋体" w:hAnsi="宋体" w:cs="宋体" w:eastAsia="宋体" w:hint="default"/>
                <w:sz w:val="21"/>
                <w:szCs w:val="21"/>
              </w:rPr>
              <w:t>巨潮网</w:t>
            </w:r>
          </w:p>
        </w:tc>
      </w:tr>
      <w:tr>
        <w:trPr>
          <w:trHeight w:val="350" w:hRule="exact"/>
        </w:trPr>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w w:val="100"/>
                <w:sz w:val="21"/>
              </w:rPr>
              <w:t>4</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2</w:t>
            </w:r>
            <w:r>
              <w:rPr>
                <w:rFonts w:ascii="宋体" w:hAnsi="宋体" w:cs="宋体" w:eastAsia="宋体" w:hint="default"/>
                <w:sz w:val="21"/>
                <w:szCs w:val="21"/>
              </w:rPr>
              <w:t>月</w:t>
            </w:r>
            <w:r>
              <w:rPr>
                <w:rFonts w:ascii="Times New Roman" w:hAnsi="Times New Roman" w:cs="Times New Roman" w:eastAsia="Times New Roman" w:hint="default"/>
                <w:sz w:val="21"/>
                <w:szCs w:val="21"/>
              </w:rPr>
              <w:t>28</w:t>
            </w:r>
            <w:r>
              <w:rPr>
                <w:rFonts w:ascii="宋体" w:hAnsi="宋体" w:cs="宋体" w:eastAsia="宋体" w:hint="default"/>
                <w:sz w:val="21"/>
                <w:szCs w:val="21"/>
              </w:rPr>
              <w:t>日</w:t>
            </w:r>
          </w:p>
        </w:tc>
        <w:tc>
          <w:tcPr>
            <w:tcW w:w="564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独立董事刘崇</w:t>
            </w:r>
            <w:r>
              <w:rPr>
                <w:rFonts w:ascii="Times New Roman" w:hAnsi="Times New Roman" w:cs="Times New Roman" w:eastAsia="Times New Roman" w:hint="default"/>
                <w:sz w:val="21"/>
                <w:szCs w:val="21"/>
              </w:rPr>
              <w:t>2010</w:t>
            </w:r>
            <w:r>
              <w:rPr>
                <w:rFonts w:ascii="宋体" w:hAnsi="宋体" w:cs="宋体" w:eastAsia="宋体" w:hint="default"/>
                <w:sz w:val="21"/>
                <w:szCs w:val="21"/>
              </w:rPr>
              <w:t>年度述职报告</w:t>
            </w:r>
          </w:p>
        </w:tc>
        <w:tc>
          <w:tcPr>
            <w:tcW w:w="1094"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1"/>
              <w:jc w:val="center"/>
              <w:rPr>
                <w:rFonts w:ascii="宋体" w:hAnsi="宋体" w:cs="宋体" w:eastAsia="宋体" w:hint="default"/>
                <w:sz w:val="21"/>
                <w:szCs w:val="21"/>
              </w:rPr>
            </w:pPr>
            <w:r>
              <w:rPr>
                <w:rFonts w:ascii="宋体" w:hAnsi="宋体" w:cs="宋体" w:eastAsia="宋体" w:hint="default"/>
                <w:sz w:val="21"/>
                <w:szCs w:val="21"/>
              </w:rPr>
              <w:t>巨潮网</w:t>
            </w:r>
          </w:p>
        </w:tc>
      </w:tr>
      <w:tr>
        <w:trPr>
          <w:trHeight w:val="350" w:hRule="exact"/>
        </w:trPr>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w w:val="100"/>
                <w:sz w:val="21"/>
              </w:rPr>
              <w:t>5</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2</w:t>
            </w:r>
            <w:r>
              <w:rPr>
                <w:rFonts w:ascii="宋体" w:hAnsi="宋体" w:cs="宋体" w:eastAsia="宋体" w:hint="default"/>
                <w:sz w:val="21"/>
                <w:szCs w:val="21"/>
              </w:rPr>
              <w:t>月</w:t>
            </w:r>
            <w:r>
              <w:rPr>
                <w:rFonts w:ascii="Times New Roman" w:hAnsi="Times New Roman" w:cs="Times New Roman" w:eastAsia="Times New Roman" w:hint="default"/>
                <w:sz w:val="21"/>
                <w:szCs w:val="21"/>
              </w:rPr>
              <w:t>28</w:t>
            </w:r>
            <w:r>
              <w:rPr>
                <w:rFonts w:ascii="宋体" w:hAnsi="宋体" w:cs="宋体" w:eastAsia="宋体" w:hint="default"/>
                <w:sz w:val="21"/>
                <w:szCs w:val="21"/>
              </w:rPr>
              <w:t>日</w:t>
            </w:r>
          </w:p>
        </w:tc>
        <w:tc>
          <w:tcPr>
            <w:tcW w:w="564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独立董事吴军</w:t>
            </w:r>
            <w:r>
              <w:rPr>
                <w:rFonts w:ascii="Times New Roman" w:hAnsi="Times New Roman" w:cs="Times New Roman" w:eastAsia="Times New Roman" w:hint="default"/>
                <w:sz w:val="21"/>
                <w:szCs w:val="21"/>
              </w:rPr>
              <w:t>2010</w:t>
            </w:r>
            <w:r>
              <w:rPr>
                <w:rFonts w:ascii="宋体" w:hAnsi="宋体" w:cs="宋体" w:eastAsia="宋体" w:hint="default"/>
                <w:sz w:val="21"/>
                <w:szCs w:val="21"/>
              </w:rPr>
              <w:t>年度述职报告</w:t>
            </w:r>
          </w:p>
        </w:tc>
        <w:tc>
          <w:tcPr>
            <w:tcW w:w="1094"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1"/>
              <w:jc w:val="center"/>
              <w:rPr>
                <w:rFonts w:ascii="宋体" w:hAnsi="宋体" w:cs="宋体" w:eastAsia="宋体" w:hint="default"/>
                <w:sz w:val="21"/>
                <w:szCs w:val="21"/>
              </w:rPr>
            </w:pPr>
            <w:r>
              <w:rPr>
                <w:rFonts w:ascii="宋体" w:hAnsi="宋体" w:cs="宋体" w:eastAsia="宋体" w:hint="default"/>
                <w:sz w:val="21"/>
                <w:szCs w:val="21"/>
              </w:rPr>
              <w:t>巨潮网</w:t>
            </w:r>
          </w:p>
        </w:tc>
      </w:tr>
      <w:tr>
        <w:trPr>
          <w:trHeight w:val="351" w:hRule="exact"/>
        </w:trPr>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Times New Roman" w:hAnsi="Times New Roman" w:cs="Times New Roman" w:eastAsia="Times New Roman" w:hint="default"/>
                <w:sz w:val="21"/>
                <w:szCs w:val="21"/>
              </w:rPr>
            </w:pPr>
            <w:r>
              <w:rPr>
                <w:rFonts w:ascii="Times New Roman"/>
                <w:w w:val="100"/>
                <w:sz w:val="21"/>
              </w:rPr>
              <w:t>6</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2</w:t>
            </w:r>
            <w:r>
              <w:rPr>
                <w:rFonts w:ascii="宋体" w:hAnsi="宋体" w:cs="宋体" w:eastAsia="宋体" w:hint="default"/>
                <w:sz w:val="21"/>
                <w:szCs w:val="21"/>
              </w:rPr>
              <w:t>月</w:t>
            </w:r>
            <w:r>
              <w:rPr>
                <w:rFonts w:ascii="Times New Roman" w:hAnsi="Times New Roman" w:cs="Times New Roman" w:eastAsia="Times New Roman" w:hint="default"/>
                <w:sz w:val="21"/>
                <w:szCs w:val="21"/>
              </w:rPr>
              <w:t>28</w:t>
            </w:r>
            <w:r>
              <w:rPr>
                <w:rFonts w:ascii="宋体" w:hAnsi="宋体" w:cs="宋体" w:eastAsia="宋体" w:hint="default"/>
                <w:sz w:val="21"/>
                <w:szCs w:val="21"/>
              </w:rPr>
              <w:t>日</w:t>
            </w:r>
          </w:p>
        </w:tc>
        <w:tc>
          <w:tcPr>
            <w:tcW w:w="564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年度控股股东及其他关联方资金占用情况的专项说明</w:t>
            </w:r>
          </w:p>
        </w:tc>
        <w:tc>
          <w:tcPr>
            <w:tcW w:w="1094"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1"/>
              <w:jc w:val="center"/>
              <w:rPr>
                <w:rFonts w:ascii="宋体" w:hAnsi="宋体" w:cs="宋体" w:eastAsia="宋体" w:hint="default"/>
                <w:sz w:val="21"/>
                <w:szCs w:val="21"/>
              </w:rPr>
            </w:pPr>
            <w:r>
              <w:rPr>
                <w:rFonts w:ascii="宋体" w:hAnsi="宋体" w:cs="宋体" w:eastAsia="宋体" w:hint="default"/>
                <w:sz w:val="21"/>
                <w:szCs w:val="21"/>
              </w:rPr>
              <w:t>巨潮网</w:t>
            </w:r>
          </w:p>
        </w:tc>
      </w:tr>
      <w:tr>
        <w:trPr>
          <w:trHeight w:val="348" w:hRule="exact"/>
        </w:trPr>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w w:val="100"/>
                <w:sz w:val="21"/>
              </w:rPr>
              <w:t>7</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2</w:t>
            </w:r>
            <w:r>
              <w:rPr>
                <w:rFonts w:ascii="宋体" w:hAnsi="宋体" w:cs="宋体" w:eastAsia="宋体" w:hint="default"/>
                <w:sz w:val="21"/>
                <w:szCs w:val="21"/>
              </w:rPr>
              <w:t>月</w:t>
            </w:r>
            <w:r>
              <w:rPr>
                <w:rFonts w:ascii="Times New Roman" w:hAnsi="Times New Roman" w:cs="Times New Roman" w:eastAsia="Times New Roman" w:hint="default"/>
                <w:sz w:val="21"/>
                <w:szCs w:val="21"/>
              </w:rPr>
              <w:t>28</w:t>
            </w:r>
            <w:r>
              <w:rPr>
                <w:rFonts w:ascii="宋体" w:hAnsi="宋体" w:cs="宋体" w:eastAsia="宋体" w:hint="default"/>
                <w:sz w:val="21"/>
                <w:szCs w:val="21"/>
              </w:rPr>
              <w:t>日</w:t>
            </w:r>
          </w:p>
        </w:tc>
        <w:tc>
          <w:tcPr>
            <w:tcW w:w="564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年度内部控制自我评价报告</w:t>
            </w:r>
          </w:p>
        </w:tc>
        <w:tc>
          <w:tcPr>
            <w:tcW w:w="1094"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1"/>
              <w:jc w:val="center"/>
              <w:rPr>
                <w:rFonts w:ascii="宋体" w:hAnsi="宋体" w:cs="宋体" w:eastAsia="宋体" w:hint="default"/>
                <w:sz w:val="21"/>
                <w:szCs w:val="21"/>
              </w:rPr>
            </w:pPr>
            <w:r>
              <w:rPr>
                <w:rFonts w:ascii="宋体" w:hAnsi="宋体" w:cs="宋体" w:eastAsia="宋体" w:hint="default"/>
                <w:sz w:val="21"/>
                <w:szCs w:val="21"/>
              </w:rPr>
              <w:t>巨潮网</w:t>
            </w:r>
          </w:p>
        </w:tc>
      </w:tr>
      <w:tr>
        <w:trPr>
          <w:trHeight w:val="350" w:hRule="exact"/>
        </w:trPr>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Times New Roman" w:hAnsi="Times New Roman" w:cs="Times New Roman" w:eastAsia="Times New Roman" w:hint="default"/>
                <w:sz w:val="21"/>
                <w:szCs w:val="21"/>
              </w:rPr>
            </w:pPr>
            <w:r>
              <w:rPr>
                <w:rFonts w:ascii="Times New Roman"/>
                <w:w w:val="100"/>
                <w:sz w:val="21"/>
              </w:rPr>
              <w:t>8</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2</w:t>
            </w:r>
            <w:r>
              <w:rPr>
                <w:rFonts w:ascii="宋体" w:hAnsi="宋体" w:cs="宋体" w:eastAsia="宋体" w:hint="default"/>
                <w:sz w:val="21"/>
                <w:szCs w:val="21"/>
              </w:rPr>
              <w:t>月</w:t>
            </w:r>
            <w:r>
              <w:rPr>
                <w:rFonts w:ascii="Times New Roman" w:hAnsi="Times New Roman" w:cs="Times New Roman" w:eastAsia="Times New Roman" w:hint="default"/>
                <w:sz w:val="21"/>
                <w:szCs w:val="21"/>
              </w:rPr>
              <w:t>28</w:t>
            </w:r>
            <w:r>
              <w:rPr>
                <w:rFonts w:ascii="宋体" w:hAnsi="宋体" w:cs="宋体" w:eastAsia="宋体" w:hint="default"/>
                <w:sz w:val="21"/>
                <w:szCs w:val="21"/>
              </w:rPr>
              <w:t>日</w:t>
            </w:r>
          </w:p>
        </w:tc>
        <w:tc>
          <w:tcPr>
            <w:tcW w:w="564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年年度报告</w:t>
            </w:r>
          </w:p>
        </w:tc>
        <w:tc>
          <w:tcPr>
            <w:tcW w:w="1094"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1"/>
              <w:jc w:val="center"/>
              <w:rPr>
                <w:rFonts w:ascii="宋体" w:hAnsi="宋体" w:cs="宋体" w:eastAsia="宋体" w:hint="default"/>
                <w:sz w:val="21"/>
                <w:szCs w:val="21"/>
              </w:rPr>
            </w:pPr>
            <w:r>
              <w:rPr>
                <w:rFonts w:ascii="宋体" w:hAnsi="宋体" w:cs="宋体" w:eastAsia="宋体" w:hint="default"/>
                <w:sz w:val="21"/>
                <w:szCs w:val="21"/>
              </w:rPr>
              <w:t>巨潮网</w:t>
            </w:r>
          </w:p>
        </w:tc>
      </w:tr>
      <w:tr>
        <w:trPr>
          <w:trHeight w:val="350" w:hRule="exact"/>
        </w:trPr>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w w:val="100"/>
                <w:sz w:val="21"/>
              </w:rPr>
              <w:t>9</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2</w:t>
            </w:r>
            <w:r>
              <w:rPr>
                <w:rFonts w:ascii="宋体" w:hAnsi="宋体" w:cs="宋体" w:eastAsia="宋体" w:hint="default"/>
                <w:sz w:val="21"/>
                <w:szCs w:val="21"/>
              </w:rPr>
              <w:t>月</w:t>
            </w:r>
            <w:r>
              <w:rPr>
                <w:rFonts w:ascii="Times New Roman" w:hAnsi="Times New Roman" w:cs="Times New Roman" w:eastAsia="Times New Roman" w:hint="default"/>
                <w:sz w:val="21"/>
                <w:szCs w:val="21"/>
              </w:rPr>
              <w:t>28</w:t>
            </w:r>
            <w:r>
              <w:rPr>
                <w:rFonts w:ascii="宋体" w:hAnsi="宋体" w:cs="宋体" w:eastAsia="宋体" w:hint="default"/>
                <w:sz w:val="21"/>
                <w:szCs w:val="21"/>
              </w:rPr>
              <w:t>日</w:t>
            </w:r>
          </w:p>
        </w:tc>
        <w:tc>
          <w:tcPr>
            <w:tcW w:w="564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年年度审计报告</w:t>
            </w:r>
          </w:p>
        </w:tc>
        <w:tc>
          <w:tcPr>
            <w:tcW w:w="1094"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1"/>
              <w:jc w:val="center"/>
              <w:rPr>
                <w:rFonts w:ascii="宋体" w:hAnsi="宋体" w:cs="宋体" w:eastAsia="宋体" w:hint="default"/>
                <w:sz w:val="21"/>
                <w:szCs w:val="21"/>
              </w:rPr>
            </w:pPr>
            <w:r>
              <w:rPr>
                <w:rFonts w:ascii="宋体" w:hAnsi="宋体" w:cs="宋体" w:eastAsia="宋体" w:hint="default"/>
                <w:sz w:val="21"/>
                <w:szCs w:val="21"/>
              </w:rPr>
              <w:t>巨潮网</w:t>
            </w:r>
          </w:p>
        </w:tc>
      </w:tr>
      <w:tr>
        <w:trPr>
          <w:trHeight w:val="350" w:hRule="exact"/>
        </w:trPr>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10</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2</w:t>
            </w:r>
            <w:r>
              <w:rPr>
                <w:rFonts w:ascii="宋体" w:hAnsi="宋体" w:cs="宋体" w:eastAsia="宋体" w:hint="default"/>
                <w:sz w:val="21"/>
                <w:szCs w:val="21"/>
              </w:rPr>
              <w:t>月</w:t>
            </w:r>
            <w:r>
              <w:rPr>
                <w:rFonts w:ascii="Times New Roman" w:hAnsi="Times New Roman" w:cs="Times New Roman" w:eastAsia="Times New Roman" w:hint="default"/>
                <w:sz w:val="21"/>
                <w:szCs w:val="21"/>
              </w:rPr>
              <w:t>28</w:t>
            </w:r>
            <w:r>
              <w:rPr>
                <w:rFonts w:ascii="宋体" w:hAnsi="宋体" w:cs="宋体" w:eastAsia="宋体" w:hint="default"/>
                <w:sz w:val="21"/>
                <w:szCs w:val="21"/>
              </w:rPr>
              <w:t>日</w:t>
            </w:r>
          </w:p>
        </w:tc>
        <w:tc>
          <w:tcPr>
            <w:tcW w:w="5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第六届董事会第十三次会议决议公告</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3"/>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1"/>
              <w:jc w:val="center"/>
              <w:rPr>
                <w:rFonts w:ascii="宋体" w:hAnsi="宋体" w:cs="宋体" w:eastAsia="宋体" w:hint="default"/>
                <w:sz w:val="21"/>
                <w:szCs w:val="21"/>
              </w:rPr>
            </w:pPr>
            <w:r>
              <w:rPr>
                <w:rFonts w:ascii="宋体" w:hAnsi="宋体" w:cs="宋体" w:eastAsia="宋体" w:hint="default"/>
                <w:sz w:val="21"/>
                <w:szCs w:val="21"/>
              </w:rPr>
              <w:t>巨潮网</w:t>
            </w:r>
          </w:p>
        </w:tc>
      </w:tr>
      <w:tr>
        <w:trPr>
          <w:trHeight w:val="350" w:hRule="exact"/>
        </w:trPr>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11</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2</w:t>
            </w:r>
            <w:r>
              <w:rPr>
                <w:rFonts w:ascii="宋体" w:hAnsi="宋体" w:cs="宋体" w:eastAsia="宋体" w:hint="default"/>
                <w:sz w:val="21"/>
                <w:szCs w:val="21"/>
              </w:rPr>
              <w:t>月</w:t>
            </w:r>
            <w:r>
              <w:rPr>
                <w:rFonts w:ascii="Times New Roman" w:hAnsi="Times New Roman" w:cs="Times New Roman" w:eastAsia="Times New Roman" w:hint="default"/>
                <w:sz w:val="21"/>
                <w:szCs w:val="21"/>
              </w:rPr>
              <w:t>28</w:t>
            </w:r>
            <w:r>
              <w:rPr>
                <w:rFonts w:ascii="宋体" w:hAnsi="宋体" w:cs="宋体" w:eastAsia="宋体" w:hint="default"/>
                <w:sz w:val="21"/>
                <w:szCs w:val="21"/>
              </w:rPr>
              <w:t>日</w:t>
            </w:r>
          </w:p>
        </w:tc>
        <w:tc>
          <w:tcPr>
            <w:tcW w:w="5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第五届监事会第十次会议决议公告</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3"/>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1"/>
              <w:jc w:val="center"/>
              <w:rPr>
                <w:rFonts w:ascii="宋体" w:hAnsi="宋体" w:cs="宋体" w:eastAsia="宋体" w:hint="default"/>
                <w:sz w:val="21"/>
                <w:szCs w:val="21"/>
              </w:rPr>
            </w:pPr>
            <w:r>
              <w:rPr>
                <w:rFonts w:ascii="宋体" w:hAnsi="宋体" w:cs="宋体" w:eastAsia="宋体" w:hint="default"/>
                <w:sz w:val="21"/>
                <w:szCs w:val="21"/>
              </w:rPr>
              <w:t>巨潮网</w:t>
            </w:r>
          </w:p>
        </w:tc>
      </w:tr>
      <w:tr>
        <w:trPr>
          <w:trHeight w:val="350" w:hRule="exact"/>
        </w:trPr>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12</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2</w:t>
            </w:r>
            <w:r>
              <w:rPr>
                <w:rFonts w:ascii="宋体" w:hAnsi="宋体" w:cs="宋体" w:eastAsia="宋体" w:hint="default"/>
                <w:sz w:val="21"/>
                <w:szCs w:val="21"/>
              </w:rPr>
              <w:t>月</w:t>
            </w:r>
            <w:r>
              <w:rPr>
                <w:rFonts w:ascii="Times New Roman" w:hAnsi="Times New Roman" w:cs="Times New Roman" w:eastAsia="Times New Roman" w:hint="default"/>
                <w:sz w:val="21"/>
                <w:szCs w:val="21"/>
              </w:rPr>
              <w:t>28</w:t>
            </w:r>
            <w:r>
              <w:rPr>
                <w:rFonts w:ascii="宋体" w:hAnsi="宋体" w:cs="宋体" w:eastAsia="宋体" w:hint="default"/>
                <w:sz w:val="21"/>
                <w:szCs w:val="21"/>
              </w:rPr>
              <w:t>日</w:t>
            </w:r>
          </w:p>
        </w:tc>
        <w:tc>
          <w:tcPr>
            <w:tcW w:w="5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独立董事关于相关事项的独立意见</w:t>
            </w:r>
          </w:p>
        </w:tc>
        <w:tc>
          <w:tcPr>
            <w:tcW w:w="1094"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1"/>
              <w:jc w:val="center"/>
              <w:rPr>
                <w:rFonts w:ascii="宋体" w:hAnsi="宋体" w:cs="宋体" w:eastAsia="宋体" w:hint="default"/>
                <w:sz w:val="21"/>
                <w:szCs w:val="21"/>
              </w:rPr>
            </w:pPr>
            <w:r>
              <w:rPr>
                <w:rFonts w:ascii="宋体" w:hAnsi="宋体" w:cs="宋体" w:eastAsia="宋体" w:hint="default"/>
                <w:sz w:val="21"/>
                <w:szCs w:val="21"/>
              </w:rPr>
              <w:t>巨潮网</w:t>
            </w:r>
          </w:p>
        </w:tc>
      </w:tr>
      <w:tr>
        <w:trPr>
          <w:trHeight w:val="348" w:hRule="exact"/>
        </w:trPr>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13</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2</w:t>
            </w:r>
            <w:r>
              <w:rPr>
                <w:rFonts w:ascii="宋体" w:hAnsi="宋体" w:cs="宋体" w:eastAsia="宋体" w:hint="default"/>
                <w:sz w:val="21"/>
                <w:szCs w:val="21"/>
              </w:rPr>
              <w:t>月</w:t>
            </w:r>
            <w:r>
              <w:rPr>
                <w:rFonts w:ascii="Times New Roman" w:hAnsi="Times New Roman" w:cs="Times New Roman" w:eastAsia="Times New Roman" w:hint="default"/>
                <w:sz w:val="21"/>
                <w:szCs w:val="21"/>
              </w:rPr>
              <w:t>28</w:t>
            </w:r>
            <w:r>
              <w:rPr>
                <w:rFonts w:ascii="宋体" w:hAnsi="宋体" w:cs="宋体" w:eastAsia="宋体" w:hint="default"/>
                <w:sz w:val="21"/>
                <w:szCs w:val="21"/>
              </w:rPr>
              <w:t>日</w:t>
            </w:r>
          </w:p>
        </w:tc>
        <w:tc>
          <w:tcPr>
            <w:tcW w:w="564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年年度报告摘要</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3"/>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1"/>
              <w:jc w:val="center"/>
              <w:rPr>
                <w:rFonts w:ascii="宋体" w:hAnsi="宋体" w:cs="宋体" w:eastAsia="宋体" w:hint="default"/>
                <w:sz w:val="21"/>
                <w:szCs w:val="21"/>
              </w:rPr>
            </w:pPr>
            <w:r>
              <w:rPr>
                <w:rFonts w:ascii="宋体" w:hAnsi="宋体" w:cs="宋体" w:eastAsia="宋体" w:hint="default"/>
                <w:sz w:val="21"/>
                <w:szCs w:val="21"/>
              </w:rPr>
              <w:t>巨潮网</w:t>
            </w:r>
          </w:p>
        </w:tc>
      </w:tr>
      <w:tr>
        <w:trPr>
          <w:trHeight w:val="350" w:hRule="exact"/>
        </w:trPr>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Times New Roman" w:hAnsi="Times New Roman" w:cs="Times New Roman" w:eastAsia="Times New Roman" w:hint="default"/>
                <w:sz w:val="21"/>
                <w:szCs w:val="21"/>
              </w:rPr>
            </w:pPr>
            <w:r>
              <w:rPr>
                <w:rFonts w:ascii="Times New Roman"/>
                <w:sz w:val="21"/>
              </w:rPr>
              <w:t>14</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2</w:t>
            </w:r>
            <w:r>
              <w:rPr>
                <w:rFonts w:ascii="宋体" w:hAnsi="宋体" w:cs="宋体" w:eastAsia="宋体" w:hint="default"/>
                <w:sz w:val="21"/>
                <w:szCs w:val="21"/>
              </w:rPr>
              <w:t>月</w:t>
            </w:r>
            <w:r>
              <w:rPr>
                <w:rFonts w:ascii="Times New Roman" w:hAnsi="Times New Roman" w:cs="Times New Roman" w:eastAsia="Times New Roman" w:hint="default"/>
                <w:sz w:val="21"/>
                <w:szCs w:val="21"/>
              </w:rPr>
              <w:t>28</w:t>
            </w:r>
            <w:r>
              <w:rPr>
                <w:rFonts w:ascii="宋体" w:hAnsi="宋体" w:cs="宋体" w:eastAsia="宋体" w:hint="default"/>
                <w:sz w:val="21"/>
                <w:szCs w:val="21"/>
              </w:rPr>
              <w:t>日</w:t>
            </w:r>
          </w:p>
        </w:tc>
        <w:tc>
          <w:tcPr>
            <w:tcW w:w="56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监事会关于公司内部控制自我评价报告的专项意见</w:t>
            </w:r>
          </w:p>
        </w:tc>
        <w:tc>
          <w:tcPr>
            <w:tcW w:w="1094"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1"/>
              <w:jc w:val="center"/>
              <w:rPr>
                <w:rFonts w:ascii="宋体" w:hAnsi="宋体" w:cs="宋体" w:eastAsia="宋体" w:hint="default"/>
                <w:sz w:val="21"/>
                <w:szCs w:val="21"/>
              </w:rPr>
            </w:pPr>
            <w:r>
              <w:rPr>
                <w:rFonts w:ascii="宋体" w:hAnsi="宋体" w:cs="宋体" w:eastAsia="宋体" w:hint="default"/>
                <w:sz w:val="21"/>
                <w:szCs w:val="21"/>
              </w:rPr>
              <w:t>巨潮网</w:t>
            </w:r>
          </w:p>
        </w:tc>
      </w:tr>
      <w:tr>
        <w:trPr>
          <w:trHeight w:val="350" w:hRule="exact"/>
        </w:trPr>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15</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2</w:t>
            </w:r>
            <w:r>
              <w:rPr>
                <w:rFonts w:ascii="宋体" w:hAnsi="宋体" w:cs="宋体" w:eastAsia="宋体" w:hint="default"/>
                <w:sz w:val="21"/>
                <w:szCs w:val="21"/>
              </w:rPr>
              <w:t>月</w:t>
            </w:r>
            <w:r>
              <w:rPr>
                <w:rFonts w:ascii="Times New Roman" w:hAnsi="Times New Roman" w:cs="Times New Roman" w:eastAsia="Times New Roman" w:hint="default"/>
                <w:sz w:val="21"/>
                <w:szCs w:val="21"/>
              </w:rPr>
              <w:t>28</w:t>
            </w:r>
            <w:r>
              <w:rPr>
                <w:rFonts w:ascii="宋体" w:hAnsi="宋体" w:cs="宋体" w:eastAsia="宋体" w:hint="default"/>
                <w:sz w:val="21"/>
                <w:szCs w:val="21"/>
              </w:rPr>
              <w:t>日</w:t>
            </w:r>
          </w:p>
        </w:tc>
        <w:tc>
          <w:tcPr>
            <w:tcW w:w="5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董事会关于证券投资的专项说明</w:t>
            </w:r>
          </w:p>
        </w:tc>
        <w:tc>
          <w:tcPr>
            <w:tcW w:w="1094"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1"/>
              <w:jc w:val="center"/>
              <w:rPr>
                <w:rFonts w:ascii="宋体" w:hAnsi="宋体" w:cs="宋体" w:eastAsia="宋体" w:hint="default"/>
                <w:sz w:val="21"/>
                <w:szCs w:val="21"/>
              </w:rPr>
            </w:pPr>
            <w:r>
              <w:rPr>
                <w:rFonts w:ascii="宋体" w:hAnsi="宋体" w:cs="宋体" w:eastAsia="宋体" w:hint="default"/>
                <w:sz w:val="21"/>
                <w:szCs w:val="21"/>
              </w:rPr>
              <w:t>巨潮网</w:t>
            </w:r>
          </w:p>
        </w:tc>
      </w:tr>
      <w:tr>
        <w:trPr>
          <w:trHeight w:val="351" w:hRule="exact"/>
        </w:trPr>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16</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r>
              <w:rPr>
                <w:rFonts w:ascii="宋体" w:hAnsi="宋体" w:cs="宋体" w:eastAsia="宋体" w:hint="default"/>
                <w:sz w:val="21"/>
                <w:szCs w:val="21"/>
              </w:rPr>
              <w:t>月</w:t>
            </w:r>
            <w:r>
              <w:rPr>
                <w:rFonts w:ascii="Times New Roman" w:hAnsi="Times New Roman" w:cs="Times New Roman" w:eastAsia="Times New Roman" w:hint="default"/>
                <w:sz w:val="21"/>
                <w:szCs w:val="21"/>
              </w:rPr>
              <w:t>1</w:t>
            </w:r>
            <w:r>
              <w:rPr>
                <w:rFonts w:ascii="宋体" w:hAnsi="宋体" w:cs="宋体" w:eastAsia="宋体" w:hint="default"/>
                <w:sz w:val="21"/>
                <w:szCs w:val="21"/>
              </w:rPr>
              <w:t>日</w:t>
            </w:r>
          </w:p>
        </w:tc>
        <w:tc>
          <w:tcPr>
            <w:tcW w:w="5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关于申请撤销股票交易其他特别处理的公告</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3"/>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1"/>
              <w:jc w:val="center"/>
              <w:rPr>
                <w:rFonts w:ascii="宋体" w:hAnsi="宋体" w:cs="宋体" w:eastAsia="宋体" w:hint="default"/>
                <w:sz w:val="21"/>
                <w:szCs w:val="21"/>
              </w:rPr>
            </w:pPr>
            <w:r>
              <w:rPr>
                <w:rFonts w:ascii="宋体" w:hAnsi="宋体" w:cs="宋体" w:eastAsia="宋体" w:hint="default"/>
                <w:sz w:val="21"/>
                <w:szCs w:val="21"/>
              </w:rPr>
              <w:t>巨潮网</w:t>
            </w:r>
          </w:p>
        </w:tc>
      </w:tr>
      <w:tr>
        <w:trPr>
          <w:trHeight w:val="350" w:hRule="exact"/>
        </w:trPr>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17</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w:t>
            </w:r>
          </w:p>
        </w:tc>
        <w:tc>
          <w:tcPr>
            <w:tcW w:w="5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关于撤销股票交易其他特别处理的公告</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3"/>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1"/>
              <w:jc w:val="center"/>
              <w:rPr>
                <w:rFonts w:ascii="宋体" w:hAnsi="宋体" w:cs="宋体" w:eastAsia="宋体" w:hint="default"/>
                <w:sz w:val="21"/>
                <w:szCs w:val="21"/>
              </w:rPr>
            </w:pPr>
            <w:r>
              <w:rPr>
                <w:rFonts w:ascii="宋体" w:hAnsi="宋体" w:cs="宋体" w:eastAsia="宋体" w:hint="default"/>
                <w:sz w:val="21"/>
                <w:szCs w:val="21"/>
              </w:rPr>
              <w:t>巨潮网</w:t>
            </w:r>
          </w:p>
        </w:tc>
      </w:tr>
      <w:tr>
        <w:trPr>
          <w:trHeight w:val="350" w:hRule="exact"/>
        </w:trPr>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18</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w:t>
            </w:r>
            <w:r>
              <w:rPr>
                <w:rFonts w:ascii="Times New Roman" w:hAnsi="Times New Roman" w:cs="Times New Roman" w:eastAsia="Times New Roman" w:hint="default"/>
                <w:sz w:val="21"/>
                <w:szCs w:val="21"/>
              </w:rPr>
              <w:t>2</w:t>
            </w:r>
            <w:r>
              <w:rPr>
                <w:rFonts w:ascii="宋体" w:hAnsi="宋体" w:cs="宋体" w:eastAsia="宋体" w:hint="default"/>
                <w:sz w:val="21"/>
                <w:szCs w:val="21"/>
              </w:rPr>
              <w:t>日</w:t>
            </w:r>
          </w:p>
        </w:tc>
        <w:tc>
          <w:tcPr>
            <w:tcW w:w="5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诉讼事项进展公告</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3"/>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1"/>
              <w:jc w:val="center"/>
              <w:rPr>
                <w:rFonts w:ascii="宋体" w:hAnsi="宋体" w:cs="宋体" w:eastAsia="宋体" w:hint="default"/>
                <w:sz w:val="21"/>
                <w:szCs w:val="21"/>
              </w:rPr>
            </w:pPr>
            <w:r>
              <w:rPr>
                <w:rFonts w:ascii="宋体" w:hAnsi="宋体" w:cs="宋体" w:eastAsia="宋体" w:hint="default"/>
                <w:sz w:val="21"/>
                <w:szCs w:val="21"/>
              </w:rPr>
              <w:t>巨潮网</w:t>
            </w:r>
          </w:p>
        </w:tc>
      </w:tr>
      <w:tr>
        <w:trPr>
          <w:trHeight w:val="348" w:hRule="exact"/>
        </w:trPr>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19</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w:t>
            </w:r>
            <w:r>
              <w:rPr>
                <w:rFonts w:ascii="Times New Roman" w:hAnsi="Times New Roman" w:cs="Times New Roman" w:eastAsia="Times New Roman" w:hint="default"/>
                <w:sz w:val="21"/>
                <w:szCs w:val="21"/>
              </w:rPr>
              <w:t>8</w:t>
            </w:r>
            <w:r>
              <w:rPr>
                <w:rFonts w:ascii="宋体" w:hAnsi="宋体" w:cs="宋体" w:eastAsia="宋体" w:hint="default"/>
                <w:sz w:val="21"/>
                <w:szCs w:val="21"/>
              </w:rPr>
              <w:t>日</w:t>
            </w:r>
          </w:p>
        </w:tc>
        <w:tc>
          <w:tcPr>
            <w:tcW w:w="5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股票交易异常波动公告</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3"/>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1"/>
              <w:jc w:val="center"/>
              <w:rPr>
                <w:rFonts w:ascii="宋体" w:hAnsi="宋体" w:cs="宋体" w:eastAsia="宋体" w:hint="default"/>
                <w:sz w:val="21"/>
                <w:szCs w:val="21"/>
              </w:rPr>
            </w:pPr>
            <w:r>
              <w:rPr>
                <w:rFonts w:ascii="宋体" w:hAnsi="宋体" w:cs="宋体" w:eastAsia="宋体" w:hint="default"/>
                <w:sz w:val="21"/>
                <w:szCs w:val="21"/>
              </w:rPr>
              <w:t>巨潮网</w:t>
            </w:r>
          </w:p>
        </w:tc>
      </w:tr>
      <w:tr>
        <w:trPr>
          <w:trHeight w:val="350" w:hRule="exact"/>
        </w:trPr>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Times New Roman" w:hAnsi="Times New Roman" w:cs="Times New Roman" w:eastAsia="Times New Roman" w:hint="default"/>
                <w:sz w:val="21"/>
                <w:szCs w:val="21"/>
              </w:rPr>
            </w:pPr>
            <w:r>
              <w:rPr>
                <w:rFonts w:ascii="Times New Roman"/>
                <w:sz w:val="21"/>
              </w:rPr>
              <w:t>20</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w:t>
            </w:r>
            <w:r>
              <w:rPr>
                <w:rFonts w:ascii="Times New Roman" w:hAnsi="Times New Roman" w:cs="Times New Roman" w:eastAsia="Times New Roman" w:hint="default"/>
                <w:sz w:val="21"/>
                <w:szCs w:val="21"/>
              </w:rPr>
              <w:t>12</w:t>
            </w:r>
            <w:r>
              <w:rPr>
                <w:rFonts w:ascii="宋体" w:hAnsi="宋体" w:cs="宋体" w:eastAsia="宋体" w:hint="default"/>
                <w:sz w:val="21"/>
                <w:szCs w:val="21"/>
              </w:rPr>
              <w:t>日</w:t>
            </w:r>
          </w:p>
        </w:tc>
        <w:tc>
          <w:tcPr>
            <w:tcW w:w="564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年第一季度业绩预告</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3"/>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1"/>
              <w:jc w:val="center"/>
              <w:rPr>
                <w:rFonts w:ascii="宋体" w:hAnsi="宋体" w:cs="宋体" w:eastAsia="宋体" w:hint="default"/>
                <w:sz w:val="21"/>
                <w:szCs w:val="21"/>
              </w:rPr>
            </w:pPr>
            <w:r>
              <w:rPr>
                <w:rFonts w:ascii="宋体" w:hAnsi="宋体" w:cs="宋体" w:eastAsia="宋体" w:hint="default"/>
                <w:sz w:val="21"/>
                <w:szCs w:val="21"/>
              </w:rPr>
              <w:t>巨潮网</w:t>
            </w:r>
          </w:p>
        </w:tc>
      </w:tr>
      <w:tr>
        <w:trPr>
          <w:trHeight w:val="350" w:hRule="exact"/>
        </w:trPr>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21</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w:t>
            </w:r>
            <w:r>
              <w:rPr>
                <w:rFonts w:ascii="Times New Roman" w:hAnsi="Times New Roman" w:cs="Times New Roman" w:eastAsia="Times New Roman" w:hint="default"/>
                <w:sz w:val="21"/>
                <w:szCs w:val="21"/>
              </w:rPr>
              <w:t>19</w:t>
            </w:r>
            <w:r>
              <w:rPr>
                <w:rFonts w:ascii="宋体" w:hAnsi="宋体" w:cs="宋体" w:eastAsia="宋体" w:hint="default"/>
                <w:sz w:val="21"/>
                <w:szCs w:val="21"/>
              </w:rPr>
              <w:t>日</w:t>
            </w:r>
          </w:p>
        </w:tc>
        <w:tc>
          <w:tcPr>
            <w:tcW w:w="5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内部控制规范实施方案</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3"/>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1"/>
              <w:jc w:val="center"/>
              <w:rPr>
                <w:rFonts w:ascii="宋体" w:hAnsi="宋体" w:cs="宋体" w:eastAsia="宋体" w:hint="default"/>
                <w:sz w:val="21"/>
                <w:szCs w:val="21"/>
              </w:rPr>
            </w:pPr>
            <w:r>
              <w:rPr>
                <w:rFonts w:ascii="宋体" w:hAnsi="宋体" w:cs="宋体" w:eastAsia="宋体" w:hint="default"/>
                <w:sz w:val="21"/>
                <w:szCs w:val="21"/>
              </w:rPr>
              <w:t>巨潮网</w:t>
            </w:r>
          </w:p>
        </w:tc>
      </w:tr>
      <w:tr>
        <w:trPr>
          <w:trHeight w:val="350" w:hRule="exact"/>
        </w:trPr>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22</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w:t>
            </w:r>
            <w:r>
              <w:rPr>
                <w:rFonts w:ascii="Times New Roman" w:hAnsi="Times New Roman" w:cs="Times New Roman" w:eastAsia="Times New Roman" w:hint="default"/>
                <w:sz w:val="21"/>
                <w:szCs w:val="21"/>
              </w:rPr>
              <w:t>19</w:t>
            </w:r>
            <w:r>
              <w:rPr>
                <w:rFonts w:ascii="宋体" w:hAnsi="宋体" w:cs="宋体" w:eastAsia="宋体" w:hint="default"/>
                <w:sz w:val="21"/>
                <w:szCs w:val="21"/>
              </w:rPr>
              <w:t>日</w:t>
            </w:r>
          </w:p>
        </w:tc>
        <w:tc>
          <w:tcPr>
            <w:tcW w:w="564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年第一季度报告全文</w:t>
            </w:r>
          </w:p>
        </w:tc>
        <w:tc>
          <w:tcPr>
            <w:tcW w:w="1094"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1"/>
              <w:jc w:val="center"/>
              <w:rPr>
                <w:rFonts w:ascii="宋体" w:hAnsi="宋体" w:cs="宋体" w:eastAsia="宋体" w:hint="default"/>
                <w:sz w:val="21"/>
                <w:szCs w:val="21"/>
              </w:rPr>
            </w:pPr>
            <w:r>
              <w:rPr>
                <w:rFonts w:ascii="宋体" w:hAnsi="宋体" w:cs="宋体" w:eastAsia="宋体" w:hint="default"/>
                <w:sz w:val="21"/>
                <w:szCs w:val="21"/>
              </w:rPr>
              <w:t>巨潮网</w:t>
            </w:r>
          </w:p>
        </w:tc>
      </w:tr>
      <w:tr>
        <w:trPr>
          <w:trHeight w:val="350" w:hRule="exact"/>
        </w:trPr>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23</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w:t>
            </w:r>
            <w:r>
              <w:rPr>
                <w:rFonts w:ascii="Times New Roman" w:hAnsi="Times New Roman" w:cs="Times New Roman" w:eastAsia="Times New Roman" w:hint="default"/>
                <w:sz w:val="21"/>
                <w:szCs w:val="21"/>
              </w:rPr>
              <w:t>19</w:t>
            </w:r>
            <w:r>
              <w:rPr>
                <w:rFonts w:ascii="宋体" w:hAnsi="宋体" w:cs="宋体" w:eastAsia="宋体" w:hint="default"/>
                <w:sz w:val="21"/>
                <w:szCs w:val="21"/>
              </w:rPr>
              <w:t>日</w:t>
            </w:r>
          </w:p>
        </w:tc>
        <w:tc>
          <w:tcPr>
            <w:tcW w:w="564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年第一季度报告正文</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3"/>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1"/>
              <w:jc w:val="center"/>
              <w:rPr>
                <w:rFonts w:ascii="宋体" w:hAnsi="宋体" w:cs="宋体" w:eastAsia="宋体" w:hint="default"/>
                <w:sz w:val="21"/>
                <w:szCs w:val="21"/>
              </w:rPr>
            </w:pPr>
            <w:r>
              <w:rPr>
                <w:rFonts w:ascii="宋体" w:hAnsi="宋体" w:cs="宋体" w:eastAsia="宋体" w:hint="default"/>
                <w:sz w:val="21"/>
                <w:szCs w:val="21"/>
              </w:rPr>
              <w:t>巨潮网</w:t>
            </w:r>
          </w:p>
        </w:tc>
      </w:tr>
      <w:tr>
        <w:trPr>
          <w:trHeight w:val="350" w:hRule="exact"/>
        </w:trPr>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24</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w:t>
            </w:r>
            <w:r>
              <w:rPr>
                <w:rFonts w:ascii="Times New Roman" w:hAnsi="Times New Roman" w:cs="Times New Roman" w:eastAsia="Times New Roman" w:hint="default"/>
                <w:sz w:val="21"/>
                <w:szCs w:val="21"/>
              </w:rPr>
              <w:t>19</w:t>
            </w:r>
            <w:r>
              <w:rPr>
                <w:rFonts w:ascii="宋体" w:hAnsi="宋体" w:cs="宋体" w:eastAsia="宋体" w:hint="default"/>
                <w:sz w:val="21"/>
                <w:szCs w:val="21"/>
              </w:rPr>
              <w:t>日</w:t>
            </w:r>
          </w:p>
        </w:tc>
        <w:tc>
          <w:tcPr>
            <w:tcW w:w="5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第六届董事会第十四次会议决议公告</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3"/>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1"/>
              <w:jc w:val="center"/>
              <w:rPr>
                <w:rFonts w:ascii="宋体" w:hAnsi="宋体" w:cs="宋体" w:eastAsia="宋体" w:hint="default"/>
                <w:sz w:val="21"/>
                <w:szCs w:val="21"/>
              </w:rPr>
            </w:pPr>
            <w:r>
              <w:rPr>
                <w:rFonts w:ascii="宋体" w:hAnsi="宋体" w:cs="宋体" w:eastAsia="宋体" w:hint="default"/>
                <w:sz w:val="21"/>
                <w:szCs w:val="21"/>
              </w:rPr>
              <w:t>巨潮网</w:t>
            </w:r>
          </w:p>
        </w:tc>
      </w:tr>
      <w:tr>
        <w:trPr>
          <w:trHeight w:val="348" w:hRule="exact"/>
        </w:trPr>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25</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w:t>
            </w:r>
            <w:r>
              <w:rPr>
                <w:rFonts w:ascii="Times New Roman" w:hAnsi="Times New Roman" w:cs="Times New Roman" w:eastAsia="Times New Roman" w:hint="default"/>
                <w:sz w:val="21"/>
                <w:szCs w:val="21"/>
              </w:rPr>
              <w:t>19</w:t>
            </w:r>
            <w:r>
              <w:rPr>
                <w:rFonts w:ascii="宋体" w:hAnsi="宋体" w:cs="宋体" w:eastAsia="宋体" w:hint="default"/>
                <w:sz w:val="21"/>
                <w:szCs w:val="21"/>
              </w:rPr>
              <w:t>日</w:t>
            </w:r>
          </w:p>
        </w:tc>
        <w:tc>
          <w:tcPr>
            <w:tcW w:w="5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第五届监事会第十一次会议决议公告</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3"/>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1"/>
              <w:jc w:val="center"/>
              <w:rPr>
                <w:rFonts w:ascii="宋体" w:hAnsi="宋体" w:cs="宋体" w:eastAsia="宋体" w:hint="default"/>
                <w:sz w:val="21"/>
                <w:szCs w:val="21"/>
              </w:rPr>
            </w:pPr>
            <w:r>
              <w:rPr>
                <w:rFonts w:ascii="宋体" w:hAnsi="宋体" w:cs="宋体" w:eastAsia="宋体" w:hint="default"/>
                <w:sz w:val="21"/>
                <w:szCs w:val="21"/>
              </w:rPr>
              <w:t>巨潮网</w:t>
            </w:r>
          </w:p>
        </w:tc>
      </w:tr>
      <w:tr>
        <w:trPr>
          <w:trHeight w:val="351" w:hRule="exact"/>
        </w:trPr>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Times New Roman" w:hAnsi="Times New Roman" w:cs="Times New Roman" w:eastAsia="Times New Roman" w:hint="default"/>
                <w:sz w:val="21"/>
                <w:szCs w:val="21"/>
              </w:rPr>
            </w:pPr>
            <w:r>
              <w:rPr>
                <w:rFonts w:ascii="Times New Roman"/>
                <w:sz w:val="21"/>
              </w:rPr>
              <w:t>26</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5</w:t>
            </w:r>
            <w:r>
              <w:rPr>
                <w:rFonts w:ascii="宋体" w:hAnsi="宋体" w:cs="宋体" w:eastAsia="宋体" w:hint="default"/>
                <w:sz w:val="21"/>
                <w:szCs w:val="21"/>
              </w:rPr>
              <w:t>月</w:t>
            </w:r>
            <w:r>
              <w:rPr>
                <w:rFonts w:ascii="Times New Roman" w:hAnsi="Times New Roman" w:cs="Times New Roman" w:eastAsia="Times New Roman" w:hint="default"/>
                <w:sz w:val="21"/>
                <w:szCs w:val="21"/>
              </w:rPr>
              <w:t>5</w:t>
            </w:r>
            <w:r>
              <w:rPr>
                <w:rFonts w:ascii="宋体" w:hAnsi="宋体" w:cs="宋体" w:eastAsia="宋体" w:hint="default"/>
                <w:sz w:val="21"/>
                <w:szCs w:val="21"/>
              </w:rPr>
              <w:t>日</w:t>
            </w:r>
          </w:p>
        </w:tc>
        <w:tc>
          <w:tcPr>
            <w:tcW w:w="564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重大诉讼进展公告</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3"/>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1"/>
              <w:jc w:val="center"/>
              <w:rPr>
                <w:rFonts w:ascii="宋体" w:hAnsi="宋体" w:cs="宋体" w:eastAsia="宋体" w:hint="default"/>
                <w:sz w:val="21"/>
                <w:szCs w:val="21"/>
              </w:rPr>
            </w:pPr>
            <w:r>
              <w:rPr>
                <w:rFonts w:ascii="宋体" w:hAnsi="宋体" w:cs="宋体" w:eastAsia="宋体" w:hint="default"/>
                <w:sz w:val="21"/>
                <w:szCs w:val="21"/>
              </w:rPr>
              <w:t>巨潮网</w:t>
            </w:r>
          </w:p>
        </w:tc>
      </w:tr>
      <w:tr>
        <w:trPr>
          <w:trHeight w:val="350" w:hRule="exact"/>
        </w:trPr>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27</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5</w:t>
            </w:r>
            <w:r>
              <w:rPr>
                <w:rFonts w:ascii="宋体" w:hAnsi="宋体" w:cs="宋体" w:eastAsia="宋体" w:hint="default"/>
                <w:sz w:val="21"/>
                <w:szCs w:val="21"/>
              </w:rPr>
              <w:t>月</w:t>
            </w:r>
            <w:r>
              <w:rPr>
                <w:rFonts w:ascii="Times New Roman" w:hAnsi="Times New Roman" w:cs="Times New Roman" w:eastAsia="Times New Roman" w:hint="default"/>
                <w:sz w:val="21"/>
                <w:szCs w:val="21"/>
              </w:rPr>
              <w:t>26</w:t>
            </w:r>
            <w:r>
              <w:rPr>
                <w:rFonts w:ascii="宋体" w:hAnsi="宋体" w:cs="宋体" w:eastAsia="宋体" w:hint="default"/>
                <w:sz w:val="21"/>
                <w:szCs w:val="21"/>
              </w:rPr>
              <w:t>日</w:t>
            </w:r>
          </w:p>
        </w:tc>
        <w:tc>
          <w:tcPr>
            <w:tcW w:w="564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宋体" w:hAnsi="宋体" w:cs="宋体" w:eastAsia="宋体" w:hint="default"/>
                <w:sz w:val="21"/>
                <w:szCs w:val="21"/>
              </w:rPr>
            </w:pPr>
            <w:r>
              <w:rPr>
                <w:rFonts w:ascii="宋体" w:hAnsi="宋体" w:cs="宋体" w:eastAsia="宋体" w:hint="default"/>
                <w:sz w:val="21"/>
                <w:szCs w:val="21"/>
              </w:rPr>
              <w:t>关于召开</w:t>
            </w:r>
            <w:r>
              <w:rPr>
                <w:rFonts w:ascii="Times New Roman" w:hAnsi="Times New Roman" w:cs="Times New Roman" w:eastAsia="Times New Roman" w:hint="default"/>
                <w:sz w:val="21"/>
                <w:szCs w:val="21"/>
              </w:rPr>
              <w:t>2010</w:t>
            </w:r>
            <w:r>
              <w:rPr>
                <w:rFonts w:ascii="宋体" w:hAnsi="宋体" w:cs="宋体" w:eastAsia="宋体" w:hint="default"/>
                <w:sz w:val="21"/>
                <w:szCs w:val="21"/>
              </w:rPr>
              <w:t>年度股东大会的通知</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3"/>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1"/>
              <w:jc w:val="center"/>
              <w:rPr>
                <w:rFonts w:ascii="宋体" w:hAnsi="宋体" w:cs="宋体" w:eastAsia="宋体" w:hint="default"/>
                <w:sz w:val="21"/>
                <w:szCs w:val="21"/>
              </w:rPr>
            </w:pPr>
            <w:r>
              <w:rPr>
                <w:rFonts w:ascii="宋体" w:hAnsi="宋体" w:cs="宋体" w:eastAsia="宋体" w:hint="default"/>
                <w:sz w:val="21"/>
                <w:szCs w:val="21"/>
              </w:rPr>
              <w:t>巨潮网</w:t>
            </w:r>
          </w:p>
        </w:tc>
      </w:tr>
      <w:tr>
        <w:trPr>
          <w:trHeight w:val="350" w:hRule="exact"/>
        </w:trPr>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28</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5</w:t>
            </w:r>
            <w:r>
              <w:rPr>
                <w:rFonts w:ascii="宋体" w:hAnsi="宋体" w:cs="宋体" w:eastAsia="宋体" w:hint="default"/>
                <w:sz w:val="21"/>
                <w:szCs w:val="21"/>
              </w:rPr>
              <w:t>月</w:t>
            </w:r>
            <w:r>
              <w:rPr>
                <w:rFonts w:ascii="Times New Roman" w:hAnsi="Times New Roman" w:cs="Times New Roman" w:eastAsia="Times New Roman" w:hint="default"/>
                <w:sz w:val="21"/>
                <w:szCs w:val="21"/>
              </w:rPr>
              <w:t>26</w:t>
            </w:r>
            <w:r>
              <w:rPr>
                <w:rFonts w:ascii="宋体" w:hAnsi="宋体" w:cs="宋体" w:eastAsia="宋体" w:hint="default"/>
                <w:sz w:val="21"/>
                <w:szCs w:val="21"/>
              </w:rPr>
              <w:t>日</w:t>
            </w:r>
          </w:p>
        </w:tc>
        <w:tc>
          <w:tcPr>
            <w:tcW w:w="5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独立董事关于改选公司独立董事的独立意见</w:t>
            </w:r>
          </w:p>
        </w:tc>
        <w:tc>
          <w:tcPr>
            <w:tcW w:w="1094"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1"/>
              <w:jc w:val="center"/>
              <w:rPr>
                <w:rFonts w:ascii="宋体" w:hAnsi="宋体" w:cs="宋体" w:eastAsia="宋体" w:hint="default"/>
                <w:sz w:val="21"/>
                <w:szCs w:val="21"/>
              </w:rPr>
            </w:pPr>
            <w:r>
              <w:rPr>
                <w:rFonts w:ascii="宋体" w:hAnsi="宋体" w:cs="宋体" w:eastAsia="宋体" w:hint="default"/>
                <w:sz w:val="21"/>
                <w:szCs w:val="21"/>
              </w:rPr>
              <w:t>巨潮网</w:t>
            </w:r>
          </w:p>
        </w:tc>
      </w:tr>
      <w:tr>
        <w:trPr>
          <w:trHeight w:val="350" w:hRule="exact"/>
        </w:trPr>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29</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5</w:t>
            </w:r>
            <w:r>
              <w:rPr>
                <w:rFonts w:ascii="宋体" w:hAnsi="宋体" w:cs="宋体" w:eastAsia="宋体" w:hint="default"/>
                <w:sz w:val="21"/>
                <w:szCs w:val="21"/>
              </w:rPr>
              <w:t>月</w:t>
            </w:r>
            <w:r>
              <w:rPr>
                <w:rFonts w:ascii="Times New Roman" w:hAnsi="Times New Roman" w:cs="Times New Roman" w:eastAsia="Times New Roman" w:hint="default"/>
                <w:sz w:val="21"/>
                <w:szCs w:val="21"/>
              </w:rPr>
              <w:t>26</w:t>
            </w:r>
            <w:r>
              <w:rPr>
                <w:rFonts w:ascii="宋体" w:hAnsi="宋体" w:cs="宋体" w:eastAsia="宋体" w:hint="default"/>
                <w:sz w:val="21"/>
                <w:szCs w:val="21"/>
              </w:rPr>
              <w:t>日</w:t>
            </w:r>
          </w:p>
        </w:tc>
        <w:tc>
          <w:tcPr>
            <w:tcW w:w="5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第六届董事会第十五次会议决议公告</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3"/>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1"/>
              <w:jc w:val="center"/>
              <w:rPr>
                <w:rFonts w:ascii="宋体" w:hAnsi="宋体" w:cs="宋体" w:eastAsia="宋体" w:hint="default"/>
                <w:sz w:val="21"/>
                <w:szCs w:val="21"/>
              </w:rPr>
            </w:pPr>
            <w:r>
              <w:rPr>
                <w:rFonts w:ascii="宋体" w:hAnsi="宋体" w:cs="宋体" w:eastAsia="宋体" w:hint="default"/>
                <w:sz w:val="21"/>
                <w:szCs w:val="21"/>
              </w:rPr>
              <w:t>巨潮网</w:t>
            </w:r>
          </w:p>
        </w:tc>
      </w:tr>
      <w:tr>
        <w:trPr>
          <w:trHeight w:val="350" w:hRule="exact"/>
        </w:trPr>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30</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5</w:t>
            </w:r>
            <w:r>
              <w:rPr>
                <w:rFonts w:ascii="宋体" w:hAnsi="宋体" w:cs="宋体" w:eastAsia="宋体" w:hint="default"/>
                <w:sz w:val="21"/>
                <w:szCs w:val="21"/>
              </w:rPr>
              <w:t>月</w:t>
            </w:r>
            <w:r>
              <w:rPr>
                <w:rFonts w:ascii="Times New Roman" w:hAnsi="Times New Roman" w:cs="Times New Roman" w:eastAsia="Times New Roman" w:hint="default"/>
                <w:sz w:val="21"/>
                <w:szCs w:val="21"/>
              </w:rPr>
              <w:t>26</w:t>
            </w:r>
            <w:r>
              <w:rPr>
                <w:rFonts w:ascii="宋体" w:hAnsi="宋体" w:cs="宋体" w:eastAsia="宋体" w:hint="default"/>
                <w:sz w:val="21"/>
                <w:szCs w:val="21"/>
              </w:rPr>
              <w:t>日</w:t>
            </w:r>
          </w:p>
        </w:tc>
        <w:tc>
          <w:tcPr>
            <w:tcW w:w="5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独立董事提名人、候选人声明</w:t>
            </w:r>
          </w:p>
        </w:tc>
        <w:tc>
          <w:tcPr>
            <w:tcW w:w="1094"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1"/>
              <w:jc w:val="center"/>
              <w:rPr>
                <w:rFonts w:ascii="宋体" w:hAnsi="宋体" w:cs="宋体" w:eastAsia="宋体" w:hint="default"/>
                <w:sz w:val="21"/>
                <w:szCs w:val="21"/>
              </w:rPr>
            </w:pPr>
            <w:r>
              <w:rPr>
                <w:rFonts w:ascii="宋体" w:hAnsi="宋体" w:cs="宋体" w:eastAsia="宋体" w:hint="default"/>
                <w:sz w:val="21"/>
                <w:szCs w:val="21"/>
              </w:rPr>
              <w:t>巨潮网</w:t>
            </w:r>
          </w:p>
        </w:tc>
      </w:tr>
      <w:tr>
        <w:trPr>
          <w:trHeight w:val="348" w:hRule="exact"/>
        </w:trPr>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31</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5</w:t>
            </w:r>
            <w:r>
              <w:rPr>
                <w:rFonts w:ascii="宋体" w:hAnsi="宋体" w:cs="宋体" w:eastAsia="宋体" w:hint="default"/>
                <w:sz w:val="21"/>
                <w:szCs w:val="21"/>
              </w:rPr>
              <w:t>月</w:t>
            </w:r>
            <w:r>
              <w:rPr>
                <w:rFonts w:ascii="Times New Roman" w:hAnsi="Times New Roman" w:cs="Times New Roman" w:eastAsia="Times New Roman" w:hint="default"/>
                <w:sz w:val="21"/>
                <w:szCs w:val="21"/>
              </w:rPr>
              <w:t>26</w:t>
            </w:r>
            <w:r>
              <w:rPr>
                <w:rFonts w:ascii="宋体" w:hAnsi="宋体" w:cs="宋体" w:eastAsia="宋体" w:hint="default"/>
                <w:sz w:val="21"/>
                <w:szCs w:val="21"/>
              </w:rPr>
              <w:t>日</w:t>
            </w:r>
          </w:p>
        </w:tc>
        <w:tc>
          <w:tcPr>
            <w:tcW w:w="564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年度股东大会授权委托书</w:t>
            </w:r>
          </w:p>
        </w:tc>
        <w:tc>
          <w:tcPr>
            <w:tcW w:w="1094"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1"/>
              <w:jc w:val="center"/>
              <w:rPr>
                <w:rFonts w:ascii="宋体" w:hAnsi="宋体" w:cs="宋体" w:eastAsia="宋体" w:hint="default"/>
                <w:sz w:val="21"/>
                <w:szCs w:val="21"/>
              </w:rPr>
            </w:pPr>
            <w:r>
              <w:rPr>
                <w:rFonts w:ascii="宋体" w:hAnsi="宋体" w:cs="宋体" w:eastAsia="宋体" w:hint="default"/>
                <w:sz w:val="21"/>
                <w:szCs w:val="21"/>
              </w:rPr>
              <w:t>巨潮网</w:t>
            </w:r>
          </w:p>
        </w:tc>
      </w:tr>
      <w:tr>
        <w:trPr>
          <w:trHeight w:val="350" w:hRule="exact"/>
        </w:trPr>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Times New Roman" w:hAnsi="Times New Roman" w:cs="Times New Roman" w:eastAsia="Times New Roman" w:hint="default"/>
                <w:sz w:val="21"/>
                <w:szCs w:val="21"/>
              </w:rPr>
            </w:pPr>
            <w:r>
              <w:rPr>
                <w:rFonts w:ascii="Times New Roman"/>
                <w:sz w:val="21"/>
              </w:rPr>
              <w:t>32</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5</w:t>
            </w:r>
            <w:r>
              <w:rPr>
                <w:rFonts w:ascii="宋体" w:hAnsi="宋体" w:cs="宋体" w:eastAsia="宋体" w:hint="default"/>
                <w:sz w:val="21"/>
                <w:szCs w:val="21"/>
              </w:rPr>
              <w:t>月</w:t>
            </w:r>
            <w:r>
              <w:rPr>
                <w:rFonts w:ascii="Times New Roman" w:hAnsi="Times New Roman" w:cs="Times New Roman" w:eastAsia="Times New Roman" w:hint="default"/>
                <w:sz w:val="21"/>
                <w:szCs w:val="21"/>
              </w:rPr>
              <w:t>27</w:t>
            </w:r>
            <w:r>
              <w:rPr>
                <w:rFonts w:ascii="宋体" w:hAnsi="宋体" w:cs="宋体" w:eastAsia="宋体" w:hint="default"/>
                <w:sz w:val="21"/>
                <w:szCs w:val="21"/>
              </w:rPr>
              <w:t>日</w:t>
            </w:r>
          </w:p>
        </w:tc>
        <w:tc>
          <w:tcPr>
            <w:tcW w:w="56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关于股东短线交易的公告</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3"/>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1"/>
              <w:jc w:val="center"/>
              <w:rPr>
                <w:rFonts w:ascii="宋体" w:hAnsi="宋体" w:cs="宋体" w:eastAsia="宋体" w:hint="default"/>
                <w:sz w:val="21"/>
                <w:szCs w:val="21"/>
              </w:rPr>
            </w:pPr>
            <w:r>
              <w:rPr>
                <w:rFonts w:ascii="宋体" w:hAnsi="宋体" w:cs="宋体" w:eastAsia="宋体" w:hint="default"/>
                <w:sz w:val="21"/>
                <w:szCs w:val="21"/>
              </w:rPr>
              <w:t>巨潮网</w:t>
            </w:r>
          </w:p>
        </w:tc>
      </w:tr>
      <w:tr>
        <w:trPr>
          <w:trHeight w:val="350" w:hRule="exact"/>
        </w:trPr>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33</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6</w:t>
            </w:r>
            <w:r>
              <w:rPr>
                <w:rFonts w:ascii="宋体" w:hAnsi="宋体" w:cs="宋体" w:eastAsia="宋体" w:hint="default"/>
                <w:sz w:val="21"/>
                <w:szCs w:val="21"/>
              </w:rPr>
              <w:t>月</w:t>
            </w:r>
            <w:r>
              <w:rPr>
                <w:rFonts w:ascii="Times New Roman" w:hAnsi="Times New Roman" w:cs="Times New Roman" w:eastAsia="Times New Roman" w:hint="default"/>
                <w:sz w:val="21"/>
                <w:szCs w:val="21"/>
              </w:rPr>
              <w:t>18</w:t>
            </w:r>
            <w:r>
              <w:rPr>
                <w:rFonts w:ascii="宋体" w:hAnsi="宋体" w:cs="宋体" w:eastAsia="宋体" w:hint="default"/>
                <w:sz w:val="21"/>
                <w:szCs w:val="21"/>
              </w:rPr>
              <w:t>日</w:t>
            </w:r>
          </w:p>
        </w:tc>
        <w:tc>
          <w:tcPr>
            <w:tcW w:w="564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公司章程（</w:t>
            </w: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6</w:t>
            </w:r>
            <w:r>
              <w:rPr>
                <w:rFonts w:ascii="宋体" w:hAnsi="宋体" w:cs="宋体" w:eastAsia="宋体" w:hint="default"/>
                <w:sz w:val="21"/>
                <w:szCs w:val="21"/>
              </w:rPr>
              <w:t>月）</w:t>
            </w:r>
          </w:p>
        </w:tc>
        <w:tc>
          <w:tcPr>
            <w:tcW w:w="1094"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1"/>
              <w:jc w:val="center"/>
              <w:rPr>
                <w:rFonts w:ascii="宋体" w:hAnsi="宋体" w:cs="宋体" w:eastAsia="宋体" w:hint="default"/>
                <w:sz w:val="21"/>
                <w:szCs w:val="21"/>
              </w:rPr>
            </w:pPr>
            <w:r>
              <w:rPr>
                <w:rFonts w:ascii="宋体" w:hAnsi="宋体" w:cs="宋体" w:eastAsia="宋体" w:hint="default"/>
                <w:sz w:val="21"/>
                <w:szCs w:val="21"/>
              </w:rPr>
              <w:t>巨潮网</w:t>
            </w:r>
          </w:p>
        </w:tc>
      </w:tr>
    </w:tbl>
    <w:p>
      <w:pPr>
        <w:spacing w:after="0" w:line="241" w:lineRule="exact"/>
        <w:jc w:val="center"/>
        <w:rPr>
          <w:rFonts w:ascii="宋体" w:hAnsi="宋体" w:cs="宋体" w:eastAsia="宋体" w:hint="default"/>
          <w:sz w:val="21"/>
          <w:szCs w:val="21"/>
        </w:rPr>
        <w:sectPr>
          <w:pgSz w:w="11910" w:h="16840"/>
          <w:pgMar w:header="0" w:footer="817" w:top="1440" w:bottom="1020" w:left="960" w:right="900"/>
        </w:sectPr>
      </w:pPr>
    </w:p>
    <w:p>
      <w:pPr>
        <w:spacing w:line="240" w:lineRule="auto" w:before="1"/>
        <w:rPr>
          <w:rFonts w:ascii="Times New Roman" w:hAnsi="Times New Roman" w:cs="Times New Roman" w:eastAsia="Times New Roman" w:hint="default"/>
          <w:sz w:val="7"/>
          <w:szCs w:val="7"/>
        </w:rPr>
      </w:pPr>
    </w:p>
    <w:tbl>
      <w:tblPr>
        <w:tblW w:w="0" w:type="auto"/>
        <w:jc w:val="left"/>
        <w:tblInd w:w="112" w:type="dxa"/>
        <w:tblLayout w:type="fixed"/>
        <w:tblCellMar>
          <w:top w:w="0" w:type="dxa"/>
          <w:left w:w="0" w:type="dxa"/>
          <w:bottom w:w="0" w:type="dxa"/>
          <w:right w:w="0" w:type="dxa"/>
        </w:tblCellMar>
        <w:tblLook w:val="01E0"/>
      </w:tblPr>
      <w:tblGrid>
        <w:gridCol w:w="432"/>
        <w:gridCol w:w="1752"/>
        <w:gridCol w:w="5644"/>
        <w:gridCol w:w="1094"/>
        <w:gridCol w:w="878"/>
      </w:tblGrid>
      <w:tr>
        <w:trPr>
          <w:trHeight w:val="351" w:hRule="exact"/>
        </w:trPr>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3"/>
              <w:jc w:val="center"/>
              <w:rPr>
                <w:rFonts w:ascii="Times New Roman" w:hAnsi="Times New Roman" w:cs="Times New Roman" w:eastAsia="Times New Roman" w:hint="default"/>
                <w:sz w:val="21"/>
                <w:szCs w:val="21"/>
              </w:rPr>
            </w:pPr>
            <w:r>
              <w:rPr>
                <w:rFonts w:ascii="Times New Roman"/>
                <w:sz w:val="21"/>
              </w:rPr>
              <w:t>34</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6</w:t>
            </w:r>
            <w:r>
              <w:rPr>
                <w:rFonts w:ascii="宋体" w:hAnsi="宋体" w:cs="宋体" w:eastAsia="宋体" w:hint="default"/>
                <w:sz w:val="21"/>
                <w:szCs w:val="21"/>
              </w:rPr>
              <w:t>月</w:t>
            </w:r>
            <w:r>
              <w:rPr>
                <w:rFonts w:ascii="Times New Roman" w:hAnsi="Times New Roman" w:cs="Times New Roman" w:eastAsia="Times New Roman" w:hint="default"/>
                <w:sz w:val="21"/>
                <w:szCs w:val="21"/>
              </w:rPr>
              <w:t>18</w:t>
            </w:r>
            <w:r>
              <w:rPr>
                <w:rFonts w:ascii="宋体" w:hAnsi="宋体" w:cs="宋体" w:eastAsia="宋体" w:hint="default"/>
                <w:sz w:val="21"/>
                <w:szCs w:val="21"/>
              </w:rPr>
              <w:t>日</w:t>
            </w:r>
          </w:p>
        </w:tc>
        <w:tc>
          <w:tcPr>
            <w:tcW w:w="564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年度股东大会决议公告</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3"/>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巨潮网</w:t>
            </w:r>
          </w:p>
        </w:tc>
      </w:tr>
      <w:tr>
        <w:trPr>
          <w:trHeight w:val="350" w:hRule="exact"/>
        </w:trPr>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3"/>
              <w:jc w:val="center"/>
              <w:rPr>
                <w:rFonts w:ascii="Times New Roman" w:hAnsi="Times New Roman" w:cs="Times New Roman" w:eastAsia="Times New Roman" w:hint="default"/>
                <w:sz w:val="21"/>
                <w:szCs w:val="21"/>
              </w:rPr>
            </w:pPr>
            <w:r>
              <w:rPr>
                <w:rFonts w:ascii="Times New Roman"/>
                <w:sz w:val="21"/>
              </w:rPr>
              <w:t>35</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6</w:t>
            </w:r>
            <w:r>
              <w:rPr>
                <w:rFonts w:ascii="宋体" w:hAnsi="宋体" w:cs="宋体" w:eastAsia="宋体" w:hint="default"/>
                <w:sz w:val="21"/>
                <w:szCs w:val="21"/>
              </w:rPr>
              <w:t>月</w:t>
            </w:r>
            <w:r>
              <w:rPr>
                <w:rFonts w:ascii="Times New Roman" w:hAnsi="Times New Roman" w:cs="Times New Roman" w:eastAsia="Times New Roman" w:hint="default"/>
                <w:sz w:val="21"/>
                <w:szCs w:val="21"/>
              </w:rPr>
              <w:t>18</w:t>
            </w:r>
            <w:r>
              <w:rPr>
                <w:rFonts w:ascii="宋体" w:hAnsi="宋体" w:cs="宋体" w:eastAsia="宋体" w:hint="default"/>
                <w:sz w:val="21"/>
                <w:szCs w:val="21"/>
              </w:rPr>
              <w:t>日</w:t>
            </w:r>
          </w:p>
        </w:tc>
        <w:tc>
          <w:tcPr>
            <w:tcW w:w="564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年度股东大会的法律意见书</w:t>
            </w:r>
          </w:p>
        </w:tc>
        <w:tc>
          <w:tcPr>
            <w:tcW w:w="1094"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巨潮网</w:t>
            </w:r>
          </w:p>
        </w:tc>
      </w:tr>
      <w:tr>
        <w:trPr>
          <w:trHeight w:val="350" w:hRule="exact"/>
        </w:trPr>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3"/>
              <w:jc w:val="center"/>
              <w:rPr>
                <w:rFonts w:ascii="Times New Roman" w:hAnsi="Times New Roman" w:cs="Times New Roman" w:eastAsia="Times New Roman" w:hint="default"/>
                <w:sz w:val="21"/>
                <w:szCs w:val="21"/>
              </w:rPr>
            </w:pPr>
            <w:r>
              <w:rPr>
                <w:rFonts w:ascii="Times New Roman"/>
                <w:sz w:val="21"/>
              </w:rPr>
              <w:t>36</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7</w:t>
            </w:r>
            <w:r>
              <w:rPr>
                <w:rFonts w:ascii="宋体" w:hAnsi="宋体" w:cs="宋体" w:eastAsia="宋体" w:hint="default"/>
                <w:sz w:val="21"/>
                <w:szCs w:val="21"/>
              </w:rPr>
              <w:t>月</w:t>
            </w:r>
            <w:r>
              <w:rPr>
                <w:rFonts w:ascii="Times New Roman" w:hAnsi="Times New Roman" w:cs="Times New Roman" w:eastAsia="Times New Roman" w:hint="default"/>
                <w:sz w:val="21"/>
                <w:szCs w:val="21"/>
              </w:rPr>
              <w:t>14</w:t>
            </w:r>
            <w:r>
              <w:rPr>
                <w:rFonts w:ascii="宋体" w:hAnsi="宋体" w:cs="宋体" w:eastAsia="宋体" w:hint="default"/>
                <w:sz w:val="21"/>
                <w:szCs w:val="21"/>
              </w:rPr>
              <w:t>日</w:t>
            </w:r>
          </w:p>
        </w:tc>
        <w:tc>
          <w:tcPr>
            <w:tcW w:w="564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年半年度业绩预告</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3"/>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巨潮网</w:t>
            </w:r>
          </w:p>
        </w:tc>
      </w:tr>
      <w:tr>
        <w:trPr>
          <w:trHeight w:val="348" w:hRule="exact"/>
        </w:trPr>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3"/>
              <w:jc w:val="center"/>
              <w:rPr>
                <w:rFonts w:ascii="Times New Roman" w:hAnsi="Times New Roman" w:cs="Times New Roman" w:eastAsia="Times New Roman" w:hint="default"/>
                <w:sz w:val="21"/>
                <w:szCs w:val="21"/>
              </w:rPr>
            </w:pPr>
            <w:r>
              <w:rPr>
                <w:rFonts w:ascii="Times New Roman"/>
                <w:sz w:val="21"/>
              </w:rPr>
              <w:t>37</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7</w:t>
            </w:r>
            <w:r>
              <w:rPr>
                <w:rFonts w:ascii="宋体" w:hAnsi="宋体" w:cs="宋体" w:eastAsia="宋体" w:hint="default"/>
                <w:sz w:val="21"/>
                <w:szCs w:val="21"/>
              </w:rPr>
              <w:t>月</w:t>
            </w:r>
            <w:r>
              <w:rPr>
                <w:rFonts w:ascii="Times New Roman" w:hAnsi="Times New Roman" w:cs="Times New Roman" w:eastAsia="Times New Roman" w:hint="default"/>
                <w:sz w:val="21"/>
                <w:szCs w:val="21"/>
              </w:rPr>
              <w:t>21</w:t>
            </w:r>
            <w:r>
              <w:rPr>
                <w:rFonts w:ascii="宋体" w:hAnsi="宋体" w:cs="宋体" w:eastAsia="宋体" w:hint="default"/>
                <w:sz w:val="21"/>
                <w:szCs w:val="21"/>
              </w:rPr>
              <w:t>日</w:t>
            </w:r>
          </w:p>
        </w:tc>
        <w:tc>
          <w:tcPr>
            <w:tcW w:w="5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限售股份解除限售提示性公告</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3"/>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巨潮网</w:t>
            </w:r>
          </w:p>
        </w:tc>
      </w:tr>
      <w:tr>
        <w:trPr>
          <w:trHeight w:val="350" w:hRule="exact"/>
        </w:trPr>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3"/>
              <w:jc w:val="center"/>
              <w:rPr>
                <w:rFonts w:ascii="Times New Roman" w:hAnsi="Times New Roman" w:cs="Times New Roman" w:eastAsia="Times New Roman" w:hint="default"/>
                <w:sz w:val="21"/>
                <w:szCs w:val="21"/>
              </w:rPr>
            </w:pPr>
            <w:r>
              <w:rPr>
                <w:rFonts w:ascii="Times New Roman"/>
                <w:sz w:val="21"/>
              </w:rPr>
              <w:t>38</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7</w:t>
            </w:r>
            <w:r>
              <w:rPr>
                <w:rFonts w:ascii="宋体" w:hAnsi="宋体" w:cs="宋体" w:eastAsia="宋体" w:hint="default"/>
                <w:sz w:val="21"/>
                <w:szCs w:val="21"/>
              </w:rPr>
              <w:t>月</w:t>
            </w:r>
            <w:r>
              <w:rPr>
                <w:rFonts w:ascii="Times New Roman" w:hAnsi="Times New Roman" w:cs="Times New Roman" w:eastAsia="Times New Roman" w:hint="default"/>
                <w:sz w:val="21"/>
                <w:szCs w:val="21"/>
              </w:rPr>
              <w:t>23</w:t>
            </w:r>
            <w:r>
              <w:rPr>
                <w:rFonts w:ascii="宋体" w:hAnsi="宋体" w:cs="宋体" w:eastAsia="宋体" w:hint="default"/>
                <w:sz w:val="21"/>
                <w:szCs w:val="21"/>
              </w:rPr>
              <w:t>日</w:t>
            </w:r>
          </w:p>
        </w:tc>
        <w:tc>
          <w:tcPr>
            <w:tcW w:w="56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监事会五届十二次会议决议公告</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3"/>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巨潮网</w:t>
            </w:r>
          </w:p>
        </w:tc>
      </w:tr>
      <w:tr>
        <w:trPr>
          <w:trHeight w:val="350" w:hRule="exact"/>
        </w:trPr>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3"/>
              <w:jc w:val="center"/>
              <w:rPr>
                <w:rFonts w:ascii="Times New Roman" w:hAnsi="Times New Roman" w:cs="Times New Roman" w:eastAsia="Times New Roman" w:hint="default"/>
                <w:sz w:val="21"/>
                <w:szCs w:val="21"/>
              </w:rPr>
            </w:pPr>
            <w:r>
              <w:rPr>
                <w:rFonts w:ascii="Times New Roman"/>
                <w:sz w:val="21"/>
              </w:rPr>
              <w:t>39</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7</w:t>
            </w:r>
            <w:r>
              <w:rPr>
                <w:rFonts w:ascii="宋体" w:hAnsi="宋体" w:cs="宋体" w:eastAsia="宋体" w:hint="default"/>
                <w:sz w:val="21"/>
                <w:szCs w:val="21"/>
              </w:rPr>
              <w:t>月</w:t>
            </w:r>
            <w:r>
              <w:rPr>
                <w:rFonts w:ascii="Times New Roman" w:hAnsi="Times New Roman" w:cs="Times New Roman" w:eastAsia="Times New Roman" w:hint="default"/>
                <w:sz w:val="21"/>
                <w:szCs w:val="21"/>
              </w:rPr>
              <w:t>23</w:t>
            </w:r>
            <w:r>
              <w:rPr>
                <w:rFonts w:ascii="宋体" w:hAnsi="宋体" w:cs="宋体" w:eastAsia="宋体" w:hint="default"/>
                <w:sz w:val="21"/>
                <w:szCs w:val="21"/>
              </w:rPr>
              <w:t>日</w:t>
            </w:r>
          </w:p>
        </w:tc>
        <w:tc>
          <w:tcPr>
            <w:tcW w:w="5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第六届董事会第十六次会议决议公告</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3"/>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巨潮网</w:t>
            </w:r>
          </w:p>
        </w:tc>
      </w:tr>
      <w:tr>
        <w:trPr>
          <w:trHeight w:val="350" w:hRule="exact"/>
        </w:trPr>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3"/>
              <w:jc w:val="center"/>
              <w:rPr>
                <w:rFonts w:ascii="Times New Roman" w:hAnsi="Times New Roman" w:cs="Times New Roman" w:eastAsia="Times New Roman" w:hint="default"/>
                <w:sz w:val="21"/>
                <w:szCs w:val="21"/>
              </w:rPr>
            </w:pPr>
            <w:r>
              <w:rPr>
                <w:rFonts w:ascii="Times New Roman"/>
                <w:sz w:val="21"/>
              </w:rPr>
              <w:t>40</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7</w:t>
            </w:r>
            <w:r>
              <w:rPr>
                <w:rFonts w:ascii="宋体" w:hAnsi="宋体" w:cs="宋体" w:eastAsia="宋体" w:hint="default"/>
                <w:sz w:val="21"/>
                <w:szCs w:val="21"/>
              </w:rPr>
              <w:t>月</w:t>
            </w:r>
            <w:r>
              <w:rPr>
                <w:rFonts w:ascii="Times New Roman" w:hAnsi="Times New Roman" w:cs="Times New Roman" w:eastAsia="Times New Roman" w:hint="default"/>
                <w:sz w:val="21"/>
                <w:szCs w:val="21"/>
              </w:rPr>
              <w:t>23</w:t>
            </w:r>
            <w:r>
              <w:rPr>
                <w:rFonts w:ascii="宋体" w:hAnsi="宋体" w:cs="宋体" w:eastAsia="宋体" w:hint="default"/>
                <w:sz w:val="21"/>
                <w:szCs w:val="21"/>
              </w:rPr>
              <w:t>日</w:t>
            </w:r>
          </w:p>
        </w:tc>
        <w:tc>
          <w:tcPr>
            <w:tcW w:w="564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年半年度财务报告</w:t>
            </w:r>
          </w:p>
        </w:tc>
        <w:tc>
          <w:tcPr>
            <w:tcW w:w="1094"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巨潮网</w:t>
            </w:r>
          </w:p>
        </w:tc>
      </w:tr>
      <w:tr>
        <w:trPr>
          <w:trHeight w:val="350" w:hRule="exact"/>
        </w:trPr>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3"/>
              <w:jc w:val="center"/>
              <w:rPr>
                <w:rFonts w:ascii="Times New Roman" w:hAnsi="Times New Roman" w:cs="Times New Roman" w:eastAsia="Times New Roman" w:hint="default"/>
                <w:sz w:val="21"/>
                <w:szCs w:val="21"/>
              </w:rPr>
            </w:pPr>
            <w:r>
              <w:rPr>
                <w:rFonts w:ascii="Times New Roman"/>
                <w:sz w:val="21"/>
              </w:rPr>
              <w:t>41</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7</w:t>
            </w:r>
            <w:r>
              <w:rPr>
                <w:rFonts w:ascii="宋体" w:hAnsi="宋体" w:cs="宋体" w:eastAsia="宋体" w:hint="default"/>
                <w:sz w:val="21"/>
                <w:szCs w:val="21"/>
              </w:rPr>
              <w:t>月</w:t>
            </w:r>
            <w:r>
              <w:rPr>
                <w:rFonts w:ascii="Times New Roman" w:hAnsi="Times New Roman" w:cs="Times New Roman" w:eastAsia="Times New Roman" w:hint="default"/>
                <w:sz w:val="21"/>
                <w:szCs w:val="21"/>
              </w:rPr>
              <w:t>23</w:t>
            </w:r>
            <w:r>
              <w:rPr>
                <w:rFonts w:ascii="宋体" w:hAnsi="宋体" w:cs="宋体" w:eastAsia="宋体" w:hint="default"/>
                <w:sz w:val="21"/>
                <w:szCs w:val="21"/>
              </w:rPr>
              <w:t>日</w:t>
            </w:r>
          </w:p>
        </w:tc>
        <w:tc>
          <w:tcPr>
            <w:tcW w:w="564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年半年度报告</w:t>
            </w:r>
          </w:p>
        </w:tc>
        <w:tc>
          <w:tcPr>
            <w:tcW w:w="1094"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巨潮网</w:t>
            </w:r>
          </w:p>
        </w:tc>
      </w:tr>
      <w:tr>
        <w:trPr>
          <w:trHeight w:val="350" w:hRule="exact"/>
        </w:trPr>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3"/>
              <w:jc w:val="center"/>
              <w:rPr>
                <w:rFonts w:ascii="Times New Roman" w:hAnsi="Times New Roman" w:cs="Times New Roman" w:eastAsia="Times New Roman" w:hint="default"/>
                <w:sz w:val="21"/>
                <w:szCs w:val="21"/>
              </w:rPr>
            </w:pPr>
            <w:r>
              <w:rPr>
                <w:rFonts w:ascii="Times New Roman"/>
                <w:sz w:val="21"/>
              </w:rPr>
              <w:t>42</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7</w:t>
            </w:r>
            <w:r>
              <w:rPr>
                <w:rFonts w:ascii="宋体" w:hAnsi="宋体" w:cs="宋体" w:eastAsia="宋体" w:hint="default"/>
                <w:sz w:val="21"/>
                <w:szCs w:val="21"/>
              </w:rPr>
              <w:t>月</w:t>
            </w:r>
            <w:r>
              <w:rPr>
                <w:rFonts w:ascii="Times New Roman" w:hAnsi="Times New Roman" w:cs="Times New Roman" w:eastAsia="Times New Roman" w:hint="default"/>
                <w:sz w:val="21"/>
                <w:szCs w:val="21"/>
              </w:rPr>
              <w:t>23</w:t>
            </w:r>
            <w:r>
              <w:rPr>
                <w:rFonts w:ascii="宋体" w:hAnsi="宋体" w:cs="宋体" w:eastAsia="宋体" w:hint="default"/>
                <w:sz w:val="21"/>
                <w:szCs w:val="21"/>
              </w:rPr>
              <w:t>日</w:t>
            </w:r>
          </w:p>
        </w:tc>
        <w:tc>
          <w:tcPr>
            <w:tcW w:w="564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年半年度报告摘要</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3"/>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巨潮网</w:t>
            </w:r>
          </w:p>
        </w:tc>
      </w:tr>
      <w:tr>
        <w:trPr>
          <w:trHeight w:val="348" w:hRule="exact"/>
        </w:trPr>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3"/>
              <w:jc w:val="center"/>
              <w:rPr>
                <w:rFonts w:ascii="Times New Roman" w:hAnsi="Times New Roman" w:cs="Times New Roman" w:eastAsia="Times New Roman" w:hint="default"/>
                <w:sz w:val="21"/>
                <w:szCs w:val="21"/>
              </w:rPr>
            </w:pPr>
            <w:r>
              <w:rPr>
                <w:rFonts w:ascii="Times New Roman"/>
                <w:sz w:val="21"/>
              </w:rPr>
              <w:t>43</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10</w:t>
            </w:r>
            <w:r>
              <w:rPr>
                <w:rFonts w:ascii="宋体" w:hAnsi="宋体" w:cs="宋体" w:eastAsia="宋体" w:hint="default"/>
                <w:sz w:val="21"/>
                <w:szCs w:val="21"/>
              </w:rPr>
              <w:t>月</w:t>
            </w:r>
            <w:r>
              <w:rPr>
                <w:rFonts w:ascii="Times New Roman" w:hAnsi="Times New Roman" w:cs="Times New Roman" w:eastAsia="Times New Roman" w:hint="default"/>
                <w:sz w:val="21"/>
                <w:szCs w:val="21"/>
              </w:rPr>
              <w:t>14</w:t>
            </w:r>
            <w:r>
              <w:rPr>
                <w:rFonts w:ascii="宋体" w:hAnsi="宋体" w:cs="宋体" w:eastAsia="宋体" w:hint="default"/>
                <w:sz w:val="21"/>
                <w:szCs w:val="21"/>
              </w:rPr>
              <w:t>日</w:t>
            </w:r>
          </w:p>
        </w:tc>
        <w:tc>
          <w:tcPr>
            <w:tcW w:w="564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年第三季度业绩预告</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3"/>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巨潮网</w:t>
            </w:r>
          </w:p>
        </w:tc>
      </w:tr>
      <w:tr>
        <w:trPr>
          <w:trHeight w:val="350" w:hRule="exact"/>
        </w:trPr>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3"/>
              <w:jc w:val="center"/>
              <w:rPr>
                <w:rFonts w:ascii="Times New Roman" w:hAnsi="Times New Roman" w:cs="Times New Roman" w:eastAsia="Times New Roman" w:hint="default"/>
                <w:sz w:val="21"/>
                <w:szCs w:val="21"/>
              </w:rPr>
            </w:pPr>
            <w:r>
              <w:rPr>
                <w:rFonts w:ascii="Times New Roman"/>
                <w:sz w:val="21"/>
              </w:rPr>
              <w:t>44</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10</w:t>
            </w:r>
            <w:r>
              <w:rPr>
                <w:rFonts w:ascii="宋体" w:hAnsi="宋体" w:cs="宋体" w:eastAsia="宋体" w:hint="default"/>
                <w:sz w:val="21"/>
                <w:szCs w:val="21"/>
              </w:rPr>
              <w:t>月</w:t>
            </w:r>
            <w:r>
              <w:rPr>
                <w:rFonts w:ascii="Times New Roman" w:hAnsi="Times New Roman" w:cs="Times New Roman" w:eastAsia="Times New Roman" w:hint="default"/>
                <w:sz w:val="21"/>
                <w:szCs w:val="21"/>
              </w:rPr>
              <w:t>21</w:t>
            </w:r>
            <w:r>
              <w:rPr>
                <w:rFonts w:ascii="宋体" w:hAnsi="宋体" w:cs="宋体" w:eastAsia="宋体" w:hint="default"/>
                <w:sz w:val="21"/>
                <w:szCs w:val="21"/>
              </w:rPr>
              <w:t>日</w:t>
            </w:r>
          </w:p>
        </w:tc>
        <w:tc>
          <w:tcPr>
            <w:tcW w:w="56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第六届董事会第十七次会议决议公告</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3"/>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巨潮网</w:t>
            </w:r>
          </w:p>
        </w:tc>
      </w:tr>
      <w:tr>
        <w:trPr>
          <w:trHeight w:val="351" w:hRule="exact"/>
        </w:trPr>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3"/>
              <w:jc w:val="center"/>
              <w:rPr>
                <w:rFonts w:ascii="Times New Roman" w:hAnsi="Times New Roman" w:cs="Times New Roman" w:eastAsia="Times New Roman" w:hint="default"/>
                <w:sz w:val="21"/>
                <w:szCs w:val="21"/>
              </w:rPr>
            </w:pPr>
            <w:r>
              <w:rPr>
                <w:rFonts w:ascii="Times New Roman"/>
                <w:sz w:val="21"/>
              </w:rPr>
              <w:t>45</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10</w:t>
            </w:r>
            <w:r>
              <w:rPr>
                <w:rFonts w:ascii="宋体" w:hAnsi="宋体" w:cs="宋体" w:eastAsia="宋体" w:hint="default"/>
                <w:sz w:val="21"/>
                <w:szCs w:val="21"/>
              </w:rPr>
              <w:t>月</w:t>
            </w:r>
            <w:r>
              <w:rPr>
                <w:rFonts w:ascii="Times New Roman" w:hAnsi="Times New Roman" w:cs="Times New Roman" w:eastAsia="Times New Roman" w:hint="default"/>
                <w:sz w:val="21"/>
                <w:szCs w:val="21"/>
              </w:rPr>
              <w:t>21</w:t>
            </w:r>
            <w:r>
              <w:rPr>
                <w:rFonts w:ascii="宋体" w:hAnsi="宋体" w:cs="宋体" w:eastAsia="宋体" w:hint="default"/>
                <w:sz w:val="21"/>
                <w:szCs w:val="21"/>
              </w:rPr>
              <w:t>日</w:t>
            </w:r>
          </w:p>
        </w:tc>
        <w:tc>
          <w:tcPr>
            <w:tcW w:w="564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年第三季度报告全文</w:t>
            </w:r>
          </w:p>
        </w:tc>
        <w:tc>
          <w:tcPr>
            <w:tcW w:w="1094"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巨潮网</w:t>
            </w:r>
          </w:p>
        </w:tc>
      </w:tr>
      <w:tr>
        <w:trPr>
          <w:trHeight w:val="350" w:hRule="exact"/>
        </w:trPr>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3"/>
              <w:jc w:val="center"/>
              <w:rPr>
                <w:rFonts w:ascii="Times New Roman" w:hAnsi="Times New Roman" w:cs="Times New Roman" w:eastAsia="Times New Roman" w:hint="default"/>
                <w:sz w:val="21"/>
                <w:szCs w:val="21"/>
              </w:rPr>
            </w:pPr>
            <w:r>
              <w:rPr>
                <w:rFonts w:ascii="Times New Roman"/>
                <w:sz w:val="21"/>
              </w:rPr>
              <w:t>46</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10</w:t>
            </w:r>
            <w:r>
              <w:rPr>
                <w:rFonts w:ascii="宋体" w:hAnsi="宋体" w:cs="宋体" w:eastAsia="宋体" w:hint="default"/>
                <w:sz w:val="21"/>
                <w:szCs w:val="21"/>
              </w:rPr>
              <w:t>月</w:t>
            </w:r>
            <w:r>
              <w:rPr>
                <w:rFonts w:ascii="Times New Roman" w:hAnsi="Times New Roman" w:cs="Times New Roman" w:eastAsia="Times New Roman" w:hint="default"/>
                <w:sz w:val="21"/>
                <w:szCs w:val="21"/>
              </w:rPr>
              <w:t>21</w:t>
            </w:r>
            <w:r>
              <w:rPr>
                <w:rFonts w:ascii="宋体" w:hAnsi="宋体" w:cs="宋体" w:eastAsia="宋体" w:hint="default"/>
                <w:sz w:val="21"/>
                <w:szCs w:val="21"/>
              </w:rPr>
              <w:t>日</w:t>
            </w:r>
          </w:p>
        </w:tc>
        <w:tc>
          <w:tcPr>
            <w:tcW w:w="564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年第三季度报告正文</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3"/>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巨潮网</w:t>
            </w:r>
          </w:p>
        </w:tc>
      </w:tr>
      <w:tr>
        <w:trPr>
          <w:trHeight w:val="350" w:hRule="exact"/>
        </w:trPr>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3"/>
              <w:jc w:val="center"/>
              <w:rPr>
                <w:rFonts w:ascii="Times New Roman" w:hAnsi="Times New Roman" w:cs="Times New Roman" w:eastAsia="Times New Roman" w:hint="default"/>
                <w:sz w:val="21"/>
                <w:szCs w:val="21"/>
              </w:rPr>
            </w:pPr>
            <w:r>
              <w:rPr>
                <w:rFonts w:ascii="Times New Roman"/>
                <w:sz w:val="21"/>
              </w:rPr>
              <w:t>47</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11</w:t>
            </w:r>
            <w:r>
              <w:rPr>
                <w:rFonts w:ascii="宋体" w:hAnsi="宋体" w:cs="宋体" w:eastAsia="宋体" w:hint="default"/>
                <w:sz w:val="21"/>
                <w:szCs w:val="21"/>
              </w:rPr>
              <w:t>月</w:t>
            </w:r>
            <w:r>
              <w:rPr>
                <w:rFonts w:ascii="Times New Roman" w:hAnsi="Times New Roman" w:cs="Times New Roman" w:eastAsia="Times New Roman" w:hint="default"/>
                <w:sz w:val="21"/>
                <w:szCs w:val="21"/>
              </w:rPr>
              <w:t>22</w:t>
            </w:r>
            <w:r>
              <w:rPr>
                <w:rFonts w:ascii="宋体" w:hAnsi="宋体" w:cs="宋体" w:eastAsia="宋体" w:hint="default"/>
                <w:sz w:val="21"/>
                <w:szCs w:val="21"/>
              </w:rPr>
              <w:t>日</w:t>
            </w:r>
          </w:p>
        </w:tc>
        <w:tc>
          <w:tcPr>
            <w:tcW w:w="5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股东减持提示性公告</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3"/>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巨潮网</w:t>
            </w:r>
          </w:p>
        </w:tc>
      </w:tr>
      <w:tr>
        <w:trPr>
          <w:trHeight w:val="350" w:hRule="exact"/>
        </w:trPr>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3"/>
              <w:jc w:val="center"/>
              <w:rPr>
                <w:rFonts w:ascii="Times New Roman" w:hAnsi="Times New Roman" w:cs="Times New Roman" w:eastAsia="Times New Roman" w:hint="default"/>
                <w:sz w:val="21"/>
                <w:szCs w:val="21"/>
              </w:rPr>
            </w:pPr>
            <w:r>
              <w:rPr>
                <w:rFonts w:ascii="Times New Roman"/>
                <w:sz w:val="21"/>
              </w:rPr>
              <w:t>48</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20</w:t>
            </w:r>
            <w:r>
              <w:rPr>
                <w:rFonts w:ascii="宋体" w:hAnsi="宋体" w:cs="宋体" w:eastAsia="宋体" w:hint="default"/>
                <w:sz w:val="21"/>
                <w:szCs w:val="21"/>
              </w:rPr>
              <w:t>日</w:t>
            </w:r>
          </w:p>
        </w:tc>
        <w:tc>
          <w:tcPr>
            <w:tcW w:w="564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宋体" w:hAnsi="宋体" w:cs="宋体" w:eastAsia="宋体" w:hint="default"/>
                <w:sz w:val="21"/>
                <w:szCs w:val="21"/>
              </w:rPr>
            </w:pPr>
            <w:r>
              <w:rPr>
                <w:rFonts w:ascii="宋体" w:hAnsi="宋体" w:cs="宋体" w:eastAsia="宋体" w:hint="default"/>
                <w:sz w:val="21"/>
                <w:szCs w:val="21"/>
              </w:rPr>
              <w:t>关于召开</w:t>
            </w:r>
            <w:r>
              <w:rPr>
                <w:rFonts w:ascii="Times New Roman" w:hAnsi="Times New Roman" w:cs="Times New Roman" w:eastAsia="Times New Roman" w:hint="default"/>
                <w:sz w:val="21"/>
                <w:szCs w:val="21"/>
              </w:rPr>
              <w:t>2012</w:t>
            </w:r>
            <w:r>
              <w:rPr>
                <w:rFonts w:ascii="宋体" w:hAnsi="宋体" w:cs="宋体" w:eastAsia="宋体" w:hint="default"/>
                <w:sz w:val="21"/>
                <w:szCs w:val="21"/>
              </w:rPr>
              <w:t>年度第一次临时股东大会的通知</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3"/>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巨潮网</w:t>
            </w:r>
          </w:p>
        </w:tc>
      </w:tr>
      <w:tr>
        <w:trPr>
          <w:trHeight w:val="370" w:hRule="exact"/>
        </w:trPr>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3"/>
              <w:jc w:val="center"/>
              <w:rPr>
                <w:rFonts w:ascii="Times New Roman" w:hAnsi="Times New Roman" w:cs="Times New Roman" w:eastAsia="Times New Roman" w:hint="default"/>
                <w:sz w:val="21"/>
                <w:szCs w:val="21"/>
              </w:rPr>
            </w:pPr>
            <w:r>
              <w:rPr>
                <w:rFonts w:ascii="Times New Roman"/>
                <w:sz w:val="21"/>
              </w:rPr>
              <w:t>49</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20</w:t>
            </w:r>
            <w:r>
              <w:rPr>
                <w:rFonts w:ascii="宋体" w:hAnsi="宋体" w:cs="宋体" w:eastAsia="宋体" w:hint="default"/>
                <w:sz w:val="21"/>
                <w:szCs w:val="21"/>
              </w:rPr>
              <w:t>日</w:t>
            </w:r>
          </w:p>
        </w:tc>
        <w:tc>
          <w:tcPr>
            <w:tcW w:w="5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对外担保公告</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3"/>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巨潮网</w:t>
            </w:r>
          </w:p>
        </w:tc>
      </w:tr>
      <w:tr>
        <w:trPr>
          <w:trHeight w:val="310" w:hRule="exact"/>
        </w:trPr>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3"/>
              <w:jc w:val="center"/>
              <w:rPr>
                <w:rFonts w:ascii="Times New Roman" w:hAnsi="Times New Roman" w:cs="Times New Roman" w:eastAsia="Times New Roman" w:hint="default"/>
                <w:sz w:val="21"/>
                <w:szCs w:val="21"/>
              </w:rPr>
            </w:pPr>
            <w:r>
              <w:rPr>
                <w:rFonts w:ascii="Times New Roman"/>
                <w:sz w:val="21"/>
              </w:rPr>
              <w:t>50</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20</w:t>
            </w:r>
            <w:r>
              <w:rPr>
                <w:rFonts w:ascii="宋体" w:hAnsi="宋体" w:cs="宋体" w:eastAsia="宋体" w:hint="default"/>
                <w:sz w:val="21"/>
                <w:szCs w:val="21"/>
              </w:rPr>
              <w:t>日</w:t>
            </w:r>
          </w:p>
        </w:tc>
        <w:tc>
          <w:tcPr>
            <w:tcW w:w="5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第六届董事会第十八次会议决议公告</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3"/>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巨潮网</w:t>
            </w:r>
          </w:p>
        </w:tc>
      </w:tr>
    </w:tbl>
    <w:p>
      <w:pPr>
        <w:spacing w:after="0" w:line="241" w:lineRule="exact"/>
        <w:jc w:val="left"/>
        <w:rPr>
          <w:rFonts w:ascii="宋体" w:hAnsi="宋体" w:cs="宋体" w:eastAsia="宋体" w:hint="default"/>
          <w:sz w:val="21"/>
          <w:szCs w:val="21"/>
        </w:rPr>
        <w:sectPr>
          <w:pgSz w:w="11910" w:h="16840"/>
          <w:pgMar w:header="0" w:footer="817" w:top="1340" w:bottom="1000" w:left="960" w:right="900"/>
        </w:sectPr>
      </w:pPr>
    </w:p>
    <w:p>
      <w:pPr>
        <w:pStyle w:val="Heading1"/>
        <w:tabs>
          <w:tab w:pos="1216" w:val="left" w:leader="none"/>
        </w:tabs>
        <w:spacing w:line="360" w:lineRule="exact"/>
        <w:ind w:left="93" w:right="0"/>
        <w:jc w:val="center"/>
        <w:rPr>
          <w:b w:val="0"/>
          <w:bCs w:val="0"/>
        </w:rPr>
      </w:pPr>
      <w:bookmarkStart w:name="_TOC_250000" w:id="10"/>
      <w:r>
        <w:rPr>
          <w:w w:val="95"/>
        </w:rPr>
        <w:t>第十节</w:t>
        <w:tab/>
      </w:r>
      <w:r>
        <w:rPr/>
        <w:t>财务报告</w:t>
      </w:r>
      <w:bookmarkEnd w:id="10"/>
      <w:r>
        <w:rPr>
          <w:b w:val="0"/>
          <w:bCs w:val="0"/>
        </w:rPr>
      </w:r>
    </w:p>
    <w:p>
      <w:pPr>
        <w:spacing w:line="240" w:lineRule="auto" w:before="0"/>
        <w:rPr>
          <w:rFonts w:ascii="宋体" w:hAnsi="宋体" w:cs="宋体" w:eastAsia="宋体" w:hint="default"/>
          <w:b/>
          <w:bCs/>
          <w:sz w:val="28"/>
          <w:szCs w:val="28"/>
        </w:rPr>
      </w:pPr>
    </w:p>
    <w:p>
      <w:pPr>
        <w:spacing w:line="240" w:lineRule="auto" w:before="8"/>
        <w:rPr>
          <w:rFonts w:ascii="宋体" w:hAnsi="宋体" w:cs="宋体" w:eastAsia="宋体" w:hint="default"/>
          <w:b/>
          <w:bCs/>
          <w:sz w:val="32"/>
          <w:szCs w:val="32"/>
        </w:rPr>
      </w:pPr>
    </w:p>
    <w:p>
      <w:pPr>
        <w:pStyle w:val="Heading2"/>
        <w:spacing w:line="240" w:lineRule="auto" w:before="0"/>
        <w:ind w:left="96" w:right="0" w:firstLine="0"/>
        <w:jc w:val="center"/>
      </w:pPr>
      <w:r>
        <w:rPr/>
        <w:t>深圳市深信泰丰（集团）股份有限公司</w:t>
      </w:r>
    </w:p>
    <w:p>
      <w:pPr>
        <w:pStyle w:val="Heading2"/>
        <w:spacing w:line="240" w:lineRule="auto" w:before="178"/>
        <w:ind w:left="97" w:right="0" w:firstLine="0"/>
        <w:jc w:val="center"/>
      </w:pPr>
      <w:r>
        <w:rPr>
          <w:rFonts w:ascii="Times New Roman" w:hAnsi="Times New Roman" w:cs="Times New Roman" w:eastAsia="Times New Roman" w:hint="default"/>
          <w:spacing w:val="-4"/>
        </w:rPr>
        <w:t>2011</w:t>
      </w:r>
      <w:r>
        <w:rPr>
          <w:rFonts w:ascii="Times New Roman" w:hAnsi="Times New Roman" w:cs="Times New Roman" w:eastAsia="Times New Roman" w:hint="default"/>
          <w:spacing w:val="6"/>
        </w:rPr>
        <w:t> </w:t>
      </w:r>
      <w:r>
        <w:rPr/>
        <w:t>年度</w:t>
      </w:r>
    </w:p>
    <w:p>
      <w:pPr>
        <w:spacing w:line="240" w:lineRule="auto" w:before="12"/>
        <w:rPr>
          <w:rFonts w:ascii="宋体" w:hAnsi="宋体" w:cs="宋体" w:eastAsia="宋体" w:hint="default"/>
          <w:sz w:val="20"/>
          <w:szCs w:val="20"/>
        </w:rPr>
      </w:pPr>
    </w:p>
    <w:p>
      <w:pPr>
        <w:spacing w:before="0"/>
        <w:ind w:left="95" w:right="0" w:firstLine="0"/>
        <w:jc w:val="center"/>
        <w:rPr>
          <w:rFonts w:ascii="黑体" w:hAnsi="黑体" w:cs="黑体" w:eastAsia="黑体" w:hint="default"/>
          <w:sz w:val="32"/>
          <w:szCs w:val="32"/>
        </w:rPr>
      </w:pPr>
      <w:r>
        <w:rPr>
          <w:rFonts w:ascii="黑体" w:hAnsi="黑体" w:cs="黑体" w:eastAsia="黑体" w:hint="default"/>
          <w:sz w:val="32"/>
          <w:szCs w:val="32"/>
        </w:rPr>
        <w:t>审计报告</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7"/>
        <w:rPr>
          <w:rFonts w:ascii="黑体" w:hAnsi="黑体" w:cs="黑体" w:eastAsia="黑体" w:hint="default"/>
          <w:sz w:val="24"/>
          <w:szCs w:val="24"/>
        </w:rPr>
      </w:pPr>
    </w:p>
    <w:tbl>
      <w:tblPr>
        <w:tblW w:w="0" w:type="auto"/>
        <w:jc w:val="left"/>
        <w:tblInd w:w="477" w:type="dxa"/>
        <w:tblLayout w:type="fixed"/>
        <w:tblCellMar>
          <w:top w:w="0" w:type="dxa"/>
          <w:left w:w="0" w:type="dxa"/>
          <w:bottom w:w="0" w:type="dxa"/>
          <w:right w:w="0" w:type="dxa"/>
        </w:tblCellMar>
        <w:tblLook w:val="01E0"/>
      </w:tblPr>
      <w:tblGrid>
        <w:gridCol w:w="5221"/>
        <w:gridCol w:w="1441"/>
        <w:gridCol w:w="1260"/>
      </w:tblGrid>
      <w:tr>
        <w:trPr>
          <w:trHeight w:val="280" w:hRule="exact"/>
        </w:trPr>
        <w:tc>
          <w:tcPr>
            <w:tcW w:w="5221" w:type="dxa"/>
            <w:tcBorders>
              <w:top w:val="nil" w:sz="6" w:space="0" w:color="auto"/>
              <w:left w:val="nil" w:sz="6" w:space="0" w:color="auto"/>
              <w:bottom w:val="single" w:sz="4" w:space="0" w:color="000000"/>
              <w:right w:val="nil" w:sz="6" w:space="0" w:color="auto"/>
            </w:tcBorders>
          </w:tcPr>
          <w:p>
            <w:pPr>
              <w:pStyle w:val="TableParagraph"/>
              <w:spacing w:line="211" w:lineRule="exact"/>
              <w:ind w:left="2" w:right="0"/>
              <w:jc w:val="center"/>
              <w:rPr>
                <w:rFonts w:ascii="黑体" w:hAnsi="黑体" w:cs="黑体" w:eastAsia="黑体" w:hint="default"/>
                <w:sz w:val="21"/>
                <w:szCs w:val="21"/>
              </w:rPr>
            </w:pPr>
            <w:r>
              <w:rPr>
                <w:rFonts w:ascii="黑体" w:hAnsi="黑体" w:cs="黑体" w:eastAsia="黑体" w:hint="default"/>
                <w:sz w:val="21"/>
                <w:szCs w:val="21"/>
              </w:rPr>
              <w:t>目录</w:t>
            </w:r>
          </w:p>
        </w:tc>
        <w:tc>
          <w:tcPr>
            <w:tcW w:w="1441"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single" w:sz="4" w:space="0" w:color="000000"/>
              <w:right w:val="nil" w:sz="6" w:space="0" w:color="auto"/>
            </w:tcBorders>
          </w:tcPr>
          <w:p>
            <w:pPr>
              <w:pStyle w:val="TableParagraph"/>
              <w:spacing w:line="211" w:lineRule="exact"/>
              <w:ind w:right="432"/>
              <w:jc w:val="right"/>
              <w:rPr>
                <w:rFonts w:ascii="黑体" w:hAnsi="黑体" w:cs="黑体" w:eastAsia="黑体" w:hint="default"/>
                <w:sz w:val="21"/>
                <w:szCs w:val="21"/>
              </w:rPr>
            </w:pPr>
            <w:r>
              <w:rPr>
                <w:rFonts w:ascii="黑体" w:hAnsi="黑体" w:cs="黑体" w:eastAsia="黑体" w:hint="default"/>
                <w:sz w:val="21"/>
                <w:szCs w:val="21"/>
              </w:rPr>
              <w:t>页码</w:t>
            </w:r>
          </w:p>
        </w:tc>
      </w:tr>
      <w:tr>
        <w:trPr>
          <w:trHeight w:val="531" w:hRule="exact"/>
        </w:trPr>
        <w:tc>
          <w:tcPr>
            <w:tcW w:w="5221" w:type="dxa"/>
            <w:tcBorders>
              <w:top w:val="single" w:sz="4" w:space="0" w:color="000000"/>
              <w:left w:val="nil" w:sz="6" w:space="0" w:color="auto"/>
              <w:bottom w:val="nil" w:sz="6" w:space="0" w:color="auto"/>
              <w:right w:val="nil" w:sz="6" w:space="0" w:color="auto"/>
            </w:tcBorders>
          </w:tcPr>
          <w:p>
            <w:pPr>
              <w:pStyle w:val="TableParagraph"/>
              <w:spacing w:line="240" w:lineRule="auto" w:before="122"/>
              <w:ind w:left="107" w:right="0"/>
              <w:jc w:val="left"/>
              <w:rPr>
                <w:rFonts w:ascii="黑体" w:hAnsi="黑体" w:cs="黑体" w:eastAsia="黑体" w:hint="default"/>
                <w:sz w:val="21"/>
                <w:szCs w:val="21"/>
              </w:rPr>
            </w:pPr>
            <w:r>
              <w:rPr>
                <w:rFonts w:ascii="黑体" w:hAnsi="黑体" w:cs="黑体" w:eastAsia="黑体" w:hint="default"/>
                <w:sz w:val="21"/>
                <w:szCs w:val="21"/>
              </w:rPr>
              <w:t>一、审计报告</w:t>
            </w:r>
          </w:p>
        </w:tc>
        <w:tc>
          <w:tcPr>
            <w:tcW w:w="1441" w:type="dxa"/>
            <w:tcBorders>
              <w:top w:val="nil" w:sz="6" w:space="0" w:color="auto"/>
              <w:left w:val="nil" w:sz="6" w:space="0" w:color="auto"/>
              <w:bottom w:val="nil" w:sz="6" w:space="0" w:color="auto"/>
              <w:right w:val="nil" w:sz="6" w:space="0" w:color="auto"/>
            </w:tcBorders>
          </w:tcPr>
          <w:p>
            <w:pPr/>
          </w:p>
        </w:tc>
        <w:tc>
          <w:tcPr>
            <w:tcW w:w="1260" w:type="dxa"/>
            <w:tcBorders>
              <w:top w:val="single" w:sz="4" w:space="0" w:color="000000"/>
              <w:left w:val="nil" w:sz="6" w:space="0" w:color="auto"/>
              <w:bottom w:val="nil" w:sz="6" w:space="0" w:color="auto"/>
              <w:right w:val="nil" w:sz="6" w:space="0" w:color="auto"/>
            </w:tcBorders>
          </w:tcPr>
          <w:p>
            <w:pPr>
              <w:pStyle w:val="TableParagraph"/>
              <w:spacing w:line="240" w:lineRule="auto" w:before="171"/>
              <w:ind w:right="384"/>
              <w:jc w:val="right"/>
              <w:rPr>
                <w:rFonts w:ascii="Times New Roman" w:hAnsi="Times New Roman" w:cs="Times New Roman" w:eastAsia="Times New Roman" w:hint="default"/>
                <w:sz w:val="21"/>
                <w:szCs w:val="21"/>
              </w:rPr>
            </w:pPr>
            <w:r>
              <w:rPr>
                <w:rFonts w:ascii="Times New Roman"/>
                <w:spacing w:val="-1"/>
                <w:sz w:val="21"/>
              </w:rPr>
              <w:t>38-39</w:t>
            </w:r>
          </w:p>
        </w:tc>
      </w:tr>
      <w:tr>
        <w:trPr>
          <w:trHeight w:val="454" w:hRule="exact"/>
        </w:trPr>
        <w:tc>
          <w:tcPr>
            <w:tcW w:w="5221"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07" w:right="0"/>
              <w:jc w:val="left"/>
              <w:rPr>
                <w:rFonts w:ascii="黑体" w:hAnsi="黑体" w:cs="黑体" w:eastAsia="黑体" w:hint="default"/>
                <w:sz w:val="21"/>
                <w:szCs w:val="21"/>
              </w:rPr>
            </w:pPr>
            <w:r>
              <w:rPr>
                <w:rFonts w:ascii="黑体" w:hAnsi="黑体" w:cs="黑体" w:eastAsia="黑体" w:hint="default"/>
                <w:sz w:val="21"/>
                <w:szCs w:val="21"/>
              </w:rPr>
              <w:t>二、已审财务报表</w:t>
            </w:r>
          </w:p>
        </w:tc>
        <w:tc>
          <w:tcPr>
            <w:tcW w:w="1441"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
        </w:tc>
      </w:tr>
      <w:tr>
        <w:trPr>
          <w:trHeight w:val="467" w:hRule="exact"/>
        </w:trPr>
        <w:tc>
          <w:tcPr>
            <w:tcW w:w="5221" w:type="dxa"/>
            <w:tcBorders>
              <w:top w:val="nil" w:sz="6" w:space="0" w:color="auto"/>
              <w:left w:val="nil" w:sz="6" w:space="0" w:color="auto"/>
              <w:bottom w:val="nil" w:sz="6" w:space="0" w:color="auto"/>
              <w:right w:val="nil" w:sz="6" w:space="0" w:color="auto"/>
            </w:tcBorders>
          </w:tcPr>
          <w:p>
            <w:pPr>
              <w:pStyle w:val="TableParagraph"/>
              <w:spacing w:line="240" w:lineRule="auto" w:before="61"/>
              <w:ind w:left="5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、合并资产负债表</w:t>
            </w:r>
          </w:p>
        </w:tc>
        <w:tc>
          <w:tcPr>
            <w:tcW w:w="1441"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384"/>
              <w:jc w:val="right"/>
              <w:rPr>
                <w:rFonts w:ascii="Times New Roman" w:hAnsi="Times New Roman" w:cs="Times New Roman" w:eastAsia="Times New Roman" w:hint="default"/>
                <w:sz w:val="21"/>
                <w:szCs w:val="21"/>
              </w:rPr>
            </w:pPr>
            <w:r>
              <w:rPr>
                <w:rFonts w:ascii="Times New Roman"/>
                <w:spacing w:val="-1"/>
                <w:sz w:val="21"/>
              </w:rPr>
              <w:t>40-41</w:t>
            </w:r>
          </w:p>
        </w:tc>
      </w:tr>
      <w:tr>
        <w:trPr>
          <w:trHeight w:val="460" w:hRule="exact"/>
        </w:trPr>
        <w:tc>
          <w:tcPr>
            <w:tcW w:w="5221" w:type="dxa"/>
            <w:tcBorders>
              <w:top w:val="nil" w:sz="6" w:space="0" w:color="auto"/>
              <w:left w:val="nil" w:sz="6" w:space="0" w:color="auto"/>
              <w:bottom w:val="nil" w:sz="6" w:space="0" w:color="auto"/>
              <w:right w:val="nil" w:sz="6" w:space="0" w:color="auto"/>
            </w:tcBorders>
          </w:tcPr>
          <w:p>
            <w:pPr>
              <w:pStyle w:val="TableParagraph"/>
              <w:spacing w:line="240" w:lineRule="auto" w:before="55"/>
              <w:ind w:left="5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、合并利润表</w:t>
            </w:r>
          </w:p>
        </w:tc>
        <w:tc>
          <w:tcPr>
            <w:tcW w:w="1441"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0"/>
              <w:jc w:val="center"/>
              <w:rPr>
                <w:rFonts w:ascii="Times New Roman" w:hAnsi="Times New Roman" w:cs="Times New Roman" w:eastAsia="Times New Roman" w:hint="default"/>
                <w:sz w:val="21"/>
                <w:szCs w:val="21"/>
              </w:rPr>
            </w:pPr>
            <w:r>
              <w:rPr>
                <w:rFonts w:ascii="Times New Roman"/>
                <w:sz w:val="21"/>
              </w:rPr>
              <w:t>42</w:t>
            </w:r>
          </w:p>
        </w:tc>
      </w:tr>
      <w:tr>
        <w:trPr>
          <w:trHeight w:val="460" w:hRule="exact"/>
        </w:trPr>
        <w:tc>
          <w:tcPr>
            <w:tcW w:w="5221" w:type="dxa"/>
            <w:tcBorders>
              <w:top w:val="nil" w:sz="6" w:space="0" w:color="auto"/>
              <w:left w:val="nil" w:sz="6" w:space="0" w:color="auto"/>
              <w:bottom w:val="nil" w:sz="6" w:space="0" w:color="auto"/>
              <w:right w:val="nil" w:sz="6" w:space="0" w:color="auto"/>
            </w:tcBorders>
          </w:tcPr>
          <w:p>
            <w:pPr>
              <w:pStyle w:val="TableParagraph"/>
              <w:spacing w:line="240" w:lineRule="auto" w:before="54"/>
              <w:ind w:left="5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、合并现金流量表</w:t>
            </w:r>
          </w:p>
        </w:tc>
        <w:tc>
          <w:tcPr>
            <w:tcW w:w="1441"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0"/>
              <w:jc w:val="center"/>
              <w:rPr>
                <w:rFonts w:ascii="Times New Roman" w:hAnsi="Times New Roman" w:cs="Times New Roman" w:eastAsia="Times New Roman" w:hint="default"/>
                <w:sz w:val="21"/>
                <w:szCs w:val="21"/>
              </w:rPr>
            </w:pPr>
            <w:r>
              <w:rPr>
                <w:rFonts w:ascii="Times New Roman"/>
                <w:sz w:val="21"/>
              </w:rPr>
              <w:t>43</w:t>
            </w:r>
          </w:p>
        </w:tc>
      </w:tr>
      <w:tr>
        <w:trPr>
          <w:trHeight w:val="461" w:hRule="exact"/>
        </w:trPr>
        <w:tc>
          <w:tcPr>
            <w:tcW w:w="5221" w:type="dxa"/>
            <w:tcBorders>
              <w:top w:val="nil" w:sz="6" w:space="0" w:color="auto"/>
              <w:left w:val="nil" w:sz="6" w:space="0" w:color="auto"/>
              <w:bottom w:val="nil" w:sz="6" w:space="0" w:color="auto"/>
              <w:right w:val="nil" w:sz="6" w:space="0" w:color="auto"/>
            </w:tcBorders>
          </w:tcPr>
          <w:p>
            <w:pPr>
              <w:pStyle w:val="TableParagraph"/>
              <w:spacing w:line="240" w:lineRule="auto" w:before="55"/>
              <w:ind w:left="5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、合并所有者权益变动表</w:t>
            </w:r>
          </w:p>
        </w:tc>
        <w:tc>
          <w:tcPr>
            <w:tcW w:w="1441"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84"/>
              <w:jc w:val="right"/>
              <w:rPr>
                <w:rFonts w:ascii="Times New Roman" w:hAnsi="Times New Roman" w:cs="Times New Roman" w:eastAsia="Times New Roman" w:hint="default"/>
                <w:sz w:val="21"/>
                <w:szCs w:val="21"/>
              </w:rPr>
            </w:pPr>
            <w:r>
              <w:rPr>
                <w:rFonts w:ascii="Times New Roman"/>
                <w:spacing w:val="-1"/>
                <w:sz w:val="21"/>
              </w:rPr>
              <w:t>44-45</w:t>
            </w:r>
          </w:p>
        </w:tc>
      </w:tr>
      <w:tr>
        <w:trPr>
          <w:trHeight w:val="460" w:hRule="exact"/>
        </w:trPr>
        <w:tc>
          <w:tcPr>
            <w:tcW w:w="5221" w:type="dxa"/>
            <w:tcBorders>
              <w:top w:val="nil" w:sz="6" w:space="0" w:color="auto"/>
              <w:left w:val="nil" w:sz="6" w:space="0" w:color="auto"/>
              <w:bottom w:val="nil" w:sz="6" w:space="0" w:color="auto"/>
              <w:right w:val="nil" w:sz="6" w:space="0" w:color="auto"/>
            </w:tcBorders>
          </w:tcPr>
          <w:p>
            <w:pPr>
              <w:pStyle w:val="TableParagraph"/>
              <w:spacing w:line="240" w:lineRule="auto" w:before="55"/>
              <w:ind w:left="5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、资产负债表</w:t>
            </w:r>
          </w:p>
        </w:tc>
        <w:tc>
          <w:tcPr>
            <w:tcW w:w="1441"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84"/>
              <w:jc w:val="right"/>
              <w:rPr>
                <w:rFonts w:ascii="Times New Roman" w:hAnsi="Times New Roman" w:cs="Times New Roman" w:eastAsia="Times New Roman" w:hint="default"/>
                <w:sz w:val="21"/>
                <w:szCs w:val="21"/>
              </w:rPr>
            </w:pPr>
            <w:r>
              <w:rPr>
                <w:rFonts w:ascii="Times New Roman"/>
                <w:spacing w:val="-1"/>
                <w:sz w:val="21"/>
              </w:rPr>
              <w:t>46-47</w:t>
            </w:r>
          </w:p>
        </w:tc>
      </w:tr>
      <w:tr>
        <w:trPr>
          <w:trHeight w:val="460" w:hRule="exact"/>
        </w:trPr>
        <w:tc>
          <w:tcPr>
            <w:tcW w:w="5221" w:type="dxa"/>
            <w:tcBorders>
              <w:top w:val="nil" w:sz="6" w:space="0" w:color="auto"/>
              <w:left w:val="nil" w:sz="6" w:space="0" w:color="auto"/>
              <w:bottom w:val="nil" w:sz="6" w:space="0" w:color="auto"/>
              <w:right w:val="nil" w:sz="6" w:space="0" w:color="auto"/>
            </w:tcBorders>
          </w:tcPr>
          <w:p>
            <w:pPr>
              <w:pStyle w:val="TableParagraph"/>
              <w:spacing w:line="240" w:lineRule="auto" w:before="54"/>
              <w:ind w:left="5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、利润表</w:t>
            </w:r>
          </w:p>
        </w:tc>
        <w:tc>
          <w:tcPr>
            <w:tcW w:w="1441"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0"/>
              <w:jc w:val="center"/>
              <w:rPr>
                <w:rFonts w:ascii="Times New Roman" w:hAnsi="Times New Roman" w:cs="Times New Roman" w:eastAsia="Times New Roman" w:hint="default"/>
                <w:sz w:val="21"/>
                <w:szCs w:val="21"/>
              </w:rPr>
            </w:pPr>
            <w:r>
              <w:rPr>
                <w:rFonts w:ascii="Times New Roman"/>
                <w:sz w:val="21"/>
              </w:rPr>
              <w:t>48</w:t>
            </w:r>
          </w:p>
        </w:tc>
      </w:tr>
      <w:tr>
        <w:trPr>
          <w:trHeight w:val="461" w:hRule="exact"/>
        </w:trPr>
        <w:tc>
          <w:tcPr>
            <w:tcW w:w="5221" w:type="dxa"/>
            <w:tcBorders>
              <w:top w:val="nil" w:sz="6" w:space="0" w:color="auto"/>
              <w:left w:val="nil" w:sz="6" w:space="0" w:color="auto"/>
              <w:bottom w:val="nil" w:sz="6" w:space="0" w:color="auto"/>
              <w:right w:val="nil" w:sz="6" w:space="0" w:color="auto"/>
            </w:tcBorders>
          </w:tcPr>
          <w:p>
            <w:pPr>
              <w:pStyle w:val="TableParagraph"/>
              <w:spacing w:line="240" w:lineRule="auto" w:before="55"/>
              <w:ind w:left="5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7</w:t>
            </w:r>
            <w:r>
              <w:rPr>
                <w:rFonts w:ascii="宋体" w:hAnsi="宋体" w:cs="宋体" w:eastAsia="宋体" w:hint="default"/>
                <w:sz w:val="21"/>
                <w:szCs w:val="21"/>
              </w:rPr>
              <w:t>、现金流量表</w:t>
            </w:r>
          </w:p>
        </w:tc>
        <w:tc>
          <w:tcPr>
            <w:tcW w:w="1441"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0"/>
              <w:jc w:val="center"/>
              <w:rPr>
                <w:rFonts w:ascii="Times New Roman" w:hAnsi="Times New Roman" w:cs="Times New Roman" w:eastAsia="Times New Roman" w:hint="default"/>
                <w:sz w:val="21"/>
                <w:szCs w:val="21"/>
              </w:rPr>
            </w:pPr>
            <w:r>
              <w:rPr>
                <w:rFonts w:ascii="Times New Roman"/>
                <w:sz w:val="21"/>
              </w:rPr>
              <w:t>49</w:t>
            </w:r>
          </w:p>
        </w:tc>
      </w:tr>
      <w:tr>
        <w:trPr>
          <w:trHeight w:val="460" w:hRule="exact"/>
        </w:trPr>
        <w:tc>
          <w:tcPr>
            <w:tcW w:w="5221" w:type="dxa"/>
            <w:tcBorders>
              <w:top w:val="nil" w:sz="6" w:space="0" w:color="auto"/>
              <w:left w:val="nil" w:sz="6" w:space="0" w:color="auto"/>
              <w:bottom w:val="nil" w:sz="6" w:space="0" w:color="auto"/>
              <w:right w:val="nil" w:sz="6" w:space="0" w:color="auto"/>
            </w:tcBorders>
          </w:tcPr>
          <w:p>
            <w:pPr>
              <w:pStyle w:val="TableParagraph"/>
              <w:spacing w:line="240" w:lineRule="auto" w:before="55"/>
              <w:ind w:left="5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8</w:t>
            </w:r>
            <w:r>
              <w:rPr>
                <w:rFonts w:ascii="宋体" w:hAnsi="宋体" w:cs="宋体" w:eastAsia="宋体" w:hint="default"/>
                <w:sz w:val="21"/>
                <w:szCs w:val="21"/>
              </w:rPr>
              <w:t>、所有者权益变动表</w:t>
            </w:r>
          </w:p>
        </w:tc>
        <w:tc>
          <w:tcPr>
            <w:tcW w:w="1441"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84"/>
              <w:jc w:val="right"/>
              <w:rPr>
                <w:rFonts w:ascii="Times New Roman" w:hAnsi="Times New Roman" w:cs="Times New Roman" w:eastAsia="Times New Roman" w:hint="default"/>
                <w:sz w:val="21"/>
                <w:szCs w:val="21"/>
              </w:rPr>
            </w:pPr>
            <w:r>
              <w:rPr>
                <w:rFonts w:ascii="Times New Roman"/>
                <w:spacing w:val="-1"/>
                <w:sz w:val="21"/>
              </w:rPr>
              <w:t>50-51</w:t>
            </w:r>
          </w:p>
        </w:tc>
      </w:tr>
      <w:tr>
        <w:trPr>
          <w:trHeight w:val="341" w:hRule="exact"/>
        </w:trPr>
        <w:tc>
          <w:tcPr>
            <w:tcW w:w="5221" w:type="dxa"/>
            <w:tcBorders>
              <w:top w:val="nil" w:sz="6" w:space="0" w:color="auto"/>
              <w:left w:val="nil" w:sz="6" w:space="0" w:color="auto"/>
              <w:bottom w:val="nil" w:sz="6" w:space="0" w:color="auto"/>
              <w:right w:val="nil" w:sz="6" w:space="0" w:color="auto"/>
            </w:tcBorders>
          </w:tcPr>
          <w:p>
            <w:pPr>
              <w:pStyle w:val="TableParagraph"/>
              <w:spacing w:line="240" w:lineRule="auto" w:before="54"/>
              <w:ind w:left="5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9</w:t>
            </w:r>
            <w:r>
              <w:rPr>
                <w:rFonts w:ascii="黑体" w:hAnsi="黑体" w:cs="黑体" w:eastAsia="黑体" w:hint="default"/>
                <w:sz w:val="21"/>
                <w:szCs w:val="21"/>
              </w:rPr>
              <w:t>、</w:t>
            </w:r>
            <w:r>
              <w:rPr>
                <w:rFonts w:ascii="宋体" w:hAnsi="宋体" w:cs="宋体" w:eastAsia="宋体" w:hint="default"/>
                <w:sz w:val="21"/>
                <w:szCs w:val="21"/>
              </w:rPr>
              <w:t>财务报表附注</w:t>
            </w:r>
          </w:p>
        </w:tc>
        <w:tc>
          <w:tcPr>
            <w:tcW w:w="1441"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331"/>
              <w:jc w:val="right"/>
              <w:rPr>
                <w:rFonts w:ascii="Times New Roman" w:hAnsi="Times New Roman" w:cs="Times New Roman" w:eastAsia="Times New Roman" w:hint="default"/>
                <w:sz w:val="21"/>
                <w:szCs w:val="21"/>
              </w:rPr>
            </w:pPr>
            <w:r>
              <w:rPr>
                <w:rFonts w:ascii="Times New Roman"/>
                <w:spacing w:val="-1"/>
                <w:sz w:val="21"/>
              </w:rPr>
              <w:t>52-106</w:t>
            </w:r>
          </w:p>
        </w:tc>
      </w:tr>
    </w:tbl>
    <w:p>
      <w:pPr>
        <w:spacing w:after="0" w:line="240" w:lineRule="auto"/>
        <w:jc w:val="right"/>
        <w:rPr>
          <w:rFonts w:ascii="Times New Roman" w:hAnsi="Times New Roman" w:cs="Times New Roman" w:eastAsia="Times New Roman" w:hint="default"/>
          <w:sz w:val="21"/>
          <w:szCs w:val="21"/>
        </w:rPr>
        <w:sectPr>
          <w:footerReference w:type="default" r:id="rId10"/>
          <w:pgSz w:w="11910" w:h="16840"/>
          <w:pgMar w:footer="1012" w:header="0" w:top="1420" w:bottom="1200" w:left="1680" w:right="1680"/>
          <w:pgNumType w:start="37"/>
        </w:sectPr>
      </w:pPr>
    </w:p>
    <w:p>
      <w:pPr>
        <w:spacing w:line="240" w:lineRule="auto" w:before="0"/>
        <w:rPr>
          <w:rFonts w:ascii="黑体" w:hAnsi="黑体" w:cs="黑体" w:eastAsia="黑体" w:hint="default"/>
          <w:sz w:val="20"/>
          <w:szCs w:val="20"/>
        </w:rPr>
      </w:pPr>
    </w:p>
    <w:p>
      <w:pPr>
        <w:spacing w:line="240" w:lineRule="auto" w:before="7"/>
        <w:rPr>
          <w:rFonts w:ascii="黑体" w:hAnsi="黑体" w:cs="黑体" w:eastAsia="黑体" w:hint="default"/>
          <w:sz w:val="23"/>
          <w:szCs w:val="23"/>
        </w:rPr>
      </w:pPr>
    </w:p>
    <w:p>
      <w:pPr>
        <w:spacing w:before="0"/>
        <w:ind w:left="3634" w:right="3652" w:firstLine="0"/>
        <w:jc w:val="center"/>
        <w:rPr>
          <w:rFonts w:ascii="黑体" w:hAnsi="黑体" w:cs="黑体" w:eastAsia="黑体" w:hint="default"/>
          <w:sz w:val="32"/>
          <w:szCs w:val="32"/>
        </w:rPr>
      </w:pPr>
      <w:r>
        <w:rPr>
          <w:rFonts w:ascii="黑体" w:hAnsi="黑体" w:cs="黑体" w:eastAsia="黑体" w:hint="default"/>
          <w:sz w:val="32"/>
          <w:szCs w:val="32"/>
        </w:rPr>
        <w:t>审计报告</w:t>
      </w:r>
    </w:p>
    <w:p>
      <w:pPr>
        <w:spacing w:line="240" w:lineRule="auto" w:before="9"/>
        <w:rPr>
          <w:rFonts w:ascii="黑体" w:hAnsi="黑体" w:cs="黑体" w:eastAsia="黑体" w:hint="default"/>
          <w:sz w:val="29"/>
          <w:szCs w:val="29"/>
        </w:rPr>
      </w:pPr>
    </w:p>
    <w:p>
      <w:pPr>
        <w:pStyle w:val="BodyText"/>
        <w:spacing w:line="240" w:lineRule="auto" w:before="36"/>
        <w:ind w:left="0" w:right="153"/>
        <w:jc w:val="right"/>
        <w:rPr>
          <w:rFonts w:ascii="Times New Roman" w:hAnsi="Times New Roman" w:cs="Times New Roman" w:eastAsia="Times New Roman" w:hint="default"/>
        </w:rPr>
      </w:pPr>
      <w:r>
        <w:rPr>
          <w:rFonts w:ascii="黑体" w:hAnsi="黑体" w:cs="黑体" w:eastAsia="黑体" w:hint="default"/>
          <w:spacing w:val="-1"/>
        </w:rPr>
        <w:t>中审国际审字</w:t>
      </w:r>
      <w:r>
        <w:rPr>
          <w:rFonts w:ascii="Times New Roman" w:hAnsi="Times New Roman" w:cs="Times New Roman" w:eastAsia="Times New Roman" w:hint="default"/>
          <w:spacing w:val="-1"/>
        </w:rPr>
        <w:t>[2012]01020005</w:t>
      </w: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6"/>
          <w:szCs w:val="16"/>
        </w:rPr>
      </w:pPr>
    </w:p>
    <w:p>
      <w:pPr>
        <w:pStyle w:val="BodyText"/>
        <w:spacing w:line="240" w:lineRule="auto"/>
        <w:ind w:left="138" w:right="0"/>
        <w:jc w:val="left"/>
        <w:rPr>
          <w:rFonts w:ascii="黑体" w:hAnsi="黑体" w:cs="黑体" w:eastAsia="黑体" w:hint="default"/>
        </w:rPr>
      </w:pPr>
      <w:r>
        <w:rPr>
          <w:rFonts w:ascii="黑体" w:hAnsi="黑体" w:cs="黑体" w:eastAsia="黑体" w:hint="default"/>
        </w:rPr>
        <w:t>深圳市深信泰丰（集团）股份有限公司全体股东：</w:t>
      </w:r>
    </w:p>
    <w:p>
      <w:pPr>
        <w:spacing w:line="240" w:lineRule="auto" w:before="3"/>
        <w:rPr>
          <w:rFonts w:ascii="黑体" w:hAnsi="黑体" w:cs="黑体" w:eastAsia="黑体" w:hint="default"/>
          <w:sz w:val="25"/>
          <w:szCs w:val="25"/>
        </w:rPr>
      </w:pPr>
    </w:p>
    <w:p>
      <w:pPr>
        <w:pStyle w:val="BodyText"/>
        <w:spacing w:line="374" w:lineRule="auto"/>
        <w:ind w:left="138" w:right="151" w:firstLine="419"/>
        <w:jc w:val="both"/>
      </w:pPr>
      <w:r>
        <w:rPr>
          <w:spacing w:val="-4"/>
        </w:rPr>
        <w:t>我们审计了后附的深圳市深信泰丰（集团）股份有限公司（以下简称深信泰丰公司）财</w:t>
      </w:r>
      <w:r>
        <w:rPr>
          <w:w w:val="100"/>
        </w:rPr>
        <w:t> </w:t>
      </w:r>
      <w:r>
        <w:rPr>
          <w:spacing w:val="-4"/>
        </w:rPr>
        <w:t>务报表，包括</w:t>
      </w:r>
      <w:r>
        <w:rPr>
          <w:spacing w:val="-50"/>
        </w:rPr>
        <w:t> </w:t>
      </w:r>
      <w:r>
        <w:rPr>
          <w:rFonts w:ascii="Times New Roman" w:hAnsi="Times New Roman" w:cs="Times New Roman" w:eastAsia="Times New Roman" w:hint="default"/>
        </w:rPr>
        <w:t>2011</w:t>
      </w:r>
      <w:r>
        <w:rPr>
          <w:rFonts w:ascii="Times New Roman" w:hAnsi="Times New Roman" w:cs="Times New Roman" w:eastAsia="Times New Roman" w:hint="default"/>
          <w:spacing w:val="5"/>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48"/>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spacing w:val="-3"/>
        </w:rPr>
        <w:t>日合并及母公司的资产负债表，</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5"/>
        </w:rPr>
        <w:t> </w:t>
      </w:r>
      <w:r>
        <w:rPr/>
        <w:t>年度合并及母公司的利</w:t>
      </w:r>
      <w:r>
        <w:rPr>
          <w:spacing w:val="-103"/>
        </w:rPr>
        <w:t> </w:t>
      </w:r>
      <w:r>
        <w:rPr>
          <w:spacing w:val="-103"/>
        </w:rPr>
      </w:r>
      <w:r>
        <w:rPr/>
        <w:t>润表、合并及母公司现金流量表、合并及母公司股东权益变动表，以及财务报表附注。</w:t>
      </w:r>
    </w:p>
    <w:p>
      <w:pPr>
        <w:spacing w:line="240" w:lineRule="auto" w:before="7"/>
        <w:rPr>
          <w:rFonts w:ascii="宋体" w:hAnsi="宋体" w:cs="宋体" w:eastAsia="宋体" w:hint="default"/>
          <w:sz w:val="15"/>
          <w:szCs w:val="15"/>
        </w:rPr>
      </w:pPr>
    </w:p>
    <w:p>
      <w:pPr>
        <w:pStyle w:val="BodyText"/>
        <w:spacing w:line="240" w:lineRule="auto"/>
        <w:ind w:left="337" w:right="0"/>
        <w:jc w:val="left"/>
        <w:rPr>
          <w:rFonts w:ascii="黑体" w:hAnsi="黑体" w:cs="黑体" w:eastAsia="黑体" w:hint="default"/>
        </w:rPr>
      </w:pPr>
      <w:r>
        <w:rPr>
          <w:rFonts w:ascii="黑体" w:hAnsi="黑体" w:cs="黑体" w:eastAsia="黑体" w:hint="default"/>
        </w:rPr>
        <w:t>一、管理层对财务报表的责任</w:t>
      </w:r>
    </w:p>
    <w:p>
      <w:pPr>
        <w:spacing w:line="240" w:lineRule="auto" w:before="9"/>
        <w:rPr>
          <w:rFonts w:ascii="黑体" w:hAnsi="黑体" w:cs="黑体" w:eastAsia="黑体" w:hint="default"/>
          <w:sz w:val="24"/>
          <w:szCs w:val="24"/>
        </w:rPr>
      </w:pPr>
    </w:p>
    <w:p>
      <w:pPr>
        <w:pStyle w:val="BodyText"/>
        <w:spacing w:line="362" w:lineRule="auto"/>
        <w:ind w:left="138" w:right="148" w:firstLine="419"/>
        <w:jc w:val="both"/>
      </w:pPr>
      <w:r>
        <w:rPr>
          <w:spacing w:val="-1"/>
        </w:rPr>
        <w:t>编制和公允列报财务报表是深信泰丰公司管理层的责任。这种责任包括：（</w:t>
      </w:r>
      <w:r>
        <w:rPr>
          <w:rFonts w:ascii="Times New Roman" w:hAnsi="Times New Roman" w:cs="Times New Roman" w:eastAsia="Times New Roman" w:hint="default"/>
          <w:spacing w:val="-1"/>
        </w:rPr>
        <w:t>1</w:t>
      </w:r>
      <w:r>
        <w:rPr>
          <w:spacing w:val="-1"/>
        </w:rPr>
        <w:t>）按照企</w:t>
      </w:r>
      <w:r>
        <w:rPr>
          <w:w w:val="100"/>
        </w:rPr>
        <w:t> </w:t>
      </w:r>
      <w:r>
        <w:rPr>
          <w:spacing w:val="-1"/>
        </w:rPr>
        <w:t>业会计准则的规定编制财务报表，并使其实现公允反映；（</w:t>
      </w:r>
      <w:r>
        <w:rPr>
          <w:rFonts w:ascii="Times New Roman" w:hAnsi="Times New Roman" w:cs="Times New Roman" w:eastAsia="Times New Roman" w:hint="default"/>
          <w:spacing w:val="-1"/>
        </w:rPr>
        <w:t>2</w:t>
      </w:r>
      <w:r>
        <w:rPr>
          <w:spacing w:val="-1"/>
        </w:rPr>
        <w:t>）设计、执行和维护必要的内</w:t>
      </w:r>
      <w:r>
        <w:rPr>
          <w:spacing w:val="-51"/>
        </w:rPr>
        <w:t> </w:t>
      </w:r>
      <w:r>
        <w:rPr>
          <w:spacing w:val="-51"/>
        </w:rPr>
      </w:r>
      <w:r>
        <w:rPr/>
        <w:t>部控制，以使财务报表不存在由于舞弊或错误导致的重大错报。</w:t>
      </w:r>
    </w:p>
    <w:p>
      <w:pPr>
        <w:spacing w:line="240" w:lineRule="auto" w:before="4"/>
        <w:rPr>
          <w:rFonts w:ascii="宋体" w:hAnsi="宋体" w:cs="宋体" w:eastAsia="宋体" w:hint="default"/>
          <w:sz w:val="16"/>
          <w:szCs w:val="16"/>
        </w:rPr>
      </w:pPr>
    </w:p>
    <w:p>
      <w:pPr>
        <w:pStyle w:val="BodyText"/>
        <w:spacing w:line="240" w:lineRule="auto"/>
        <w:ind w:left="337" w:right="0"/>
        <w:jc w:val="left"/>
        <w:rPr>
          <w:rFonts w:ascii="黑体" w:hAnsi="黑体" w:cs="黑体" w:eastAsia="黑体" w:hint="default"/>
        </w:rPr>
      </w:pPr>
      <w:r>
        <w:rPr>
          <w:rFonts w:ascii="黑体" w:hAnsi="黑体" w:cs="黑体" w:eastAsia="黑体" w:hint="default"/>
        </w:rPr>
        <w:t>二、注册会计师的责任</w:t>
      </w:r>
    </w:p>
    <w:p>
      <w:pPr>
        <w:spacing w:line="240" w:lineRule="auto" w:before="6"/>
        <w:rPr>
          <w:rFonts w:ascii="黑体" w:hAnsi="黑体" w:cs="黑体" w:eastAsia="黑体" w:hint="default"/>
          <w:sz w:val="24"/>
          <w:szCs w:val="24"/>
        </w:rPr>
      </w:pPr>
    </w:p>
    <w:p>
      <w:pPr>
        <w:pStyle w:val="BodyText"/>
        <w:spacing w:line="384" w:lineRule="auto"/>
        <w:ind w:left="138" w:right="150" w:firstLine="419"/>
        <w:jc w:val="both"/>
      </w:pPr>
      <w:r>
        <w:rPr>
          <w:spacing w:val="-4"/>
          <w:w w:val="100"/>
        </w:rPr>
        <w:t>我们的责任是在执行审计工作的基础上对财务报表发表审计意见。我们按照中国注册会</w:t>
      </w:r>
      <w:r>
        <w:rPr>
          <w:w w:val="100"/>
        </w:rPr>
        <w:t> </w:t>
      </w:r>
      <w:r>
        <w:rPr>
          <w:spacing w:val="-4"/>
          <w:w w:val="100"/>
        </w:rPr>
        <w:t>计师审计准则的规定执行了审计工作。中国注册会计师审计准则要求我们遵守中国注册会计</w:t>
      </w:r>
      <w:r>
        <w:rPr>
          <w:spacing w:val="-89"/>
          <w:w w:val="100"/>
        </w:rPr>
        <w:t> </w:t>
      </w:r>
      <w:r>
        <w:rPr>
          <w:spacing w:val="-89"/>
          <w:w w:val="100"/>
        </w:rPr>
      </w:r>
      <w:r>
        <w:rPr/>
        <w:t>师职业道德守则，计划和执行审计工作以对财务报表是否不存在重大错报获取合理保证。</w:t>
      </w:r>
    </w:p>
    <w:p>
      <w:pPr>
        <w:spacing w:line="240" w:lineRule="auto" w:before="11"/>
        <w:rPr>
          <w:rFonts w:ascii="宋体" w:hAnsi="宋体" w:cs="宋体" w:eastAsia="宋体" w:hint="default"/>
          <w:sz w:val="14"/>
          <w:szCs w:val="14"/>
        </w:rPr>
      </w:pPr>
    </w:p>
    <w:p>
      <w:pPr>
        <w:pStyle w:val="BodyText"/>
        <w:spacing w:line="384" w:lineRule="auto"/>
        <w:ind w:left="138" w:right="149" w:firstLine="419"/>
        <w:jc w:val="both"/>
      </w:pPr>
      <w:r>
        <w:rPr>
          <w:spacing w:val="-4"/>
        </w:rPr>
        <w:t>审计工作涉及实施审计程序，以获取有关财务报表金额和披露的审计证据。选择的审计</w:t>
      </w:r>
      <w:r>
        <w:rPr>
          <w:w w:val="100"/>
        </w:rPr>
        <w:t> </w:t>
      </w:r>
      <w:r>
        <w:rPr/>
        <w:t>程序取决于注册会计师的判断，包括对由于舞弊或错误导致的财务报表重大错报风险的评</w:t>
      </w:r>
      <w:r>
        <w:rPr>
          <w:spacing w:val="7"/>
        </w:rPr>
        <w:t> </w:t>
      </w:r>
      <w:r>
        <w:rPr>
          <w:spacing w:val="7"/>
        </w:rPr>
      </w:r>
      <w:r>
        <w:rPr>
          <w:spacing w:val="-4"/>
        </w:rPr>
        <w:t>估。在进行风险评估时，注册会计师考虑与财务报表编制和公允列报相关的内部控制，以设</w:t>
      </w:r>
      <w:r>
        <w:rPr>
          <w:spacing w:val="-41"/>
        </w:rPr>
        <w:t> </w:t>
      </w:r>
      <w:r>
        <w:rPr>
          <w:spacing w:val="-41"/>
        </w:rPr>
      </w:r>
      <w:r>
        <w:rPr>
          <w:spacing w:val="-4"/>
        </w:rPr>
        <w:t>计恰当的审计程序，但目的并非对内部控制的有效性发表意见。审计工作还包括评价管理层</w:t>
      </w:r>
      <w:r>
        <w:rPr>
          <w:spacing w:val="-41"/>
        </w:rPr>
        <w:t> </w:t>
      </w:r>
      <w:r>
        <w:rPr>
          <w:spacing w:val="-41"/>
        </w:rPr>
      </w:r>
      <w:r>
        <w:rPr/>
        <w:t>选用会计政策的恰当性和作出会计估计的合理性，以及评价财务报表的总体列报。</w:t>
      </w:r>
    </w:p>
    <w:p>
      <w:pPr>
        <w:spacing w:line="240" w:lineRule="auto" w:before="11"/>
        <w:rPr>
          <w:rFonts w:ascii="宋体" w:hAnsi="宋体" w:cs="宋体" w:eastAsia="宋体" w:hint="default"/>
          <w:sz w:val="14"/>
          <w:szCs w:val="14"/>
        </w:rPr>
      </w:pPr>
    </w:p>
    <w:p>
      <w:pPr>
        <w:pStyle w:val="BodyText"/>
        <w:spacing w:line="240" w:lineRule="auto"/>
        <w:ind w:left="558" w:right="0"/>
        <w:jc w:val="left"/>
      </w:pPr>
      <w:r>
        <w:rPr/>
        <w:t>我们相信，我们获取的审计证据是充分、适当的，为发表审计意见提供了基础。</w:t>
      </w:r>
    </w:p>
    <w:p>
      <w:pPr>
        <w:spacing w:line="240" w:lineRule="auto" w:before="0"/>
        <w:rPr>
          <w:rFonts w:ascii="宋体" w:hAnsi="宋体" w:cs="宋体" w:eastAsia="宋体" w:hint="default"/>
          <w:sz w:val="28"/>
          <w:szCs w:val="28"/>
        </w:rPr>
      </w:pPr>
    </w:p>
    <w:p>
      <w:pPr>
        <w:pStyle w:val="BodyText"/>
        <w:spacing w:line="240" w:lineRule="auto"/>
        <w:ind w:left="558" w:right="0"/>
        <w:jc w:val="left"/>
        <w:rPr>
          <w:rFonts w:ascii="黑体" w:hAnsi="黑体" w:cs="黑体" w:eastAsia="黑体" w:hint="default"/>
        </w:rPr>
      </w:pPr>
      <w:r>
        <w:rPr>
          <w:rFonts w:ascii="黑体" w:hAnsi="黑体" w:cs="黑体" w:eastAsia="黑体" w:hint="default"/>
        </w:rPr>
        <w:t>三、审计意见</w:t>
      </w:r>
    </w:p>
    <w:p>
      <w:pPr>
        <w:spacing w:line="240" w:lineRule="auto" w:before="2"/>
        <w:rPr>
          <w:rFonts w:ascii="黑体" w:hAnsi="黑体" w:cs="黑体" w:eastAsia="黑体" w:hint="default"/>
          <w:sz w:val="26"/>
          <w:szCs w:val="26"/>
        </w:rPr>
      </w:pPr>
    </w:p>
    <w:p>
      <w:pPr>
        <w:pStyle w:val="BodyText"/>
        <w:spacing w:line="391" w:lineRule="auto"/>
        <w:ind w:left="138" w:right="148" w:firstLine="419"/>
        <w:jc w:val="both"/>
      </w:pPr>
      <w:r>
        <w:rPr>
          <w:spacing w:val="-4"/>
        </w:rPr>
        <w:t>我们认为，深信泰丰公司财务报表在所有重大方面按照企业会计准则的规定编制，公允</w:t>
      </w:r>
      <w:r>
        <w:rPr>
          <w:w w:val="100"/>
        </w:rPr>
        <w:t> </w:t>
      </w:r>
      <w:r>
        <w:rPr/>
        <w:t>反映了深信泰丰公司</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日合并及母公司的财务状况以及</w:t>
      </w:r>
      <w:r>
        <w:rPr>
          <w:rFonts w:ascii="Times New Roman" w:hAnsi="Times New Roman" w:cs="Times New Roman" w:eastAsia="Times New Roman" w:hint="default"/>
        </w:rPr>
        <w:t>2011</w:t>
      </w:r>
      <w:r>
        <w:rPr/>
        <w:t>年度合并及母公司</w:t>
      </w:r>
      <w:r>
        <w:rPr>
          <w:spacing w:val="11"/>
        </w:rPr>
        <w:t> </w:t>
      </w:r>
      <w:r>
        <w:rPr>
          <w:spacing w:val="11"/>
        </w:rPr>
      </w:r>
      <w:r>
        <w:rPr/>
        <w:t>的经营成果和现金流量。</w:t>
      </w:r>
    </w:p>
    <w:p>
      <w:pPr>
        <w:spacing w:after="0" w:line="391" w:lineRule="auto"/>
        <w:jc w:val="both"/>
        <w:sectPr>
          <w:headerReference w:type="default" r:id="rId11"/>
          <w:pgSz w:w="11910" w:h="16840"/>
          <w:pgMar w:header="877" w:footer="1012" w:top="1100" w:bottom="1200" w:left="1660" w:right="1640"/>
        </w:sectPr>
      </w:pPr>
    </w:p>
    <w:p>
      <w:pPr>
        <w:spacing w:line="240" w:lineRule="auto" w:before="0"/>
        <w:rPr>
          <w:rFonts w:ascii="Times New Roman" w:hAnsi="Times New Roman" w:cs="Times New Roman" w:eastAsia="Times New Roman" w:hint="default"/>
          <w:sz w:val="20"/>
          <w:szCs w:val="20"/>
        </w:rPr>
      </w:pPr>
      <w:r>
        <w:rPr/>
        <w:pict>
          <v:shape style="position:absolute;margin-left:494.049988pt;margin-top:784.099731pt;width:101.25pt;height:57.75pt;mso-position-horizontal-relative:page;mso-position-vertical-relative:page;z-index:1528" type="#_x0000_t75" stroked="false">
            <v:imagedata r:id="rId13" o:title=""/>
          </v:shape>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3"/>
          <w:szCs w:val="13"/>
        </w:rPr>
      </w:pPr>
    </w:p>
    <w:tbl>
      <w:tblPr>
        <w:tblW w:w="0" w:type="auto"/>
        <w:jc w:val="left"/>
        <w:tblInd w:w="310" w:type="dxa"/>
        <w:tblLayout w:type="fixed"/>
        <w:tblCellMar>
          <w:top w:w="0" w:type="dxa"/>
          <w:left w:w="0" w:type="dxa"/>
          <w:bottom w:w="0" w:type="dxa"/>
          <w:right w:w="0" w:type="dxa"/>
        </w:tblCellMar>
        <w:tblLook w:val="01E0"/>
      </w:tblPr>
      <w:tblGrid>
        <w:gridCol w:w="3190"/>
        <w:gridCol w:w="4740"/>
      </w:tblGrid>
      <w:tr>
        <w:trPr>
          <w:trHeight w:val="309" w:hRule="exact"/>
        </w:trPr>
        <w:tc>
          <w:tcPr>
            <w:tcW w:w="3190" w:type="dxa"/>
            <w:tcBorders>
              <w:top w:val="nil" w:sz="6" w:space="0" w:color="auto"/>
              <w:left w:val="nil" w:sz="6" w:space="0" w:color="auto"/>
              <w:bottom w:val="nil" w:sz="6" w:space="0" w:color="auto"/>
              <w:right w:val="nil" w:sz="6" w:space="0" w:color="auto"/>
            </w:tcBorders>
          </w:tcPr>
          <w:p>
            <w:pPr>
              <w:pStyle w:val="TableParagraph"/>
              <w:spacing w:line="211" w:lineRule="exact"/>
              <w:ind w:right="684"/>
              <w:jc w:val="center"/>
              <w:rPr>
                <w:rFonts w:ascii="黑体" w:hAnsi="黑体" w:cs="黑体" w:eastAsia="黑体" w:hint="default"/>
                <w:sz w:val="21"/>
                <w:szCs w:val="21"/>
              </w:rPr>
            </w:pPr>
            <w:r>
              <w:rPr>
                <w:rFonts w:ascii="黑体" w:hAnsi="黑体" w:cs="黑体" w:eastAsia="黑体" w:hint="default"/>
                <w:sz w:val="21"/>
                <w:szCs w:val="21"/>
              </w:rPr>
              <w:t>中审国际会计师事务所</w:t>
            </w:r>
          </w:p>
        </w:tc>
        <w:tc>
          <w:tcPr>
            <w:tcW w:w="4740" w:type="dxa"/>
            <w:tcBorders>
              <w:top w:val="nil" w:sz="6" w:space="0" w:color="auto"/>
              <w:left w:val="nil" w:sz="6" w:space="0" w:color="auto"/>
              <w:bottom w:val="single" w:sz="4" w:space="0" w:color="000000"/>
              <w:right w:val="nil" w:sz="6" w:space="0" w:color="auto"/>
            </w:tcBorders>
          </w:tcPr>
          <w:p>
            <w:pPr>
              <w:pStyle w:val="TableParagraph"/>
              <w:spacing w:line="211" w:lineRule="exact"/>
              <w:ind w:left="886" w:right="0"/>
              <w:jc w:val="left"/>
              <w:rPr>
                <w:rFonts w:ascii="黑体" w:hAnsi="黑体" w:cs="黑体" w:eastAsia="黑体" w:hint="default"/>
                <w:sz w:val="21"/>
                <w:szCs w:val="21"/>
              </w:rPr>
            </w:pPr>
            <w:r>
              <w:rPr>
                <w:rFonts w:ascii="黑体" w:hAnsi="黑体" w:cs="黑体" w:eastAsia="黑体" w:hint="default"/>
                <w:sz w:val="21"/>
                <w:szCs w:val="21"/>
              </w:rPr>
              <w:t>中国注册会计师</w:t>
            </w:r>
          </w:p>
        </w:tc>
      </w:tr>
      <w:tr>
        <w:trPr>
          <w:trHeight w:val="735" w:hRule="exact"/>
        </w:trPr>
        <w:tc>
          <w:tcPr>
            <w:tcW w:w="319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687"/>
              <w:jc w:val="center"/>
              <w:rPr>
                <w:rFonts w:ascii="黑体" w:hAnsi="黑体" w:cs="黑体" w:eastAsia="黑体" w:hint="default"/>
                <w:sz w:val="21"/>
                <w:szCs w:val="21"/>
              </w:rPr>
            </w:pPr>
            <w:r>
              <w:rPr>
                <w:rFonts w:ascii="黑体" w:hAnsi="黑体" w:cs="黑体" w:eastAsia="黑体" w:hint="default"/>
                <w:sz w:val="21"/>
                <w:szCs w:val="21"/>
              </w:rPr>
              <w:t>有限公司</w:t>
            </w:r>
          </w:p>
        </w:tc>
        <w:tc>
          <w:tcPr>
            <w:tcW w:w="4740" w:type="dxa"/>
            <w:tcBorders>
              <w:top w:val="single" w:sz="4" w:space="0" w:color="000000"/>
              <w:left w:val="nil" w:sz="6" w:space="0" w:color="auto"/>
              <w:bottom w:val="nil" w:sz="6" w:space="0" w:color="auto"/>
              <w:right w:val="nil" w:sz="6" w:space="0" w:color="auto"/>
            </w:tcBorders>
          </w:tcPr>
          <w:p>
            <w:pPr>
              <w:pStyle w:val="TableParagraph"/>
              <w:spacing w:line="240" w:lineRule="auto" w:before="134"/>
              <w:ind w:right="552"/>
              <w:jc w:val="right"/>
              <w:rPr>
                <w:rFonts w:ascii="黑体" w:hAnsi="黑体" w:cs="黑体" w:eastAsia="黑体" w:hint="default"/>
                <w:sz w:val="21"/>
                <w:szCs w:val="21"/>
              </w:rPr>
            </w:pPr>
            <w:r>
              <w:rPr>
                <w:rFonts w:ascii="黑体" w:hAnsi="黑体" w:cs="黑体" w:eastAsia="黑体" w:hint="default"/>
                <w:sz w:val="21"/>
                <w:szCs w:val="21"/>
              </w:rPr>
              <w:t>李巧仪</w:t>
            </w:r>
          </w:p>
        </w:tc>
      </w:tr>
      <w:tr>
        <w:trPr>
          <w:trHeight w:val="516" w:hRule="exact"/>
        </w:trPr>
        <w:tc>
          <w:tcPr>
            <w:tcW w:w="3190" w:type="dxa"/>
            <w:tcBorders>
              <w:top w:val="nil" w:sz="6" w:space="0" w:color="auto"/>
              <w:left w:val="nil" w:sz="6" w:space="0" w:color="auto"/>
              <w:bottom w:val="nil" w:sz="6" w:space="0" w:color="auto"/>
              <w:right w:val="nil" w:sz="6" w:space="0" w:color="auto"/>
            </w:tcBorders>
          </w:tcPr>
          <w:p>
            <w:pPr/>
          </w:p>
        </w:tc>
        <w:tc>
          <w:tcPr>
            <w:tcW w:w="4740" w:type="dxa"/>
            <w:tcBorders>
              <w:top w:val="nil" w:sz="6" w:space="0" w:color="auto"/>
              <w:left w:val="nil" w:sz="6" w:space="0" w:color="auto"/>
              <w:bottom w:val="single" w:sz="4" w:space="0" w:color="000000"/>
              <w:right w:val="nil" w:sz="6" w:space="0" w:color="auto"/>
            </w:tcBorders>
          </w:tcPr>
          <w:p>
            <w:pPr>
              <w:pStyle w:val="TableParagraph"/>
              <w:spacing w:line="240" w:lineRule="auto" w:before="140"/>
              <w:ind w:left="886" w:right="0"/>
              <w:jc w:val="left"/>
              <w:rPr>
                <w:rFonts w:ascii="黑体" w:hAnsi="黑体" w:cs="黑体" w:eastAsia="黑体" w:hint="default"/>
                <w:sz w:val="21"/>
                <w:szCs w:val="21"/>
              </w:rPr>
            </w:pPr>
            <w:r>
              <w:rPr>
                <w:rFonts w:ascii="黑体" w:hAnsi="黑体" w:cs="黑体" w:eastAsia="黑体" w:hint="default"/>
                <w:sz w:val="21"/>
                <w:szCs w:val="21"/>
              </w:rPr>
              <w:t>中国注册会计师</w:t>
            </w:r>
          </w:p>
        </w:tc>
      </w:tr>
      <w:tr>
        <w:trPr>
          <w:trHeight w:val="665" w:hRule="exact"/>
        </w:trPr>
        <w:tc>
          <w:tcPr>
            <w:tcW w:w="3190" w:type="dxa"/>
            <w:tcBorders>
              <w:top w:val="nil" w:sz="6" w:space="0" w:color="auto"/>
              <w:left w:val="nil" w:sz="6" w:space="0" w:color="auto"/>
              <w:bottom w:val="nil" w:sz="6" w:space="0" w:color="auto"/>
              <w:right w:val="nil" w:sz="6" w:space="0" w:color="auto"/>
            </w:tcBorders>
          </w:tcPr>
          <w:p>
            <w:pPr/>
          </w:p>
        </w:tc>
        <w:tc>
          <w:tcPr>
            <w:tcW w:w="4740" w:type="dxa"/>
            <w:tcBorders>
              <w:top w:val="single" w:sz="4" w:space="0" w:color="000000"/>
              <w:left w:val="nil" w:sz="6" w:space="0" w:color="auto"/>
              <w:bottom w:val="nil" w:sz="6" w:space="0" w:color="auto"/>
              <w:right w:val="nil" w:sz="6" w:space="0" w:color="auto"/>
            </w:tcBorders>
          </w:tcPr>
          <w:p>
            <w:pPr>
              <w:pStyle w:val="TableParagraph"/>
              <w:spacing w:line="240" w:lineRule="auto" w:before="134"/>
              <w:ind w:right="552"/>
              <w:jc w:val="right"/>
              <w:rPr>
                <w:rFonts w:ascii="黑体" w:hAnsi="黑体" w:cs="黑体" w:eastAsia="黑体" w:hint="default"/>
                <w:sz w:val="21"/>
                <w:szCs w:val="21"/>
              </w:rPr>
            </w:pPr>
            <w:r>
              <w:rPr>
                <w:rFonts w:ascii="黑体" w:hAnsi="黑体" w:cs="黑体" w:eastAsia="黑体" w:hint="default"/>
                <w:sz w:val="21"/>
                <w:szCs w:val="21"/>
              </w:rPr>
              <w:t>王焕森</w:t>
            </w:r>
          </w:p>
        </w:tc>
      </w:tr>
      <w:tr>
        <w:trPr>
          <w:trHeight w:val="486" w:hRule="exact"/>
        </w:trPr>
        <w:tc>
          <w:tcPr>
            <w:tcW w:w="319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687"/>
              <w:jc w:val="center"/>
              <w:rPr>
                <w:rFonts w:ascii="黑体" w:hAnsi="黑体" w:cs="黑体" w:eastAsia="黑体" w:hint="default"/>
                <w:sz w:val="21"/>
                <w:szCs w:val="21"/>
              </w:rPr>
            </w:pPr>
            <w:r>
              <w:rPr>
                <w:rFonts w:ascii="黑体" w:hAnsi="黑体" w:cs="黑体" w:eastAsia="黑体" w:hint="default"/>
                <w:sz w:val="21"/>
                <w:szCs w:val="21"/>
              </w:rPr>
              <w:t>中国北京</w:t>
            </w:r>
          </w:p>
        </w:tc>
        <w:tc>
          <w:tcPr>
            <w:tcW w:w="474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602" w:right="0"/>
              <w:jc w:val="left"/>
              <w:rPr>
                <w:rFonts w:ascii="黑体" w:hAnsi="黑体" w:cs="黑体" w:eastAsia="黑体" w:hint="default"/>
                <w:sz w:val="21"/>
                <w:szCs w:val="21"/>
              </w:rPr>
            </w:pPr>
            <w:r>
              <w:rPr>
                <w:rFonts w:ascii="黑体" w:hAnsi="黑体" w:cs="黑体" w:eastAsia="黑体" w:hint="default"/>
                <w:sz w:val="21"/>
                <w:szCs w:val="21"/>
              </w:rPr>
              <w:t>二〇一二年二月二十七日</w:t>
            </w:r>
          </w:p>
        </w:tc>
      </w:tr>
    </w:tbl>
    <w:p>
      <w:pPr>
        <w:spacing w:after="0" w:line="240" w:lineRule="auto"/>
        <w:jc w:val="left"/>
        <w:rPr>
          <w:rFonts w:ascii="黑体" w:hAnsi="黑体" w:cs="黑体" w:eastAsia="黑体" w:hint="default"/>
          <w:sz w:val="21"/>
          <w:szCs w:val="21"/>
        </w:rPr>
        <w:sectPr>
          <w:footerReference w:type="default" r:id="rId12"/>
          <w:pgSz w:w="11910" w:h="16840"/>
          <w:pgMar w:footer="976" w:header="877" w:top="1100" w:bottom="1160" w:left="1660" w:right="0"/>
          <w:pgNumType w:start="39"/>
        </w:sectPr>
      </w:pPr>
    </w:p>
    <w:p>
      <w:pPr>
        <w:spacing w:line="240" w:lineRule="auto" w:before="0"/>
        <w:rPr>
          <w:rFonts w:ascii="Times New Roman" w:hAnsi="Times New Roman" w:cs="Times New Roman" w:eastAsia="Times New Roman" w:hint="default"/>
          <w:sz w:val="20"/>
          <w:szCs w:val="20"/>
        </w:rPr>
      </w:pPr>
      <w:r>
        <w:rPr/>
        <w:pict>
          <v:group style="position:absolute;margin-left:316.989990pt;margin-top:699.699951pt;width:93.5pt;height:2.2pt;mso-position-horizontal-relative:page;mso-position-vertical-relative:page;z-index:-612328" coordorigin="6340,13994" coordsize="1870,44">
            <v:group style="position:absolute;left:6347;top:14001;width:1856;height:2" coordorigin="6347,14001" coordsize="1856,2">
              <v:shape style="position:absolute;left:6347;top:14001;width:1856;height:2" coordorigin="6347,14001" coordsize="1856,0" path="m6347,14001l8202,14001e" filled="false" stroked="true" strokeweight=".72003pt" strokecolor="#000000">
                <v:path arrowok="t"/>
              </v:shape>
            </v:group>
            <v:group style="position:absolute;left:6347;top:14030;width:1856;height:2" coordorigin="6347,14030" coordsize="1856,2">
              <v:shape style="position:absolute;left:6347;top:14030;width:1856;height:2" coordorigin="6347,14030" coordsize="1856,0" path="m6347,14030l8202,14030e" filled="false" stroked="true" strokeweight=".72003pt" strokecolor="#000000">
                <v:path arrowok="t"/>
              </v:shape>
            </v:group>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9"/>
          <w:szCs w:val="19"/>
        </w:rPr>
      </w:pPr>
    </w:p>
    <w:tbl>
      <w:tblPr>
        <w:tblW w:w="0" w:type="auto"/>
        <w:jc w:val="left"/>
        <w:tblInd w:w="110" w:type="dxa"/>
        <w:tblLayout w:type="fixed"/>
        <w:tblCellMar>
          <w:top w:w="0" w:type="dxa"/>
          <w:left w:w="0" w:type="dxa"/>
          <w:bottom w:w="0" w:type="dxa"/>
          <w:right w:w="0" w:type="dxa"/>
        </w:tblCellMar>
        <w:tblLook w:val="01E0"/>
      </w:tblPr>
      <w:tblGrid>
        <w:gridCol w:w="2806"/>
        <w:gridCol w:w="576"/>
        <w:gridCol w:w="758"/>
        <w:gridCol w:w="516"/>
        <w:gridCol w:w="1855"/>
        <w:gridCol w:w="238"/>
        <w:gridCol w:w="1712"/>
      </w:tblGrid>
      <w:tr>
        <w:trPr>
          <w:trHeight w:val="305" w:hRule="exact"/>
        </w:trPr>
        <w:tc>
          <w:tcPr>
            <w:tcW w:w="8461" w:type="dxa"/>
            <w:gridSpan w:val="7"/>
            <w:tcBorders>
              <w:top w:val="nil" w:sz="6" w:space="0" w:color="auto"/>
              <w:left w:val="nil" w:sz="6" w:space="0" w:color="auto"/>
              <w:bottom w:val="nil" w:sz="6" w:space="0" w:color="auto"/>
              <w:right w:val="nil" w:sz="6" w:space="0" w:color="auto"/>
            </w:tcBorders>
          </w:tcPr>
          <w:p>
            <w:pPr>
              <w:pStyle w:val="TableParagraph"/>
              <w:spacing w:line="240" w:lineRule="exact"/>
              <w:ind w:left="-1" w:right="0"/>
              <w:jc w:val="center"/>
              <w:rPr>
                <w:rFonts w:ascii="黑体" w:hAnsi="黑体" w:cs="黑体" w:eastAsia="黑体" w:hint="default"/>
                <w:sz w:val="24"/>
                <w:szCs w:val="24"/>
              </w:rPr>
            </w:pPr>
            <w:r>
              <w:rPr>
                <w:rFonts w:ascii="黑体" w:hAnsi="黑体" w:cs="黑体" w:eastAsia="黑体" w:hint="default"/>
                <w:sz w:val="24"/>
                <w:szCs w:val="24"/>
              </w:rPr>
              <w:t>合并资产负债表</w:t>
            </w:r>
          </w:p>
        </w:tc>
      </w:tr>
      <w:tr>
        <w:trPr>
          <w:trHeight w:val="331" w:hRule="exact"/>
        </w:trPr>
        <w:tc>
          <w:tcPr>
            <w:tcW w:w="8461" w:type="dxa"/>
            <w:gridSpan w:val="7"/>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2011</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月</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r>
      <w:tr>
        <w:trPr>
          <w:trHeight w:val="341" w:hRule="exact"/>
        </w:trPr>
        <w:tc>
          <w:tcPr>
            <w:tcW w:w="4141" w:type="dxa"/>
            <w:gridSpan w:val="3"/>
            <w:tcBorders>
              <w:top w:val="nil" w:sz="6" w:space="0" w:color="auto"/>
              <w:left w:val="nil" w:sz="6" w:space="0" w:color="auto"/>
              <w:bottom w:val="single" w:sz="4" w:space="0" w:color="000000"/>
              <w:right w:val="nil" w:sz="6" w:space="0" w:color="auto"/>
            </w:tcBorders>
          </w:tcPr>
          <w:p>
            <w:pPr>
              <w:pStyle w:val="TableParagraph"/>
              <w:spacing w:line="240" w:lineRule="auto" w:before="20"/>
              <w:ind w:left="107" w:right="0"/>
              <w:jc w:val="left"/>
              <w:rPr>
                <w:rFonts w:ascii="宋体" w:hAnsi="宋体" w:cs="宋体" w:eastAsia="宋体" w:hint="default"/>
                <w:sz w:val="18"/>
                <w:szCs w:val="18"/>
              </w:rPr>
            </w:pPr>
            <w:r>
              <w:rPr>
                <w:rFonts w:ascii="宋体" w:hAnsi="宋体" w:cs="宋体" w:eastAsia="宋体" w:hint="default"/>
                <w:b/>
                <w:bCs/>
                <w:sz w:val="18"/>
                <w:szCs w:val="18"/>
              </w:rPr>
              <w:t>编制单位：深圳市深信泰丰（集团）股份有限公司</w:t>
            </w:r>
            <w:r>
              <w:rPr>
                <w:rFonts w:ascii="宋体" w:hAnsi="宋体" w:cs="宋体" w:eastAsia="宋体" w:hint="default"/>
                <w:sz w:val="18"/>
                <w:szCs w:val="18"/>
              </w:rPr>
            </w:r>
          </w:p>
        </w:tc>
        <w:tc>
          <w:tcPr>
            <w:tcW w:w="4321" w:type="dxa"/>
            <w:gridSpan w:val="4"/>
            <w:tcBorders>
              <w:top w:val="nil" w:sz="6" w:space="0" w:color="auto"/>
              <w:left w:val="nil" w:sz="6" w:space="0" w:color="auto"/>
              <w:bottom w:val="single" w:sz="4" w:space="0" w:color="000000"/>
              <w:right w:val="nil" w:sz="6" w:space="0" w:color="auto"/>
            </w:tcBorders>
          </w:tcPr>
          <w:p>
            <w:pPr>
              <w:pStyle w:val="TableParagraph"/>
              <w:spacing w:line="240" w:lineRule="auto" w:before="20"/>
              <w:ind w:left="2405" w:right="0"/>
              <w:jc w:val="left"/>
              <w:rPr>
                <w:rFonts w:ascii="宋体" w:hAnsi="宋体" w:cs="宋体" w:eastAsia="宋体" w:hint="default"/>
                <w:sz w:val="18"/>
                <w:szCs w:val="18"/>
              </w:rPr>
            </w:pPr>
            <w:r>
              <w:rPr>
                <w:rFonts w:ascii="宋体" w:hAnsi="宋体" w:cs="宋体" w:eastAsia="宋体" w:hint="default"/>
                <w:b/>
                <w:bCs/>
                <w:sz w:val="18"/>
                <w:szCs w:val="18"/>
              </w:rPr>
              <w:t>单位：元币种：人民币</w:t>
            </w:r>
            <w:r>
              <w:rPr>
                <w:rFonts w:ascii="宋体" w:hAnsi="宋体" w:cs="宋体" w:eastAsia="宋体" w:hint="default"/>
                <w:sz w:val="18"/>
                <w:szCs w:val="18"/>
              </w:rPr>
            </w:r>
          </w:p>
        </w:tc>
      </w:tr>
      <w:tr>
        <w:trPr>
          <w:trHeight w:val="341" w:hRule="exact"/>
        </w:trPr>
        <w:tc>
          <w:tcPr>
            <w:tcW w:w="2806" w:type="dxa"/>
            <w:tcBorders>
              <w:top w:val="single" w:sz="4" w:space="0" w:color="000000"/>
              <w:left w:val="nil" w:sz="6" w:space="0" w:color="auto"/>
              <w:bottom w:val="single" w:sz="4" w:space="0" w:color="000000"/>
              <w:right w:val="nil" w:sz="6" w:space="0" w:color="auto"/>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b/>
                <w:bCs/>
                <w:sz w:val="18"/>
                <w:szCs w:val="18"/>
              </w:rPr>
              <w:t>资产</w:t>
            </w:r>
            <w:r>
              <w:rPr>
                <w:rFonts w:ascii="宋体" w:hAnsi="宋体" w:cs="宋体" w:eastAsia="宋体" w:hint="default"/>
                <w:sz w:val="18"/>
                <w:szCs w:val="18"/>
              </w:rPr>
            </w:r>
          </w:p>
        </w:tc>
        <w:tc>
          <w:tcPr>
            <w:tcW w:w="576" w:type="dxa"/>
            <w:tcBorders>
              <w:top w:val="single" w:sz="4" w:space="0" w:color="000000"/>
              <w:left w:val="nil" w:sz="6" w:space="0" w:color="auto"/>
              <w:bottom w:val="nil" w:sz="6" w:space="0" w:color="auto"/>
              <w:right w:val="nil" w:sz="6" w:space="0" w:color="auto"/>
            </w:tcBorders>
          </w:tcPr>
          <w:p>
            <w:pPr/>
          </w:p>
        </w:tc>
        <w:tc>
          <w:tcPr>
            <w:tcW w:w="758" w:type="dxa"/>
            <w:tcBorders>
              <w:top w:val="single" w:sz="4" w:space="0" w:color="000000"/>
              <w:left w:val="nil" w:sz="6" w:space="0" w:color="auto"/>
              <w:bottom w:val="single" w:sz="4" w:space="0" w:color="000000"/>
              <w:right w:val="nil" w:sz="6" w:space="0" w:color="auto"/>
            </w:tcBorders>
          </w:tcPr>
          <w:p>
            <w:pPr>
              <w:pStyle w:val="TableParagraph"/>
              <w:spacing w:line="240" w:lineRule="auto" w:before="17"/>
              <w:ind w:right="3"/>
              <w:jc w:val="center"/>
              <w:rPr>
                <w:rFonts w:ascii="宋体" w:hAnsi="宋体" w:cs="宋体" w:eastAsia="宋体" w:hint="default"/>
                <w:sz w:val="18"/>
                <w:szCs w:val="18"/>
              </w:rPr>
            </w:pPr>
            <w:r>
              <w:rPr>
                <w:rFonts w:ascii="宋体" w:hAnsi="宋体" w:cs="宋体" w:eastAsia="宋体" w:hint="default"/>
                <w:b/>
                <w:bCs/>
                <w:sz w:val="18"/>
                <w:szCs w:val="18"/>
              </w:rPr>
              <w:t>附注五</w:t>
            </w:r>
            <w:r>
              <w:rPr>
                <w:rFonts w:ascii="宋体" w:hAnsi="宋体" w:cs="宋体" w:eastAsia="宋体" w:hint="default"/>
                <w:sz w:val="18"/>
                <w:szCs w:val="18"/>
              </w:rPr>
            </w:r>
          </w:p>
        </w:tc>
        <w:tc>
          <w:tcPr>
            <w:tcW w:w="516" w:type="dxa"/>
            <w:tcBorders>
              <w:top w:val="single" w:sz="4" w:space="0" w:color="000000"/>
              <w:left w:val="nil" w:sz="6" w:space="0" w:color="auto"/>
              <w:bottom w:val="nil" w:sz="6" w:space="0" w:color="auto"/>
              <w:right w:val="nil" w:sz="6" w:space="0" w:color="auto"/>
            </w:tcBorders>
          </w:tcPr>
          <w:p>
            <w:pPr/>
          </w:p>
        </w:tc>
        <w:tc>
          <w:tcPr>
            <w:tcW w:w="1855" w:type="dxa"/>
            <w:tcBorders>
              <w:top w:val="single" w:sz="4" w:space="0" w:color="000000"/>
              <w:left w:val="nil" w:sz="6" w:space="0" w:color="auto"/>
              <w:bottom w:val="single" w:sz="4" w:space="0" w:color="000000"/>
              <w:right w:val="nil" w:sz="6" w:space="0" w:color="auto"/>
            </w:tcBorders>
          </w:tcPr>
          <w:p>
            <w:pPr>
              <w:pStyle w:val="TableParagraph"/>
              <w:spacing w:line="240" w:lineRule="auto" w:before="17"/>
              <w:ind w:right="107"/>
              <w:jc w:val="right"/>
              <w:rPr>
                <w:rFonts w:ascii="宋体" w:hAnsi="宋体" w:cs="宋体" w:eastAsia="宋体" w:hint="default"/>
                <w:sz w:val="18"/>
                <w:szCs w:val="18"/>
              </w:rPr>
            </w:pPr>
            <w:r>
              <w:rPr>
                <w:rFonts w:ascii="Times New Roman" w:hAnsi="Times New Roman" w:cs="Times New Roman" w:eastAsia="Times New Roman" w:hint="default"/>
                <w:b/>
                <w:bCs/>
                <w:sz w:val="18"/>
                <w:szCs w:val="18"/>
              </w:rPr>
              <w:t>2011</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月</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238" w:type="dxa"/>
            <w:tcBorders>
              <w:top w:val="single" w:sz="4" w:space="0" w:color="000000"/>
              <w:left w:val="nil" w:sz="6" w:space="0" w:color="auto"/>
              <w:bottom w:val="nil" w:sz="6" w:space="0" w:color="auto"/>
              <w:right w:val="nil" w:sz="6" w:space="0" w:color="auto"/>
            </w:tcBorders>
          </w:tcPr>
          <w:p>
            <w:pPr/>
          </w:p>
        </w:tc>
        <w:tc>
          <w:tcPr>
            <w:tcW w:w="1712" w:type="dxa"/>
            <w:tcBorders>
              <w:top w:val="single" w:sz="4" w:space="0" w:color="000000"/>
              <w:left w:val="nil" w:sz="6" w:space="0" w:color="auto"/>
              <w:bottom w:val="single" w:sz="4" w:space="0" w:color="000000"/>
              <w:right w:val="nil" w:sz="6" w:space="0" w:color="auto"/>
            </w:tcBorders>
          </w:tcPr>
          <w:p>
            <w:pPr>
              <w:pStyle w:val="TableParagraph"/>
              <w:spacing w:line="240" w:lineRule="auto" w:before="17"/>
              <w:ind w:right="108"/>
              <w:jc w:val="right"/>
              <w:rPr>
                <w:rFonts w:ascii="宋体" w:hAnsi="宋体" w:cs="宋体" w:eastAsia="宋体" w:hint="default"/>
                <w:sz w:val="18"/>
                <w:szCs w:val="18"/>
              </w:rPr>
            </w:pPr>
            <w:r>
              <w:rPr>
                <w:rFonts w:ascii="Times New Roman" w:hAnsi="Times New Roman" w:cs="Times New Roman" w:eastAsia="Times New Roman" w:hint="default"/>
                <w:b/>
                <w:bCs/>
                <w:sz w:val="18"/>
                <w:szCs w:val="18"/>
              </w:rPr>
              <w:t>2010</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月</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r>
      <w:tr>
        <w:trPr>
          <w:trHeight w:val="336" w:hRule="exact"/>
        </w:trPr>
        <w:tc>
          <w:tcPr>
            <w:tcW w:w="2806" w:type="dxa"/>
            <w:tcBorders>
              <w:top w:val="single" w:sz="4" w:space="0" w:color="000000"/>
              <w:left w:val="nil" w:sz="6" w:space="0" w:color="auto"/>
              <w:bottom w:val="nil" w:sz="6" w:space="0" w:color="auto"/>
              <w:right w:val="nil" w:sz="6" w:space="0" w:color="auto"/>
            </w:tcBorders>
          </w:tcPr>
          <w:p>
            <w:pPr>
              <w:pStyle w:val="TableParagraph"/>
              <w:spacing w:line="240" w:lineRule="auto" w:before="17"/>
              <w:ind w:left="107" w:right="0"/>
              <w:jc w:val="left"/>
              <w:rPr>
                <w:rFonts w:ascii="宋体" w:hAnsi="宋体" w:cs="宋体" w:eastAsia="宋体" w:hint="default"/>
                <w:sz w:val="18"/>
                <w:szCs w:val="18"/>
              </w:rPr>
            </w:pPr>
            <w:r>
              <w:rPr>
                <w:rFonts w:ascii="宋体" w:hAnsi="宋体" w:cs="宋体" w:eastAsia="宋体" w:hint="default"/>
                <w:b/>
                <w:bCs/>
                <w:sz w:val="18"/>
                <w:szCs w:val="18"/>
              </w:rPr>
              <w:t>流动资产：</w:t>
            </w:r>
            <w:r>
              <w:rPr>
                <w:rFonts w:ascii="宋体" w:hAnsi="宋体" w:cs="宋体" w:eastAsia="宋体" w:hint="default"/>
                <w:sz w:val="18"/>
                <w:szCs w:val="18"/>
              </w:rPr>
            </w:r>
          </w:p>
        </w:tc>
        <w:tc>
          <w:tcPr>
            <w:tcW w:w="576" w:type="dxa"/>
            <w:tcBorders>
              <w:top w:val="nil" w:sz="6" w:space="0" w:color="auto"/>
              <w:left w:val="nil" w:sz="6" w:space="0" w:color="auto"/>
              <w:bottom w:val="nil" w:sz="6" w:space="0" w:color="auto"/>
              <w:right w:val="nil" w:sz="6" w:space="0" w:color="auto"/>
            </w:tcBorders>
          </w:tcPr>
          <w:p>
            <w:pPr/>
          </w:p>
        </w:tc>
        <w:tc>
          <w:tcPr>
            <w:tcW w:w="758" w:type="dxa"/>
            <w:tcBorders>
              <w:top w:val="single" w:sz="4" w:space="0" w:color="000000"/>
              <w:left w:val="nil" w:sz="6" w:space="0" w:color="auto"/>
              <w:bottom w:val="nil" w:sz="6" w:space="0" w:color="auto"/>
              <w:right w:val="nil" w:sz="6" w:space="0" w:color="auto"/>
            </w:tcBorders>
          </w:tcPr>
          <w:p>
            <w:pPr/>
          </w:p>
        </w:tc>
        <w:tc>
          <w:tcPr>
            <w:tcW w:w="516" w:type="dxa"/>
            <w:tcBorders>
              <w:top w:val="nil" w:sz="6" w:space="0" w:color="auto"/>
              <w:left w:val="nil" w:sz="6" w:space="0" w:color="auto"/>
              <w:bottom w:val="nil" w:sz="6" w:space="0" w:color="auto"/>
              <w:right w:val="nil" w:sz="6" w:space="0" w:color="auto"/>
            </w:tcBorders>
          </w:tcPr>
          <w:p>
            <w:pPr/>
          </w:p>
        </w:tc>
        <w:tc>
          <w:tcPr>
            <w:tcW w:w="1855" w:type="dxa"/>
            <w:tcBorders>
              <w:top w:val="single" w:sz="4" w:space="0" w:color="000000"/>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712" w:type="dxa"/>
            <w:tcBorders>
              <w:top w:val="single" w:sz="4" w:space="0" w:color="000000"/>
              <w:left w:val="nil" w:sz="6" w:space="0" w:color="auto"/>
              <w:bottom w:val="nil" w:sz="6" w:space="0" w:color="auto"/>
              <w:right w:val="nil" w:sz="6" w:space="0" w:color="auto"/>
            </w:tcBorders>
          </w:tcPr>
          <w:p>
            <w:pPr/>
          </w:p>
        </w:tc>
      </w:tr>
      <w:tr>
        <w:trPr>
          <w:trHeight w:val="342" w:hRule="exact"/>
        </w:trPr>
        <w:tc>
          <w:tcPr>
            <w:tcW w:w="2806"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87"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576" w:type="dxa"/>
            <w:tcBorders>
              <w:top w:val="nil" w:sz="6" w:space="0" w:color="auto"/>
              <w:left w:val="nil" w:sz="6" w:space="0" w:color="auto"/>
              <w:bottom w:val="nil" w:sz="6" w:space="0" w:color="auto"/>
              <w:right w:val="nil" w:sz="6" w:space="0" w:color="auto"/>
            </w:tcBorders>
          </w:tcPr>
          <w:p>
            <w:pPr/>
          </w:p>
        </w:tc>
        <w:tc>
          <w:tcPr>
            <w:tcW w:w="758"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5"/>
              <w:jc w:val="center"/>
              <w:rPr>
                <w:rFonts w:ascii="Times New Roman" w:hAnsi="Times New Roman" w:cs="Times New Roman" w:eastAsia="Times New Roman" w:hint="default"/>
                <w:sz w:val="18"/>
                <w:szCs w:val="18"/>
              </w:rPr>
            </w:pPr>
            <w:r>
              <w:rPr>
                <w:rFonts w:ascii="Times New Roman"/>
                <w:sz w:val="18"/>
              </w:rPr>
              <w:t>1</w:t>
            </w:r>
          </w:p>
        </w:tc>
        <w:tc>
          <w:tcPr>
            <w:tcW w:w="516" w:type="dxa"/>
            <w:tcBorders>
              <w:top w:val="nil" w:sz="6" w:space="0" w:color="auto"/>
              <w:left w:val="nil" w:sz="6" w:space="0" w:color="auto"/>
              <w:bottom w:val="nil" w:sz="6" w:space="0" w:color="auto"/>
              <w:right w:val="nil" w:sz="6" w:space="0" w:color="auto"/>
            </w:tcBorders>
          </w:tcPr>
          <w:p>
            <w:pPr/>
          </w:p>
        </w:tc>
        <w:tc>
          <w:tcPr>
            <w:tcW w:w="185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8"/>
                <w:szCs w:val="18"/>
              </w:rPr>
            </w:pPr>
            <w:r>
              <w:rPr>
                <w:rFonts w:ascii="Times New Roman"/>
                <w:spacing w:val="-1"/>
                <w:sz w:val="18"/>
              </w:rPr>
              <w:t>51,096,749.46</w:t>
            </w:r>
          </w:p>
        </w:tc>
        <w:tc>
          <w:tcPr>
            <w:tcW w:w="238" w:type="dxa"/>
            <w:tcBorders>
              <w:top w:val="nil" w:sz="6" w:space="0" w:color="auto"/>
              <w:left w:val="nil" w:sz="6" w:space="0" w:color="auto"/>
              <w:bottom w:val="nil" w:sz="6" w:space="0" w:color="auto"/>
              <w:right w:val="nil" w:sz="6" w:space="0" w:color="auto"/>
            </w:tcBorders>
          </w:tcPr>
          <w:p>
            <w:pP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08"/>
              <w:jc w:val="right"/>
              <w:rPr>
                <w:rFonts w:ascii="Times New Roman" w:hAnsi="Times New Roman" w:cs="Times New Roman" w:eastAsia="Times New Roman" w:hint="default"/>
                <w:sz w:val="18"/>
                <w:szCs w:val="18"/>
              </w:rPr>
            </w:pPr>
            <w:r>
              <w:rPr>
                <w:rFonts w:ascii="Times New Roman"/>
                <w:spacing w:val="-1"/>
                <w:sz w:val="18"/>
              </w:rPr>
              <w:t>65,819,824.29</w:t>
            </w:r>
          </w:p>
        </w:tc>
      </w:tr>
      <w:tr>
        <w:trPr>
          <w:trHeight w:val="340" w:hRule="exact"/>
        </w:trPr>
        <w:tc>
          <w:tcPr>
            <w:tcW w:w="2806"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87"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576" w:type="dxa"/>
            <w:tcBorders>
              <w:top w:val="nil" w:sz="6" w:space="0" w:color="auto"/>
              <w:left w:val="nil" w:sz="6" w:space="0" w:color="auto"/>
              <w:bottom w:val="nil" w:sz="6" w:space="0" w:color="auto"/>
              <w:right w:val="nil" w:sz="6" w:space="0" w:color="auto"/>
            </w:tcBorders>
          </w:tcPr>
          <w:p>
            <w:pPr/>
          </w:p>
        </w:tc>
        <w:tc>
          <w:tcPr>
            <w:tcW w:w="758" w:type="dxa"/>
            <w:tcBorders>
              <w:top w:val="nil" w:sz="6" w:space="0" w:color="auto"/>
              <w:left w:val="nil" w:sz="6" w:space="0" w:color="auto"/>
              <w:bottom w:val="nil" w:sz="6" w:space="0" w:color="auto"/>
              <w:right w:val="nil" w:sz="6" w:space="0" w:color="auto"/>
            </w:tcBorders>
          </w:tcPr>
          <w:p>
            <w:pPr/>
          </w:p>
        </w:tc>
        <w:tc>
          <w:tcPr>
            <w:tcW w:w="516" w:type="dxa"/>
            <w:tcBorders>
              <w:top w:val="nil" w:sz="6" w:space="0" w:color="auto"/>
              <w:left w:val="nil" w:sz="6" w:space="0" w:color="auto"/>
              <w:bottom w:val="nil" w:sz="6" w:space="0" w:color="auto"/>
              <w:right w:val="nil" w:sz="6" w:space="0" w:color="auto"/>
            </w:tcBorders>
          </w:tcPr>
          <w:p>
            <w:pPr/>
          </w:p>
        </w:tc>
        <w:tc>
          <w:tcPr>
            <w:tcW w:w="1855"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8" w:type="dxa"/>
            <w:tcBorders>
              <w:top w:val="nil" w:sz="6" w:space="0" w:color="auto"/>
              <w:left w:val="nil" w:sz="6" w:space="0" w:color="auto"/>
              <w:bottom w:val="nil" w:sz="6" w:space="0" w:color="auto"/>
              <w:right w:val="nil" w:sz="6" w:space="0" w:color="auto"/>
            </w:tcBorders>
          </w:tcPr>
          <w:p>
            <w:pP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1" w:hRule="exact"/>
        </w:trPr>
        <w:tc>
          <w:tcPr>
            <w:tcW w:w="2806"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87"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576" w:type="dxa"/>
            <w:tcBorders>
              <w:top w:val="nil" w:sz="6" w:space="0" w:color="auto"/>
              <w:left w:val="nil" w:sz="6" w:space="0" w:color="auto"/>
              <w:bottom w:val="nil" w:sz="6" w:space="0" w:color="auto"/>
              <w:right w:val="nil" w:sz="6" w:space="0" w:color="auto"/>
            </w:tcBorders>
          </w:tcPr>
          <w:p>
            <w:pPr/>
          </w:p>
        </w:tc>
        <w:tc>
          <w:tcPr>
            <w:tcW w:w="75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5"/>
              <w:jc w:val="center"/>
              <w:rPr>
                <w:rFonts w:ascii="Times New Roman" w:hAnsi="Times New Roman" w:cs="Times New Roman" w:eastAsia="Times New Roman" w:hint="default"/>
                <w:sz w:val="18"/>
                <w:szCs w:val="18"/>
              </w:rPr>
            </w:pPr>
            <w:r>
              <w:rPr>
                <w:rFonts w:ascii="Times New Roman"/>
                <w:sz w:val="18"/>
              </w:rPr>
              <w:t>2</w:t>
            </w:r>
          </w:p>
        </w:tc>
        <w:tc>
          <w:tcPr>
            <w:tcW w:w="516" w:type="dxa"/>
            <w:tcBorders>
              <w:top w:val="nil" w:sz="6" w:space="0" w:color="auto"/>
              <w:left w:val="nil" w:sz="6" w:space="0" w:color="auto"/>
              <w:bottom w:val="nil" w:sz="6" w:space="0" w:color="auto"/>
              <w:right w:val="nil" w:sz="6" w:space="0" w:color="auto"/>
            </w:tcBorders>
          </w:tcPr>
          <w:p>
            <w:pPr/>
          </w:p>
        </w:tc>
        <w:tc>
          <w:tcPr>
            <w:tcW w:w="1855"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2,716,617.18</w:t>
            </w:r>
          </w:p>
        </w:tc>
        <w:tc>
          <w:tcPr>
            <w:tcW w:w="238" w:type="dxa"/>
            <w:tcBorders>
              <w:top w:val="nil" w:sz="6" w:space="0" w:color="auto"/>
              <w:left w:val="nil" w:sz="6" w:space="0" w:color="auto"/>
              <w:bottom w:val="nil" w:sz="6" w:space="0" w:color="auto"/>
              <w:right w:val="nil" w:sz="6" w:space="0" w:color="auto"/>
            </w:tcBorders>
          </w:tcPr>
          <w:p>
            <w:pP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8"/>
              <w:jc w:val="right"/>
              <w:rPr>
                <w:rFonts w:ascii="Times New Roman" w:hAnsi="Times New Roman" w:cs="Times New Roman" w:eastAsia="Times New Roman" w:hint="default"/>
                <w:sz w:val="18"/>
                <w:szCs w:val="18"/>
              </w:rPr>
            </w:pPr>
            <w:r>
              <w:rPr>
                <w:rFonts w:ascii="Times New Roman"/>
                <w:spacing w:val="-1"/>
                <w:sz w:val="18"/>
              </w:rPr>
              <w:t>2,528,140.76</w:t>
            </w:r>
          </w:p>
        </w:tc>
      </w:tr>
      <w:tr>
        <w:trPr>
          <w:trHeight w:val="340" w:hRule="exact"/>
        </w:trPr>
        <w:tc>
          <w:tcPr>
            <w:tcW w:w="2806"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8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576" w:type="dxa"/>
            <w:tcBorders>
              <w:top w:val="nil" w:sz="6" w:space="0" w:color="auto"/>
              <w:left w:val="nil" w:sz="6" w:space="0" w:color="auto"/>
              <w:bottom w:val="nil" w:sz="6" w:space="0" w:color="auto"/>
              <w:right w:val="nil" w:sz="6" w:space="0" w:color="auto"/>
            </w:tcBorders>
          </w:tcPr>
          <w:p>
            <w:pPr/>
          </w:p>
        </w:tc>
        <w:tc>
          <w:tcPr>
            <w:tcW w:w="75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5"/>
              <w:jc w:val="center"/>
              <w:rPr>
                <w:rFonts w:ascii="Times New Roman" w:hAnsi="Times New Roman" w:cs="Times New Roman" w:eastAsia="Times New Roman" w:hint="default"/>
                <w:sz w:val="18"/>
                <w:szCs w:val="18"/>
              </w:rPr>
            </w:pPr>
            <w:r>
              <w:rPr>
                <w:rFonts w:ascii="Times New Roman"/>
                <w:sz w:val="18"/>
              </w:rPr>
              <w:t>3</w:t>
            </w:r>
          </w:p>
        </w:tc>
        <w:tc>
          <w:tcPr>
            <w:tcW w:w="516" w:type="dxa"/>
            <w:tcBorders>
              <w:top w:val="nil" w:sz="6" w:space="0" w:color="auto"/>
              <w:left w:val="nil" w:sz="6" w:space="0" w:color="auto"/>
              <w:bottom w:val="nil" w:sz="6" w:space="0" w:color="auto"/>
              <w:right w:val="nil" w:sz="6" w:space="0" w:color="auto"/>
            </w:tcBorders>
          </w:tcPr>
          <w:p>
            <w:pPr/>
          </w:p>
        </w:tc>
        <w:tc>
          <w:tcPr>
            <w:tcW w:w="1855"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29,241,604.12</w:t>
            </w:r>
          </w:p>
        </w:tc>
        <w:tc>
          <w:tcPr>
            <w:tcW w:w="238" w:type="dxa"/>
            <w:tcBorders>
              <w:top w:val="nil" w:sz="6" w:space="0" w:color="auto"/>
              <w:left w:val="nil" w:sz="6" w:space="0" w:color="auto"/>
              <w:bottom w:val="nil" w:sz="6" w:space="0" w:color="auto"/>
              <w:right w:val="nil" w:sz="6" w:space="0" w:color="auto"/>
            </w:tcBorders>
          </w:tcPr>
          <w:p>
            <w:pP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8"/>
              <w:jc w:val="right"/>
              <w:rPr>
                <w:rFonts w:ascii="Times New Roman" w:hAnsi="Times New Roman" w:cs="Times New Roman" w:eastAsia="Times New Roman" w:hint="default"/>
                <w:sz w:val="18"/>
                <w:szCs w:val="18"/>
              </w:rPr>
            </w:pPr>
            <w:r>
              <w:rPr>
                <w:rFonts w:ascii="Times New Roman"/>
                <w:spacing w:val="-1"/>
                <w:sz w:val="18"/>
              </w:rPr>
              <w:t>25,529,267.10</w:t>
            </w:r>
          </w:p>
        </w:tc>
      </w:tr>
      <w:tr>
        <w:trPr>
          <w:trHeight w:val="340" w:hRule="exact"/>
        </w:trPr>
        <w:tc>
          <w:tcPr>
            <w:tcW w:w="2806"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87"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576" w:type="dxa"/>
            <w:tcBorders>
              <w:top w:val="nil" w:sz="6" w:space="0" w:color="auto"/>
              <w:left w:val="nil" w:sz="6" w:space="0" w:color="auto"/>
              <w:bottom w:val="nil" w:sz="6" w:space="0" w:color="auto"/>
              <w:right w:val="nil" w:sz="6" w:space="0" w:color="auto"/>
            </w:tcBorders>
          </w:tcPr>
          <w:p>
            <w:pPr/>
          </w:p>
        </w:tc>
        <w:tc>
          <w:tcPr>
            <w:tcW w:w="75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5"/>
              <w:jc w:val="center"/>
              <w:rPr>
                <w:rFonts w:ascii="Times New Roman" w:hAnsi="Times New Roman" w:cs="Times New Roman" w:eastAsia="Times New Roman" w:hint="default"/>
                <w:sz w:val="18"/>
                <w:szCs w:val="18"/>
              </w:rPr>
            </w:pPr>
            <w:r>
              <w:rPr>
                <w:rFonts w:ascii="Times New Roman"/>
                <w:sz w:val="18"/>
              </w:rPr>
              <w:t>4</w:t>
            </w:r>
          </w:p>
        </w:tc>
        <w:tc>
          <w:tcPr>
            <w:tcW w:w="516" w:type="dxa"/>
            <w:tcBorders>
              <w:top w:val="nil" w:sz="6" w:space="0" w:color="auto"/>
              <w:left w:val="nil" w:sz="6" w:space="0" w:color="auto"/>
              <w:bottom w:val="nil" w:sz="6" w:space="0" w:color="auto"/>
              <w:right w:val="nil" w:sz="6" w:space="0" w:color="auto"/>
            </w:tcBorders>
          </w:tcPr>
          <w:p>
            <w:pPr/>
          </w:p>
        </w:tc>
        <w:tc>
          <w:tcPr>
            <w:tcW w:w="1855"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6"/>
              <w:jc w:val="right"/>
              <w:rPr>
                <w:rFonts w:ascii="Times New Roman" w:hAnsi="Times New Roman" w:cs="Times New Roman" w:eastAsia="Times New Roman" w:hint="default"/>
                <w:sz w:val="18"/>
                <w:szCs w:val="18"/>
              </w:rPr>
            </w:pPr>
            <w:r>
              <w:rPr>
                <w:rFonts w:ascii="Times New Roman"/>
                <w:spacing w:val="-1"/>
                <w:sz w:val="18"/>
              </w:rPr>
              <w:t>16,796,055.21</w:t>
            </w:r>
          </w:p>
        </w:tc>
        <w:tc>
          <w:tcPr>
            <w:tcW w:w="238" w:type="dxa"/>
            <w:tcBorders>
              <w:top w:val="nil" w:sz="6" w:space="0" w:color="auto"/>
              <w:left w:val="nil" w:sz="6" w:space="0" w:color="auto"/>
              <w:bottom w:val="nil" w:sz="6" w:space="0" w:color="auto"/>
              <w:right w:val="nil" w:sz="6" w:space="0" w:color="auto"/>
            </w:tcBorders>
          </w:tcPr>
          <w:p>
            <w:pP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5"/>
              <w:jc w:val="right"/>
              <w:rPr>
                <w:rFonts w:ascii="Times New Roman" w:hAnsi="Times New Roman" w:cs="Times New Roman" w:eastAsia="Times New Roman" w:hint="default"/>
                <w:sz w:val="18"/>
                <w:szCs w:val="18"/>
              </w:rPr>
            </w:pPr>
            <w:r>
              <w:rPr>
                <w:rFonts w:ascii="Times New Roman"/>
                <w:sz w:val="18"/>
              </w:rPr>
              <w:t>4,893,768.02</w:t>
            </w:r>
          </w:p>
        </w:tc>
      </w:tr>
      <w:tr>
        <w:trPr>
          <w:trHeight w:val="341" w:hRule="exact"/>
        </w:trPr>
        <w:tc>
          <w:tcPr>
            <w:tcW w:w="2806"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87"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576" w:type="dxa"/>
            <w:tcBorders>
              <w:top w:val="nil" w:sz="6" w:space="0" w:color="auto"/>
              <w:left w:val="nil" w:sz="6" w:space="0" w:color="auto"/>
              <w:bottom w:val="nil" w:sz="6" w:space="0" w:color="auto"/>
              <w:right w:val="nil" w:sz="6" w:space="0" w:color="auto"/>
            </w:tcBorders>
          </w:tcPr>
          <w:p>
            <w:pPr/>
          </w:p>
        </w:tc>
        <w:tc>
          <w:tcPr>
            <w:tcW w:w="758" w:type="dxa"/>
            <w:tcBorders>
              <w:top w:val="nil" w:sz="6" w:space="0" w:color="auto"/>
              <w:left w:val="nil" w:sz="6" w:space="0" w:color="auto"/>
              <w:bottom w:val="nil" w:sz="6" w:space="0" w:color="auto"/>
              <w:right w:val="nil" w:sz="6" w:space="0" w:color="auto"/>
            </w:tcBorders>
          </w:tcPr>
          <w:p>
            <w:pPr/>
          </w:p>
        </w:tc>
        <w:tc>
          <w:tcPr>
            <w:tcW w:w="516" w:type="dxa"/>
            <w:tcBorders>
              <w:top w:val="nil" w:sz="6" w:space="0" w:color="auto"/>
              <w:left w:val="nil" w:sz="6" w:space="0" w:color="auto"/>
              <w:bottom w:val="nil" w:sz="6" w:space="0" w:color="auto"/>
              <w:right w:val="nil" w:sz="6" w:space="0" w:color="auto"/>
            </w:tcBorders>
          </w:tcPr>
          <w:p>
            <w:pPr/>
          </w:p>
        </w:tc>
        <w:tc>
          <w:tcPr>
            <w:tcW w:w="1855"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8" w:type="dxa"/>
            <w:tcBorders>
              <w:top w:val="nil" w:sz="6" w:space="0" w:color="auto"/>
              <w:left w:val="nil" w:sz="6" w:space="0" w:color="auto"/>
              <w:bottom w:val="nil" w:sz="6" w:space="0" w:color="auto"/>
              <w:right w:val="nil" w:sz="6" w:space="0" w:color="auto"/>
            </w:tcBorders>
          </w:tcPr>
          <w:p>
            <w:pP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0" w:hRule="exact"/>
        </w:trPr>
        <w:tc>
          <w:tcPr>
            <w:tcW w:w="2806"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87"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576" w:type="dxa"/>
            <w:tcBorders>
              <w:top w:val="nil" w:sz="6" w:space="0" w:color="auto"/>
              <w:left w:val="nil" w:sz="6" w:space="0" w:color="auto"/>
              <w:bottom w:val="nil" w:sz="6" w:space="0" w:color="auto"/>
              <w:right w:val="nil" w:sz="6" w:space="0" w:color="auto"/>
            </w:tcBorders>
          </w:tcPr>
          <w:p>
            <w:pPr/>
          </w:p>
        </w:tc>
        <w:tc>
          <w:tcPr>
            <w:tcW w:w="758" w:type="dxa"/>
            <w:tcBorders>
              <w:top w:val="nil" w:sz="6" w:space="0" w:color="auto"/>
              <w:left w:val="nil" w:sz="6" w:space="0" w:color="auto"/>
              <w:bottom w:val="nil" w:sz="6" w:space="0" w:color="auto"/>
              <w:right w:val="nil" w:sz="6" w:space="0" w:color="auto"/>
            </w:tcBorders>
          </w:tcPr>
          <w:p>
            <w:pPr/>
          </w:p>
        </w:tc>
        <w:tc>
          <w:tcPr>
            <w:tcW w:w="516" w:type="dxa"/>
            <w:tcBorders>
              <w:top w:val="nil" w:sz="6" w:space="0" w:color="auto"/>
              <w:left w:val="nil" w:sz="6" w:space="0" w:color="auto"/>
              <w:bottom w:val="nil" w:sz="6" w:space="0" w:color="auto"/>
              <w:right w:val="nil" w:sz="6" w:space="0" w:color="auto"/>
            </w:tcBorders>
          </w:tcPr>
          <w:p>
            <w:pPr/>
          </w:p>
        </w:tc>
        <w:tc>
          <w:tcPr>
            <w:tcW w:w="1855"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8" w:type="dxa"/>
            <w:tcBorders>
              <w:top w:val="nil" w:sz="6" w:space="0" w:color="auto"/>
              <w:left w:val="nil" w:sz="6" w:space="0" w:color="auto"/>
              <w:bottom w:val="nil" w:sz="6" w:space="0" w:color="auto"/>
              <w:right w:val="nil" w:sz="6" w:space="0" w:color="auto"/>
            </w:tcBorders>
          </w:tcPr>
          <w:p>
            <w:pP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0" w:hRule="exact"/>
        </w:trPr>
        <w:tc>
          <w:tcPr>
            <w:tcW w:w="2806"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8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576" w:type="dxa"/>
            <w:tcBorders>
              <w:top w:val="nil" w:sz="6" w:space="0" w:color="auto"/>
              <w:left w:val="nil" w:sz="6" w:space="0" w:color="auto"/>
              <w:bottom w:val="nil" w:sz="6" w:space="0" w:color="auto"/>
              <w:right w:val="nil" w:sz="6" w:space="0" w:color="auto"/>
            </w:tcBorders>
          </w:tcPr>
          <w:p>
            <w:pPr/>
          </w:p>
        </w:tc>
        <w:tc>
          <w:tcPr>
            <w:tcW w:w="75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5"/>
              <w:jc w:val="center"/>
              <w:rPr>
                <w:rFonts w:ascii="Times New Roman" w:hAnsi="Times New Roman" w:cs="Times New Roman" w:eastAsia="Times New Roman" w:hint="default"/>
                <w:sz w:val="18"/>
                <w:szCs w:val="18"/>
              </w:rPr>
            </w:pPr>
            <w:r>
              <w:rPr>
                <w:rFonts w:ascii="Times New Roman"/>
                <w:sz w:val="18"/>
              </w:rPr>
              <w:t>5</w:t>
            </w:r>
          </w:p>
        </w:tc>
        <w:tc>
          <w:tcPr>
            <w:tcW w:w="516" w:type="dxa"/>
            <w:tcBorders>
              <w:top w:val="nil" w:sz="6" w:space="0" w:color="auto"/>
              <w:left w:val="nil" w:sz="6" w:space="0" w:color="auto"/>
              <w:bottom w:val="nil" w:sz="6" w:space="0" w:color="auto"/>
              <w:right w:val="nil" w:sz="6" w:space="0" w:color="auto"/>
            </w:tcBorders>
          </w:tcPr>
          <w:p>
            <w:pPr/>
          </w:p>
        </w:tc>
        <w:tc>
          <w:tcPr>
            <w:tcW w:w="1855"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5"/>
              <w:jc w:val="right"/>
              <w:rPr>
                <w:rFonts w:ascii="Times New Roman" w:hAnsi="Times New Roman" w:cs="Times New Roman" w:eastAsia="Times New Roman" w:hint="default"/>
                <w:sz w:val="18"/>
                <w:szCs w:val="18"/>
              </w:rPr>
            </w:pPr>
            <w:r>
              <w:rPr>
                <w:rFonts w:ascii="Times New Roman"/>
                <w:spacing w:val="-1"/>
                <w:sz w:val="18"/>
              </w:rPr>
              <w:t>2,059,349.81</w:t>
            </w:r>
          </w:p>
        </w:tc>
        <w:tc>
          <w:tcPr>
            <w:tcW w:w="238" w:type="dxa"/>
            <w:tcBorders>
              <w:top w:val="nil" w:sz="6" w:space="0" w:color="auto"/>
              <w:left w:val="nil" w:sz="6" w:space="0" w:color="auto"/>
              <w:bottom w:val="nil" w:sz="6" w:space="0" w:color="auto"/>
              <w:right w:val="nil" w:sz="6" w:space="0" w:color="auto"/>
            </w:tcBorders>
          </w:tcPr>
          <w:p>
            <w:pP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8"/>
              <w:jc w:val="right"/>
              <w:rPr>
                <w:rFonts w:ascii="Times New Roman" w:hAnsi="Times New Roman" w:cs="Times New Roman" w:eastAsia="Times New Roman" w:hint="default"/>
                <w:sz w:val="18"/>
                <w:szCs w:val="18"/>
              </w:rPr>
            </w:pPr>
            <w:r>
              <w:rPr>
                <w:rFonts w:ascii="Times New Roman"/>
                <w:spacing w:val="-1"/>
                <w:sz w:val="18"/>
              </w:rPr>
              <w:t>3,141,965.64</w:t>
            </w:r>
          </w:p>
        </w:tc>
      </w:tr>
      <w:tr>
        <w:trPr>
          <w:trHeight w:val="341" w:hRule="exact"/>
        </w:trPr>
        <w:tc>
          <w:tcPr>
            <w:tcW w:w="2806"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87"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576" w:type="dxa"/>
            <w:tcBorders>
              <w:top w:val="nil" w:sz="6" w:space="0" w:color="auto"/>
              <w:left w:val="nil" w:sz="6" w:space="0" w:color="auto"/>
              <w:bottom w:val="nil" w:sz="6" w:space="0" w:color="auto"/>
              <w:right w:val="nil" w:sz="6" w:space="0" w:color="auto"/>
            </w:tcBorders>
          </w:tcPr>
          <w:p>
            <w:pPr/>
          </w:p>
        </w:tc>
        <w:tc>
          <w:tcPr>
            <w:tcW w:w="75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5"/>
              <w:jc w:val="center"/>
              <w:rPr>
                <w:rFonts w:ascii="Times New Roman" w:hAnsi="Times New Roman" w:cs="Times New Roman" w:eastAsia="Times New Roman" w:hint="default"/>
                <w:sz w:val="18"/>
                <w:szCs w:val="18"/>
              </w:rPr>
            </w:pPr>
            <w:r>
              <w:rPr>
                <w:rFonts w:ascii="Times New Roman"/>
                <w:sz w:val="18"/>
              </w:rPr>
              <w:t>6</w:t>
            </w:r>
          </w:p>
        </w:tc>
        <w:tc>
          <w:tcPr>
            <w:tcW w:w="516" w:type="dxa"/>
            <w:tcBorders>
              <w:top w:val="nil" w:sz="6" w:space="0" w:color="auto"/>
              <w:left w:val="nil" w:sz="6" w:space="0" w:color="auto"/>
              <w:bottom w:val="nil" w:sz="6" w:space="0" w:color="auto"/>
              <w:right w:val="nil" w:sz="6" w:space="0" w:color="auto"/>
            </w:tcBorders>
          </w:tcPr>
          <w:p>
            <w:pPr/>
          </w:p>
        </w:tc>
        <w:tc>
          <w:tcPr>
            <w:tcW w:w="1855"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46,066,565.78</w:t>
            </w:r>
          </w:p>
        </w:tc>
        <w:tc>
          <w:tcPr>
            <w:tcW w:w="238" w:type="dxa"/>
            <w:tcBorders>
              <w:top w:val="nil" w:sz="6" w:space="0" w:color="auto"/>
              <w:left w:val="nil" w:sz="6" w:space="0" w:color="auto"/>
              <w:bottom w:val="nil" w:sz="6" w:space="0" w:color="auto"/>
              <w:right w:val="nil" w:sz="6" w:space="0" w:color="auto"/>
            </w:tcBorders>
          </w:tcPr>
          <w:p>
            <w:pP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8"/>
              <w:jc w:val="right"/>
              <w:rPr>
                <w:rFonts w:ascii="Times New Roman" w:hAnsi="Times New Roman" w:cs="Times New Roman" w:eastAsia="Times New Roman" w:hint="default"/>
                <w:sz w:val="18"/>
                <w:szCs w:val="18"/>
              </w:rPr>
            </w:pPr>
            <w:r>
              <w:rPr>
                <w:rFonts w:ascii="Times New Roman"/>
                <w:spacing w:val="-1"/>
                <w:sz w:val="18"/>
              </w:rPr>
              <w:t>44,562,220.50</w:t>
            </w:r>
          </w:p>
        </w:tc>
      </w:tr>
      <w:tr>
        <w:trPr>
          <w:trHeight w:val="340" w:hRule="exact"/>
        </w:trPr>
        <w:tc>
          <w:tcPr>
            <w:tcW w:w="2806"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87"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576" w:type="dxa"/>
            <w:tcBorders>
              <w:top w:val="nil" w:sz="6" w:space="0" w:color="auto"/>
              <w:left w:val="nil" w:sz="6" w:space="0" w:color="auto"/>
              <w:bottom w:val="nil" w:sz="6" w:space="0" w:color="auto"/>
              <w:right w:val="nil" w:sz="6" w:space="0" w:color="auto"/>
            </w:tcBorders>
          </w:tcPr>
          <w:p>
            <w:pPr/>
          </w:p>
        </w:tc>
        <w:tc>
          <w:tcPr>
            <w:tcW w:w="758" w:type="dxa"/>
            <w:tcBorders>
              <w:top w:val="nil" w:sz="6" w:space="0" w:color="auto"/>
              <w:left w:val="nil" w:sz="6" w:space="0" w:color="auto"/>
              <w:bottom w:val="nil" w:sz="6" w:space="0" w:color="auto"/>
              <w:right w:val="nil" w:sz="6" w:space="0" w:color="auto"/>
            </w:tcBorders>
          </w:tcPr>
          <w:p>
            <w:pPr/>
          </w:p>
        </w:tc>
        <w:tc>
          <w:tcPr>
            <w:tcW w:w="516" w:type="dxa"/>
            <w:tcBorders>
              <w:top w:val="nil" w:sz="6" w:space="0" w:color="auto"/>
              <w:left w:val="nil" w:sz="6" w:space="0" w:color="auto"/>
              <w:bottom w:val="nil" w:sz="6" w:space="0" w:color="auto"/>
              <w:right w:val="nil" w:sz="6" w:space="0" w:color="auto"/>
            </w:tcBorders>
          </w:tcPr>
          <w:p>
            <w:pPr/>
          </w:p>
        </w:tc>
        <w:tc>
          <w:tcPr>
            <w:tcW w:w="1855"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8" w:type="dxa"/>
            <w:tcBorders>
              <w:top w:val="nil" w:sz="6" w:space="0" w:color="auto"/>
              <w:left w:val="nil" w:sz="6" w:space="0" w:color="auto"/>
              <w:bottom w:val="nil" w:sz="6" w:space="0" w:color="auto"/>
              <w:right w:val="nil" w:sz="6" w:space="0" w:color="auto"/>
            </w:tcBorders>
          </w:tcPr>
          <w:p>
            <w:pP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2" w:hRule="exact"/>
        </w:trPr>
        <w:tc>
          <w:tcPr>
            <w:tcW w:w="2806"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87"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576" w:type="dxa"/>
            <w:tcBorders>
              <w:top w:val="nil" w:sz="6" w:space="0" w:color="auto"/>
              <w:left w:val="nil" w:sz="6" w:space="0" w:color="auto"/>
              <w:bottom w:val="nil" w:sz="6" w:space="0" w:color="auto"/>
              <w:right w:val="nil" w:sz="6" w:space="0" w:color="auto"/>
            </w:tcBorders>
          </w:tcPr>
          <w:p>
            <w:pPr/>
          </w:p>
        </w:tc>
        <w:tc>
          <w:tcPr>
            <w:tcW w:w="75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5"/>
              <w:jc w:val="center"/>
              <w:rPr>
                <w:rFonts w:ascii="Times New Roman" w:hAnsi="Times New Roman" w:cs="Times New Roman" w:eastAsia="Times New Roman" w:hint="default"/>
                <w:sz w:val="18"/>
                <w:szCs w:val="18"/>
              </w:rPr>
            </w:pPr>
            <w:r>
              <w:rPr>
                <w:rFonts w:ascii="Times New Roman"/>
                <w:sz w:val="18"/>
              </w:rPr>
              <w:t>7</w:t>
            </w:r>
          </w:p>
        </w:tc>
        <w:tc>
          <w:tcPr>
            <w:tcW w:w="516" w:type="dxa"/>
            <w:tcBorders>
              <w:top w:val="nil" w:sz="6" w:space="0" w:color="auto"/>
              <w:left w:val="nil" w:sz="6" w:space="0" w:color="auto"/>
              <w:bottom w:val="nil" w:sz="6" w:space="0" w:color="auto"/>
              <w:right w:val="nil" w:sz="6" w:space="0" w:color="auto"/>
            </w:tcBorders>
          </w:tcPr>
          <w:p>
            <w:pPr/>
          </w:p>
        </w:tc>
        <w:tc>
          <w:tcPr>
            <w:tcW w:w="1855"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right="105"/>
              <w:jc w:val="right"/>
              <w:rPr>
                <w:rFonts w:ascii="Times New Roman" w:hAnsi="Times New Roman" w:cs="Times New Roman" w:eastAsia="Times New Roman" w:hint="default"/>
                <w:sz w:val="18"/>
                <w:szCs w:val="18"/>
              </w:rPr>
            </w:pPr>
            <w:r>
              <w:rPr>
                <w:rFonts w:ascii="Times New Roman"/>
                <w:spacing w:val="-1"/>
                <w:sz w:val="18"/>
              </w:rPr>
              <w:t>703,738.57</w:t>
            </w:r>
          </w:p>
        </w:tc>
        <w:tc>
          <w:tcPr>
            <w:tcW w:w="238" w:type="dxa"/>
            <w:tcBorders>
              <w:top w:val="nil" w:sz="6" w:space="0" w:color="auto"/>
              <w:left w:val="nil" w:sz="6" w:space="0" w:color="auto"/>
              <w:bottom w:val="nil" w:sz="6" w:space="0" w:color="auto"/>
              <w:right w:val="nil" w:sz="6" w:space="0" w:color="auto"/>
            </w:tcBorders>
          </w:tcPr>
          <w:p>
            <w:pPr/>
          </w:p>
        </w:tc>
        <w:tc>
          <w:tcPr>
            <w:tcW w:w="1712"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right="108"/>
              <w:jc w:val="right"/>
              <w:rPr>
                <w:rFonts w:ascii="Times New Roman" w:hAnsi="Times New Roman" w:cs="Times New Roman" w:eastAsia="Times New Roman" w:hint="default"/>
                <w:sz w:val="18"/>
                <w:szCs w:val="18"/>
              </w:rPr>
            </w:pPr>
            <w:r>
              <w:rPr>
                <w:rFonts w:ascii="Times New Roman"/>
                <w:spacing w:val="-1"/>
                <w:sz w:val="18"/>
              </w:rPr>
              <w:t>703,738.57</w:t>
            </w:r>
          </w:p>
        </w:tc>
      </w:tr>
      <w:tr>
        <w:trPr>
          <w:trHeight w:val="341" w:hRule="exact"/>
        </w:trPr>
        <w:tc>
          <w:tcPr>
            <w:tcW w:w="2806" w:type="dxa"/>
            <w:tcBorders>
              <w:top w:val="nil" w:sz="6" w:space="0" w:color="auto"/>
              <w:left w:val="nil" w:sz="6" w:space="0" w:color="auto"/>
              <w:bottom w:val="nil" w:sz="6" w:space="0" w:color="auto"/>
              <w:right w:val="nil" w:sz="6" w:space="0" w:color="auto"/>
            </w:tcBorders>
          </w:tcPr>
          <w:p>
            <w:pPr>
              <w:pStyle w:val="TableParagraph"/>
              <w:spacing w:line="240" w:lineRule="auto" w:before="22"/>
              <w:ind w:left="467" w:right="0"/>
              <w:jc w:val="left"/>
              <w:rPr>
                <w:rFonts w:ascii="宋体" w:hAnsi="宋体" w:cs="宋体" w:eastAsia="宋体" w:hint="default"/>
                <w:sz w:val="18"/>
                <w:szCs w:val="18"/>
              </w:rPr>
            </w:pPr>
            <w:r>
              <w:rPr>
                <w:rFonts w:ascii="宋体" w:hAnsi="宋体" w:cs="宋体" w:eastAsia="宋体" w:hint="default"/>
                <w:b/>
                <w:bCs/>
                <w:sz w:val="18"/>
                <w:szCs w:val="18"/>
              </w:rPr>
              <w:t>流动资产合计</w:t>
            </w:r>
            <w:r>
              <w:rPr>
                <w:rFonts w:ascii="宋体" w:hAnsi="宋体" w:cs="宋体" w:eastAsia="宋体" w:hint="default"/>
                <w:sz w:val="18"/>
                <w:szCs w:val="18"/>
              </w:rPr>
            </w:r>
          </w:p>
        </w:tc>
        <w:tc>
          <w:tcPr>
            <w:tcW w:w="576" w:type="dxa"/>
            <w:tcBorders>
              <w:top w:val="nil" w:sz="6" w:space="0" w:color="auto"/>
              <w:left w:val="nil" w:sz="6" w:space="0" w:color="auto"/>
              <w:bottom w:val="nil" w:sz="6" w:space="0" w:color="auto"/>
              <w:right w:val="nil" w:sz="6" w:space="0" w:color="auto"/>
            </w:tcBorders>
          </w:tcPr>
          <w:p>
            <w:pPr/>
          </w:p>
        </w:tc>
        <w:tc>
          <w:tcPr>
            <w:tcW w:w="758" w:type="dxa"/>
            <w:tcBorders>
              <w:top w:val="nil" w:sz="6" w:space="0" w:color="auto"/>
              <w:left w:val="nil" w:sz="6" w:space="0" w:color="auto"/>
              <w:bottom w:val="nil" w:sz="6" w:space="0" w:color="auto"/>
              <w:right w:val="nil" w:sz="6" w:space="0" w:color="auto"/>
            </w:tcBorders>
          </w:tcPr>
          <w:p>
            <w:pPr/>
          </w:p>
        </w:tc>
        <w:tc>
          <w:tcPr>
            <w:tcW w:w="516" w:type="dxa"/>
            <w:tcBorders>
              <w:top w:val="nil" w:sz="6" w:space="0" w:color="auto"/>
              <w:left w:val="nil" w:sz="6" w:space="0" w:color="auto"/>
              <w:bottom w:val="nil" w:sz="6" w:space="0" w:color="auto"/>
              <w:right w:val="nil" w:sz="6" w:space="0" w:color="auto"/>
            </w:tcBorders>
          </w:tcPr>
          <w:p>
            <w:pPr/>
          </w:p>
        </w:tc>
        <w:tc>
          <w:tcPr>
            <w:tcW w:w="1855" w:type="dxa"/>
            <w:tcBorders>
              <w:top w:val="single" w:sz="4" w:space="0" w:color="000000"/>
              <w:left w:val="nil" w:sz="6" w:space="0" w:color="auto"/>
              <w:bottom w:val="single" w:sz="4" w:space="0" w:color="333333"/>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8"/>
                <w:szCs w:val="18"/>
              </w:rPr>
            </w:pPr>
            <w:r>
              <w:rPr>
                <w:rFonts w:ascii="Times New Roman"/>
                <w:b/>
                <w:spacing w:val="-1"/>
                <w:sz w:val="18"/>
              </w:rPr>
              <w:t>148,680,680.13</w:t>
            </w:r>
            <w:r>
              <w:rPr>
                <w:rFonts w:ascii="Times New Roman"/>
                <w:spacing w:val="-1"/>
                <w:sz w:val="18"/>
              </w:rPr>
            </w:r>
          </w:p>
        </w:tc>
        <w:tc>
          <w:tcPr>
            <w:tcW w:w="238" w:type="dxa"/>
            <w:tcBorders>
              <w:top w:val="nil" w:sz="6" w:space="0" w:color="auto"/>
              <w:left w:val="nil" w:sz="6" w:space="0" w:color="auto"/>
              <w:bottom w:val="nil" w:sz="6" w:space="0" w:color="auto"/>
              <w:right w:val="nil" w:sz="6" w:space="0" w:color="auto"/>
            </w:tcBorders>
          </w:tcPr>
          <w:p>
            <w:pPr/>
          </w:p>
        </w:tc>
        <w:tc>
          <w:tcPr>
            <w:tcW w:w="1712" w:type="dxa"/>
            <w:tcBorders>
              <w:top w:val="single" w:sz="4" w:space="0" w:color="000000"/>
              <w:left w:val="nil" w:sz="6" w:space="0" w:color="auto"/>
              <w:bottom w:val="single" w:sz="4" w:space="0" w:color="333333"/>
              <w:right w:val="nil" w:sz="6" w:space="0" w:color="auto"/>
            </w:tcBorders>
          </w:tcPr>
          <w:p>
            <w:pPr>
              <w:pStyle w:val="TableParagraph"/>
              <w:spacing w:line="20" w:lineRule="exact"/>
              <w:ind w:left="1709" w:right="-41"/>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1523" cy="6096"/>
                  <wp:effectExtent l="0" t="0" r="0" b="0"/>
                  <wp:docPr id="1" name="image3.png" descr=""/>
                  <wp:cNvGraphicFramePr>
                    <a:graphicFrameLocks noChangeAspect="1"/>
                  </wp:cNvGraphicFramePr>
                  <a:graphic>
                    <a:graphicData uri="http://schemas.openxmlformats.org/drawingml/2006/picture">
                      <pic:pic>
                        <pic:nvPicPr>
                          <pic:cNvPr id="2" name="image3.png"/>
                          <pic:cNvPicPr/>
                        </pic:nvPicPr>
                        <pic:blipFill>
                          <a:blip r:embed="rId14" cstate="print"/>
                          <a:stretch>
                            <a:fillRect/>
                          </a:stretch>
                        </pic:blipFill>
                        <pic:spPr>
                          <a:xfrm>
                            <a:off x="0" y="0"/>
                            <a:ext cx="1523" cy="6096"/>
                          </a:xfrm>
                          <a:prstGeom prst="rect">
                            <a:avLst/>
                          </a:prstGeom>
                        </pic:spPr>
                      </pic:pic>
                    </a:graphicData>
                  </a:graphic>
                </wp:inline>
              </w:drawing>
            </w:r>
            <w:r>
              <w:rPr>
                <w:rFonts w:ascii="Times New Roman" w:hAnsi="Times New Roman" w:cs="Times New Roman" w:eastAsia="Times New Roman" w:hint="default"/>
                <w:sz w:val="2"/>
                <w:szCs w:val="2"/>
              </w:rPr>
            </w:r>
          </w:p>
          <w:p>
            <w:pPr>
              <w:pStyle w:val="TableParagraph"/>
              <w:spacing w:line="240" w:lineRule="auto" w:before="54"/>
              <w:ind w:right="108"/>
              <w:jc w:val="right"/>
              <w:rPr>
                <w:rFonts w:ascii="Times New Roman" w:hAnsi="Times New Roman" w:cs="Times New Roman" w:eastAsia="Times New Roman" w:hint="default"/>
                <w:sz w:val="18"/>
                <w:szCs w:val="18"/>
              </w:rPr>
            </w:pPr>
            <w:r>
              <w:rPr>
                <w:rFonts w:ascii="Times New Roman"/>
                <w:b/>
                <w:spacing w:val="-1"/>
                <w:sz w:val="18"/>
              </w:rPr>
              <w:t>147,178,924.88</w:t>
            </w:r>
            <w:r>
              <w:rPr>
                <w:rFonts w:ascii="Times New Roman"/>
                <w:spacing w:val="-1"/>
                <w:sz w:val="18"/>
              </w:rPr>
            </w:r>
          </w:p>
        </w:tc>
      </w:tr>
      <w:tr>
        <w:trPr>
          <w:trHeight w:val="335" w:hRule="exact"/>
        </w:trPr>
        <w:tc>
          <w:tcPr>
            <w:tcW w:w="2806"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07" w:right="0"/>
              <w:jc w:val="left"/>
              <w:rPr>
                <w:rFonts w:ascii="宋体" w:hAnsi="宋体" w:cs="宋体" w:eastAsia="宋体" w:hint="default"/>
                <w:sz w:val="18"/>
                <w:szCs w:val="18"/>
              </w:rPr>
            </w:pPr>
            <w:r>
              <w:rPr>
                <w:rFonts w:ascii="宋体" w:hAnsi="宋体" w:cs="宋体" w:eastAsia="宋体" w:hint="default"/>
                <w:b/>
                <w:bCs/>
                <w:sz w:val="18"/>
                <w:szCs w:val="18"/>
              </w:rPr>
              <w:t>非流动资产：</w:t>
            </w:r>
            <w:r>
              <w:rPr>
                <w:rFonts w:ascii="宋体" w:hAnsi="宋体" w:cs="宋体" w:eastAsia="宋体" w:hint="default"/>
                <w:sz w:val="18"/>
                <w:szCs w:val="18"/>
              </w:rPr>
            </w:r>
          </w:p>
        </w:tc>
        <w:tc>
          <w:tcPr>
            <w:tcW w:w="576" w:type="dxa"/>
            <w:tcBorders>
              <w:top w:val="nil" w:sz="6" w:space="0" w:color="auto"/>
              <w:left w:val="nil" w:sz="6" w:space="0" w:color="auto"/>
              <w:bottom w:val="nil" w:sz="6" w:space="0" w:color="auto"/>
              <w:right w:val="nil" w:sz="6" w:space="0" w:color="auto"/>
            </w:tcBorders>
          </w:tcPr>
          <w:p>
            <w:pPr/>
          </w:p>
        </w:tc>
        <w:tc>
          <w:tcPr>
            <w:tcW w:w="758" w:type="dxa"/>
            <w:tcBorders>
              <w:top w:val="nil" w:sz="6" w:space="0" w:color="auto"/>
              <w:left w:val="nil" w:sz="6" w:space="0" w:color="auto"/>
              <w:bottom w:val="nil" w:sz="6" w:space="0" w:color="auto"/>
              <w:right w:val="nil" w:sz="6" w:space="0" w:color="auto"/>
            </w:tcBorders>
          </w:tcPr>
          <w:p>
            <w:pPr/>
          </w:p>
        </w:tc>
        <w:tc>
          <w:tcPr>
            <w:tcW w:w="516" w:type="dxa"/>
            <w:tcBorders>
              <w:top w:val="nil" w:sz="6" w:space="0" w:color="auto"/>
              <w:left w:val="nil" w:sz="6" w:space="0" w:color="auto"/>
              <w:bottom w:val="nil" w:sz="6" w:space="0" w:color="auto"/>
              <w:right w:val="nil" w:sz="6" w:space="0" w:color="auto"/>
            </w:tcBorders>
          </w:tcPr>
          <w:p>
            <w:pPr/>
          </w:p>
        </w:tc>
        <w:tc>
          <w:tcPr>
            <w:tcW w:w="1855" w:type="dxa"/>
            <w:tcBorders>
              <w:top w:val="single" w:sz="4" w:space="0" w:color="333333"/>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712" w:type="dxa"/>
            <w:tcBorders>
              <w:top w:val="single" w:sz="4" w:space="0" w:color="333333"/>
              <w:left w:val="nil" w:sz="6" w:space="0" w:color="auto"/>
              <w:bottom w:val="nil" w:sz="6" w:space="0" w:color="auto"/>
              <w:right w:val="nil" w:sz="6" w:space="0" w:color="auto"/>
            </w:tcBorders>
          </w:tcPr>
          <w:p>
            <w:pPr/>
          </w:p>
        </w:tc>
      </w:tr>
      <w:tr>
        <w:trPr>
          <w:trHeight w:val="342" w:hRule="exact"/>
        </w:trPr>
        <w:tc>
          <w:tcPr>
            <w:tcW w:w="2806"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87"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576" w:type="dxa"/>
            <w:tcBorders>
              <w:top w:val="nil" w:sz="6" w:space="0" w:color="auto"/>
              <w:left w:val="nil" w:sz="6" w:space="0" w:color="auto"/>
              <w:bottom w:val="nil" w:sz="6" w:space="0" w:color="auto"/>
              <w:right w:val="nil" w:sz="6" w:space="0" w:color="auto"/>
            </w:tcBorders>
          </w:tcPr>
          <w:p>
            <w:pPr/>
          </w:p>
        </w:tc>
        <w:tc>
          <w:tcPr>
            <w:tcW w:w="758" w:type="dxa"/>
            <w:tcBorders>
              <w:top w:val="nil" w:sz="6" w:space="0" w:color="auto"/>
              <w:left w:val="nil" w:sz="6" w:space="0" w:color="auto"/>
              <w:bottom w:val="nil" w:sz="6" w:space="0" w:color="auto"/>
              <w:right w:val="nil" w:sz="6" w:space="0" w:color="auto"/>
            </w:tcBorders>
          </w:tcPr>
          <w:p>
            <w:pPr/>
          </w:p>
        </w:tc>
        <w:tc>
          <w:tcPr>
            <w:tcW w:w="516" w:type="dxa"/>
            <w:tcBorders>
              <w:top w:val="nil" w:sz="6" w:space="0" w:color="auto"/>
              <w:left w:val="nil" w:sz="6" w:space="0" w:color="auto"/>
              <w:bottom w:val="nil" w:sz="6" w:space="0" w:color="auto"/>
              <w:right w:val="nil" w:sz="6" w:space="0" w:color="auto"/>
            </w:tcBorders>
          </w:tcPr>
          <w:p>
            <w:pPr/>
          </w:p>
        </w:tc>
        <w:tc>
          <w:tcPr>
            <w:tcW w:w="1855"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8" w:type="dxa"/>
            <w:tcBorders>
              <w:top w:val="nil" w:sz="6" w:space="0" w:color="auto"/>
              <w:left w:val="nil" w:sz="6" w:space="0" w:color="auto"/>
              <w:bottom w:val="nil" w:sz="6" w:space="0" w:color="auto"/>
              <w:right w:val="nil" w:sz="6" w:space="0" w:color="auto"/>
            </w:tcBorders>
          </w:tcPr>
          <w:p>
            <w:pP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0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1" w:hRule="exact"/>
        </w:trPr>
        <w:tc>
          <w:tcPr>
            <w:tcW w:w="2806"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87"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576" w:type="dxa"/>
            <w:tcBorders>
              <w:top w:val="nil" w:sz="6" w:space="0" w:color="auto"/>
              <w:left w:val="nil" w:sz="6" w:space="0" w:color="auto"/>
              <w:bottom w:val="nil" w:sz="6" w:space="0" w:color="auto"/>
              <w:right w:val="nil" w:sz="6" w:space="0" w:color="auto"/>
            </w:tcBorders>
          </w:tcPr>
          <w:p>
            <w:pPr/>
          </w:p>
        </w:tc>
        <w:tc>
          <w:tcPr>
            <w:tcW w:w="758" w:type="dxa"/>
            <w:tcBorders>
              <w:top w:val="nil" w:sz="6" w:space="0" w:color="auto"/>
              <w:left w:val="nil" w:sz="6" w:space="0" w:color="auto"/>
              <w:bottom w:val="nil" w:sz="6" w:space="0" w:color="auto"/>
              <w:right w:val="nil" w:sz="6" w:space="0" w:color="auto"/>
            </w:tcBorders>
          </w:tcPr>
          <w:p>
            <w:pPr/>
          </w:p>
        </w:tc>
        <w:tc>
          <w:tcPr>
            <w:tcW w:w="516" w:type="dxa"/>
            <w:tcBorders>
              <w:top w:val="nil" w:sz="6" w:space="0" w:color="auto"/>
              <w:left w:val="nil" w:sz="6" w:space="0" w:color="auto"/>
              <w:bottom w:val="nil" w:sz="6" w:space="0" w:color="auto"/>
              <w:right w:val="nil" w:sz="6" w:space="0" w:color="auto"/>
            </w:tcBorders>
          </w:tcPr>
          <w:p>
            <w:pPr/>
          </w:p>
        </w:tc>
        <w:tc>
          <w:tcPr>
            <w:tcW w:w="1855"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8" w:type="dxa"/>
            <w:tcBorders>
              <w:top w:val="nil" w:sz="6" w:space="0" w:color="auto"/>
              <w:left w:val="nil" w:sz="6" w:space="0" w:color="auto"/>
              <w:bottom w:val="nil" w:sz="6" w:space="0" w:color="auto"/>
              <w:right w:val="nil" w:sz="6" w:space="0" w:color="auto"/>
            </w:tcBorders>
          </w:tcPr>
          <w:p>
            <w:pP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0" w:hRule="exact"/>
        </w:trPr>
        <w:tc>
          <w:tcPr>
            <w:tcW w:w="2806"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87"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576" w:type="dxa"/>
            <w:tcBorders>
              <w:top w:val="nil" w:sz="6" w:space="0" w:color="auto"/>
              <w:left w:val="nil" w:sz="6" w:space="0" w:color="auto"/>
              <w:bottom w:val="nil" w:sz="6" w:space="0" w:color="auto"/>
              <w:right w:val="nil" w:sz="6" w:space="0" w:color="auto"/>
            </w:tcBorders>
          </w:tcPr>
          <w:p>
            <w:pPr/>
          </w:p>
        </w:tc>
        <w:tc>
          <w:tcPr>
            <w:tcW w:w="758" w:type="dxa"/>
            <w:tcBorders>
              <w:top w:val="nil" w:sz="6" w:space="0" w:color="auto"/>
              <w:left w:val="nil" w:sz="6" w:space="0" w:color="auto"/>
              <w:bottom w:val="nil" w:sz="6" w:space="0" w:color="auto"/>
              <w:right w:val="nil" w:sz="6" w:space="0" w:color="auto"/>
            </w:tcBorders>
          </w:tcPr>
          <w:p>
            <w:pPr/>
          </w:p>
        </w:tc>
        <w:tc>
          <w:tcPr>
            <w:tcW w:w="516" w:type="dxa"/>
            <w:tcBorders>
              <w:top w:val="nil" w:sz="6" w:space="0" w:color="auto"/>
              <w:left w:val="nil" w:sz="6" w:space="0" w:color="auto"/>
              <w:bottom w:val="nil" w:sz="6" w:space="0" w:color="auto"/>
              <w:right w:val="nil" w:sz="6" w:space="0" w:color="auto"/>
            </w:tcBorders>
          </w:tcPr>
          <w:p>
            <w:pPr/>
          </w:p>
        </w:tc>
        <w:tc>
          <w:tcPr>
            <w:tcW w:w="1855"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8" w:type="dxa"/>
            <w:tcBorders>
              <w:top w:val="nil" w:sz="6" w:space="0" w:color="auto"/>
              <w:left w:val="nil" w:sz="6" w:space="0" w:color="auto"/>
              <w:bottom w:val="nil" w:sz="6" w:space="0" w:color="auto"/>
              <w:right w:val="nil" w:sz="6" w:space="0" w:color="auto"/>
            </w:tcBorders>
          </w:tcPr>
          <w:p>
            <w:pP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0" w:hRule="exact"/>
        </w:trPr>
        <w:tc>
          <w:tcPr>
            <w:tcW w:w="2806"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87"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576" w:type="dxa"/>
            <w:tcBorders>
              <w:top w:val="nil" w:sz="6" w:space="0" w:color="auto"/>
              <w:left w:val="nil" w:sz="6" w:space="0" w:color="auto"/>
              <w:bottom w:val="nil" w:sz="6" w:space="0" w:color="auto"/>
              <w:right w:val="nil" w:sz="6" w:space="0" w:color="auto"/>
            </w:tcBorders>
          </w:tcPr>
          <w:p>
            <w:pPr/>
          </w:p>
        </w:tc>
        <w:tc>
          <w:tcPr>
            <w:tcW w:w="75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5"/>
              <w:jc w:val="center"/>
              <w:rPr>
                <w:rFonts w:ascii="Times New Roman" w:hAnsi="Times New Roman" w:cs="Times New Roman" w:eastAsia="Times New Roman" w:hint="default"/>
                <w:sz w:val="18"/>
                <w:szCs w:val="18"/>
              </w:rPr>
            </w:pPr>
            <w:r>
              <w:rPr>
                <w:rFonts w:ascii="Times New Roman"/>
                <w:sz w:val="18"/>
              </w:rPr>
              <w:t>8</w:t>
            </w:r>
          </w:p>
        </w:tc>
        <w:tc>
          <w:tcPr>
            <w:tcW w:w="516" w:type="dxa"/>
            <w:tcBorders>
              <w:top w:val="nil" w:sz="6" w:space="0" w:color="auto"/>
              <w:left w:val="nil" w:sz="6" w:space="0" w:color="auto"/>
              <w:bottom w:val="nil" w:sz="6" w:space="0" w:color="auto"/>
              <w:right w:val="nil" w:sz="6" w:space="0" w:color="auto"/>
            </w:tcBorders>
          </w:tcPr>
          <w:p>
            <w:pPr/>
          </w:p>
        </w:tc>
        <w:tc>
          <w:tcPr>
            <w:tcW w:w="1855"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5"/>
              <w:jc w:val="right"/>
              <w:rPr>
                <w:rFonts w:ascii="Times New Roman" w:hAnsi="Times New Roman" w:cs="Times New Roman" w:eastAsia="Times New Roman" w:hint="default"/>
                <w:sz w:val="18"/>
                <w:szCs w:val="18"/>
              </w:rPr>
            </w:pPr>
            <w:r>
              <w:rPr>
                <w:rFonts w:ascii="Times New Roman"/>
                <w:spacing w:val="-1"/>
                <w:sz w:val="18"/>
              </w:rPr>
              <w:t>50,000.00</w:t>
            </w:r>
          </w:p>
        </w:tc>
        <w:tc>
          <w:tcPr>
            <w:tcW w:w="238" w:type="dxa"/>
            <w:tcBorders>
              <w:top w:val="nil" w:sz="6" w:space="0" w:color="auto"/>
              <w:left w:val="nil" w:sz="6" w:space="0" w:color="auto"/>
              <w:bottom w:val="nil" w:sz="6" w:space="0" w:color="auto"/>
              <w:right w:val="nil" w:sz="6" w:space="0" w:color="auto"/>
            </w:tcBorders>
          </w:tcPr>
          <w:p>
            <w:pP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7"/>
              <w:jc w:val="right"/>
              <w:rPr>
                <w:rFonts w:ascii="Times New Roman" w:hAnsi="Times New Roman" w:cs="Times New Roman" w:eastAsia="Times New Roman" w:hint="default"/>
                <w:sz w:val="18"/>
                <w:szCs w:val="18"/>
              </w:rPr>
            </w:pPr>
            <w:r>
              <w:rPr>
                <w:rFonts w:ascii="Times New Roman"/>
                <w:spacing w:val="-1"/>
                <w:sz w:val="18"/>
              </w:rPr>
              <w:t>50,000.00</w:t>
            </w:r>
          </w:p>
        </w:tc>
      </w:tr>
      <w:tr>
        <w:trPr>
          <w:trHeight w:val="341" w:hRule="exact"/>
        </w:trPr>
        <w:tc>
          <w:tcPr>
            <w:tcW w:w="2806"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87"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576" w:type="dxa"/>
            <w:tcBorders>
              <w:top w:val="nil" w:sz="6" w:space="0" w:color="auto"/>
              <w:left w:val="nil" w:sz="6" w:space="0" w:color="auto"/>
              <w:bottom w:val="nil" w:sz="6" w:space="0" w:color="auto"/>
              <w:right w:val="nil" w:sz="6" w:space="0" w:color="auto"/>
            </w:tcBorders>
          </w:tcPr>
          <w:p>
            <w:pPr/>
          </w:p>
        </w:tc>
        <w:tc>
          <w:tcPr>
            <w:tcW w:w="758" w:type="dxa"/>
            <w:tcBorders>
              <w:top w:val="nil" w:sz="6" w:space="0" w:color="auto"/>
              <w:left w:val="nil" w:sz="6" w:space="0" w:color="auto"/>
              <w:bottom w:val="nil" w:sz="6" w:space="0" w:color="auto"/>
              <w:right w:val="nil" w:sz="6" w:space="0" w:color="auto"/>
            </w:tcBorders>
          </w:tcPr>
          <w:p>
            <w:pPr/>
          </w:p>
        </w:tc>
        <w:tc>
          <w:tcPr>
            <w:tcW w:w="516" w:type="dxa"/>
            <w:tcBorders>
              <w:top w:val="nil" w:sz="6" w:space="0" w:color="auto"/>
              <w:left w:val="nil" w:sz="6" w:space="0" w:color="auto"/>
              <w:bottom w:val="nil" w:sz="6" w:space="0" w:color="auto"/>
              <w:right w:val="nil" w:sz="6" w:space="0" w:color="auto"/>
            </w:tcBorders>
          </w:tcPr>
          <w:p>
            <w:pPr/>
          </w:p>
        </w:tc>
        <w:tc>
          <w:tcPr>
            <w:tcW w:w="1855"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8" w:type="dxa"/>
            <w:tcBorders>
              <w:top w:val="nil" w:sz="6" w:space="0" w:color="auto"/>
              <w:left w:val="nil" w:sz="6" w:space="0" w:color="auto"/>
              <w:bottom w:val="nil" w:sz="6" w:space="0" w:color="auto"/>
              <w:right w:val="nil" w:sz="6" w:space="0" w:color="auto"/>
            </w:tcBorders>
          </w:tcPr>
          <w:p>
            <w:pP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0" w:hRule="exact"/>
        </w:trPr>
        <w:tc>
          <w:tcPr>
            <w:tcW w:w="2806"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87"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576" w:type="dxa"/>
            <w:tcBorders>
              <w:top w:val="nil" w:sz="6" w:space="0" w:color="auto"/>
              <w:left w:val="nil" w:sz="6" w:space="0" w:color="auto"/>
              <w:bottom w:val="nil" w:sz="6" w:space="0" w:color="auto"/>
              <w:right w:val="nil" w:sz="6" w:space="0" w:color="auto"/>
            </w:tcBorders>
          </w:tcPr>
          <w:p>
            <w:pPr/>
          </w:p>
        </w:tc>
        <w:tc>
          <w:tcPr>
            <w:tcW w:w="75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5"/>
              <w:jc w:val="center"/>
              <w:rPr>
                <w:rFonts w:ascii="Times New Roman" w:hAnsi="Times New Roman" w:cs="Times New Roman" w:eastAsia="Times New Roman" w:hint="default"/>
                <w:sz w:val="18"/>
                <w:szCs w:val="18"/>
              </w:rPr>
            </w:pPr>
            <w:r>
              <w:rPr>
                <w:rFonts w:ascii="Times New Roman"/>
                <w:sz w:val="18"/>
              </w:rPr>
              <w:t>9</w:t>
            </w:r>
          </w:p>
        </w:tc>
        <w:tc>
          <w:tcPr>
            <w:tcW w:w="516" w:type="dxa"/>
            <w:tcBorders>
              <w:top w:val="nil" w:sz="6" w:space="0" w:color="auto"/>
              <w:left w:val="nil" w:sz="6" w:space="0" w:color="auto"/>
              <w:bottom w:val="nil" w:sz="6" w:space="0" w:color="auto"/>
              <w:right w:val="nil" w:sz="6" w:space="0" w:color="auto"/>
            </w:tcBorders>
          </w:tcPr>
          <w:p>
            <w:pPr/>
          </w:p>
        </w:tc>
        <w:tc>
          <w:tcPr>
            <w:tcW w:w="1855"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36,809,745.26</w:t>
            </w:r>
          </w:p>
        </w:tc>
        <w:tc>
          <w:tcPr>
            <w:tcW w:w="238" w:type="dxa"/>
            <w:tcBorders>
              <w:top w:val="nil" w:sz="6" w:space="0" w:color="auto"/>
              <w:left w:val="nil" w:sz="6" w:space="0" w:color="auto"/>
              <w:bottom w:val="nil" w:sz="6" w:space="0" w:color="auto"/>
              <w:right w:val="nil" w:sz="6" w:space="0" w:color="auto"/>
            </w:tcBorders>
          </w:tcPr>
          <w:p>
            <w:pP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8"/>
              <w:jc w:val="right"/>
              <w:rPr>
                <w:rFonts w:ascii="Times New Roman" w:hAnsi="Times New Roman" w:cs="Times New Roman" w:eastAsia="Times New Roman" w:hint="default"/>
                <w:sz w:val="18"/>
                <w:szCs w:val="18"/>
              </w:rPr>
            </w:pPr>
            <w:r>
              <w:rPr>
                <w:rFonts w:ascii="Times New Roman"/>
                <w:spacing w:val="-1"/>
                <w:sz w:val="18"/>
              </w:rPr>
              <w:t>36,311,608.55</w:t>
            </w:r>
          </w:p>
        </w:tc>
      </w:tr>
      <w:tr>
        <w:trPr>
          <w:trHeight w:val="340" w:hRule="exact"/>
        </w:trPr>
        <w:tc>
          <w:tcPr>
            <w:tcW w:w="2806"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87"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576" w:type="dxa"/>
            <w:tcBorders>
              <w:top w:val="nil" w:sz="6" w:space="0" w:color="auto"/>
              <w:left w:val="nil" w:sz="6" w:space="0" w:color="auto"/>
              <w:bottom w:val="nil" w:sz="6" w:space="0" w:color="auto"/>
              <w:right w:val="nil" w:sz="6" w:space="0" w:color="auto"/>
            </w:tcBorders>
          </w:tcPr>
          <w:p>
            <w:pPr/>
          </w:p>
        </w:tc>
        <w:tc>
          <w:tcPr>
            <w:tcW w:w="75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
              <w:jc w:val="center"/>
              <w:rPr>
                <w:rFonts w:ascii="Times New Roman" w:hAnsi="Times New Roman" w:cs="Times New Roman" w:eastAsia="Times New Roman" w:hint="default"/>
                <w:sz w:val="18"/>
                <w:szCs w:val="18"/>
              </w:rPr>
            </w:pPr>
            <w:r>
              <w:rPr>
                <w:rFonts w:ascii="Times New Roman"/>
                <w:sz w:val="18"/>
              </w:rPr>
              <w:t>10</w:t>
            </w:r>
          </w:p>
        </w:tc>
        <w:tc>
          <w:tcPr>
            <w:tcW w:w="516" w:type="dxa"/>
            <w:tcBorders>
              <w:top w:val="nil" w:sz="6" w:space="0" w:color="auto"/>
              <w:left w:val="nil" w:sz="6" w:space="0" w:color="auto"/>
              <w:bottom w:val="nil" w:sz="6" w:space="0" w:color="auto"/>
              <w:right w:val="nil" w:sz="6" w:space="0" w:color="auto"/>
            </w:tcBorders>
          </w:tcPr>
          <w:p>
            <w:pPr/>
          </w:p>
        </w:tc>
        <w:tc>
          <w:tcPr>
            <w:tcW w:w="1855"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6"/>
              <w:jc w:val="right"/>
              <w:rPr>
                <w:rFonts w:ascii="Times New Roman" w:hAnsi="Times New Roman" w:cs="Times New Roman" w:eastAsia="Times New Roman" w:hint="default"/>
                <w:sz w:val="18"/>
                <w:szCs w:val="18"/>
              </w:rPr>
            </w:pPr>
            <w:r>
              <w:rPr>
                <w:rFonts w:ascii="Times New Roman"/>
                <w:spacing w:val="-1"/>
                <w:sz w:val="18"/>
              </w:rPr>
              <w:t>11,614,248.50</w:t>
            </w:r>
          </w:p>
        </w:tc>
        <w:tc>
          <w:tcPr>
            <w:tcW w:w="238" w:type="dxa"/>
            <w:tcBorders>
              <w:top w:val="nil" w:sz="6" w:space="0" w:color="auto"/>
              <w:left w:val="nil" w:sz="6" w:space="0" w:color="auto"/>
              <w:bottom w:val="nil" w:sz="6" w:space="0" w:color="auto"/>
              <w:right w:val="nil" w:sz="6" w:space="0" w:color="auto"/>
            </w:tcBorders>
          </w:tcPr>
          <w:p>
            <w:pP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1" w:hRule="exact"/>
        </w:trPr>
        <w:tc>
          <w:tcPr>
            <w:tcW w:w="2806"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87"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576" w:type="dxa"/>
            <w:tcBorders>
              <w:top w:val="nil" w:sz="6" w:space="0" w:color="auto"/>
              <w:left w:val="nil" w:sz="6" w:space="0" w:color="auto"/>
              <w:bottom w:val="nil" w:sz="6" w:space="0" w:color="auto"/>
              <w:right w:val="nil" w:sz="6" w:space="0" w:color="auto"/>
            </w:tcBorders>
          </w:tcPr>
          <w:p>
            <w:pPr/>
          </w:p>
        </w:tc>
        <w:tc>
          <w:tcPr>
            <w:tcW w:w="758" w:type="dxa"/>
            <w:tcBorders>
              <w:top w:val="nil" w:sz="6" w:space="0" w:color="auto"/>
              <w:left w:val="nil" w:sz="6" w:space="0" w:color="auto"/>
              <w:bottom w:val="nil" w:sz="6" w:space="0" w:color="auto"/>
              <w:right w:val="nil" w:sz="6" w:space="0" w:color="auto"/>
            </w:tcBorders>
          </w:tcPr>
          <w:p>
            <w:pPr/>
          </w:p>
        </w:tc>
        <w:tc>
          <w:tcPr>
            <w:tcW w:w="516" w:type="dxa"/>
            <w:tcBorders>
              <w:top w:val="nil" w:sz="6" w:space="0" w:color="auto"/>
              <w:left w:val="nil" w:sz="6" w:space="0" w:color="auto"/>
              <w:bottom w:val="nil" w:sz="6" w:space="0" w:color="auto"/>
              <w:right w:val="nil" w:sz="6" w:space="0" w:color="auto"/>
            </w:tcBorders>
          </w:tcPr>
          <w:p>
            <w:pPr/>
          </w:p>
        </w:tc>
        <w:tc>
          <w:tcPr>
            <w:tcW w:w="1855"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8" w:type="dxa"/>
            <w:tcBorders>
              <w:top w:val="nil" w:sz="6" w:space="0" w:color="auto"/>
              <w:left w:val="nil" w:sz="6" w:space="0" w:color="auto"/>
              <w:bottom w:val="nil" w:sz="6" w:space="0" w:color="auto"/>
              <w:right w:val="nil" w:sz="6" w:space="0" w:color="auto"/>
            </w:tcBorders>
          </w:tcPr>
          <w:p>
            <w:pP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0" w:hRule="exact"/>
        </w:trPr>
        <w:tc>
          <w:tcPr>
            <w:tcW w:w="2806"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87"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576" w:type="dxa"/>
            <w:tcBorders>
              <w:top w:val="nil" w:sz="6" w:space="0" w:color="auto"/>
              <w:left w:val="nil" w:sz="6" w:space="0" w:color="auto"/>
              <w:bottom w:val="nil" w:sz="6" w:space="0" w:color="auto"/>
              <w:right w:val="nil" w:sz="6" w:space="0" w:color="auto"/>
            </w:tcBorders>
          </w:tcPr>
          <w:p>
            <w:pPr/>
          </w:p>
        </w:tc>
        <w:tc>
          <w:tcPr>
            <w:tcW w:w="758" w:type="dxa"/>
            <w:tcBorders>
              <w:top w:val="nil" w:sz="6" w:space="0" w:color="auto"/>
              <w:left w:val="nil" w:sz="6" w:space="0" w:color="auto"/>
              <w:bottom w:val="nil" w:sz="6" w:space="0" w:color="auto"/>
              <w:right w:val="nil" w:sz="6" w:space="0" w:color="auto"/>
            </w:tcBorders>
          </w:tcPr>
          <w:p>
            <w:pPr/>
          </w:p>
        </w:tc>
        <w:tc>
          <w:tcPr>
            <w:tcW w:w="516" w:type="dxa"/>
            <w:tcBorders>
              <w:top w:val="nil" w:sz="6" w:space="0" w:color="auto"/>
              <w:left w:val="nil" w:sz="6" w:space="0" w:color="auto"/>
              <w:bottom w:val="nil" w:sz="6" w:space="0" w:color="auto"/>
              <w:right w:val="nil" w:sz="6" w:space="0" w:color="auto"/>
            </w:tcBorders>
          </w:tcPr>
          <w:p>
            <w:pPr/>
          </w:p>
        </w:tc>
        <w:tc>
          <w:tcPr>
            <w:tcW w:w="1855"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8" w:type="dxa"/>
            <w:tcBorders>
              <w:top w:val="nil" w:sz="6" w:space="0" w:color="auto"/>
              <w:left w:val="nil" w:sz="6" w:space="0" w:color="auto"/>
              <w:bottom w:val="nil" w:sz="6" w:space="0" w:color="auto"/>
              <w:right w:val="nil" w:sz="6" w:space="0" w:color="auto"/>
            </w:tcBorders>
          </w:tcPr>
          <w:p>
            <w:pP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0" w:hRule="exact"/>
        </w:trPr>
        <w:tc>
          <w:tcPr>
            <w:tcW w:w="2806"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87"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576" w:type="dxa"/>
            <w:tcBorders>
              <w:top w:val="nil" w:sz="6" w:space="0" w:color="auto"/>
              <w:left w:val="nil" w:sz="6" w:space="0" w:color="auto"/>
              <w:bottom w:val="nil" w:sz="6" w:space="0" w:color="auto"/>
              <w:right w:val="nil" w:sz="6" w:space="0" w:color="auto"/>
            </w:tcBorders>
          </w:tcPr>
          <w:p>
            <w:pPr/>
          </w:p>
        </w:tc>
        <w:tc>
          <w:tcPr>
            <w:tcW w:w="75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5"/>
              <w:jc w:val="center"/>
              <w:rPr>
                <w:rFonts w:ascii="Times New Roman" w:hAnsi="Times New Roman" w:cs="Times New Roman" w:eastAsia="Times New Roman" w:hint="default"/>
                <w:sz w:val="18"/>
                <w:szCs w:val="18"/>
              </w:rPr>
            </w:pPr>
            <w:r>
              <w:rPr>
                <w:rFonts w:ascii="Times New Roman"/>
                <w:sz w:val="18"/>
              </w:rPr>
              <w:t>11</w:t>
            </w:r>
          </w:p>
        </w:tc>
        <w:tc>
          <w:tcPr>
            <w:tcW w:w="516" w:type="dxa"/>
            <w:tcBorders>
              <w:top w:val="nil" w:sz="6" w:space="0" w:color="auto"/>
              <w:left w:val="nil" w:sz="6" w:space="0" w:color="auto"/>
              <w:bottom w:val="nil" w:sz="6" w:space="0" w:color="auto"/>
              <w:right w:val="nil" w:sz="6" w:space="0" w:color="auto"/>
            </w:tcBorders>
          </w:tcPr>
          <w:p>
            <w:pPr/>
          </w:p>
        </w:tc>
        <w:tc>
          <w:tcPr>
            <w:tcW w:w="1855"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5"/>
              <w:jc w:val="right"/>
              <w:rPr>
                <w:rFonts w:ascii="Times New Roman" w:hAnsi="Times New Roman" w:cs="Times New Roman" w:eastAsia="Times New Roman" w:hint="default"/>
                <w:sz w:val="18"/>
                <w:szCs w:val="18"/>
              </w:rPr>
            </w:pPr>
            <w:r>
              <w:rPr>
                <w:rFonts w:ascii="Times New Roman"/>
                <w:spacing w:val="-1"/>
                <w:sz w:val="18"/>
              </w:rPr>
              <w:t>621,695.37</w:t>
            </w:r>
          </w:p>
        </w:tc>
        <w:tc>
          <w:tcPr>
            <w:tcW w:w="238" w:type="dxa"/>
            <w:tcBorders>
              <w:top w:val="nil" w:sz="6" w:space="0" w:color="auto"/>
              <w:left w:val="nil" w:sz="6" w:space="0" w:color="auto"/>
              <w:bottom w:val="nil" w:sz="6" w:space="0" w:color="auto"/>
              <w:right w:val="nil" w:sz="6" w:space="0" w:color="auto"/>
            </w:tcBorders>
          </w:tcPr>
          <w:p>
            <w:pP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8"/>
              <w:jc w:val="right"/>
              <w:rPr>
                <w:rFonts w:ascii="Times New Roman" w:hAnsi="Times New Roman" w:cs="Times New Roman" w:eastAsia="Times New Roman" w:hint="default"/>
                <w:sz w:val="18"/>
                <w:szCs w:val="18"/>
              </w:rPr>
            </w:pPr>
            <w:r>
              <w:rPr>
                <w:rFonts w:ascii="Times New Roman"/>
                <w:spacing w:val="-1"/>
                <w:sz w:val="18"/>
              </w:rPr>
              <w:t>223,127.60</w:t>
            </w:r>
          </w:p>
        </w:tc>
      </w:tr>
      <w:tr>
        <w:trPr>
          <w:trHeight w:val="341" w:hRule="exact"/>
        </w:trPr>
        <w:tc>
          <w:tcPr>
            <w:tcW w:w="2806"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87"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576" w:type="dxa"/>
            <w:tcBorders>
              <w:top w:val="nil" w:sz="6" w:space="0" w:color="auto"/>
              <w:left w:val="nil" w:sz="6" w:space="0" w:color="auto"/>
              <w:bottom w:val="nil" w:sz="6" w:space="0" w:color="auto"/>
              <w:right w:val="nil" w:sz="6" w:space="0" w:color="auto"/>
            </w:tcBorders>
          </w:tcPr>
          <w:p>
            <w:pPr/>
          </w:p>
        </w:tc>
        <w:tc>
          <w:tcPr>
            <w:tcW w:w="75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5"/>
              <w:jc w:val="center"/>
              <w:rPr>
                <w:rFonts w:ascii="Times New Roman" w:hAnsi="Times New Roman" w:cs="Times New Roman" w:eastAsia="Times New Roman" w:hint="default"/>
                <w:sz w:val="18"/>
                <w:szCs w:val="18"/>
              </w:rPr>
            </w:pPr>
            <w:r>
              <w:rPr>
                <w:rFonts w:ascii="Times New Roman"/>
                <w:sz w:val="18"/>
              </w:rPr>
              <w:t>12</w:t>
            </w:r>
          </w:p>
        </w:tc>
        <w:tc>
          <w:tcPr>
            <w:tcW w:w="516" w:type="dxa"/>
            <w:tcBorders>
              <w:top w:val="nil" w:sz="6" w:space="0" w:color="auto"/>
              <w:left w:val="nil" w:sz="6" w:space="0" w:color="auto"/>
              <w:bottom w:val="nil" w:sz="6" w:space="0" w:color="auto"/>
              <w:right w:val="nil" w:sz="6" w:space="0" w:color="auto"/>
            </w:tcBorders>
          </w:tcPr>
          <w:p>
            <w:pPr/>
          </w:p>
        </w:tc>
        <w:tc>
          <w:tcPr>
            <w:tcW w:w="1855"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8,294,759.30</w:t>
            </w:r>
          </w:p>
        </w:tc>
        <w:tc>
          <w:tcPr>
            <w:tcW w:w="238" w:type="dxa"/>
            <w:tcBorders>
              <w:top w:val="nil" w:sz="6" w:space="0" w:color="auto"/>
              <w:left w:val="nil" w:sz="6" w:space="0" w:color="auto"/>
              <w:bottom w:val="nil" w:sz="6" w:space="0" w:color="auto"/>
              <w:right w:val="nil" w:sz="6" w:space="0" w:color="auto"/>
            </w:tcBorders>
          </w:tcPr>
          <w:p>
            <w:pP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8"/>
              <w:jc w:val="right"/>
              <w:rPr>
                <w:rFonts w:ascii="Times New Roman" w:hAnsi="Times New Roman" w:cs="Times New Roman" w:eastAsia="Times New Roman" w:hint="default"/>
                <w:sz w:val="18"/>
                <w:szCs w:val="18"/>
              </w:rPr>
            </w:pPr>
            <w:r>
              <w:rPr>
                <w:rFonts w:ascii="Times New Roman"/>
                <w:spacing w:val="-1"/>
                <w:sz w:val="18"/>
              </w:rPr>
              <w:t>3,875,199.58</w:t>
            </w:r>
          </w:p>
        </w:tc>
      </w:tr>
      <w:tr>
        <w:trPr>
          <w:trHeight w:val="340" w:hRule="exact"/>
        </w:trPr>
        <w:tc>
          <w:tcPr>
            <w:tcW w:w="2806"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87"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576" w:type="dxa"/>
            <w:tcBorders>
              <w:top w:val="nil" w:sz="6" w:space="0" w:color="auto"/>
              <w:left w:val="nil" w:sz="6" w:space="0" w:color="auto"/>
              <w:bottom w:val="nil" w:sz="6" w:space="0" w:color="auto"/>
              <w:right w:val="nil" w:sz="6" w:space="0" w:color="auto"/>
            </w:tcBorders>
          </w:tcPr>
          <w:p>
            <w:pPr/>
          </w:p>
        </w:tc>
        <w:tc>
          <w:tcPr>
            <w:tcW w:w="758" w:type="dxa"/>
            <w:tcBorders>
              <w:top w:val="nil" w:sz="6" w:space="0" w:color="auto"/>
              <w:left w:val="nil" w:sz="6" w:space="0" w:color="auto"/>
              <w:bottom w:val="nil" w:sz="6" w:space="0" w:color="auto"/>
              <w:right w:val="nil" w:sz="6" w:space="0" w:color="auto"/>
            </w:tcBorders>
          </w:tcPr>
          <w:p>
            <w:pPr/>
          </w:p>
        </w:tc>
        <w:tc>
          <w:tcPr>
            <w:tcW w:w="516" w:type="dxa"/>
            <w:tcBorders>
              <w:top w:val="nil" w:sz="6" w:space="0" w:color="auto"/>
              <w:left w:val="nil" w:sz="6" w:space="0" w:color="auto"/>
              <w:bottom w:val="nil" w:sz="6" w:space="0" w:color="auto"/>
              <w:right w:val="nil" w:sz="6" w:space="0" w:color="auto"/>
            </w:tcBorders>
          </w:tcPr>
          <w:p>
            <w:pPr/>
          </w:p>
        </w:tc>
        <w:tc>
          <w:tcPr>
            <w:tcW w:w="1855"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8" w:type="dxa"/>
            <w:tcBorders>
              <w:top w:val="nil" w:sz="6" w:space="0" w:color="auto"/>
              <w:left w:val="nil" w:sz="6" w:space="0" w:color="auto"/>
              <w:bottom w:val="nil" w:sz="6" w:space="0" w:color="auto"/>
              <w:right w:val="nil" w:sz="6" w:space="0" w:color="auto"/>
            </w:tcBorders>
          </w:tcPr>
          <w:p>
            <w:pP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0" w:hRule="exact"/>
        </w:trPr>
        <w:tc>
          <w:tcPr>
            <w:tcW w:w="2806"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87"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576" w:type="dxa"/>
            <w:tcBorders>
              <w:top w:val="nil" w:sz="6" w:space="0" w:color="auto"/>
              <w:left w:val="nil" w:sz="6" w:space="0" w:color="auto"/>
              <w:bottom w:val="nil" w:sz="6" w:space="0" w:color="auto"/>
              <w:right w:val="nil" w:sz="6" w:space="0" w:color="auto"/>
            </w:tcBorders>
          </w:tcPr>
          <w:p>
            <w:pPr/>
          </w:p>
        </w:tc>
        <w:tc>
          <w:tcPr>
            <w:tcW w:w="758" w:type="dxa"/>
            <w:tcBorders>
              <w:top w:val="nil" w:sz="6" w:space="0" w:color="auto"/>
              <w:left w:val="nil" w:sz="6" w:space="0" w:color="auto"/>
              <w:bottom w:val="nil" w:sz="6" w:space="0" w:color="auto"/>
              <w:right w:val="nil" w:sz="6" w:space="0" w:color="auto"/>
            </w:tcBorders>
          </w:tcPr>
          <w:p>
            <w:pPr/>
          </w:p>
        </w:tc>
        <w:tc>
          <w:tcPr>
            <w:tcW w:w="516" w:type="dxa"/>
            <w:tcBorders>
              <w:top w:val="nil" w:sz="6" w:space="0" w:color="auto"/>
              <w:left w:val="nil" w:sz="6" w:space="0" w:color="auto"/>
              <w:bottom w:val="nil" w:sz="6" w:space="0" w:color="auto"/>
              <w:right w:val="nil" w:sz="6" w:space="0" w:color="auto"/>
            </w:tcBorders>
          </w:tcPr>
          <w:p>
            <w:pPr/>
          </w:p>
        </w:tc>
        <w:tc>
          <w:tcPr>
            <w:tcW w:w="1855"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8" w:type="dxa"/>
            <w:tcBorders>
              <w:top w:val="nil" w:sz="6" w:space="0" w:color="auto"/>
              <w:left w:val="nil" w:sz="6" w:space="0" w:color="auto"/>
              <w:bottom w:val="nil" w:sz="6" w:space="0" w:color="auto"/>
              <w:right w:val="nil" w:sz="6" w:space="0" w:color="auto"/>
            </w:tcBorders>
          </w:tcPr>
          <w:p>
            <w:pP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1" w:hRule="exact"/>
        </w:trPr>
        <w:tc>
          <w:tcPr>
            <w:tcW w:w="2806"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87"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576" w:type="dxa"/>
            <w:tcBorders>
              <w:top w:val="nil" w:sz="6" w:space="0" w:color="auto"/>
              <w:left w:val="nil" w:sz="6" w:space="0" w:color="auto"/>
              <w:bottom w:val="nil" w:sz="6" w:space="0" w:color="auto"/>
              <w:right w:val="nil" w:sz="6" w:space="0" w:color="auto"/>
            </w:tcBorders>
          </w:tcPr>
          <w:p>
            <w:pPr/>
          </w:p>
        </w:tc>
        <w:tc>
          <w:tcPr>
            <w:tcW w:w="75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5"/>
              <w:jc w:val="center"/>
              <w:rPr>
                <w:rFonts w:ascii="Times New Roman" w:hAnsi="Times New Roman" w:cs="Times New Roman" w:eastAsia="Times New Roman" w:hint="default"/>
                <w:sz w:val="18"/>
                <w:szCs w:val="18"/>
              </w:rPr>
            </w:pPr>
            <w:r>
              <w:rPr>
                <w:rFonts w:ascii="Times New Roman"/>
                <w:sz w:val="18"/>
              </w:rPr>
              <w:t>13</w:t>
            </w:r>
          </w:p>
        </w:tc>
        <w:tc>
          <w:tcPr>
            <w:tcW w:w="516" w:type="dxa"/>
            <w:tcBorders>
              <w:top w:val="nil" w:sz="6" w:space="0" w:color="auto"/>
              <w:left w:val="nil" w:sz="6" w:space="0" w:color="auto"/>
              <w:bottom w:val="nil" w:sz="6" w:space="0" w:color="auto"/>
              <w:right w:val="nil" w:sz="6" w:space="0" w:color="auto"/>
            </w:tcBorders>
          </w:tcPr>
          <w:p>
            <w:pPr/>
          </w:p>
        </w:tc>
        <w:tc>
          <w:tcPr>
            <w:tcW w:w="1855"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1,548,128.61</w:t>
            </w:r>
          </w:p>
        </w:tc>
        <w:tc>
          <w:tcPr>
            <w:tcW w:w="238" w:type="dxa"/>
            <w:tcBorders>
              <w:top w:val="nil" w:sz="6" w:space="0" w:color="auto"/>
              <w:left w:val="nil" w:sz="6" w:space="0" w:color="auto"/>
              <w:bottom w:val="nil" w:sz="6" w:space="0" w:color="auto"/>
              <w:right w:val="nil" w:sz="6" w:space="0" w:color="auto"/>
            </w:tcBorders>
          </w:tcPr>
          <w:p>
            <w:pP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8"/>
              <w:jc w:val="right"/>
              <w:rPr>
                <w:rFonts w:ascii="Times New Roman" w:hAnsi="Times New Roman" w:cs="Times New Roman" w:eastAsia="Times New Roman" w:hint="default"/>
                <w:sz w:val="18"/>
                <w:szCs w:val="18"/>
              </w:rPr>
            </w:pPr>
            <w:r>
              <w:rPr>
                <w:rFonts w:ascii="Times New Roman"/>
                <w:spacing w:val="-1"/>
                <w:sz w:val="18"/>
              </w:rPr>
              <w:t>1,248,719.04</w:t>
            </w:r>
          </w:p>
        </w:tc>
      </w:tr>
      <w:tr>
        <w:trPr>
          <w:trHeight w:val="340" w:hRule="exact"/>
        </w:trPr>
        <w:tc>
          <w:tcPr>
            <w:tcW w:w="2806"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87"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576" w:type="dxa"/>
            <w:tcBorders>
              <w:top w:val="nil" w:sz="6" w:space="0" w:color="auto"/>
              <w:left w:val="nil" w:sz="6" w:space="0" w:color="auto"/>
              <w:bottom w:val="nil" w:sz="6" w:space="0" w:color="auto"/>
              <w:right w:val="nil" w:sz="6" w:space="0" w:color="auto"/>
            </w:tcBorders>
          </w:tcPr>
          <w:p>
            <w:pPr/>
          </w:p>
        </w:tc>
        <w:tc>
          <w:tcPr>
            <w:tcW w:w="758" w:type="dxa"/>
            <w:tcBorders>
              <w:top w:val="nil" w:sz="6" w:space="0" w:color="auto"/>
              <w:left w:val="nil" w:sz="6" w:space="0" w:color="auto"/>
              <w:bottom w:val="nil" w:sz="6" w:space="0" w:color="auto"/>
              <w:right w:val="nil" w:sz="6" w:space="0" w:color="auto"/>
            </w:tcBorders>
          </w:tcPr>
          <w:p>
            <w:pPr/>
          </w:p>
        </w:tc>
        <w:tc>
          <w:tcPr>
            <w:tcW w:w="516" w:type="dxa"/>
            <w:tcBorders>
              <w:top w:val="nil" w:sz="6" w:space="0" w:color="auto"/>
              <w:left w:val="nil" w:sz="6" w:space="0" w:color="auto"/>
              <w:bottom w:val="nil" w:sz="6" w:space="0" w:color="auto"/>
              <w:right w:val="nil" w:sz="6" w:space="0" w:color="auto"/>
            </w:tcBorders>
          </w:tcPr>
          <w:p>
            <w:pPr/>
          </w:p>
        </w:tc>
        <w:tc>
          <w:tcPr>
            <w:tcW w:w="1855"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8" w:type="dxa"/>
            <w:tcBorders>
              <w:top w:val="nil" w:sz="6" w:space="0" w:color="auto"/>
              <w:left w:val="nil" w:sz="6" w:space="0" w:color="auto"/>
              <w:bottom w:val="nil" w:sz="6" w:space="0" w:color="auto"/>
              <w:right w:val="nil" w:sz="6" w:space="0" w:color="auto"/>
            </w:tcBorders>
          </w:tcPr>
          <w:p>
            <w:pP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2" w:hRule="exact"/>
        </w:trPr>
        <w:tc>
          <w:tcPr>
            <w:tcW w:w="2806"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87"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576" w:type="dxa"/>
            <w:tcBorders>
              <w:top w:val="nil" w:sz="6" w:space="0" w:color="auto"/>
              <w:left w:val="nil" w:sz="6" w:space="0" w:color="auto"/>
              <w:bottom w:val="nil" w:sz="6" w:space="0" w:color="auto"/>
              <w:right w:val="nil" w:sz="6" w:space="0" w:color="auto"/>
            </w:tcBorders>
          </w:tcPr>
          <w:p>
            <w:pPr/>
          </w:p>
        </w:tc>
        <w:tc>
          <w:tcPr>
            <w:tcW w:w="758" w:type="dxa"/>
            <w:tcBorders>
              <w:top w:val="nil" w:sz="6" w:space="0" w:color="auto"/>
              <w:left w:val="nil" w:sz="6" w:space="0" w:color="auto"/>
              <w:bottom w:val="nil" w:sz="6" w:space="0" w:color="auto"/>
              <w:right w:val="nil" w:sz="6" w:space="0" w:color="auto"/>
            </w:tcBorders>
          </w:tcPr>
          <w:p>
            <w:pPr/>
          </w:p>
        </w:tc>
        <w:tc>
          <w:tcPr>
            <w:tcW w:w="516" w:type="dxa"/>
            <w:tcBorders>
              <w:top w:val="nil" w:sz="6" w:space="0" w:color="auto"/>
              <w:left w:val="nil" w:sz="6" w:space="0" w:color="auto"/>
              <w:bottom w:val="nil" w:sz="6" w:space="0" w:color="auto"/>
              <w:right w:val="nil" w:sz="6" w:space="0" w:color="auto"/>
            </w:tcBorders>
          </w:tcPr>
          <w:p>
            <w:pPr/>
          </w:p>
        </w:tc>
        <w:tc>
          <w:tcPr>
            <w:tcW w:w="1855"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8" w:type="dxa"/>
            <w:tcBorders>
              <w:top w:val="nil" w:sz="6" w:space="0" w:color="auto"/>
              <w:left w:val="nil" w:sz="6" w:space="0" w:color="auto"/>
              <w:bottom w:val="nil" w:sz="6" w:space="0" w:color="auto"/>
              <w:right w:val="nil" w:sz="6" w:space="0" w:color="auto"/>
            </w:tcBorders>
          </w:tcPr>
          <w:p>
            <w:pPr/>
          </w:p>
        </w:tc>
        <w:tc>
          <w:tcPr>
            <w:tcW w:w="1712"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right="10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1" w:hRule="exact"/>
        </w:trPr>
        <w:tc>
          <w:tcPr>
            <w:tcW w:w="2806"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07" w:right="0"/>
              <w:jc w:val="left"/>
              <w:rPr>
                <w:rFonts w:ascii="宋体" w:hAnsi="宋体" w:cs="宋体" w:eastAsia="宋体" w:hint="default"/>
                <w:sz w:val="18"/>
                <w:szCs w:val="18"/>
              </w:rPr>
            </w:pPr>
            <w:r>
              <w:rPr>
                <w:rFonts w:ascii="宋体" w:hAnsi="宋体" w:cs="宋体" w:eastAsia="宋体" w:hint="default"/>
                <w:b/>
                <w:bCs/>
                <w:sz w:val="18"/>
                <w:szCs w:val="18"/>
              </w:rPr>
              <w:t>非流动资产合计</w:t>
            </w:r>
            <w:r>
              <w:rPr>
                <w:rFonts w:ascii="宋体" w:hAnsi="宋体" w:cs="宋体" w:eastAsia="宋体" w:hint="default"/>
                <w:sz w:val="18"/>
                <w:szCs w:val="18"/>
              </w:rPr>
            </w:r>
          </w:p>
        </w:tc>
        <w:tc>
          <w:tcPr>
            <w:tcW w:w="576" w:type="dxa"/>
            <w:tcBorders>
              <w:top w:val="nil" w:sz="6" w:space="0" w:color="auto"/>
              <w:left w:val="nil" w:sz="6" w:space="0" w:color="auto"/>
              <w:bottom w:val="nil" w:sz="6" w:space="0" w:color="auto"/>
              <w:right w:val="nil" w:sz="6" w:space="0" w:color="auto"/>
            </w:tcBorders>
          </w:tcPr>
          <w:p>
            <w:pPr/>
          </w:p>
        </w:tc>
        <w:tc>
          <w:tcPr>
            <w:tcW w:w="758" w:type="dxa"/>
            <w:tcBorders>
              <w:top w:val="nil" w:sz="6" w:space="0" w:color="auto"/>
              <w:left w:val="nil" w:sz="6" w:space="0" w:color="auto"/>
              <w:bottom w:val="nil" w:sz="6" w:space="0" w:color="auto"/>
              <w:right w:val="nil" w:sz="6" w:space="0" w:color="auto"/>
            </w:tcBorders>
          </w:tcPr>
          <w:p>
            <w:pPr/>
          </w:p>
        </w:tc>
        <w:tc>
          <w:tcPr>
            <w:tcW w:w="516" w:type="dxa"/>
            <w:tcBorders>
              <w:top w:val="nil" w:sz="6" w:space="0" w:color="auto"/>
              <w:left w:val="nil" w:sz="6" w:space="0" w:color="auto"/>
              <w:bottom w:val="nil" w:sz="6" w:space="0" w:color="auto"/>
              <w:right w:val="nil" w:sz="6" w:space="0" w:color="auto"/>
            </w:tcBorders>
          </w:tcPr>
          <w:p>
            <w:pPr/>
          </w:p>
        </w:tc>
        <w:tc>
          <w:tcPr>
            <w:tcW w:w="1855" w:type="dxa"/>
            <w:tcBorders>
              <w:top w:val="single" w:sz="4" w:space="0" w:color="000000"/>
              <w:left w:val="nil" w:sz="6" w:space="0" w:color="auto"/>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8"/>
                <w:szCs w:val="18"/>
              </w:rPr>
            </w:pPr>
            <w:r>
              <w:rPr>
                <w:rFonts w:ascii="Times New Roman"/>
                <w:b/>
                <w:spacing w:val="-1"/>
                <w:sz w:val="18"/>
              </w:rPr>
              <w:t>58,938,577.04</w:t>
            </w:r>
            <w:r>
              <w:rPr>
                <w:rFonts w:ascii="Times New Roman"/>
                <w:spacing w:val="-1"/>
                <w:sz w:val="18"/>
              </w:rPr>
            </w:r>
          </w:p>
        </w:tc>
        <w:tc>
          <w:tcPr>
            <w:tcW w:w="238" w:type="dxa"/>
            <w:tcBorders>
              <w:top w:val="nil" w:sz="6" w:space="0" w:color="auto"/>
              <w:left w:val="nil" w:sz="6" w:space="0" w:color="auto"/>
              <w:bottom w:val="nil" w:sz="6" w:space="0" w:color="auto"/>
              <w:right w:val="nil" w:sz="6" w:space="0" w:color="auto"/>
            </w:tcBorders>
          </w:tcPr>
          <w:p>
            <w:pPr/>
          </w:p>
        </w:tc>
        <w:tc>
          <w:tcPr>
            <w:tcW w:w="1712" w:type="dxa"/>
            <w:tcBorders>
              <w:top w:val="single" w:sz="4" w:space="0" w:color="000000"/>
              <w:left w:val="nil" w:sz="6" w:space="0" w:color="auto"/>
              <w:bottom w:val="single" w:sz="4" w:space="0" w:color="000000"/>
              <w:right w:val="nil" w:sz="6" w:space="0" w:color="auto"/>
            </w:tcBorders>
          </w:tcPr>
          <w:p>
            <w:pPr>
              <w:pStyle w:val="TableParagraph"/>
              <w:spacing w:line="20" w:lineRule="exact"/>
              <w:ind w:left="1709" w:right="-41"/>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1524" cy="6095"/>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14" cstate="print"/>
                          <a:stretch>
                            <a:fillRect/>
                          </a:stretch>
                        </pic:blipFill>
                        <pic:spPr>
                          <a:xfrm>
                            <a:off x="0" y="0"/>
                            <a:ext cx="1524" cy="6095"/>
                          </a:xfrm>
                          <a:prstGeom prst="rect">
                            <a:avLst/>
                          </a:prstGeom>
                        </pic:spPr>
                      </pic:pic>
                    </a:graphicData>
                  </a:graphic>
                </wp:inline>
              </w:drawing>
            </w:r>
            <w:r>
              <w:rPr>
                <w:rFonts w:ascii="Times New Roman" w:hAnsi="Times New Roman" w:cs="Times New Roman" w:eastAsia="Times New Roman" w:hint="default"/>
                <w:sz w:val="2"/>
                <w:szCs w:val="2"/>
              </w:rPr>
            </w:r>
          </w:p>
          <w:p>
            <w:pPr>
              <w:pStyle w:val="TableParagraph"/>
              <w:spacing w:line="240" w:lineRule="auto" w:before="54"/>
              <w:ind w:right="108"/>
              <w:jc w:val="right"/>
              <w:rPr>
                <w:rFonts w:ascii="Times New Roman" w:hAnsi="Times New Roman" w:cs="Times New Roman" w:eastAsia="Times New Roman" w:hint="default"/>
                <w:sz w:val="18"/>
                <w:szCs w:val="18"/>
              </w:rPr>
            </w:pPr>
            <w:r>
              <w:rPr>
                <w:rFonts w:ascii="Times New Roman"/>
                <w:b/>
                <w:spacing w:val="-1"/>
                <w:sz w:val="18"/>
              </w:rPr>
              <w:t>41,708,654.77</w:t>
            </w:r>
            <w:r>
              <w:rPr>
                <w:rFonts w:ascii="Times New Roman"/>
                <w:spacing w:val="-1"/>
                <w:sz w:val="18"/>
              </w:rPr>
            </w:r>
          </w:p>
        </w:tc>
      </w:tr>
      <w:tr>
        <w:trPr>
          <w:trHeight w:val="355" w:hRule="exact"/>
        </w:trPr>
        <w:tc>
          <w:tcPr>
            <w:tcW w:w="2806"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b/>
                <w:bCs/>
                <w:sz w:val="18"/>
                <w:szCs w:val="18"/>
              </w:rPr>
              <w:t>资产总计</w:t>
            </w:r>
            <w:r>
              <w:rPr>
                <w:rFonts w:ascii="宋体" w:hAnsi="宋体" w:cs="宋体" w:eastAsia="宋体" w:hint="default"/>
                <w:sz w:val="18"/>
                <w:szCs w:val="18"/>
              </w:rPr>
            </w:r>
          </w:p>
        </w:tc>
        <w:tc>
          <w:tcPr>
            <w:tcW w:w="576" w:type="dxa"/>
            <w:tcBorders>
              <w:top w:val="nil" w:sz="6" w:space="0" w:color="auto"/>
              <w:left w:val="nil" w:sz="6" w:space="0" w:color="auto"/>
              <w:bottom w:val="nil" w:sz="6" w:space="0" w:color="auto"/>
              <w:right w:val="nil" w:sz="6" w:space="0" w:color="auto"/>
            </w:tcBorders>
          </w:tcPr>
          <w:p>
            <w:pPr/>
          </w:p>
        </w:tc>
        <w:tc>
          <w:tcPr>
            <w:tcW w:w="758" w:type="dxa"/>
            <w:tcBorders>
              <w:top w:val="nil" w:sz="6" w:space="0" w:color="auto"/>
              <w:left w:val="nil" w:sz="6" w:space="0" w:color="auto"/>
              <w:bottom w:val="nil" w:sz="6" w:space="0" w:color="auto"/>
              <w:right w:val="nil" w:sz="6" w:space="0" w:color="auto"/>
            </w:tcBorders>
          </w:tcPr>
          <w:p>
            <w:pPr/>
          </w:p>
        </w:tc>
        <w:tc>
          <w:tcPr>
            <w:tcW w:w="516" w:type="dxa"/>
            <w:tcBorders>
              <w:top w:val="nil" w:sz="6" w:space="0" w:color="auto"/>
              <w:left w:val="nil" w:sz="6" w:space="0" w:color="auto"/>
              <w:bottom w:val="nil" w:sz="6" w:space="0" w:color="auto"/>
              <w:right w:val="nil" w:sz="6" w:space="0" w:color="auto"/>
            </w:tcBorders>
          </w:tcPr>
          <w:p>
            <w:pPr/>
          </w:p>
        </w:tc>
        <w:tc>
          <w:tcPr>
            <w:tcW w:w="1855" w:type="dxa"/>
            <w:tcBorders>
              <w:top w:val="single" w:sz="4" w:space="0" w:color="000000"/>
              <w:left w:val="nil" w:sz="6" w:space="0" w:color="auto"/>
              <w:bottom w:val="nil" w:sz="6" w:space="0" w:color="auto"/>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8"/>
                <w:szCs w:val="18"/>
              </w:rPr>
            </w:pPr>
            <w:r>
              <w:rPr>
                <w:rFonts w:ascii="Times New Roman"/>
                <w:b/>
                <w:spacing w:val="-1"/>
                <w:sz w:val="18"/>
              </w:rPr>
              <w:t>207,619,257.17</w:t>
            </w:r>
            <w:r>
              <w:rPr>
                <w:rFonts w:ascii="Times New Roman"/>
                <w:spacing w:val="-1"/>
                <w:sz w:val="18"/>
              </w:rPr>
            </w:r>
          </w:p>
        </w:tc>
        <w:tc>
          <w:tcPr>
            <w:tcW w:w="238" w:type="dxa"/>
            <w:tcBorders>
              <w:top w:val="nil" w:sz="6" w:space="0" w:color="auto"/>
              <w:left w:val="nil" w:sz="6" w:space="0" w:color="auto"/>
              <w:bottom w:val="nil" w:sz="6" w:space="0" w:color="auto"/>
              <w:right w:val="nil" w:sz="6" w:space="0" w:color="auto"/>
            </w:tcBorders>
          </w:tcPr>
          <w:p>
            <w:pPr/>
          </w:p>
        </w:tc>
        <w:tc>
          <w:tcPr>
            <w:tcW w:w="1712" w:type="dxa"/>
            <w:tcBorders>
              <w:top w:val="single" w:sz="4" w:space="0" w:color="000000"/>
              <w:left w:val="nil" w:sz="6" w:space="0" w:color="auto"/>
              <w:bottom w:val="single" w:sz="17" w:space="0" w:color="000000"/>
              <w:right w:val="nil" w:sz="6" w:space="0" w:color="auto"/>
            </w:tcBorders>
          </w:tcPr>
          <w:p>
            <w:pPr>
              <w:pStyle w:val="TableParagraph"/>
              <w:spacing w:line="240" w:lineRule="auto" w:before="64"/>
              <w:ind w:right="108"/>
              <w:jc w:val="right"/>
              <w:rPr>
                <w:rFonts w:ascii="Times New Roman" w:hAnsi="Times New Roman" w:cs="Times New Roman" w:eastAsia="Times New Roman" w:hint="default"/>
                <w:sz w:val="18"/>
                <w:szCs w:val="18"/>
              </w:rPr>
            </w:pPr>
            <w:r>
              <w:rPr>
                <w:rFonts w:ascii="Times New Roman"/>
                <w:b/>
                <w:spacing w:val="-1"/>
                <w:sz w:val="18"/>
              </w:rPr>
              <w:t>188,887,579.65</w:t>
            </w:r>
            <w:r>
              <w:rPr>
                <w:rFonts w:ascii="Times New Roman"/>
                <w:spacing w:val="-1"/>
                <w:sz w:val="18"/>
              </w:rPr>
            </w:r>
          </w:p>
        </w:tc>
      </w:tr>
      <w:tr>
        <w:trPr>
          <w:trHeight w:val="324" w:hRule="exact"/>
        </w:trPr>
        <w:tc>
          <w:tcPr>
            <w:tcW w:w="2806" w:type="dxa"/>
            <w:tcBorders>
              <w:top w:val="nil" w:sz="6" w:space="0" w:color="auto"/>
              <w:left w:val="nil" w:sz="6" w:space="0" w:color="auto"/>
              <w:bottom w:val="single" w:sz="4" w:space="0" w:color="000000"/>
              <w:right w:val="nil" w:sz="6" w:space="0" w:color="auto"/>
            </w:tcBorders>
          </w:tcPr>
          <w:p>
            <w:pPr/>
          </w:p>
        </w:tc>
        <w:tc>
          <w:tcPr>
            <w:tcW w:w="576" w:type="dxa"/>
            <w:tcBorders>
              <w:top w:val="nil" w:sz="6" w:space="0" w:color="auto"/>
              <w:left w:val="nil" w:sz="6" w:space="0" w:color="auto"/>
              <w:bottom w:val="single" w:sz="4" w:space="0" w:color="000000"/>
              <w:right w:val="nil" w:sz="6" w:space="0" w:color="auto"/>
            </w:tcBorders>
          </w:tcPr>
          <w:p>
            <w:pPr/>
          </w:p>
        </w:tc>
        <w:tc>
          <w:tcPr>
            <w:tcW w:w="758" w:type="dxa"/>
            <w:tcBorders>
              <w:top w:val="nil" w:sz="6" w:space="0" w:color="auto"/>
              <w:left w:val="nil" w:sz="6" w:space="0" w:color="auto"/>
              <w:bottom w:val="single" w:sz="4" w:space="0" w:color="000000"/>
              <w:right w:val="nil" w:sz="6" w:space="0" w:color="auto"/>
            </w:tcBorders>
          </w:tcPr>
          <w:p>
            <w:pPr/>
          </w:p>
        </w:tc>
        <w:tc>
          <w:tcPr>
            <w:tcW w:w="516" w:type="dxa"/>
            <w:tcBorders>
              <w:top w:val="nil" w:sz="6" w:space="0" w:color="auto"/>
              <w:left w:val="nil" w:sz="6" w:space="0" w:color="auto"/>
              <w:bottom w:val="single" w:sz="4" w:space="0" w:color="000000"/>
              <w:right w:val="nil" w:sz="6" w:space="0" w:color="auto"/>
            </w:tcBorders>
          </w:tcPr>
          <w:p>
            <w:pPr/>
          </w:p>
        </w:tc>
        <w:tc>
          <w:tcPr>
            <w:tcW w:w="1855" w:type="dxa"/>
            <w:tcBorders>
              <w:top w:val="nil" w:sz="6" w:space="0" w:color="auto"/>
              <w:left w:val="nil" w:sz="6" w:space="0" w:color="auto"/>
              <w:bottom w:val="single" w:sz="4" w:space="0" w:color="000000"/>
              <w:right w:val="nil" w:sz="6" w:space="0" w:color="auto"/>
            </w:tcBorders>
          </w:tcPr>
          <w:p>
            <w:pPr/>
          </w:p>
        </w:tc>
        <w:tc>
          <w:tcPr>
            <w:tcW w:w="238" w:type="dxa"/>
            <w:tcBorders>
              <w:top w:val="nil" w:sz="6" w:space="0" w:color="auto"/>
              <w:left w:val="nil" w:sz="6" w:space="0" w:color="auto"/>
              <w:bottom w:val="single" w:sz="4" w:space="0" w:color="000000"/>
              <w:right w:val="nil" w:sz="6" w:space="0" w:color="auto"/>
            </w:tcBorders>
          </w:tcPr>
          <w:p>
            <w:pPr/>
          </w:p>
        </w:tc>
        <w:tc>
          <w:tcPr>
            <w:tcW w:w="1712" w:type="dxa"/>
            <w:tcBorders>
              <w:top w:val="single" w:sz="17" w:space="0" w:color="000000"/>
              <w:left w:val="nil" w:sz="6" w:space="0" w:color="auto"/>
              <w:bottom w:val="single" w:sz="4" w:space="0" w:color="000000"/>
              <w:right w:val="nil" w:sz="6" w:space="0" w:color="auto"/>
            </w:tcBorders>
          </w:tcPr>
          <w:p>
            <w:pPr/>
          </w:p>
        </w:tc>
      </w:tr>
      <w:tr>
        <w:trPr>
          <w:trHeight w:val="637" w:hRule="exact"/>
        </w:trPr>
        <w:tc>
          <w:tcPr>
            <w:tcW w:w="6512" w:type="dxa"/>
            <w:gridSpan w:val="5"/>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700" w:right="0"/>
              <w:jc w:val="left"/>
              <w:rPr>
                <w:rFonts w:ascii="宋体" w:hAnsi="宋体" w:cs="宋体" w:eastAsia="宋体" w:hint="default"/>
                <w:sz w:val="18"/>
                <w:szCs w:val="18"/>
              </w:rPr>
            </w:pPr>
            <w:r>
              <w:rPr>
                <w:rFonts w:ascii="宋体" w:hAnsi="宋体" w:cs="宋体" w:eastAsia="宋体" w:hint="default"/>
                <w:sz w:val="18"/>
                <w:szCs w:val="18"/>
              </w:rPr>
              <w:t>（所附附注系本财务报表的组成部分）</w:t>
            </w:r>
          </w:p>
        </w:tc>
        <w:tc>
          <w:tcPr>
            <w:tcW w:w="238" w:type="dxa"/>
            <w:tcBorders>
              <w:top w:val="single" w:sz="4" w:space="0" w:color="000000"/>
              <w:left w:val="nil" w:sz="6" w:space="0" w:color="auto"/>
              <w:bottom w:val="nil" w:sz="6" w:space="0" w:color="auto"/>
              <w:right w:val="nil" w:sz="6" w:space="0" w:color="auto"/>
            </w:tcBorders>
          </w:tcPr>
          <w:p>
            <w:pPr/>
          </w:p>
        </w:tc>
        <w:tc>
          <w:tcPr>
            <w:tcW w:w="1712" w:type="dxa"/>
            <w:tcBorders>
              <w:top w:val="single" w:sz="4" w:space="0" w:color="000000"/>
              <w:left w:val="nil" w:sz="6" w:space="0" w:color="auto"/>
              <w:bottom w:val="nil" w:sz="6" w:space="0" w:color="auto"/>
              <w:right w:val="nil" w:sz="6" w:space="0" w:color="auto"/>
            </w:tcBorders>
          </w:tcPr>
          <w:p>
            <w:pPr/>
          </w:p>
        </w:tc>
      </w:tr>
    </w:tbl>
    <w:p>
      <w:pPr>
        <w:spacing w:after="0"/>
        <w:sectPr>
          <w:pgSz w:w="11910" w:h="16840"/>
          <w:pgMar w:header="877" w:footer="976" w:top="1100" w:bottom="1160" w:left="1580" w:right="1640"/>
        </w:sectPr>
      </w:pPr>
    </w:p>
    <w:p>
      <w:pPr>
        <w:spacing w:line="240" w:lineRule="auto" w:before="0"/>
        <w:rPr>
          <w:rFonts w:ascii="Times New Roman" w:hAnsi="Times New Roman" w:cs="Times New Roman" w:eastAsia="Times New Roman" w:hint="default"/>
          <w:sz w:val="20"/>
          <w:szCs w:val="20"/>
        </w:rPr>
      </w:pPr>
      <w:r>
        <w:rPr/>
        <w:pict>
          <v:shape style="position:absolute;margin-left:494.049988pt;margin-top:784.099731pt;width:101.25pt;height:57.75pt;mso-position-horizontal-relative:page;mso-position-vertical-relative:page;z-index:1576" type="#_x0000_t75" stroked="false">
            <v:imagedata r:id="rId13" o:title=""/>
          </v:shape>
        </w:pict>
      </w:r>
      <w:r>
        <w:rPr/>
        <w:pict>
          <v:group style="position:absolute;margin-left:334.390015pt;margin-top:691.299988pt;width:83.9pt;height:2.2pt;mso-position-horizontal-relative:page;mso-position-vertical-relative:page;z-index:-612280" coordorigin="6688,13826" coordsize="1678,44">
            <v:group style="position:absolute;left:6695;top:13833;width:1664;height:2" coordorigin="6695,13833" coordsize="1664,2">
              <v:shape style="position:absolute;left:6695;top:13833;width:1664;height:2" coordorigin="6695,13833" coordsize="1664,0" path="m6695,13833l8358,13833e" filled="false" stroked="true" strokeweight=".71997pt" strokecolor="#000000">
                <v:path arrowok="t"/>
              </v:shape>
            </v:group>
            <v:group style="position:absolute;left:6695;top:13862;width:1664;height:2" coordorigin="6695,13862" coordsize="1664,2">
              <v:shape style="position:absolute;left:6695;top:13862;width:1664;height:2" coordorigin="6695,13862" coordsize="1664,0" path="m6695,13862l8358,13862e" filled="false" stroked="true" strokeweight=".71997pt" strokecolor="#000000">
                <v:path arrowok="t"/>
              </v:shape>
            </v:group>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3"/>
          <w:szCs w:val="13"/>
        </w:rPr>
      </w:pPr>
    </w:p>
    <w:tbl>
      <w:tblPr>
        <w:tblW w:w="0" w:type="auto"/>
        <w:jc w:val="left"/>
        <w:tblInd w:w="138" w:type="dxa"/>
        <w:tblLayout w:type="fixed"/>
        <w:tblCellMar>
          <w:top w:w="0" w:type="dxa"/>
          <w:left w:w="0" w:type="dxa"/>
          <w:bottom w:w="0" w:type="dxa"/>
          <w:right w:w="0" w:type="dxa"/>
        </w:tblCellMar>
        <w:tblLook w:val="01E0"/>
      </w:tblPr>
      <w:tblGrid>
        <w:gridCol w:w="2880"/>
        <w:gridCol w:w="579"/>
        <w:gridCol w:w="862"/>
        <w:gridCol w:w="576"/>
        <w:gridCol w:w="1663"/>
        <w:gridCol w:w="235"/>
        <w:gridCol w:w="1666"/>
      </w:tblGrid>
      <w:tr>
        <w:trPr>
          <w:trHeight w:val="291" w:hRule="exact"/>
        </w:trPr>
        <w:tc>
          <w:tcPr>
            <w:tcW w:w="8462" w:type="dxa"/>
            <w:gridSpan w:val="7"/>
            <w:tcBorders>
              <w:top w:val="nil" w:sz="6" w:space="0" w:color="auto"/>
              <w:left w:val="nil" w:sz="6" w:space="0" w:color="auto"/>
              <w:bottom w:val="nil" w:sz="6" w:space="0" w:color="auto"/>
              <w:right w:val="nil" w:sz="6" w:space="0" w:color="auto"/>
            </w:tcBorders>
          </w:tcPr>
          <w:p>
            <w:pPr>
              <w:pStyle w:val="TableParagraph"/>
              <w:spacing w:line="240" w:lineRule="exact"/>
              <w:ind w:right="0"/>
              <w:jc w:val="center"/>
              <w:rPr>
                <w:rFonts w:ascii="黑体" w:hAnsi="黑体" w:cs="黑体" w:eastAsia="黑体" w:hint="default"/>
                <w:sz w:val="24"/>
                <w:szCs w:val="24"/>
              </w:rPr>
            </w:pPr>
            <w:r>
              <w:rPr>
                <w:rFonts w:ascii="黑体" w:hAnsi="黑体" w:cs="黑体" w:eastAsia="黑体" w:hint="default"/>
                <w:sz w:val="24"/>
                <w:szCs w:val="24"/>
              </w:rPr>
              <w:t>合并资产负债表（续）</w:t>
            </w:r>
          </w:p>
        </w:tc>
      </w:tr>
      <w:tr>
        <w:trPr>
          <w:trHeight w:val="288" w:hRule="exact"/>
        </w:trPr>
        <w:tc>
          <w:tcPr>
            <w:tcW w:w="8462" w:type="dxa"/>
            <w:gridSpan w:val="7"/>
            <w:tcBorders>
              <w:top w:val="nil" w:sz="6" w:space="0" w:color="auto"/>
              <w:left w:val="nil" w:sz="6" w:space="0" w:color="auto"/>
              <w:bottom w:val="nil" w:sz="6" w:space="0" w:color="auto"/>
              <w:right w:val="nil" w:sz="6" w:space="0" w:color="auto"/>
            </w:tcBorders>
          </w:tcPr>
          <w:p>
            <w:pPr>
              <w:pStyle w:val="TableParagraph"/>
              <w:spacing w:line="245" w:lineRule="exact"/>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2011</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月</w:t>
            </w:r>
            <w:r>
              <w:rPr>
                <w:rFonts w:ascii="宋体" w:hAnsi="宋体" w:cs="宋体" w:eastAsia="宋体" w:hint="default"/>
                <w:b/>
                <w:bCs/>
                <w:spacing w:val="-46"/>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r>
      <w:tr>
        <w:trPr>
          <w:trHeight w:val="271" w:hRule="exact"/>
        </w:trPr>
        <w:tc>
          <w:tcPr>
            <w:tcW w:w="4321" w:type="dxa"/>
            <w:gridSpan w:val="3"/>
            <w:tcBorders>
              <w:top w:val="nil" w:sz="6" w:space="0" w:color="auto"/>
              <w:left w:val="nil" w:sz="6" w:space="0" w:color="auto"/>
              <w:bottom w:val="single" w:sz="4" w:space="0" w:color="000000"/>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编制单位：深圳市深信泰丰（集团）股份有限公司</w:t>
            </w:r>
            <w:r>
              <w:rPr>
                <w:rFonts w:ascii="宋体" w:hAnsi="宋体" w:cs="宋体" w:eastAsia="宋体" w:hint="default"/>
                <w:sz w:val="18"/>
                <w:szCs w:val="18"/>
              </w:rPr>
            </w:r>
          </w:p>
        </w:tc>
        <w:tc>
          <w:tcPr>
            <w:tcW w:w="4141" w:type="dxa"/>
            <w:gridSpan w:val="4"/>
            <w:tcBorders>
              <w:top w:val="nil" w:sz="6" w:space="0" w:color="auto"/>
              <w:left w:val="nil" w:sz="6" w:space="0" w:color="auto"/>
              <w:bottom w:val="single" w:sz="4" w:space="0" w:color="000000"/>
              <w:right w:val="nil" w:sz="6" w:space="0" w:color="auto"/>
            </w:tcBorders>
          </w:tcPr>
          <w:p>
            <w:pPr>
              <w:pStyle w:val="TableParagraph"/>
              <w:spacing w:line="227" w:lineRule="exact"/>
              <w:ind w:left="2225" w:right="0"/>
              <w:jc w:val="left"/>
              <w:rPr>
                <w:rFonts w:ascii="宋体" w:hAnsi="宋体" w:cs="宋体" w:eastAsia="宋体" w:hint="default"/>
                <w:sz w:val="18"/>
                <w:szCs w:val="18"/>
              </w:rPr>
            </w:pPr>
            <w:r>
              <w:rPr>
                <w:rFonts w:ascii="宋体" w:hAnsi="宋体" w:cs="宋体" w:eastAsia="宋体" w:hint="default"/>
                <w:b/>
                <w:bCs/>
                <w:sz w:val="18"/>
                <w:szCs w:val="18"/>
              </w:rPr>
              <w:t>单位：元币种：人民币</w:t>
            </w:r>
            <w:r>
              <w:rPr>
                <w:rFonts w:ascii="宋体" w:hAnsi="宋体" w:cs="宋体" w:eastAsia="宋体" w:hint="default"/>
                <w:sz w:val="18"/>
                <w:szCs w:val="18"/>
              </w:rPr>
            </w:r>
          </w:p>
        </w:tc>
      </w:tr>
      <w:tr>
        <w:trPr>
          <w:trHeight w:val="286" w:hRule="exact"/>
        </w:trPr>
        <w:tc>
          <w:tcPr>
            <w:tcW w:w="2880"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left="717" w:right="0"/>
              <w:jc w:val="left"/>
              <w:rPr>
                <w:rFonts w:ascii="宋体" w:hAnsi="宋体" w:cs="宋体" w:eastAsia="宋体" w:hint="default"/>
                <w:sz w:val="18"/>
                <w:szCs w:val="18"/>
              </w:rPr>
            </w:pPr>
            <w:r>
              <w:rPr>
                <w:rFonts w:ascii="宋体" w:hAnsi="宋体" w:cs="宋体" w:eastAsia="宋体" w:hint="default"/>
                <w:b/>
                <w:bCs/>
                <w:sz w:val="18"/>
                <w:szCs w:val="18"/>
              </w:rPr>
              <w:t>负债和所有者权益</w:t>
            </w:r>
            <w:r>
              <w:rPr>
                <w:rFonts w:ascii="宋体" w:hAnsi="宋体" w:cs="宋体" w:eastAsia="宋体" w:hint="default"/>
                <w:sz w:val="18"/>
                <w:szCs w:val="18"/>
              </w:rPr>
            </w:r>
          </w:p>
        </w:tc>
        <w:tc>
          <w:tcPr>
            <w:tcW w:w="579" w:type="dxa"/>
            <w:tcBorders>
              <w:top w:val="single" w:sz="4" w:space="0" w:color="000000"/>
              <w:left w:val="nil" w:sz="6" w:space="0" w:color="auto"/>
              <w:bottom w:val="nil" w:sz="6" w:space="0" w:color="auto"/>
              <w:right w:val="nil" w:sz="6" w:space="0" w:color="auto"/>
            </w:tcBorders>
          </w:tcPr>
          <w:p>
            <w:pPr/>
          </w:p>
        </w:tc>
        <w:tc>
          <w:tcPr>
            <w:tcW w:w="862"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b/>
                <w:bCs/>
                <w:sz w:val="18"/>
                <w:szCs w:val="18"/>
              </w:rPr>
              <w:t>附注五</w:t>
            </w:r>
            <w:r>
              <w:rPr>
                <w:rFonts w:ascii="宋体" w:hAnsi="宋体" w:cs="宋体" w:eastAsia="宋体" w:hint="default"/>
                <w:sz w:val="18"/>
                <w:szCs w:val="18"/>
              </w:rPr>
            </w:r>
          </w:p>
        </w:tc>
        <w:tc>
          <w:tcPr>
            <w:tcW w:w="576" w:type="dxa"/>
            <w:tcBorders>
              <w:top w:val="single" w:sz="4" w:space="0" w:color="000000"/>
              <w:left w:val="nil" w:sz="6" w:space="0" w:color="auto"/>
              <w:bottom w:val="nil" w:sz="6" w:space="0" w:color="auto"/>
              <w:right w:val="nil" w:sz="6" w:space="0" w:color="auto"/>
            </w:tcBorders>
          </w:tcPr>
          <w:p>
            <w:pPr/>
          </w:p>
        </w:tc>
        <w:tc>
          <w:tcPr>
            <w:tcW w:w="1663"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107"/>
              <w:jc w:val="right"/>
              <w:rPr>
                <w:rFonts w:ascii="宋体" w:hAnsi="宋体" w:cs="宋体" w:eastAsia="宋体" w:hint="default"/>
                <w:sz w:val="18"/>
                <w:szCs w:val="18"/>
              </w:rPr>
            </w:pPr>
            <w:r>
              <w:rPr>
                <w:rFonts w:ascii="Times New Roman" w:hAnsi="Times New Roman" w:cs="Times New Roman" w:eastAsia="Times New Roman" w:hint="default"/>
                <w:b/>
                <w:bCs/>
                <w:sz w:val="18"/>
                <w:szCs w:val="18"/>
              </w:rPr>
              <w:t>2011</w:t>
            </w:r>
            <w:r>
              <w:rPr>
                <w:rFonts w:ascii="Times New Roman" w:hAnsi="Times New Roman" w:cs="Times New Roman" w:eastAsia="Times New Roman" w:hint="default"/>
                <w:b/>
                <w:bCs/>
                <w:spacing w:val="-8"/>
                <w:sz w:val="18"/>
                <w:szCs w:val="18"/>
              </w:rPr>
              <w:t> </w:t>
            </w:r>
            <w:r>
              <w:rPr>
                <w:rFonts w:ascii="宋体" w:hAnsi="宋体" w:cs="宋体" w:eastAsia="宋体" w:hint="default"/>
                <w:b/>
                <w:bCs/>
                <w:sz w:val="18"/>
                <w:szCs w:val="18"/>
              </w:rPr>
              <w:t>年</w:t>
            </w:r>
            <w:r>
              <w:rPr>
                <w:rFonts w:ascii="宋体" w:hAnsi="宋体" w:cs="宋体" w:eastAsia="宋体" w:hint="default"/>
                <w:b/>
                <w:bCs/>
                <w:spacing w:val="-53"/>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11"/>
                <w:sz w:val="18"/>
                <w:szCs w:val="18"/>
              </w:rPr>
              <w:t> </w:t>
            </w:r>
            <w:r>
              <w:rPr>
                <w:rFonts w:ascii="宋体" w:hAnsi="宋体" w:cs="宋体" w:eastAsia="宋体" w:hint="default"/>
                <w:b/>
                <w:bCs/>
                <w:sz w:val="18"/>
                <w:szCs w:val="18"/>
              </w:rPr>
              <w:t>月</w:t>
            </w:r>
            <w:r>
              <w:rPr>
                <w:rFonts w:ascii="宋体" w:hAnsi="宋体" w:cs="宋体" w:eastAsia="宋体" w:hint="default"/>
                <w:b/>
                <w:bCs/>
                <w:spacing w:val="-53"/>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11"/>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235" w:type="dxa"/>
            <w:tcBorders>
              <w:top w:val="single" w:sz="4" w:space="0" w:color="000000"/>
              <w:left w:val="nil" w:sz="6" w:space="0" w:color="auto"/>
              <w:bottom w:val="nil" w:sz="6" w:space="0" w:color="auto"/>
              <w:right w:val="nil" w:sz="6" w:space="0" w:color="auto"/>
            </w:tcBorders>
          </w:tcPr>
          <w:p>
            <w:pPr/>
          </w:p>
        </w:tc>
        <w:tc>
          <w:tcPr>
            <w:tcW w:w="1666"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106"/>
              <w:jc w:val="right"/>
              <w:rPr>
                <w:rFonts w:ascii="宋体" w:hAnsi="宋体" w:cs="宋体" w:eastAsia="宋体" w:hint="default"/>
                <w:sz w:val="18"/>
                <w:szCs w:val="18"/>
              </w:rPr>
            </w:pPr>
            <w:r>
              <w:rPr>
                <w:rFonts w:ascii="Times New Roman" w:hAnsi="Times New Roman" w:cs="Times New Roman" w:eastAsia="Times New Roman" w:hint="default"/>
                <w:b/>
                <w:bCs/>
                <w:sz w:val="18"/>
                <w:szCs w:val="18"/>
              </w:rPr>
              <w:t>2010</w:t>
            </w:r>
            <w:r>
              <w:rPr>
                <w:rFonts w:ascii="Times New Roman" w:hAnsi="Times New Roman" w:cs="Times New Roman" w:eastAsia="Times New Roman" w:hint="default"/>
                <w:b/>
                <w:bCs/>
                <w:spacing w:val="-9"/>
                <w:sz w:val="18"/>
                <w:szCs w:val="18"/>
              </w:rPr>
              <w:t> </w:t>
            </w:r>
            <w:r>
              <w:rPr>
                <w:rFonts w:ascii="宋体" w:hAnsi="宋体" w:cs="宋体" w:eastAsia="宋体" w:hint="default"/>
                <w:b/>
                <w:bCs/>
                <w:sz w:val="18"/>
                <w:szCs w:val="18"/>
              </w:rPr>
              <w:t>年</w:t>
            </w:r>
            <w:r>
              <w:rPr>
                <w:rFonts w:ascii="宋体" w:hAnsi="宋体" w:cs="宋体" w:eastAsia="宋体" w:hint="default"/>
                <w:b/>
                <w:bCs/>
                <w:spacing w:val="-55"/>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10"/>
                <w:sz w:val="18"/>
                <w:szCs w:val="18"/>
              </w:rPr>
              <w:t> </w:t>
            </w:r>
            <w:r>
              <w:rPr>
                <w:rFonts w:ascii="宋体" w:hAnsi="宋体" w:cs="宋体" w:eastAsia="宋体" w:hint="default"/>
                <w:b/>
                <w:bCs/>
                <w:sz w:val="18"/>
                <w:szCs w:val="18"/>
              </w:rPr>
              <w:t>月</w:t>
            </w:r>
            <w:r>
              <w:rPr>
                <w:rFonts w:ascii="宋体" w:hAnsi="宋体" w:cs="宋体" w:eastAsia="宋体" w:hint="default"/>
                <w:b/>
                <w:bCs/>
                <w:spacing w:val="-55"/>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8"/>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r>
      <w:tr>
        <w:trPr>
          <w:trHeight w:val="295" w:hRule="exact"/>
        </w:trPr>
        <w:tc>
          <w:tcPr>
            <w:tcW w:w="2880" w:type="dxa"/>
            <w:tcBorders>
              <w:top w:val="single" w:sz="4" w:space="0" w:color="000000"/>
              <w:left w:val="nil" w:sz="6" w:space="0" w:color="auto"/>
              <w:bottom w:val="nil" w:sz="6" w:space="0" w:color="auto"/>
              <w:right w:val="nil" w:sz="6" w:space="0" w:color="auto"/>
            </w:tcBorders>
          </w:tcPr>
          <w:p>
            <w:pPr>
              <w:pStyle w:val="TableParagraph"/>
              <w:spacing w:line="240" w:lineRule="auto" w:before="8"/>
              <w:ind w:left="108" w:right="0"/>
              <w:jc w:val="left"/>
              <w:rPr>
                <w:rFonts w:ascii="宋体" w:hAnsi="宋体" w:cs="宋体" w:eastAsia="宋体" w:hint="default"/>
                <w:sz w:val="18"/>
                <w:szCs w:val="18"/>
              </w:rPr>
            </w:pPr>
            <w:r>
              <w:rPr>
                <w:rFonts w:ascii="宋体" w:hAnsi="宋体" w:cs="宋体" w:eastAsia="宋体" w:hint="default"/>
                <w:b/>
                <w:bCs/>
                <w:sz w:val="18"/>
                <w:szCs w:val="18"/>
              </w:rPr>
              <w:t>流动负债：</w:t>
            </w:r>
            <w:r>
              <w:rPr>
                <w:rFonts w:ascii="宋体" w:hAnsi="宋体" w:cs="宋体" w:eastAsia="宋体" w:hint="default"/>
                <w:sz w:val="18"/>
                <w:szCs w:val="18"/>
              </w:rPr>
            </w:r>
          </w:p>
        </w:tc>
        <w:tc>
          <w:tcPr>
            <w:tcW w:w="579" w:type="dxa"/>
            <w:tcBorders>
              <w:top w:val="nil" w:sz="6" w:space="0" w:color="auto"/>
              <w:left w:val="nil" w:sz="6" w:space="0" w:color="auto"/>
              <w:bottom w:val="nil" w:sz="6" w:space="0" w:color="auto"/>
              <w:right w:val="nil" w:sz="6" w:space="0" w:color="auto"/>
            </w:tcBorders>
          </w:tcPr>
          <w:p>
            <w:pPr/>
          </w:p>
        </w:tc>
        <w:tc>
          <w:tcPr>
            <w:tcW w:w="862" w:type="dxa"/>
            <w:tcBorders>
              <w:top w:val="single" w:sz="4" w:space="0" w:color="000000"/>
              <w:left w:val="nil" w:sz="6" w:space="0" w:color="auto"/>
              <w:bottom w:val="nil" w:sz="6" w:space="0" w:color="auto"/>
              <w:right w:val="nil" w:sz="6" w:space="0" w:color="auto"/>
            </w:tcBorders>
          </w:tcPr>
          <w:p>
            <w:pPr/>
          </w:p>
        </w:tc>
        <w:tc>
          <w:tcPr>
            <w:tcW w:w="576" w:type="dxa"/>
            <w:tcBorders>
              <w:top w:val="nil" w:sz="6" w:space="0" w:color="auto"/>
              <w:left w:val="nil" w:sz="6" w:space="0" w:color="auto"/>
              <w:bottom w:val="nil" w:sz="6" w:space="0" w:color="auto"/>
              <w:right w:val="nil" w:sz="6" w:space="0" w:color="auto"/>
            </w:tcBorders>
          </w:tcPr>
          <w:p>
            <w:pPr/>
          </w:p>
        </w:tc>
        <w:tc>
          <w:tcPr>
            <w:tcW w:w="1663" w:type="dxa"/>
            <w:tcBorders>
              <w:top w:val="single" w:sz="4" w:space="0" w:color="000000"/>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666" w:type="dxa"/>
            <w:tcBorders>
              <w:top w:val="single" w:sz="4" w:space="0" w:color="000000"/>
              <w:left w:val="nil" w:sz="6" w:space="0" w:color="auto"/>
              <w:bottom w:val="nil" w:sz="6" w:space="0" w:color="auto"/>
              <w:right w:val="nil" w:sz="6" w:space="0" w:color="auto"/>
            </w:tcBorders>
          </w:tcPr>
          <w:p>
            <w:pPr/>
          </w:p>
        </w:tc>
      </w:tr>
      <w:tr>
        <w:trPr>
          <w:trHeight w:val="283" w:hRule="exact"/>
        </w:trPr>
        <w:tc>
          <w:tcPr>
            <w:tcW w:w="2880" w:type="dxa"/>
            <w:tcBorders>
              <w:top w:val="nil" w:sz="6" w:space="0" w:color="auto"/>
              <w:left w:val="nil" w:sz="6" w:space="0" w:color="auto"/>
              <w:bottom w:val="nil" w:sz="6" w:space="0" w:color="auto"/>
              <w:right w:val="nil" w:sz="6" w:space="0" w:color="auto"/>
            </w:tcBorders>
          </w:tcPr>
          <w:p>
            <w:pPr>
              <w:pStyle w:val="TableParagraph"/>
              <w:spacing w:line="227" w:lineRule="exact"/>
              <w:ind w:left="287"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579" w:type="dxa"/>
            <w:tcBorders>
              <w:top w:val="nil" w:sz="6" w:space="0" w:color="auto"/>
              <w:left w:val="nil" w:sz="6" w:space="0" w:color="auto"/>
              <w:bottom w:val="nil" w:sz="6" w:space="0" w:color="auto"/>
              <w:right w:val="nil" w:sz="6" w:space="0" w:color="auto"/>
            </w:tcBorders>
          </w:tcPr>
          <w:p>
            <w:pPr/>
          </w:p>
        </w:tc>
        <w:tc>
          <w:tcPr>
            <w:tcW w:w="862" w:type="dxa"/>
            <w:tcBorders>
              <w:top w:val="nil" w:sz="6" w:space="0" w:color="auto"/>
              <w:left w:val="nil" w:sz="6" w:space="0" w:color="auto"/>
              <w:bottom w:val="nil" w:sz="6" w:space="0" w:color="auto"/>
              <w:right w:val="nil" w:sz="6" w:space="0" w:color="auto"/>
            </w:tcBorders>
          </w:tcPr>
          <w:p>
            <w:pPr/>
          </w:p>
        </w:tc>
        <w:tc>
          <w:tcPr>
            <w:tcW w:w="576"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5" w:type="dxa"/>
            <w:tcBorders>
              <w:top w:val="nil" w:sz="6" w:space="0" w:color="auto"/>
              <w:left w:val="nil" w:sz="6" w:space="0" w:color="auto"/>
              <w:bottom w:val="nil" w:sz="6" w:space="0" w:color="auto"/>
              <w:right w:val="nil" w:sz="6" w:space="0" w:color="auto"/>
            </w:tcBorders>
          </w:tcPr>
          <w:p>
            <w:pP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4" w:hRule="exact"/>
        </w:trPr>
        <w:tc>
          <w:tcPr>
            <w:tcW w:w="2880" w:type="dxa"/>
            <w:tcBorders>
              <w:top w:val="nil" w:sz="6" w:space="0" w:color="auto"/>
              <w:left w:val="nil" w:sz="6" w:space="0" w:color="auto"/>
              <w:bottom w:val="nil" w:sz="6" w:space="0" w:color="auto"/>
              <w:right w:val="nil" w:sz="6" w:space="0" w:color="auto"/>
            </w:tcBorders>
          </w:tcPr>
          <w:p>
            <w:pPr>
              <w:pStyle w:val="TableParagraph"/>
              <w:spacing w:line="227" w:lineRule="exact"/>
              <w:ind w:left="287"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579" w:type="dxa"/>
            <w:tcBorders>
              <w:top w:val="nil" w:sz="6" w:space="0" w:color="auto"/>
              <w:left w:val="nil" w:sz="6" w:space="0" w:color="auto"/>
              <w:bottom w:val="nil" w:sz="6" w:space="0" w:color="auto"/>
              <w:right w:val="nil" w:sz="6" w:space="0" w:color="auto"/>
            </w:tcBorders>
          </w:tcPr>
          <w:p>
            <w:pPr/>
          </w:p>
        </w:tc>
        <w:tc>
          <w:tcPr>
            <w:tcW w:w="862" w:type="dxa"/>
            <w:tcBorders>
              <w:top w:val="nil" w:sz="6" w:space="0" w:color="auto"/>
              <w:left w:val="nil" w:sz="6" w:space="0" w:color="auto"/>
              <w:bottom w:val="nil" w:sz="6" w:space="0" w:color="auto"/>
              <w:right w:val="nil" w:sz="6" w:space="0" w:color="auto"/>
            </w:tcBorders>
          </w:tcPr>
          <w:p>
            <w:pPr/>
          </w:p>
        </w:tc>
        <w:tc>
          <w:tcPr>
            <w:tcW w:w="576"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5" w:type="dxa"/>
            <w:tcBorders>
              <w:top w:val="nil" w:sz="6" w:space="0" w:color="auto"/>
              <w:left w:val="nil" w:sz="6" w:space="0" w:color="auto"/>
              <w:bottom w:val="nil" w:sz="6" w:space="0" w:color="auto"/>
              <w:right w:val="nil" w:sz="6" w:space="0" w:color="auto"/>
            </w:tcBorders>
          </w:tcPr>
          <w:p>
            <w:pP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4" w:hRule="exact"/>
        </w:trPr>
        <w:tc>
          <w:tcPr>
            <w:tcW w:w="2880" w:type="dxa"/>
            <w:tcBorders>
              <w:top w:val="nil" w:sz="6" w:space="0" w:color="auto"/>
              <w:left w:val="nil" w:sz="6" w:space="0" w:color="auto"/>
              <w:bottom w:val="nil" w:sz="6" w:space="0" w:color="auto"/>
              <w:right w:val="nil" w:sz="6" w:space="0" w:color="auto"/>
            </w:tcBorders>
          </w:tcPr>
          <w:p>
            <w:pPr>
              <w:pStyle w:val="TableParagraph"/>
              <w:spacing w:line="228" w:lineRule="exact"/>
              <w:ind w:left="287"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579" w:type="dxa"/>
            <w:tcBorders>
              <w:top w:val="nil" w:sz="6" w:space="0" w:color="auto"/>
              <w:left w:val="nil" w:sz="6" w:space="0" w:color="auto"/>
              <w:bottom w:val="nil" w:sz="6" w:space="0" w:color="auto"/>
              <w:right w:val="nil" w:sz="6" w:space="0" w:color="auto"/>
            </w:tcBorders>
          </w:tcPr>
          <w:p>
            <w:pPr/>
          </w:p>
        </w:tc>
        <w:tc>
          <w:tcPr>
            <w:tcW w:w="86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 w:right="0"/>
              <w:jc w:val="center"/>
              <w:rPr>
                <w:rFonts w:ascii="Times New Roman" w:hAnsi="Times New Roman" w:cs="Times New Roman" w:eastAsia="Times New Roman" w:hint="default"/>
                <w:sz w:val="18"/>
                <w:szCs w:val="18"/>
              </w:rPr>
            </w:pPr>
            <w:r>
              <w:rPr>
                <w:rFonts w:ascii="Times New Roman"/>
                <w:sz w:val="18"/>
              </w:rPr>
              <w:t>15</w:t>
            </w:r>
          </w:p>
        </w:tc>
        <w:tc>
          <w:tcPr>
            <w:tcW w:w="576"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18"/>
                <w:szCs w:val="18"/>
              </w:rPr>
            </w:pPr>
            <w:r>
              <w:rPr>
                <w:rFonts w:ascii="Times New Roman"/>
                <w:spacing w:val="-1"/>
                <w:sz w:val="18"/>
              </w:rPr>
              <w:t>18,997,646.50</w:t>
            </w:r>
          </w:p>
        </w:tc>
        <w:tc>
          <w:tcPr>
            <w:tcW w:w="235" w:type="dxa"/>
            <w:tcBorders>
              <w:top w:val="nil" w:sz="6" w:space="0" w:color="auto"/>
              <w:left w:val="nil" w:sz="6" w:space="0" w:color="auto"/>
              <w:bottom w:val="nil" w:sz="6" w:space="0" w:color="auto"/>
              <w:right w:val="nil" w:sz="6" w:space="0" w:color="auto"/>
            </w:tcBorders>
          </w:tcPr>
          <w:p>
            <w:pP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18"/>
                <w:szCs w:val="18"/>
              </w:rPr>
            </w:pPr>
            <w:r>
              <w:rPr>
                <w:rFonts w:ascii="Times New Roman"/>
                <w:spacing w:val="-1"/>
                <w:sz w:val="18"/>
              </w:rPr>
              <w:t>13,778,749.85</w:t>
            </w:r>
          </w:p>
        </w:tc>
      </w:tr>
      <w:tr>
        <w:trPr>
          <w:trHeight w:val="283" w:hRule="exact"/>
        </w:trPr>
        <w:tc>
          <w:tcPr>
            <w:tcW w:w="2880" w:type="dxa"/>
            <w:tcBorders>
              <w:top w:val="nil" w:sz="6" w:space="0" w:color="auto"/>
              <w:left w:val="nil" w:sz="6" w:space="0" w:color="auto"/>
              <w:bottom w:val="nil" w:sz="6" w:space="0" w:color="auto"/>
              <w:right w:val="nil" w:sz="6" w:space="0" w:color="auto"/>
            </w:tcBorders>
          </w:tcPr>
          <w:p>
            <w:pPr>
              <w:pStyle w:val="TableParagraph"/>
              <w:spacing w:line="227" w:lineRule="exact"/>
              <w:ind w:left="287"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579" w:type="dxa"/>
            <w:tcBorders>
              <w:top w:val="nil" w:sz="6" w:space="0" w:color="auto"/>
              <w:left w:val="nil" w:sz="6" w:space="0" w:color="auto"/>
              <w:bottom w:val="nil" w:sz="6" w:space="0" w:color="auto"/>
              <w:right w:val="nil" w:sz="6" w:space="0" w:color="auto"/>
            </w:tcBorders>
          </w:tcPr>
          <w:p>
            <w:pPr/>
          </w:p>
        </w:tc>
        <w:tc>
          <w:tcPr>
            <w:tcW w:w="862"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 w:right="0"/>
              <w:jc w:val="center"/>
              <w:rPr>
                <w:rFonts w:ascii="Times New Roman" w:hAnsi="Times New Roman" w:cs="Times New Roman" w:eastAsia="Times New Roman" w:hint="default"/>
                <w:sz w:val="18"/>
                <w:szCs w:val="18"/>
              </w:rPr>
            </w:pPr>
            <w:r>
              <w:rPr>
                <w:rFonts w:ascii="Times New Roman"/>
                <w:sz w:val="18"/>
              </w:rPr>
              <w:t>16</w:t>
            </w:r>
          </w:p>
        </w:tc>
        <w:tc>
          <w:tcPr>
            <w:tcW w:w="576"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pacing w:val="-1"/>
                <w:sz w:val="18"/>
              </w:rPr>
              <w:t>47,627,892.29</w:t>
            </w:r>
          </w:p>
        </w:tc>
        <w:tc>
          <w:tcPr>
            <w:tcW w:w="235" w:type="dxa"/>
            <w:tcBorders>
              <w:top w:val="nil" w:sz="6" w:space="0" w:color="auto"/>
              <w:left w:val="nil" w:sz="6" w:space="0" w:color="auto"/>
              <w:bottom w:val="nil" w:sz="6" w:space="0" w:color="auto"/>
              <w:right w:val="nil" w:sz="6" w:space="0" w:color="auto"/>
            </w:tcBorders>
          </w:tcPr>
          <w:p>
            <w:pP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pacing w:val="-1"/>
                <w:sz w:val="18"/>
              </w:rPr>
              <w:t>47,380,697.25</w:t>
            </w:r>
          </w:p>
        </w:tc>
      </w:tr>
      <w:tr>
        <w:trPr>
          <w:trHeight w:val="284" w:hRule="exact"/>
        </w:trPr>
        <w:tc>
          <w:tcPr>
            <w:tcW w:w="2880" w:type="dxa"/>
            <w:tcBorders>
              <w:top w:val="nil" w:sz="6" w:space="0" w:color="auto"/>
              <w:left w:val="nil" w:sz="6" w:space="0" w:color="auto"/>
              <w:bottom w:val="nil" w:sz="6" w:space="0" w:color="auto"/>
              <w:right w:val="nil" w:sz="6" w:space="0" w:color="auto"/>
            </w:tcBorders>
          </w:tcPr>
          <w:p>
            <w:pPr>
              <w:pStyle w:val="TableParagraph"/>
              <w:spacing w:line="227" w:lineRule="exact"/>
              <w:ind w:left="287"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579" w:type="dxa"/>
            <w:tcBorders>
              <w:top w:val="nil" w:sz="6" w:space="0" w:color="auto"/>
              <w:left w:val="nil" w:sz="6" w:space="0" w:color="auto"/>
              <w:bottom w:val="nil" w:sz="6" w:space="0" w:color="auto"/>
              <w:right w:val="nil" w:sz="6" w:space="0" w:color="auto"/>
            </w:tcBorders>
          </w:tcPr>
          <w:p>
            <w:pPr/>
          </w:p>
        </w:tc>
        <w:tc>
          <w:tcPr>
            <w:tcW w:w="862"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 w:right="0"/>
              <w:jc w:val="center"/>
              <w:rPr>
                <w:rFonts w:ascii="Times New Roman" w:hAnsi="Times New Roman" w:cs="Times New Roman" w:eastAsia="Times New Roman" w:hint="default"/>
                <w:sz w:val="18"/>
                <w:szCs w:val="18"/>
              </w:rPr>
            </w:pPr>
            <w:r>
              <w:rPr>
                <w:rFonts w:ascii="Times New Roman"/>
                <w:sz w:val="18"/>
              </w:rPr>
              <w:t>17</w:t>
            </w:r>
          </w:p>
        </w:tc>
        <w:tc>
          <w:tcPr>
            <w:tcW w:w="576"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pacing w:val="-1"/>
                <w:sz w:val="18"/>
              </w:rPr>
              <w:t>3,771,175.82</w:t>
            </w:r>
          </w:p>
        </w:tc>
        <w:tc>
          <w:tcPr>
            <w:tcW w:w="235" w:type="dxa"/>
            <w:tcBorders>
              <w:top w:val="nil" w:sz="6" w:space="0" w:color="auto"/>
              <w:left w:val="nil" w:sz="6" w:space="0" w:color="auto"/>
              <w:bottom w:val="nil" w:sz="6" w:space="0" w:color="auto"/>
              <w:right w:val="nil" w:sz="6" w:space="0" w:color="auto"/>
            </w:tcBorders>
          </w:tcPr>
          <w:p>
            <w:pP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pacing w:val="-1"/>
                <w:sz w:val="18"/>
              </w:rPr>
              <w:t>4,420,842.39</w:t>
            </w:r>
          </w:p>
        </w:tc>
      </w:tr>
      <w:tr>
        <w:trPr>
          <w:trHeight w:val="285" w:hRule="exact"/>
        </w:trPr>
        <w:tc>
          <w:tcPr>
            <w:tcW w:w="2880" w:type="dxa"/>
            <w:tcBorders>
              <w:top w:val="nil" w:sz="6" w:space="0" w:color="auto"/>
              <w:left w:val="nil" w:sz="6" w:space="0" w:color="auto"/>
              <w:bottom w:val="nil" w:sz="6" w:space="0" w:color="auto"/>
              <w:right w:val="nil" w:sz="6" w:space="0" w:color="auto"/>
            </w:tcBorders>
          </w:tcPr>
          <w:p>
            <w:pPr>
              <w:pStyle w:val="TableParagraph"/>
              <w:spacing w:line="228" w:lineRule="exact"/>
              <w:ind w:left="287"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579" w:type="dxa"/>
            <w:tcBorders>
              <w:top w:val="nil" w:sz="6" w:space="0" w:color="auto"/>
              <w:left w:val="nil" w:sz="6" w:space="0" w:color="auto"/>
              <w:bottom w:val="nil" w:sz="6" w:space="0" w:color="auto"/>
              <w:right w:val="nil" w:sz="6" w:space="0" w:color="auto"/>
            </w:tcBorders>
          </w:tcPr>
          <w:p>
            <w:pPr/>
          </w:p>
        </w:tc>
        <w:tc>
          <w:tcPr>
            <w:tcW w:w="86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 w:right="0"/>
              <w:jc w:val="center"/>
              <w:rPr>
                <w:rFonts w:ascii="Times New Roman" w:hAnsi="Times New Roman" w:cs="Times New Roman" w:eastAsia="Times New Roman" w:hint="default"/>
                <w:sz w:val="18"/>
                <w:szCs w:val="18"/>
              </w:rPr>
            </w:pPr>
            <w:r>
              <w:rPr>
                <w:rFonts w:ascii="Times New Roman"/>
                <w:sz w:val="18"/>
              </w:rPr>
              <w:t>18</w:t>
            </w:r>
          </w:p>
        </w:tc>
        <w:tc>
          <w:tcPr>
            <w:tcW w:w="576"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18"/>
                <w:szCs w:val="18"/>
              </w:rPr>
            </w:pPr>
            <w:r>
              <w:rPr>
                <w:rFonts w:ascii="Times New Roman"/>
                <w:spacing w:val="-1"/>
                <w:sz w:val="18"/>
              </w:rPr>
              <w:t>5,568,480.45</w:t>
            </w:r>
          </w:p>
        </w:tc>
        <w:tc>
          <w:tcPr>
            <w:tcW w:w="235" w:type="dxa"/>
            <w:tcBorders>
              <w:top w:val="nil" w:sz="6" w:space="0" w:color="auto"/>
              <w:left w:val="nil" w:sz="6" w:space="0" w:color="auto"/>
              <w:bottom w:val="nil" w:sz="6" w:space="0" w:color="auto"/>
              <w:right w:val="nil" w:sz="6" w:space="0" w:color="auto"/>
            </w:tcBorders>
          </w:tcPr>
          <w:p>
            <w:pP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18"/>
                <w:szCs w:val="18"/>
              </w:rPr>
            </w:pPr>
            <w:r>
              <w:rPr>
                <w:rFonts w:ascii="Times New Roman"/>
                <w:spacing w:val="-1"/>
                <w:sz w:val="18"/>
              </w:rPr>
              <w:t>7,570,477.27</w:t>
            </w:r>
          </w:p>
        </w:tc>
      </w:tr>
      <w:tr>
        <w:trPr>
          <w:trHeight w:val="284" w:hRule="exact"/>
        </w:trPr>
        <w:tc>
          <w:tcPr>
            <w:tcW w:w="2880" w:type="dxa"/>
            <w:tcBorders>
              <w:top w:val="nil" w:sz="6" w:space="0" w:color="auto"/>
              <w:left w:val="nil" w:sz="6" w:space="0" w:color="auto"/>
              <w:bottom w:val="nil" w:sz="6" w:space="0" w:color="auto"/>
              <w:right w:val="nil" w:sz="6" w:space="0" w:color="auto"/>
            </w:tcBorders>
          </w:tcPr>
          <w:p>
            <w:pPr>
              <w:pStyle w:val="TableParagraph"/>
              <w:spacing w:line="227" w:lineRule="exact"/>
              <w:ind w:left="287"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579" w:type="dxa"/>
            <w:tcBorders>
              <w:top w:val="nil" w:sz="6" w:space="0" w:color="auto"/>
              <w:left w:val="nil" w:sz="6" w:space="0" w:color="auto"/>
              <w:bottom w:val="nil" w:sz="6" w:space="0" w:color="auto"/>
              <w:right w:val="nil" w:sz="6" w:space="0" w:color="auto"/>
            </w:tcBorders>
          </w:tcPr>
          <w:p>
            <w:pPr/>
          </w:p>
        </w:tc>
        <w:tc>
          <w:tcPr>
            <w:tcW w:w="862" w:type="dxa"/>
            <w:tcBorders>
              <w:top w:val="nil" w:sz="6" w:space="0" w:color="auto"/>
              <w:left w:val="nil" w:sz="6" w:space="0" w:color="auto"/>
              <w:bottom w:val="nil" w:sz="6" w:space="0" w:color="auto"/>
              <w:right w:val="nil" w:sz="6" w:space="0" w:color="auto"/>
            </w:tcBorders>
          </w:tcPr>
          <w:p>
            <w:pPr>
              <w:pStyle w:val="TableParagraph"/>
              <w:spacing w:line="240" w:lineRule="auto" w:before="33"/>
              <w:ind w:left="2" w:right="0"/>
              <w:jc w:val="center"/>
              <w:rPr>
                <w:rFonts w:ascii="Times New Roman" w:hAnsi="Times New Roman" w:cs="Times New Roman" w:eastAsia="Times New Roman" w:hint="default"/>
                <w:sz w:val="18"/>
                <w:szCs w:val="18"/>
              </w:rPr>
            </w:pPr>
            <w:r>
              <w:rPr>
                <w:rFonts w:ascii="Times New Roman"/>
                <w:sz w:val="18"/>
              </w:rPr>
              <w:t>19</w:t>
            </w:r>
          </w:p>
        </w:tc>
        <w:tc>
          <w:tcPr>
            <w:tcW w:w="576"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pacing w:val="-1"/>
                <w:sz w:val="18"/>
              </w:rPr>
              <w:t>5,395,527.20</w:t>
            </w:r>
          </w:p>
        </w:tc>
        <w:tc>
          <w:tcPr>
            <w:tcW w:w="235" w:type="dxa"/>
            <w:tcBorders>
              <w:top w:val="nil" w:sz="6" w:space="0" w:color="auto"/>
              <w:left w:val="nil" w:sz="6" w:space="0" w:color="auto"/>
              <w:bottom w:val="nil" w:sz="6" w:space="0" w:color="auto"/>
              <w:right w:val="nil" w:sz="6" w:space="0" w:color="auto"/>
            </w:tcBorders>
          </w:tcPr>
          <w:p>
            <w:pP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pacing w:val="-1"/>
                <w:sz w:val="18"/>
              </w:rPr>
              <w:t>2,886,072.96</w:t>
            </w:r>
          </w:p>
        </w:tc>
      </w:tr>
      <w:tr>
        <w:trPr>
          <w:trHeight w:val="284" w:hRule="exact"/>
        </w:trPr>
        <w:tc>
          <w:tcPr>
            <w:tcW w:w="2880" w:type="dxa"/>
            <w:tcBorders>
              <w:top w:val="nil" w:sz="6" w:space="0" w:color="auto"/>
              <w:left w:val="nil" w:sz="6" w:space="0" w:color="auto"/>
              <w:bottom w:val="nil" w:sz="6" w:space="0" w:color="auto"/>
              <w:right w:val="nil" w:sz="6" w:space="0" w:color="auto"/>
            </w:tcBorders>
          </w:tcPr>
          <w:p>
            <w:pPr>
              <w:pStyle w:val="TableParagraph"/>
              <w:spacing w:line="227" w:lineRule="exact"/>
              <w:ind w:left="287"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579" w:type="dxa"/>
            <w:tcBorders>
              <w:top w:val="nil" w:sz="6" w:space="0" w:color="auto"/>
              <w:left w:val="nil" w:sz="6" w:space="0" w:color="auto"/>
              <w:bottom w:val="nil" w:sz="6" w:space="0" w:color="auto"/>
              <w:right w:val="nil" w:sz="6" w:space="0" w:color="auto"/>
            </w:tcBorders>
          </w:tcPr>
          <w:p>
            <w:pPr/>
          </w:p>
        </w:tc>
        <w:tc>
          <w:tcPr>
            <w:tcW w:w="862" w:type="dxa"/>
            <w:tcBorders>
              <w:top w:val="nil" w:sz="6" w:space="0" w:color="auto"/>
              <w:left w:val="nil" w:sz="6" w:space="0" w:color="auto"/>
              <w:bottom w:val="nil" w:sz="6" w:space="0" w:color="auto"/>
              <w:right w:val="nil" w:sz="6" w:space="0" w:color="auto"/>
            </w:tcBorders>
          </w:tcPr>
          <w:p>
            <w:pPr/>
          </w:p>
        </w:tc>
        <w:tc>
          <w:tcPr>
            <w:tcW w:w="576"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5" w:type="dxa"/>
            <w:tcBorders>
              <w:top w:val="nil" w:sz="6" w:space="0" w:color="auto"/>
              <w:left w:val="nil" w:sz="6" w:space="0" w:color="auto"/>
              <w:bottom w:val="nil" w:sz="6" w:space="0" w:color="auto"/>
              <w:right w:val="nil" w:sz="6" w:space="0" w:color="auto"/>
            </w:tcBorders>
          </w:tcPr>
          <w:p>
            <w:pP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4" w:hRule="exact"/>
        </w:trPr>
        <w:tc>
          <w:tcPr>
            <w:tcW w:w="2880" w:type="dxa"/>
            <w:tcBorders>
              <w:top w:val="nil" w:sz="6" w:space="0" w:color="auto"/>
              <w:left w:val="nil" w:sz="6" w:space="0" w:color="auto"/>
              <w:bottom w:val="nil" w:sz="6" w:space="0" w:color="auto"/>
              <w:right w:val="nil" w:sz="6" w:space="0" w:color="auto"/>
            </w:tcBorders>
          </w:tcPr>
          <w:p>
            <w:pPr>
              <w:pStyle w:val="TableParagraph"/>
              <w:spacing w:line="228" w:lineRule="exact"/>
              <w:ind w:left="287"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579" w:type="dxa"/>
            <w:tcBorders>
              <w:top w:val="nil" w:sz="6" w:space="0" w:color="auto"/>
              <w:left w:val="nil" w:sz="6" w:space="0" w:color="auto"/>
              <w:bottom w:val="nil" w:sz="6" w:space="0" w:color="auto"/>
              <w:right w:val="nil" w:sz="6" w:space="0" w:color="auto"/>
            </w:tcBorders>
          </w:tcPr>
          <w:p>
            <w:pPr/>
          </w:p>
        </w:tc>
        <w:tc>
          <w:tcPr>
            <w:tcW w:w="862" w:type="dxa"/>
            <w:tcBorders>
              <w:top w:val="nil" w:sz="6" w:space="0" w:color="auto"/>
              <w:left w:val="nil" w:sz="6" w:space="0" w:color="auto"/>
              <w:bottom w:val="nil" w:sz="6" w:space="0" w:color="auto"/>
              <w:right w:val="nil" w:sz="6" w:space="0" w:color="auto"/>
            </w:tcBorders>
          </w:tcPr>
          <w:p>
            <w:pPr/>
          </w:p>
        </w:tc>
        <w:tc>
          <w:tcPr>
            <w:tcW w:w="576"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5" w:type="dxa"/>
            <w:tcBorders>
              <w:top w:val="nil" w:sz="6" w:space="0" w:color="auto"/>
              <w:left w:val="nil" w:sz="6" w:space="0" w:color="auto"/>
              <w:bottom w:val="nil" w:sz="6" w:space="0" w:color="auto"/>
              <w:right w:val="nil" w:sz="6" w:space="0" w:color="auto"/>
            </w:tcBorders>
          </w:tcPr>
          <w:p>
            <w:pP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3" w:hRule="exact"/>
        </w:trPr>
        <w:tc>
          <w:tcPr>
            <w:tcW w:w="2880" w:type="dxa"/>
            <w:tcBorders>
              <w:top w:val="nil" w:sz="6" w:space="0" w:color="auto"/>
              <w:left w:val="nil" w:sz="6" w:space="0" w:color="auto"/>
              <w:bottom w:val="nil" w:sz="6" w:space="0" w:color="auto"/>
              <w:right w:val="nil" w:sz="6" w:space="0" w:color="auto"/>
            </w:tcBorders>
          </w:tcPr>
          <w:p>
            <w:pPr>
              <w:pStyle w:val="TableParagraph"/>
              <w:spacing w:line="227" w:lineRule="exact"/>
              <w:ind w:left="287"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579" w:type="dxa"/>
            <w:tcBorders>
              <w:top w:val="nil" w:sz="6" w:space="0" w:color="auto"/>
              <w:left w:val="nil" w:sz="6" w:space="0" w:color="auto"/>
              <w:bottom w:val="nil" w:sz="6" w:space="0" w:color="auto"/>
              <w:right w:val="nil" w:sz="6" w:space="0" w:color="auto"/>
            </w:tcBorders>
          </w:tcPr>
          <w:p>
            <w:pPr/>
          </w:p>
        </w:tc>
        <w:tc>
          <w:tcPr>
            <w:tcW w:w="862"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 w:right="0"/>
              <w:jc w:val="center"/>
              <w:rPr>
                <w:rFonts w:ascii="Times New Roman" w:hAnsi="Times New Roman" w:cs="Times New Roman" w:eastAsia="Times New Roman" w:hint="default"/>
                <w:sz w:val="18"/>
                <w:szCs w:val="18"/>
              </w:rPr>
            </w:pPr>
            <w:r>
              <w:rPr>
                <w:rFonts w:ascii="Times New Roman"/>
                <w:sz w:val="18"/>
              </w:rPr>
              <w:t>20</w:t>
            </w:r>
          </w:p>
        </w:tc>
        <w:tc>
          <w:tcPr>
            <w:tcW w:w="576"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pacing w:val="-1"/>
                <w:sz w:val="18"/>
              </w:rPr>
              <w:t>27,740,377.28</w:t>
            </w:r>
          </w:p>
        </w:tc>
        <w:tc>
          <w:tcPr>
            <w:tcW w:w="235" w:type="dxa"/>
            <w:tcBorders>
              <w:top w:val="nil" w:sz="6" w:space="0" w:color="auto"/>
              <w:left w:val="nil" w:sz="6" w:space="0" w:color="auto"/>
              <w:bottom w:val="nil" w:sz="6" w:space="0" w:color="auto"/>
              <w:right w:val="nil" w:sz="6" w:space="0" w:color="auto"/>
            </w:tcBorders>
          </w:tcPr>
          <w:p>
            <w:pP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pacing w:val="-1"/>
                <w:sz w:val="18"/>
              </w:rPr>
              <w:t>32,817,854.58</w:t>
            </w:r>
          </w:p>
        </w:tc>
      </w:tr>
      <w:tr>
        <w:trPr>
          <w:trHeight w:val="284" w:hRule="exact"/>
        </w:trPr>
        <w:tc>
          <w:tcPr>
            <w:tcW w:w="2880"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579" w:type="dxa"/>
            <w:tcBorders>
              <w:top w:val="nil" w:sz="6" w:space="0" w:color="auto"/>
              <w:left w:val="nil" w:sz="6" w:space="0" w:color="auto"/>
              <w:bottom w:val="nil" w:sz="6" w:space="0" w:color="auto"/>
              <w:right w:val="nil" w:sz="6" w:space="0" w:color="auto"/>
            </w:tcBorders>
          </w:tcPr>
          <w:p>
            <w:pPr/>
          </w:p>
        </w:tc>
        <w:tc>
          <w:tcPr>
            <w:tcW w:w="862" w:type="dxa"/>
            <w:tcBorders>
              <w:top w:val="nil" w:sz="6" w:space="0" w:color="auto"/>
              <w:left w:val="nil" w:sz="6" w:space="0" w:color="auto"/>
              <w:bottom w:val="nil" w:sz="6" w:space="0" w:color="auto"/>
              <w:right w:val="nil" w:sz="6" w:space="0" w:color="auto"/>
            </w:tcBorders>
          </w:tcPr>
          <w:p>
            <w:pPr/>
          </w:p>
        </w:tc>
        <w:tc>
          <w:tcPr>
            <w:tcW w:w="576"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5" w:type="dxa"/>
            <w:tcBorders>
              <w:top w:val="nil" w:sz="6" w:space="0" w:color="auto"/>
              <w:left w:val="nil" w:sz="6" w:space="0" w:color="auto"/>
              <w:bottom w:val="nil" w:sz="6" w:space="0" w:color="auto"/>
              <w:right w:val="nil" w:sz="6" w:space="0" w:color="auto"/>
            </w:tcBorders>
          </w:tcPr>
          <w:p>
            <w:pP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72" w:hRule="exact"/>
        </w:trPr>
        <w:tc>
          <w:tcPr>
            <w:tcW w:w="2880" w:type="dxa"/>
            <w:tcBorders>
              <w:top w:val="nil" w:sz="6" w:space="0" w:color="auto"/>
              <w:left w:val="nil" w:sz="6" w:space="0" w:color="auto"/>
              <w:bottom w:val="nil" w:sz="6" w:space="0" w:color="auto"/>
              <w:right w:val="nil" w:sz="6" w:space="0" w:color="auto"/>
            </w:tcBorders>
          </w:tcPr>
          <w:p>
            <w:pPr>
              <w:pStyle w:val="TableParagraph"/>
              <w:spacing w:line="228" w:lineRule="exact"/>
              <w:ind w:left="287"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579" w:type="dxa"/>
            <w:tcBorders>
              <w:top w:val="nil" w:sz="6" w:space="0" w:color="auto"/>
              <w:left w:val="nil" w:sz="6" w:space="0" w:color="auto"/>
              <w:bottom w:val="nil" w:sz="6" w:space="0" w:color="auto"/>
              <w:right w:val="nil" w:sz="6" w:space="0" w:color="auto"/>
            </w:tcBorders>
          </w:tcPr>
          <w:p>
            <w:pPr/>
          </w:p>
        </w:tc>
        <w:tc>
          <w:tcPr>
            <w:tcW w:w="86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 w:right="0"/>
              <w:jc w:val="center"/>
              <w:rPr>
                <w:rFonts w:ascii="Times New Roman" w:hAnsi="Times New Roman" w:cs="Times New Roman" w:eastAsia="Times New Roman" w:hint="default"/>
                <w:sz w:val="18"/>
                <w:szCs w:val="18"/>
              </w:rPr>
            </w:pPr>
            <w:r>
              <w:rPr>
                <w:rFonts w:ascii="Times New Roman"/>
                <w:sz w:val="18"/>
              </w:rPr>
              <w:t>21</w:t>
            </w:r>
          </w:p>
        </w:tc>
        <w:tc>
          <w:tcPr>
            <w:tcW w:w="576"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18"/>
                <w:szCs w:val="18"/>
              </w:rPr>
            </w:pPr>
            <w:r>
              <w:rPr>
                <w:rFonts w:ascii="Times New Roman"/>
                <w:spacing w:val="-1"/>
                <w:sz w:val="18"/>
              </w:rPr>
              <w:t>10,619,167.72</w:t>
            </w:r>
          </w:p>
        </w:tc>
        <w:tc>
          <w:tcPr>
            <w:tcW w:w="235" w:type="dxa"/>
            <w:tcBorders>
              <w:top w:val="nil" w:sz="6" w:space="0" w:color="auto"/>
              <w:left w:val="nil" w:sz="6" w:space="0" w:color="auto"/>
              <w:bottom w:val="nil" w:sz="6" w:space="0" w:color="auto"/>
              <w:right w:val="nil" w:sz="6" w:space="0" w:color="auto"/>
            </w:tcBorders>
          </w:tcPr>
          <w:p>
            <w:pPr/>
          </w:p>
        </w:tc>
        <w:tc>
          <w:tcPr>
            <w:tcW w:w="1666"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18"/>
                <w:szCs w:val="18"/>
              </w:rPr>
            </w:pPr>
            <w:r>
              <w:rPr>
                <w:rFonts w:ascii="Times New Roman"/>
                <w:spacing w:val="-1"/>
                <w:sz w:val="18"/>
              </w:rPr>
              <w:t>10,593,574.55</w:t>
            </w:r>
          </w:p>
        </w:tc>
      </w:tr>
      <w:tr>
        <w:trPr>
          <w:trHeight w:val="283" w:hRule="exact"/>
        </w:trPr>
        <w:tc>
          <w:tcPr>
            <w:tcW w:w="2880" w:type="dxa"/>
            <w:tcBorders>
              <w:top w:val="nil" w:sz="6" w:space="0" w:color="auto"/>
              <w:left w:val="nil" w:sz="6" w:space="0" w:color="auto"/>
              <w:bottom w:val="nil" w:sz="6" w:space="0" w:color="auto"/>
              <w:right w:val="nil" w:sz="6" w:space="0" w:color="auto"/>
            </w:tcBorders>
          </w:tcPr>
          <w:p>
            <w:pPr>
              <w:pStyle w:val="TableParagraph"/>
              <w:spacing w:line="240" w:lineRule="auto" w:before="13"/>
              <w:ind w:left="467" w:right="0"/>
              <w:jc w:val="left"/>
              <w:rPr>
                <w:rFonts w:ascii="宋体" w:hAnsi="宋体" w:cs="宋体" w:eastAsia="宋体" w:hint="default"/>
                <w:sz w:val="18"/>
                <w:szCs w:val="18"/>
              </w:rPr>
            </w:pPr>
            <w:r>
              <w:rPr>
                <w:rFonts w:ascii="宋体" w:hAnsi="宋体" w:cs="宋体" w:eastAsia="宋体" w:hint="default"/>
                <w:b/>
                <w:bCs/>
                <w:sz w:val="18"/>
                <w:szCs w:val="18"/>
              </w:rPr>
              <w:t>流动负债合计</w:t>
            </w:r>
            <w:r>
              <w:rPr>
                <w:rFonts w:ascii="宋体" w:hAnsi="宋体" w:cs="宋体" w:eastAsia="宋体" w:hint="default"/>
                <w:sz w:val="18"/>
                <w:szCs w:val="18"/>
              </w:rPr>
            </w:r>
          </w:p>
        </w:tc>
        <w:tc>
          <w:tcPr>
            <w:tcW w:w="579" w:type="dxa"/>
            <w:tcBorders>
              <w:top w:val="nil" w:sz="6" w:space="0" w:color="auto"/>
              <w:left w:val="nil" w:sz="6" w:space="0" w:color="auto"/>
              <w:bottom w:val="nil" w:sz="6" w:space="0" w:color="auto"/>
              <w:right w:val="nil" w:sz="6" w:space="0" w:color="auto"/>
            </w:tcBorders>
          </w:tcPr>
          <w:p>
            <w:pPr/>
          </w:p>
        </w:tc>
        <w:tc>
          <w:tcPr>
            <w:tcW w:w="862" w:type="dxa"/>
            <w:tcBorders>
              <w:top w:val="nil" w:sz="6" w:space="0" w:color="auto"/>
              <w:left w:val="nil" w:sz="6" w:space="0" w:color="auto"/>
              <w:bottom w:val="nil" w:sz="6" w:space="0" w:color="auto"/>
              <w:right w:val="nil" w:sz="6" w:space="0" w:color="auto"/>
            </w:tcBorders>
          </w:tcPr>
          <w:p>
            <w:pPr/>
          </w:p>
        </w:tc>
        <w:tc>
          <w:tcPr>
            <w:tcW w:w="576" w:type="dxa"/>
            <w:tcBorders>
              <w:top w:val="nil" w:sz="6" w:space="0" w:color="auto"/>
              <w:left w:val="nil" w:sz="6" w:space="0" w:color="auto"/>
              <w:bottom w:val="nil" w:sz="6" w:space="0" w:color="auto"/>
              <w:right w:val="nil" w:sz="6" w:space="0" w:color="auto"/>
            </w:tcBorders>
          </w:tcPr>
          <w:p>
            <w:pPr/>
          </w:p>
        </w:tc>
        <w:tc>
          <w:tcPr>
            <w:tcW w:w="1663" w:type="dxa"/>
            <w:tcBorders>
              <w:top w:val="single" w:sz="4" w:space="0" w:color="000000"/>
              <w:left w:val="nil" w:sz="6" w:space="0" w:color="auto"/>
              <w:bottom w:val="single" w:sz="4" w:space="0" w:color="000000"/>
              <w:right w:val="nil" w:sz="6" w:space="0" w:color="auto"/>
            </w:tcBorders>
          </w:tcPr>
          <w:p>
            <w:pPr>
              <w:pStyle w:val="TableParagraph"/>
              <w:spacing w:line="240" w:lineRule="auto" w:before="55"/>
              <w:ind w:right="106"/>
              <w:jc w:val="right"/>
              <w:rPr>
                <w:rFonts w:ascii="Times New Roman" w:hAnsi="Times New Roman" w:cs="Times New Roman" w:eastAsia="Times New Roman" w:hint="default"/>
                <w:sz w:val="18"/>
                <w:szCs w:val="18"/>
              </w:rPr>
            </w:pPr>
            <w:r>
              <w:rPr>
                <w:rFonts w:ascii="Times New Roman"/>
                <w:b/>
                <w:spacing w:val="-1"/>
                <w:sz w:val="18"/>
              </w:rPr>
              <w:t>119,720,267.26</w:t>
            </w:r>
            <w:r>
              <w:rPr>
                <w:rFonts w:ascii="Times New Roman"/>
                <w:spacing w:val="-1"/>
                <w:sz w:val="18"/>
              </w:rPr>
            </w:r>
          </w:p>
        </w:tc>
        <w:tc>
          <w:tcPr>
            <w:tcW w:w="235" w:type="dxa"/>
            <w:tcBorders>
              <w:top w:val="nil" w:sz="6" w:space="0" w:color="auto"/>
              <w:left w:val="nil" w:sz="6" w:space="0" w:color="auto"/>
              <w:bottom w:val="nil" w:sz="6" w:space="0" w:color="auto"/>
              <w:right w:val="nil" w:sz="6" w:space="0" w:color="auto"/>
            </w:tcBorders>
          </w:tcPr>
          <w:p>
            <w:pPr/>
          </w:p>
        </w:tc>
        <w:tc>
          <w:tcPr>
            <w:tcW w:w="1666" w:type="dxa"/>
            <w:tcBorders>
              <w:top w:val="single" w:sz="4" w:space="0" w:color="000000"/>
              <w:left w:val="nil" w:sz="6" w:space="0" w:color="auto"/>
              <w:bottom w:val="single" w:sz="4" w:space="0" w:color="000000"/>
              <w:right w:val="nil" w:sz="6" w:space="0" w:color="auto"/>
            </w:tcBorders>
          </w:tcPr>
          <w:p>
            <w:pPr>
              <w:pStyle w:val="TableParagraph"/>
              <w:spacing w:line="240" w:lineRule="auto" w:before="55"/>
              <w:ind w:right="106"/>
              <w:jc w:val="right"/>
              <w:rPr>
                <w:rFonts w:ascii="Times New Roman" w:hAnsi="Times New Roman" w:cs="Times New Roman" w:eastAsia="Times New Roman" w:hint="default"/>
                <w:sz w:val="18"/>
                <w:szCs w:val="18"/>
              </w:rPr>
            </w:pPr>
            <w:r>
              <w:rPr>
                <w:rFonts w:ascii="Times New Roman"/>
                <w:b/>
                <w:spacing w:val="-1"/>
                <w:sz w:val="18"/>
              </w:rPr>
              <w:t>119,448,268.85</w:t>
            </w:r>
            <w:r>
              <w:rPr>
                <w:rFonts w:ascii="Times New Roman"/>
                <w:spacing w:val="-1"/>
                <w:sz w:val="18"/>
              </w:rPr>
            </w:r>
          </w:p>
        </w:tc>
      </w:tr>
      <w:tr>
        <w:trPr>
          <w:trHeight w:val="297" w:hRule="exact"/>
        </w:trPr>
        <w:tc>
          <w:tcPr>
            <w:tcW w:w="2880"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08" w:right="0"/>
              <w:jc w:val="left"/>
              <w:rPr>
                <w:rFonts w:ascii="宋体" w:hAnsi="宋体" w:cs="宋体" w:eastAsia="宋体" w:hint="default"/>
                <w:sz w:val="18"/>
                <w:szCs w:val="18"/>
              </w:rPr>
            </w:pPr>
            <w:r>
              <w:rPr>
                <w:rFonts w:ascii="宋体" w:hAnsi="宋体" w:cs="宋体" w:eastAsia="宋体" w:hint="default"/>
                <w:b/>
                <w:bCs/>
                <w:sz w:val="18"/>
                <w:szCs w:val="18"/>
              </w:rPr>
              <w:t>非流动负债：</w:t>
            </w:r>
            <w:r>
              <w:rPr>
                <w:rFonts w:ascii="宋体" w:hAnsi="宋体" w:cs="宋体" w:eastAsia="宋体" w:hint="default"/>
                <w:sz w:val="18"/>
                <w:szCs w:val="18"/>
              </w:rPr>
            </w:r>
          </w:p>
        </w:tc>
        <w:tc>
          <w:tcPr>
            <w:tcW w:w="579" w:type="dxa"/>
            <w:tcBorders>
              <w:top w:val="nil" w:sz="6" w:space="0" w:color="auto"/>
              <w:left w:val="nil" w:sz="6" w:space="0" w:color="auto"/>
              <w:bottom w:val="nil" w:sz="6" w:space="0" w:color="auto"/>
              <w:right w:val="nil" w:sz="6" w:space="0" w:color="auto"/>
            </w:tcBorders>
          </w:tcPr>
          <w:p>
            <w:pPr/>
          </w:p>
        </w:tc>
        <w:tc>
          <w:tcPr>
            <w:tcW w:w="862" w:type="dxa"/>
            <w:tcBorders>
              <w:top w:val="nil" w:sz="6" w:space="0" w:color="auto"/>
              <w:left w:val="nil" w:sz="6" w:space="0" w:color="auto"/>
              <w:bottom w:val="nil" w:sz="6" w:space="0" w:color="auto"/>
              <w:right w:val="nil" w:sz="6" w:space="0" w:color="auto"/>
            </w:tcBorders>
          </w:tcPr>
          <w:p>
            <w:pPr/>
          </w:p>
        </w:tc>
        <w:tc>
          <w:tcPr>
            <w:tcW w:w="576" w:type="dxa"/>
            <w:tcBorders>
              <w:top w:val="nil" w:sz="6" w:space="0" w:color="auto"/>
              <w:left w:val="nil" w:sz="6" w:space="0" w:color="auto"/>
              <w:bottom w:val="nil" w:sz="6" w:space="0" w:color="auto"/>
              <w:right w:val="nil" w:sz="6" w:space="0" w:color="auto"/>
            </w:tcBorders>
          </w:tcPr>
          <w:p>
            <w:pPr/>
          </w:p>
        </w:tc>
        <w:tc>
          <w:tcPr>
            <w:tcW w:w="1663" w:type="dxa"/>
            <w:tcBorders>
              <w:top w:val="single" w:sz="4" w:space="0" w:color="000000"/>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666" w:type="dxa"/>
            <w:tcBorders>
              <w:top w:val="single" w:sz="4" w:space="0" w:color="000000"/>
              <w:left w:val="nil" w:sz="6" w:space="0" w:color="auto"/>
              <w:bottom w:val="nil" w:sz="6" w:space="0" w:color="auto"/>
              <w:right w:val="nil" w:sz="6" w:space="0" w:color="auto"/>
            </w:tcBorders>
          </w:tcPr>
          <w:p>
            <w:pPr/>
          </w:p>
        </w:tc>
      </w:tr>
      <w:tr>
        <w:trPr>
          <w:trHeight w:val="285" w:hRule="exact"/>
        </w:trPr>
        <w:tc>
          <w:tcPr>
            <w:tcW w:w="2880" w:type="dxa"/>
            <w:tcBorders>
              <w:top w:val="nil" w:sz="6" w:space="0" w:color="auto"/>
              <w:left w:val="nil" w:sz="6" w:space="0" w:color="auto"/>
              <w:bottom w:val="nil" w:sz="6" w:space="0" w:color="auto"/>
              <w:right w:val="nil" w:sz="6" w:space="0" w:color="auto"/>
            </w:tcBorders>
          </w:tcPr>
          <w:p>
            <w:pPr>
              <w:pStyle w:val="TableParagraph"/>
              <w:spacing w:line="228" w:lineRule="exact"/>
              <w:ind w:left="287"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579" w:type="dxa"/>
            <w:tcBorders>
              <w:top w:val="nil" w:sz="6" w:space="0" w:color="auto"/>
              <w:left w:val="nil" w:sz="6" w:space="0" w:color="auto"/>
              <w:bottom w:val="nil" w:sz="6" w:space="0" w:color="auto"/>
              <w:right w:val="nil" w:sz="6" w:space="0" w:color="auto"/>
            </w:tcBorders>
          </w:tcPr>
          <w:p>
            <w:pPr/>
          </w:p>
        </w:tc>
        <w:tc>
          <w:tcPr>
            <w:tcW w:w="862" w:type="dxa"/>
            <w:tcBorders>
              <w:top w:val="nil" w:sz="6" w:space="0" w:color="auto"/>
              <w:left w:val="nil" w:sz="6" w:space="0" w:color="auto"/>
              <w:bottom w:val="nil" w:sz="6" w:space="0" w:color="auto"/>
              <w:right w:val="nil" w:sz="6" w:space="0" w:color="auto"/>
            </w:tcBorders>
          </w:tcPr>
          <w:p>
            <w:pPr/>
          </w:p>
        </w:tc>
        <w:tc>
          <w:tcPr>
            <w:tcW w:w="576"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5" w:type="dxa"/>
            <w:tcBorders>
              <w:top w:val="nil" w:sz="6" w:space="0" w:color="auto"/>
              <w:left w:val="nil" w:sz="6" w:space="0" w:color="auto"/>
              <w:bottom w:val="nil" w:sz="6" w:space="0" w:color="auto"/>
              <w:right w:val="nil" w:sz="6" w:space="0" w:color="auto"/>
            </w:tcBorders>
          </w:tcPr>
          <w:p>
            <w:pP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3" w:hRule="exact"/>
        </w:trPr>
        <w:tc>
          <w:tcPr>
            <w:tcW w:w="2880" w:type="dxa"/>
            <w:tcBorders>
              <w:top w:val="nil" w:sz="6" w:space="0" w:color="auto"/>
              <w:left w:val="nil" w:sz="6" w:space="0" w:color="auto"/>
              <w:bottom w:val="nil" w:sz="6" w:space="0" w:color="auto"/>
              <w:right w:val="nil" w:sz="6" w:space="0" w:color="auto"/>
            </w:tcBorders>
          </w:tcPr>
          <w:p>
            <w:pPr>
              <w:pStyle w:val="TableParagraph"/>
              <w:spacing w:line="227" w:lineRule="exact"/>
              <w:ind w:left="287"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579" w:type="dxa"/>
            <w:tcBorders>
              <w:top w:val="nil" w:sz="6" w:space="0" w:color="auto"/>
              <w:left w:val="nil" w:sz="6" w:space="0" w:color="auto"/>
              <w:bottom w:val="nil" w:sz="6" w:space="0" w:color="auto"/>
              <w:right w:val="nil" w:sz="6" w:space="0" w:color="auto"/>
            </w:tcBorders>
          </w:tcPr>
          <w:p>
            <w:pPr/>
          </w:p>
        </w:tc>
        <w:tc>
          <w:tcPr>
            <w:tcW w:w="862" w:type="dxa"/>
            <w:tcBorders>
              <w:top w:val="nil" w:sz="6" w:space="0" w:color="auto"/>
              <w:left w:val="nil" w:sz="6" w:space="0" w:color="auto"/>
              <w:bottom w:val="nil" w:sz="6" w:space="0" w:color="auto"/>
              <w:right w:val="nil" w:sz="6" w:space="0" w:color="auto"/>
            </w:tcBorders>
          </w:tcPr>
          <w:p>
            <w:pPr/>
          </w:p>
        </w:tc>
        <w:tc>
          <w:tcPr>
            <w:tcW w:w="576"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5" w:type="dxa"/>
            <w:tcBorders>
              <w:top w:val="nil" w:sz="6" w:space="0" w:color="auto"/>
              <w:left w:val="nil" w:sz="6" w:space="0" w:color="auto"/>
              <w:bottom w:val="nil" w:sz="6" w:space="0" w:color="auto"/>
              <w:right w:val="nil" w:sz="6" w:space="0" w:color="auto"/>
            </w:tcBorders>
          </w:tcPr>
          <w:p>
            <w:pP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4" w:hRule="exact"/>
        </w:trPr>
        <w:tc>
          <w:tcPr>
            <w:tcW w:w="2880" w:type="dxa"/>
            <w:tcBorders>
              <w:top w:val="nil" w:sz="6" w:space="0" w:color="auto"/>
              <w:left w:val="nil" w:sz="6" w:space="0" w:color="auto"/>
              <w:bottom w:val="nil" w:sz="6" w:space="0" w:color="auto"/>
              <w:right w:val="nil" w:sz="6" w:space="0" w:color="auto"/>
            </w:tcBorders>
          </w:tcPr>
          <w:p>
            <w:pPr>
              <w:pStyle w:val="TableParagraph"/>
              <w:spacing w:line="227" w:lineRule="exact"/>
              <w:ind w:left="287"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579" w:type="dxa"/>
            <w:tcBorders>
              <w:top w:val="nil" w:sz="6" w:space="0" w:color="auto"/>
              <w:left w:val="nil" w:sz="6" w:space="0" w:color="auto"/>
              <w:bottom w:val="nil" w:sz="6" w:space="0" w:color="auto"/>
              <w:right w:val="nil" w:sz="6" w:space="0" w:color="auto"/>
            </w:tcBorders>
          </w:tcPr>
          <w:p>
            <w:pPr/>
          </w:p>
        </w:tc>
        <w:tc>
          <w:tcPr>
            <w:tcW w:w="862"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 w:right="0"/>
              <w:jc w:val="center"/>
              <w:rPr>
                <w:rFonts w:ascii="Times New Roman" w:hAnsi="Times New Roman" w:cs="Times New Roman" w:eastAsia="Times New Roman" w:hint="default"/>
                <w:sz w:val="18"/>
                <w:szCs w:val="18"/>
              </w:rPr>
            </w:pPr>
            <w:r>
              <w:rPr>
                <w:rFonts w:ascii="Times New Roman"/>
                <w:sz w:val="18"/>
              </w:rPr>
              <w:t>22</w:t>
            </w:r>
          </w:p>
        </w:tc>
        <w:tc>
          <w:tcPr>
            <w:tcW w:w="576"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pacing w:val="-1"/>
                <w:sz w:val="18"/>
              </w:rPr>
              <w:t>663,831.25</w:t>
            </w:r>
          </w:p>
        </w:tc>
        <w:tc>
          <w:tcPr>
            <w:tcW w:w="235" w:type="dxa"/>
            <w:tcBorders>
              <w:top w:val="nil" w:sz="6" w:space="0" w:color="auto"/>
              <w:left w:val="nil" w:sz="6" w:space="0" w:color="auto"/>
              <w:bottom w:val="nil" w:sz="6" w:space="0" w:color="auto"/>
              <w:right w:val="nil" w:sz="6" w:space="0" w:color="auto"/>
            </w:tcBorders>
          </w:tcPr>
          <w:p>
            <w:pP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pacing w:val="-1"/>
                <w:sz w:val="18"/>
              </w:rPr>
              <w:t>732,199.15</w:t>
            </w:r>
          </w:p>
        </w:tc>
      </w:tr>
      <w:tr>
        <w:trPr>
          <w:trHeight w:val="285" w:hRule="exact"/>
        </w:trPr>
        <w:tc>
          <w:tcPr>
            <w:tcW w:w="2880" w:type="dxa"/>
            <w:tcBorders>
              <w:top w:val="nil" w:sz="6" w:space="0" w:color="auto"/>
              <w:left w:val="nil" w:sz="6" w:space="0" w:color="auto"/>
              <w:bottom w:val="nil" w:sz="6" w:space="0" w:color="auto"/>
              <w:right w:val="nil" w:sz="6" w:space="0" w:color="auto"/>
            </w:tcBorders>
          </w:tcPr>
          <w:p>
            <w:pPr>
              <w:pStyle w:val="TableParagraph"/>
              <w:spacing w:line="228" w:lineRule="exact"/>
              <w:ind w:left="287"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579" w:type="dxa"/>
            <w:tcBorders>
              <w:top w:val="nil" w:sz="6" w:space="0" w:color="auto"/>
              <w:left w:val="nil" w:sz="6" w:space="0" w:color="auto"/>
              <w:bottom w:val="nil" w:sz="6" w:space="0" w:color="auto"/>
              <w:right w:val="nil" w:sz="6" w:space="0" w:color="auto"/>
            </w:tcBorders>
          </w:tcPr>
          <w:p>
            <w:pPr/>
          </w:p>
        </w:tc>
        <w:tc>
          <w:tcPr>
            <w:tcW w:w="862" w:type="dxa"/>
            <w:tcBorders>
              <w:top w:val="nil" w:sz="6" w:space="0" w:color="auto"/>
              <w:left w:val="nil" w:sz="6" w:space="0" w:color="auto"/>
              <w:bottom w:val="nil" w:sz="6" w:space="0" w:color="auto"/>
              <w:right w:val="nil" w:sz="6" w:space="0" w:color="auto"/>
            </w:tcBorders>
          </w:tcPr>
          <w:p>
            <w:pPr/>
          </w:p>
        </w:tc>
        <w:tc>
          <w:tcPr>
            <w:tcW w:w="576"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5" w:type="dxa"/>
            <w:tcBorders>
              <w:top w:val="nil" w:sz="6" w:space="0" w:color="auto"/>
              <w:left w:val="nil" w:sz="6" w:space="0" w:color="auto"/>
              <w:bottom w:val="nil" w:sz="6" w:space="0" w:color="auto"/>
              <w:right w:val="nil" w:sz="6" w:space="0" w:color="auto"/>
            </w:tcBorders>
          </w:tcPr>
          <w:p>
            <w:pP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3" w:hRule="exact"/>
        </w:trPr>
        <w:tc>
          <w:tcPr>
            <w:tcW w:w="2880" w:type="dxa"/>
            <w:tcBorders>
              <w:top w:val="nil" w:sz="6" w:space="0" w:color="auto"/>
              <w:left w:val="nil" w:sz="6" w:space="0" w:color="auto"/>
              <w:bottom w:val="nil" w:sz="6" w:space="0" w:color="auto"/>
              <w:right w:val="nil" w:sz="6" w:space="0" w:color="auto"/>
            </w:tcBorders>
          </w:tcPr>
          <w:p>
            <w:pPr>
              <w:pStyle w:val="TableParagraph"/>
              <w:spacing w:line="227" w:lineRule="exact"/>
              <w:ind w:left="287"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579" w:type="dxa"/>
            <w:tcBorders>
              <w:top w:val="nil" w:sz="6" w:space="0" w:color="auto"/>
              <w:left w:val="nil" w:sz="6" w:space="0" w:color="auto"/>
              <w:bottom w:val="nil" w:sz="6" w:space="0" w:color="auto"/>
              <w:right w:val="nil" w:sz="6" w:space="0" w:color="auto"/>
            </w:tcBorders>
          </w:tcPr>
          <w:p>
            <w:pPr/>
          </w:p>
        </w:tc>
        <w:tc>
          <w:tcPr>
            <w:tcW w:w="862"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 w:right="0"/>
              <w:jc w:val="center"/>
              <w:rPr>
                <w:rFonts w:ascii="Times New Roman" w:hAnsi="Times New Roman" w:cs="Times New Roman" w:eastAsia="Times New Roman" w:hint="default"/>
                <w:sz w:val="18"/>
                <w:szCs w:val="18"/>
              </w:rPr>
            </w:pPr>
            <w:r>
              <w:rPr>
                <w:rFonts w:ascii="Times New Roman"/>
                <w:sz w:val="18"/>
              </w:rPr>
              <w:t>23</w:t>
            </w:r>
          </w:p>
        </w:tc>
        <w:tc>
          <w:tcPr>
            <w:tcW w:w="576"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pacing w:val="-1"/>
                <w:sz w:val="18"/>
              </w:rPr>
              <w:t>1,930,000.00</w:t>
            </w:r>
          </w:p>
        </w:tc>
        <w:tc>
          <w:tcPr>
            <w:tcW w:w="235" w:type="dxa"/>
            <w:tcBorders>
              <w:top w:val="nil" w:sz="6" w:space="0" w:color="auto"/>
              <w:left w:val="nil" w:sz="6" w:space="0" w:color="auto"/>
              <w:bottom w:val="nil" w:sz="6" w:space="0" w:color="auto"/>
              <w:right w:val="nil" w:sz="6" w:space="0" w:color="auto"/>
            </w:tcBorders>
          </w:tcPr>
          <w:p>
            <w:pP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pacing w:val="-1"/>
                <w:sz w:val="18"/>
              </w:rPr>
              <w:t>2,650,000.00</w:t>
            </w:r>
          </w:p>
        </w:tc>
      </w:tr>
      <w:tr>
        <w:trPr>
          <w:trHeight w:val="284" w:hRule="exact"/>
        </w:trPr>
        <w:tc>
          <w:tcPr>
            <w:tcW w:w="2880" w:type="dxa"/>
            <w:tcBorders>
              <w:top w:val="nil" w:sz="6" w:space="0" w:color="auto"/>
              <w:left w:val="nil" w:sz="6" w:space="0" w:color="auto"/>
              <w:bottom w:val="nil" w:sz="6" w:space="0" w:color="auto"/>
              <w:right w:val="nil" w:sz="6" w:space="0" w:color="auto"/>
            </w:tcBorders>
          </w:tcPr>
          <w:p>
            <w:pPr>
              <w:pStyle w:val="TableParagraph"/>
              <w:spacing w:line="227" w:lineRule="exact"/>
              <w:ind w:left="287"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579" w:type="dxa"/>
            <w:tcBorders>
              <w:top w:val="nil" w:sz="6" w:space="0" w:color="auto"/>
              <w:left w:val="nil" w:sz="6" w:space="0" w:color="auto"/>
              <w:bottom w:val="nil" w:sz="6" w:space="0" w:color="auto"/>
              <w:right w:val="nil" w:sz="6" w:space="0" w:color="auto"/>
            </w:tcBorders>
          </w:tcPr>
          <w:p>
            <w:pPr/>
          </w:p>
        </w:tc>
        <w:tc>
          <w:tcPr>
            <w:tcW w:w="862" w:type="dxa"/>
            <w:tcBorders>
              <w:top w:val="nil" w:sz="6" w:space="0" w:color="auto"/>
              <w:left w:val="nil" w:sz="6" w:space="0" w:color="auto"/>
              <w:bottom w:val="nil" w:sz="6" w:space="0" w:color="auto"/>
              <w:right w:val="nil" w:sz="6" w:space="0" w:color="auto"/>
            </w:tcBorders>
          </w:tcPr>
          <w:p>
            <w:pPr/>
          </w:p>
        </w:tc>
        <w:tc>
          <w:tcPr>
            <w:tcW w:w="576"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5" w:type="dxa"/>
            <w:tcBorders>
              <w:top w:val="nil" w:sz="6" w:space="0" w:color="auto"/>
              <w:left w:val="nil" w:sz="6" w:space="0" w:color="auto"/>
              <w:bottom w:val="nil" w:sz="6" w:space="0" w:color="auto"/>
              <w:right w:val="nil" w:sz="6" w:space="0" w:color="auto"/>
            </w:tcBorders>
          </w:tcPr>
          <w:p>
            <w:pP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4" w:hRule="exact"/>
        </w:trPr>
        <w:tc>
          <w:tcPr>
            <w:tcW w:w="2880" w:type="dxa"/>
            <w:tcBorders>
              <w:top w:val="nil" w:sz="6" w:space="0" w:color="auto"/>
              <w:left w:val="nil" w:sz="6" w:space="0" w:color="auto"/>
              <w:bottom w:val="nil" w:sz="6" w:space="0" w:color="auto"/>
              <w:right w:val="nil" w:sz="6" w:space="0" w:color="auto"/>
            </w:tcBorders>
          </w:tcPr>
          <w:p>
            <w:pPr>
              <w:pStyle w:val="TableParagraph"/>
              <w:spacing w:line="228" w:lineRule="exact"/>
              <w:ind w:left="287"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579" w:type="dxa"/>
            <w:tcBorders>
              <w:top w:val="nil" w:sz="6" w:space="0" w:color="auto"/>
              <w:left w:val="nil" w:sz="6" w:space="0" w:color="auto"/>
              <w:bottom w:val="nil" w:sz="6" w:space="0" w:color="auto"/>
              <w:right w:val="nil" w:sz="6" w:space="0" w:color="auto"/>
            </w:tcBorders>
          </w:tcPr>
          <w:p>
            <w:pPr/>
          </w:p>
        </w:tc>
        <w:tc>
          <w:tcPr>
            <w:tcW w:w="862" w:type="dxa"/>
            <w:tcBorders>
              <w:top w:val="nil" w:sz="6" w:space="0" w:color="auto"/>
              <w:left w:val="nil" w:sz="6" w:space="0" w:color="auto"/>
              <w:bottom w:val="nil" w:sz="6" w:space="0" w:color="auto"/>
              <w:right w:val="nil" w:sz="6" w:space="0" w:color="auto"/>
            </w:tcBorders>
          </w:tcPr>
          <w:p>
            <w:pPr/>
          </w:p>
        </w:tc>
        <w:tc>
          <w:tcPr>
            <w:tcW w:w="576"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5" w:type="dxa"/>
            <w:tcBorders>
              <w:top w:val="nil" w:sz="6" w:space="0" w:color="auto"/>
              <w:left w:val="nil" w:sz="6" w:space="0" w:color="auto"/>
              <w:bottom w:val="nil" w:sz="6" w:space="0" w:color="auto"/>
              <w:right w:val="nil" w:sz="6" w:space="0" w:color="auto"/>
            </w:tcBorders>
          </w:tcPr>
          <w:p>
            <w:pP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71" w:hRule="exact"/>
        </w:trPr>
        <w:tc>
          <w:tcPr>
            <w:tcW w:w="2880" w:type="dxa"/>
            <w:tcBorders>
              <w:top w:val="nil" w:sz="6" w:space="0" w:color="auto"/>
              <w:left w:val="nil" w:sz="6" w:space="0" w:color="auto"/>
              <w:bottom w:val="nil" w:sz="6" w:space="0" w:color="auto"/>
              <w:right w:val="nil" w:sz="6" w:space="0" w:color="auto"/>
            </w:tcBorders>
          </w:tcPr>
          <w:p>
            <w:pPr>
              <w:pStyle w:val="TableParagraph"/>
              <w:spacing w:line="227" w:lineRule="exact"/>
              <w:ind w:left="287"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579" w:type="dxa"/>
            <w:tcBorders>
              <w:top w:val="nil" w:sz="6" w:space="0" w:color="auto"/>
              <w:left w:val="nil" w:sz="6" w:space="0" w:color="auto"/>
              <w:bottom w:val="nil" w:sz="6" w:space="0" w:color="auto"/>
              <w:right w:val="nil" w:sz="6" w:space="0" w:color="auto"/>
            </w:tcBorders>
          </w:tcPr>
          <w:p>
            <w:pPr/>
          </w:p>
        </w:tc>
        <w:tc>
          <w:tcPr>
            <w:tcW w:w="862" w:type="dxa"/>
            <w:tcBorders>
              <w:top w:val="nil" w:sz="6" w:space="0" w:color="auto"/>
              <w:left w:val="nil" w:sz="6" w:space="0" w:color="auto"/>
              <w:bottom w:val="nil" w:sz="6" w:space="0" w:color="auto"/>
              <w:right w:val="nil" w:sz="6" w:space="0" w:color="auto"/>
            </w:tcBorders>
          </w:tcPr>
          <w:p>
            <w:pPr/>
          </w:p>
        </w:tc>
        <w:tc>
          <w:tcPr>
            <w:tcW w:w="576"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5" w:type="dxa"/>
            <w:tcBorders>
              <w:top w:val="nil" w:sz="6" w:space="0" w:color="auto"/>
              <w:left w:val="nil" w:sz="6" w:space="0" w:color="auto"/>
              <w:bottom w:val="nil" w:sz="6" w:space="0" w:color="auto"/>
              <w:right w:val="nil" w:sz="6" w:space="0" w:color="auto"/>
            </w:tcBorders>
          </w:tcPr>
          <w:p>
            <w:pPr/>
          </w:p>
        </w:tc>
        <w:tc>
          <w:tcPr>
            <w:tcW w:w="1666"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6" w:hRule="exact"/>
        </w:trPr>
        <w:tc>
          <w:tcPr>
            <w:tcW w:w="2880" w:type="dxa"/>
            <w:tcBorders>
              <w:top w:val="nil" w:sz="6" w:space="0" w:color="auto"/>
              <w:left w:val="nil" w:sz="6" w:space="0" w:color="auto"/>
              <w:bottom w:val="nil" w:sz="6" w:space="0" w:color="auto"/>
              <w:right w:val="nil" w:sz="6" w:space="0" w:color="auto"/>
            </w:tcBorders>
          </w:tcPr>
          <w:p>
            <w:pPr>
              <w:pStyle w:val="TableParagraph"/>
              <w:spacing w:line="240" w:lineRule="auto" w:before="13"/>
              <w:ind w:left="467" w:right="0"/>
              <w:jc w:val="left"/>
              <w:rPr>
                <w:rFonts w:ascii="宋体" w:hAnsi="宋体" w:cs="宋体" w:eastAsia="宋体" w:hint="default"/>
                <w:sz w:val="18"/>
                <w:szCs w:val="18"/>
              </w:rPr>
            </w:pPr>
            <w:r>
              <w:rPr>
                <w:rFonts w:ascii="宋体" w:hAnsi="宋体" w:cs="宋体" w:eastAsia="宋体" w:hint="default"/>
                <w:b/>
                <w:bCs/>
                <w:sz w:val="18"/>
                <w:szCs w:val="18"/>
              </w:rPr>
              <w:t>非流动负债合计</w:t>
            </w:r>
            <w:r>
              <w:rPr>
                <w:rFonts w:ascii="宋体" w:hAnsi="宋体" w:cs="宋体" w:eastAsia="宋体" w:hint="default"/>
                <w:sz w:val="18"/>
                <w:szCs w:val="18"/>
              </w:rPr>
            </w:r>
          </w:p>
        </w:tc>
        <w:tc>
          <w:tcPr>
            <w:tcW w:w="579" w:type="dxa"/>
            <w:tcBorders>
              <w:top w:val="nil" w:sz="6" w:space="0" w:color="auto"/>
              <w:left w:val="nil" w:sz="6" w:space="0" w:color="auto"/>
              <w:bottom w:val="nil" w:sz="6" w:space="0" w:color="auto"/>
              <w:right w:val="nil" w:sz="6" w:space="0" w:color="auto"/>
            </w:tcBorders>
          </w:tcPr>
          <w:p>
            <w:pPr/>
          </w:p>
        </w:tc>
        <w:tc>
          <w:tcPr>
            <w:tcW w:w="862" w:type="dxa"/>
            <w:tcBorders>
              <w:top w:val="nil" w:sz="6" w:space="0" w:color="auto"/>
              <w:left w:val="nil" w:sz="6" w:space="0" w:color="auto"/>
              <w:bottom w:val="nil" w:sz="6" w:space="0" w:color="auto"/>
              <w:right w:val="nil" w:sz="6" w:space="0" w:color="auto"/>
            </w:tcBorders>
          </w:tcPr>
          <w:p>
            <w:pPr/>
          </w:p>
        </w:tc>
        <w:tc>
          <w:tcPr>
            <w:tcW w:w="576" w:type="dxa"/>
            <w:tcBorders>
              <w:top w:val="nil" w:sz="6" w:space="0" w:color="auto"/>
              <w:left w:val="nil" w:sz="6" w:space="0" w:color="auto"/>
              <w:bottom w:val="nil" w:sz="6" w:space="0" w:color="auto"/>
              <w:right w:val="nil" w:sz="6" w:space="0" w:color="auto"/>
            </w:tcBorders>
          </w:tcPr>
          <w:p>
            <w:pPr/>
          </w:p>
        </w:tc>
        <w:tc>
          <w:tcPr>
            <w:tcW w:w="1663" w:type="dxa"/>
            <w:tcBorders>
              <w:top w:val="single" w:sz="4" w:space="0" w:color="000000"/>
              <w:left w:val="nil" w:sz="6" w:space="0" w:color="auto"/>
              <w:bottom w:val="single" w:sz="4" w:space="0" w:color="000000"/>
              <w:right w:val="nil" w:sz="6" w:space="0" w:color="auto"/>
            </w:tcBorders>
          </w:tcPr>
          <w:p>
            <w:pPr>
              <w:pStyle w:val="TableParagraph"/>
              <w:spacing w:line="240" w:lineRule="auto" w:before="55"/>
              <w:ind w:right="105"/>
              <w:jc w:val="right"/>
              <w:rPr>
                <w:rFonts w:ascii="Times New Roman" w:hAnsi="Times New Roman" w:cs="Times New Roman" w:eastAsia="Times New Roman" w:hint="default"/>
                <w:sz w:val="18"/>
                <w:szCs w:val="18"/>
              </w:rPr>
            </w:pPr>
            <w:r>
              <w:rPr>
                <w:rFonts w:ascii="Times New Roman"/>
                <w:b/>
                <w:spacing w:val="-1"/>
                <w:sz w:val="18"/>
              </w:rPr>
              <w:t>2,593,831.25</w:t>
            </w:r>
            <w:r>
              <w:rPr>
                <w:rFonts w:ascii="Times New Roman"/>
                <w:spacing w:val="-1"/>
                <w:sz w:val="18"/>
              </w:rPr>
            </w:r>
          </w:p>
        </w:tc>
        <w:tc>
          <w:tcPr>
            <w:tcW w:w="235" w:type="dxa"/>
            <w:tcBorders>
              <w:top w:val="nil" w:sz="6" w:space="0" w:color="auto"/>
              <w:left w:val="nil" w:sz="6" w:space="0" w:color="auto"/>
              <w:bottom w:val="nil" w:sz="6" w:space="0" w:color="auto"/>
              <w:right w:val="nil" w:sz="6" w:space="0" w:color="auto"/>
            </w:tcBorders>
          </w:tcPr>
          <w:p>
            <w:pPr/>
          </w:p>
        </w:tc>
        <w:tc>
          <w:tcPr>
            <w:tcW w:w="1666" w:type="dxa"/>
            <w:tcBorders>
              <w:top w:val="single" w:sz="4" w:space="0" w:color="000000"/>
              <w:left w:val="nil" w:sz="6" w:space="0" w:color="auto"/>
              <w:bottom w:val="single" w:sz="4" w:space="0" w:color="000000"/>
              <w:right w:val="nil" w:sz="6" w:space="0" w:color="auto"/>
            </w:tcBorders>
          </w:tcPr>
          <w:p>
            <w:pPr>
              <w:pStyle w:val="TableParagraph"/>
              <w:spacing w:line="240" w:lineRule="auto" w:before="55"/>
              <w:ind w:right="105"/>
              <w:jc w:val="right"/>
              <w:rPr>
                <w:rFonts w:ascii="Times New Roman" w:hAnsi="Times New Roman" w:cs="Times New Roman" w:eastAsia="Times New Roman" w:hint="default"/>
                <w:sz w:val="18"/>
                <w:szCs w:val="18"/>
              </w:rPr>
            </w:pPr>
            <w:r>
              <w:rPr>
                <w:rFonts w:ascii="Times New Roman"/>
                <w:b/>
                <w:spacing w:val="-1"/>
                <w:sz w:val="18"/>
              </w:rPr>
              <w:t>3,382,199.15</w:t>
            </w:r>
            <w:r>
              <w:rPr>
                <w:rFonts w:ascii="Times New Roman"/>
                <w:spacing w:val="-1"/>
                <w:sz w:val="18"/>
              </w:rPr>
            </w:r>
          </w:p>
        </w:tc>
      </w:tr>
      <w:tr>
        <w:trPr>
          <w:trHeight w:val="283" w:hRule="exact"/>
        </w:trPr>
        <w:tc>
          <w:tcPr>
            <w:tcW w:w="2880"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08" w:right="0"/>
              <w:jc w:val="left"/>
              <w:rPr>
                <w:rFonts w:ascii="宋体" w:hAnsi="宋体" w:cs="宋体" w:eastAsia="宋体" w:hint="default"/>
                <w:sz w:val="18"/>
                <w:szCs w:val="18"/>
              </w:rPr>
            </w:pPr>
            <w:r>
              <w:rPr>
                <w:rFonts w:ascii="宋体" w:hAnsi="宋体" w:cs="宋体" w:eastAsia="宋体" w:hint="default"/>
                <w:b/>
                <w:bCs/>
                <w:sz w:val="18"/>
                <w:szCs w:val="18"/>
              </w:rPr>
              <w:t>负债合计</w:t>
            </w:r>
            <w:r>
              <w:rPr>
                <w:rFonts w:ascii="宋体" w:hAnsi="宋体" w:cs="宋体" w:eastAsia="宋体" w:hint="default"/>
                <w:sz w:val="18"/>
                <w:szCs w:val="18"/>
              </w:rPr>
            </w:r>
          </w:p>
        </w:tc>
        <w:tc>
          <w:tcPr>
            <w:tcW w:w="579" w:type="dxa"/>
            <w:tcBorders>
              <w:top w:val="nil" w:sz="6" w:space="0" w:color="auto"/>
              <w:left w:val="nil" w:sz="6" w:space="0" w:color="auto"/>
              <w:bottom w:val="nil" w:sz="6" w:space="0" w:color="auto"/>
              <w:right w:val="nil" w:sz="6" w:space="0" w:color="auto"/>
            </w:tcBorders>
          </w:tcPr>
          <w:p>
            <w:pPr/>
          </w:p>
        </w:tc>
        <w:tc>
          <w:tcPr>
            <w:tcW w:w="862" w:type="dxa"/>
            <w:tcBorders>
              <w:top w:val="nil" w:sz="6" w:space="0" w:color="auto"/>
              <w:left w:val="nil" w:sz="6" w:space="0" w:color="auto"/>
              <w:bottom w:val="nil" w:sz="6" w:space="0" w:color="auto"/>
              <w:right w:val="nil" w:sz="6" w:space="0" w:color="auto"/>
            </w:tcBorders>
          </w:tcPr>
          <w:p>
            <w:pPr/>
          </w:p>
        </w:tc>
        <w:tc>
          <w:tcPr>
            <w:tcW w:w="576" w:type="dxa"/>
            <w:tcBorders>
              <w:top w:val="nil" w:sz="6" w:space="0" w:color="auto"/>
              <w:left w:val="nil" w:sz="6" w:space="0" w:color="auto"/>
              <w:bottom w:val="nil" w:sz="6" w:space="0" w:color="auto"/>
              <w:right w:val="nil" w:sz="6" w:space="0" w:color="auto"/>
            </w:tcBorders>
          </w:tcPr>
          <w:p>
            <w:pPr/>
          </w:p>
        </w:tc>
        <w:tc>
          <w:tcPr>
            <w:tcW w:w="1663" w:type="dxa"/>
            <w:tcBorders>
              <w:top w:val="single" w:sz="4" w:space="0" w:color="000000"/>
              <w:left w:val="nil" w:sz="6" w:space="0" w:color="auto"/>
              <w:bottom w:val="single" w:sz="4" w:space="0" w:color="000000"/>
              <w:right w:val="nil" w:sz="6" w:space="0" w:color="auto"/>
            </w:tcBorders>
          </w:tcPr>
          <w:p>
            <w:pPr>
              <w:pStyle w:val="TableParagraph"/>
              <w:spacing w:line="240" w:lineRule="auto" w:before="55"/>
              <w:ind w:right="106"/>
              <w:jc w:val="right"/>
              <w:rPr>
                <w:rFonts w:ascii="Times New Roman" w:hAnsi="Times New Roman" w:cs="Times New Roman" w:eastAsia="Times New Roman" w:hint="default"/>
                <w:sz w:val="18"/>
                <w:szCs w:val="18"/>
              </w:rPr>
            </w:pPr>
            <w:r>
              <w:rPr>
                <w:rFonts w:ascii="Times New Roman"/>
                <w:b/>
                <w:spacing w:val="-1"/>
                <w:sz w:val="18"/>
              </w:rPr>
              <w:t>122,314,098.51</w:t>
            </w:r>
            <w:r>
              <w:rPr>
                <w:rFonts w:ascii="Times New Roman"/>
                <w:spacing w:val="-1"/>
                <w:sz w:val="18"/>
              </w:rPr>
            </w:r>
          </w:p>
        </w:tc>
        <w:tc>
          <w:tcPr>
            <w:tcW w:w="235" w:type="dxa"/>
            <w:tcBorders>
              <w:top w:val="nil" w:sz="6" w:space="0" w:color="auto"/>
              <w:left w:val="nil" w:sz="6" w:space="0" w:color="auto"/>
              <w:bottom w:val="nil" w:sz="6" w:space="0" w:color="auto"/>
              <w:right w:val="nil" w:sz="6" w:space="0" w:color="auto"/>
            </w:tcBorders>
          </w:tcPr>
          <w:p>
            <w:pPr/>
          </w:p>
        </w:tc>
        <w:tc>
          <w:tcPr>
            <w:tcW w:w="1666" w:type="dxa"/>
            <w:tcBorders>
              <w:top w:val="single" w:sz="4" w:space="0" w:color="000000"/>
              <w:left w:val="nil" w:sz="6" w:space="0" w:color="auto"/>
              <w:bottom w:val="single" w:sz="4" w:space="0" w:color="000000"/>
              <w:right w:val="nil" w:sz="6" w:space="0" w:color="auto"/>
            </w:tcBorders>
          </w:tcPr>
          <w:p>
            <w:pPr>
              <w:pStyle w:val="TableParagraph"/>
              <w:spacing w:line="240" w:lineRule="auto" w:before="55"/>
              <w:ind w:right="106"/>
              <w:jc w:val="right"/>
              <w:rPr>
                <w:rFonts w:ascii="Times New Roman" w:hAnsi="Times New Roman" w:cs="Times New Roman" w:eastAsia="Times New Roman" w:hint="default"/>
                <w:sz w:val="18"/>
                <w:szCs w:val="18"/>
              </w:rPr>
            </w:pPr>
            <w:r>
              <w:rPr>
                <w:rFonts w:ascii="Times New Roman"/>
                <w:b/>
                <w:spacing w:val="-1"/>
                <w:sz w:val="18"/>
              </w:rPr>
              <w:t>122,830,468.00</w:t>
            </w:r>
            <w:r>
              <w:rPr>
                <w:rFonts w:ascii="Times New Roman"/>
                <w:spacing w:val="-1"/>
                <w:sz w:val="18"/>
              </w:rPr>
            </w:r>
          </w:p>
        </w:tc>
      </w:tr>
      <w:tr>
        <w:trPr>
          <w:trHeight w:val="295" w:hRule="exact"/>
        </w:trPr>
        <w:tc>
          <w:tcPr>
            <w:tcW w:w="2880"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08" w:right="0"/>
              <w:jc w:val="left"/>
              <w:rPr>
                <w:rFonts w:ascii="宋体" w:hAnsi="宋体" w:cs="宋体" w:eastAsia="宋体" w:hint="default"/>
                <w:sz w:val="18"/>
                <w:szCs w:val="18"/>
              </w:rPr>
            </w:pPr>
            <w:r>
              <w:rPr>
                <w:rFonts w:ascii="宋体" w:hAnsi="宋体" w:cs="宋体" w:eastAsia="宋体" w:hint="default"/>
                <w:b/>
                <w:bCs/>
                <w:sz w:val="18"/>
                <w:szCs w:val="18"/>
              </w:rPr>
              <w:t>所有者权益</w:t>
            </w:r>
            <w:r>
              <w:rPr>
                <w:rFonts w:ascii="宋体" w:hAnsi="宋体" w:cs="宋体" w:eastAsia="宋体" w:hint="default"/>
                <w:sz w:val="18"/>
                <w:szCs w:val="18"/>
              </w:rPr>
            </w:r>
          </w:p>
        </w:tc>
        <w:tc>
          <w:tcPr>
            <w:tcW w:w="579" w:type="dxa"/>
            <w:tcBorders>
              <w:top w:val="nil" w:sz="6" w:space="0" w:color="auto"/>
              <w:left w:val="nil" w:sz="6" w:space="0" w:color="auto"/>
              <w:bottom w:val="nil" w:sz="6" w:space="0" w:color="auto"/>
              <w:right w:val="nil" w:sz="6" w:space="0" w:color="auto"/>
            </w:tcBorders>
          </w:tcPr>
          <w:p>
            <w:pPr/>
          </w:p>
        </w:tc>
        <w:tc>
          <w:tcPr>
            <w:tcW w:w="862" w:type="dxa"/>
            <w:tcBorders>
              <w:top w:val="nil" w:sz="6" w:space="0" w:color="auto"/>
              <w:left w:val="nil" w:sz="6" w:space="0" w:color="auto"/>
              <w:bottom w:val="nil" w:sz="6" w:space="0" w:color="auto"/>
              <w:right w:val="nil" w:sz="6" w:space="0" w:color="auto"/>
            </w:tcBorders>
          </w:tcPr>
          <w:p>
            <w:pPr/>
          </w:p>
        </w:tc>
        <w:tc>
          <w:tcPr>
            <w:tcW w:w="576" w:type="dxa"/>
            <w:tcBorders>
              <w:top w:val="nil" w:sz="6" w:space="0" w:color="auto"/>
              <w:left w:val="nil" w:sz="6" w:space="0" w:color="auto"/>
              <w:bottom w:val="nil" w:sz="6" w:space="0" w:color="auto"/>
              <w:right w:val="nil" w:sz="6" w:space="0" w:color="auto"/>
            </w:tcBorders>
          </w:tcPr>
          <w:p>
            <w:pPr/>
          </w:p>
        </w:tc>
        <w:tc>
          <w:tcPr>
            <w:tcW w:w="1663" w:type="dxa"/>
            <w:tcBorders>
              <w:top w:val="single" w:sz="4" w:space="0" w:color="000000"/>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666" w:type="dxa"/>
            <w:tcBorders>
              <w:top w:val="single" w:sz="4" w:space="0" w:color="000000"/>
              <w:left w:val="nil" w:sz="6" w:space="0" w:color="auto"/>
              <w:bottom w:val="nil" w:sz="6" w:space="0" w:color="auto"/>
              <w:right w:val="nil" w:sz="6" w:space="0" w:color="auto"/>
            </w:tcBorders>
          </w:tcPr>
          <w:p>
            <w:pPr/>
          </w:p>
        </w:tc>
      </w:tr>
      <w:tr>
        <w:trPr>
          <w:trHeight w:val="285" w:hRule="exact"/>
        </w:trPr>
        <w:tc>
          <w:tcPr>
            <w:tcW w:w="2880" w:type="dxa"/>
            <w:tcBorders>
              <w:top w:val="nil" w:sz="6" w:space="0" w:color="auto"/>
              <w:left w:val="nil" w:sz="6" w:space="0" w:color="auto"/>
              <w:bottom w:val="nil" w:sz="6" w:space="0" w:color="auto"/>
              <w:right w:val="nil" w:sz="6" w:space="0" w:color="auto"/>
            </w:tcBorders>
          </w:tcPr>
          <w:p>
            <w:pPr>
              <w:pStyle w:val="TableParagraph"/>
              <w:spacing w:line="227" w:lineRule="exact"/>
              <w:ind w:left="28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79" w:type="dxa"/>
            <w:tcBorders>
              <w:top w:val="nil" w:sz="6" w:space="0" w:color="auto"/>
              <w:left w:val="nil" w:sz="6" w:space="0" w:color="auto"/>
              <w:bottom w:val="nil" w:sz="6" w:space="0" w:color="auto"/>
              <w:right w:val="nil" w:sz="6" w:space="0" w:color="auto"/>
            </w:tcBorders>
          </w:tcPr>
          <w:p>
            <w:pPr/>
          </w:p>
        </w:tc>
        <w:tc>
          <w:tcPr>
            <w:tcW w:w="862"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 w:right="0"/>
              <w:jc w:val="center"/>
              <w:rPr>
                <w:rFonts w:ascii="Times New Roman" w:hAnsi="Times New Roman" w:cs="Times New Roman" w:eastAsia="Times New Roman" w:hint="default"/>
                <w:sz w:val="18"/>
                <w:szCs w:val="18"/>
              </w:rPr>
            </w:pPr>
            <w:r>
              <w:rPr>
                <w:rFonts w:ascii="Times New Roman"/>
                <w:sz w:val="18"/>
              </w:rPr>
              <w:t>24</w:t>
            </w:r>
          </w:p>
        </w:tc>
        <w:tc>
          <w:tcPr>
            <w:tcW w:w="576"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pacing w:val="-1"/>
                <w:sz w:val="18"/>
              </w:rPr>
              <w:t>357,973,531.00</w:t>
            </w:r>
          </w:p>
        </w:tc>
        <w:tc>
          <w:tcPr>
            <w:tcW w:w="235" w:type="dxa"/>
            <w:tcBorders>
              <w:top w:val="nil" w:sz="6" w:space="0" w:color="auto"/>
              <w:left w:val="nil" w:sz="6" w:space="0" w:color="auto"/>
              <w:bottom w:val="nil" w:sz="6" w:space="0" w:color="auto"/>
              <w:right w:val="nil" w:sz="6" w:space="0" w:color="auto"/>
            </w:tcBorders>
          </w:tcPr>
          <w:p>
            <w:pP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pacing w:val="-1"/>
                <w:sz w:val="18"/>
              </w:rPr>
              <w:t>357,973,531.00</w:t>
            </w:r>
          </w:p>
        </w:tc>
      </w:tr>
      <w:tr>
        <w:trPr>
          <w:trHeight w:val="284" w:hRule="exact"/>
        </w:trPr>
        <w:tc>
          <w:tcPr>
            <w:tcW w:w="2880" w:type="dxa"/>
            <w:tcBorders>
              <w:top w:val="nil" w:sz="6" w:space="0" w:color="auto"/>
              <w:left w:val="nil" w:sz="6" w:space="0" w:color="auto"/>
              <w:bottom w:val="nil" w:sz="6" w:space="0" w:color="auto"/>
              <w:right w:val="nil" w:sz="6" w:space="0" w:color="auto"/>
            </w:tcBorders>
          </w:tcPr>
          <w:p>
            <w:pPr>
              <w:pStyle w:val="TableParagraph"/>
              <w:spacing w:line="228" w:lineRule="exact"/>
              <w:ind w:left="287"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79" w:type="dxa"/>
            <w:tcBorders>
              <w:top w:val="nil" w:sz="6" w:space="0" w:color="auto"/>
              <w:left w:val="nil" w:sz="6" w:space="0" w:color="auto"/>
              <w:bottom w:val="nil" w:sz="6" w:space="0" w:color="auto"/>
              <w:right w:val="nil" w:sz="6" w:space="0" w:color="auto"/>
            </w:tcBorders>
          </w:tcPr>
          <w:p>
            <w:pPr/>
          </w:p>
        </w:tc>
        <w:tc>
          <w:tcPr>
            <w:tcW w:w="86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 w:right="0"/>
              <w:jc w:val="center"/>
              <w:rPr>
                <w:rFonts w:ascii="Times New Roman" w:hAnsi="Times New Roman" w:cs="Times New Roman" w:eastAsia="Times New Roman" w:hint="default"/>
                <w:sz w:val="18"/>
                <w:szCs w:val="18"/>
              </w:rPr>
            </w:pPr>
            <w:r>
              <w:rPr>
                <w:rFonts w:ascii="Times New Roman"/>
                <w:sz w:val="18"/>
              </w:rPr>
              <w:t>25</w:t>
            </w:r>
          </w:p>
        </w:tc>
        <w:tc>
          <w:tcPr>
            <w:tcW w:w="576"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18"/>
                <w:szCs w:val="18"/>
              </w:rPr>
            </w:pPr>
            <w:r>
              <w:rPr>
                <w:rFonts w:ascii="Times New Roman"/>
                <w:spacing w:val="-1"/>
                <w:sz w:val="18"/>
              </w:rPr>
              <w:t>642,648,259.25</w:t>
            </w:r>
          </w:p>
        </w:tc>
        <w:tc>
          <w:tcPr>
            <w:tcW w:w="235" w:type="dxa"/>
            <w:tcBorders>
              <w:top w:val="nil" w:sz="6" w:space="0" w:color="auto"/>
              <w:left w:val="nil" w:sz="6" w:space="0" w:color="auto"/>
              <w:bottom w:val="nil" w:sz="6" w:space="0" w:color="auto"/>
              <w:right w:val="nil" w:sz="6" w:space="0" w:color="auto"/>
            </w:tcBorders>
          </w:tcPr>
          <w:p>
            <w:pP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18"/>
                <w:szCs w:val="18"/>
              </w:rPr>
            </w:pPr>
            <w:r>
              <w:rPr>
                <w:rFonts w:ascii="Times New Roman"/>
                <w:spacing w:val="-1"/>
                <w:sz w:val="18"/>
              </w:rPr>
              <w:t>640,002,411.17</w:t>
            </w:r>
          </w:p>
        </w:tc>
      </w:tr>
      <w:tr>
        <w:trPr>
          <w:trHeight w:val="283" w:hRule="exact"/>
        </w:trPr>
        <w:tc>
          <w:tcPr>
            <w:tcW w:w="2880" w:type="dxa"/>
            <w:tcBorders>
              <w:top w:val="nil" w:sz="6" w:space="0" w:color="auto"/>
              <w:left w:val="nil" w:sz="6" w:space="0" w:color="auto"/>
              <w:bottom w:val="nil" w:sz="6" w:space="0" w:color="auto"/>
              <w:right w:val="nil" w:sz="6" w:space="0" w:color="auto"/>
            </w:tcBorders>
          </w:tcPr>
          <w:p>
            <w:pPr>
              <w:pStyle w:val="TableParagraph"/>
              <w:spacing w:line="227" w:lineRule="exact"/>
              <w:ind w:left="287"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579" w:type="dxa"/>
            <w:tcBorders>
              <w:top w:val="nil" w:sz="6" w:space="0" w:color="auto"/>
              <w:left w:val="nil" w:sz="6" w:space="0" w:color="auto"/>
              <w:bottom w:val="nil" w:sz="6" w:space="0" w:color="auto"/>
              <w:right w:val="nil" w:sz="6" w:space="0" w:color="auto"/>
            </w:tcBorders>
          </w:tcPr>
          <w:p>
            <w:pPr/>
          </w:p>
        </w:tc>
        <w:tc>
          <w:tcPr>
            <w:tcW w:w="862" w:type="dxa"/>
            <w:tcBorders>
              <w:top w:val="nil" w:sz="6" w:space="0" w:color="auto"/>
              <w:left w:val="nil" w:sz="6" w:space="0" w:color="auto"/>
              <w:bottom w:val="nil" w:sz="6" w:space="0" w:color="auto"/>
              <w:right w:val="nil" w:sz="6" w:space="0" w:color="auto"/>
            </w:tcBorders>
          </w:tcPr>
          <w:p>
            <w:pPr/>
          </w:p>
        </w:tc>
        <w:tc>
          <w:tcPr>
            <w:tcW w:w="576"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5" w:type="dxa"/>
            <w:tcBorders>
              <w:top w:val="nil" w:sz="6" w:space="0" w:color="auto"/>
              <w:left w:val="nil" w:sz="6" w:space="0" w:color="auto"/>
              <w:bottom w:val="nil" w:sz="6" w:space="0" w:color="auto"/>
              <w:right w:val="nil" w:sz="6" w:space="0" w:color="auto"/>
            </w:tcBorders>
          </w:tcPr>
          <w:p>
            <w:pP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4" w:hRule="exact"/>
        </w:trPr>
        <w:tc>
          <w:tcPr>
            <w:tcW w:w="2880"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579" w:type="dxa"/>
            <w:tcBorders>
              <w:top w:val="nil" w:sz="6" w:space="0" w:color="auto"/>
              <w:left w:val="nil" w:sz="6" w:space="0" w:color="auto"/>
              <w:bottom w:val="nil" w:sz="6" w:space="0" w:color="auto"/>
              <w:right w:val="nil" w:sz="6" w:space="0" w:color="auto"/>
            </w:tcBorders>
          </w:tcPr>
          <w:p>
            <w:pPr/>
          </w:p>
        </w:tc>
        <w:tc>
          <w:tcPr>
            <w:tcW w:w="862" w:type="dxa"/>
            <w:tcBorders>
              <w:top w:val="nil" w:sz="6" w:space="0" w:color="auto"/>
              <w:left w:val="nil" w:sz="6" w:space="0" w:color="auto"/>
              <w:bottom w:val="nil" w:sz="6" w:space="0" w:color="auto"/>
              <w:right w:val="nil" w:sz="6" w:space="0" w:color="auto"/>
            </w:tcBorders>
          </w:tcPr>
          <w:p>
            <w:pPr/>
          </w:p>
        </w:tc>
        <w:tc>
          <w:tcPr>
            <w:tcW w:w="576"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5" w:type="dxa"/>
            <w:tcBorders>
              <w:top w:val="nil" w:sz="6" w:space="0" w:color="auto"/>
              <w:left w:val="nil" w:sz="6" w:space="0" w:color="auto"/>
              <w:bottom w:val="nil" w:sz="6" w:space="0" w:color="auto"/>
              <w:right w:val="nil" w:sz="6" w:space="0" w:color="auto"/>
            </w:tcBorders>
          </w:tcPr>
          <w:p>
            <w:pP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4" w:hRule="exact"/>
        </w:trPr>
        <w:tc>
          <w:tcPr>
            <w:tcW w:w="2880" w:type="dxa"/>
            <w:tcBorders>
              <w:top w:val="nil" w:sz="6" w:space="0" w:color="auto"/>
              <w:left w:val="nil" w:sz="6" w:space="0" w:color="auto"/>
              <w:bottom w:val="nil" w:sz="6" w:space="0" w:color="auto"/>
              <w:right w:val="nil" w:sz="6" w:space="0" w:color="auto"/>
            </w:tcBorders>
          </w:tcPr>
          <w:p>
            <w:pPr>
              <w:pStyle w:val="TableParagraph"/>
              <w:spacing w:line="228" w:lineRule="exact"/>
              <w:ind w:left="287"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579" w:type="dxa"/>
            <w:tcBorders>
              <w:top w:val="nil" w:sz="6" w:space="0" w:color="auto"/>
              <w:left w:val="nil" w:sz="6" w:space="0" w:color="auto"/>
              <w:bottom w:val="nil" w:sz="6" w:space="0" w:color="auto"/>
              <w:right w:val="nil" w:sz="6" w:space="0" w:color="auto"/>
            </w:tcBorders>
          </w:tcPr>
          <w:p>
            <w:pPr/>
          </w:p>
        </w:tc>
        <w:tc>
          <w:tcPr>
            <w:tcW w:w="86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 w:right="0"/>
              <w:jc w:val="center"/>
              <w:rPr>
                <w:rFonts w:ascii="Times New Roman" w:hAnsi="Times New Roman" w:cs="Times New Roman" w:eastAsia="Times New Roman" w:hint="default"/>
                <w:sz w:val="18"/>
                <w:szCs w:val="18"/>
              </w:rPr>
            </w:pPr>
            <w:r>
              <w:rPr>
                <w:rFonts w:ascii="Times New Roman"/>
                <w:sz w:val="18"/>
              </w:rPr>
              <w:t>26</w:t>
            </w:r>
          </w:p>
        </w:tc>
        <w:tc>
          <w:tcPr>
            <w:tcW w:w="576"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18"/>
                <w:szCs w:val="18"/>
              </w:rPr>
            </w:pPr>
            <w:r>
              <w:rPr>
                <w:rFonts w:ascii="Times New Roman"/>
                <w:spacing w:val="-1"/>
                <w:sz w:val="18"/>
              </w:rPr>
              <w:t>65,738,593.50</w:t>
            </w:r>
          </w:p>
        </w:tc>
        <w:tc>
          <w:tcPr>
            <w:tcW w:w="235" w:type="dxa"/>
            <w:tcBorders>
              <w:top w:val="nil" w:sz="6" w:space="0" w:color="auto"/>
              <w:left w:val="nil" w:sz="6" w:space="0" w:color="auto"/>
              <w:bottom w:val="nil" w:sz="6" w:space="0" w:color="auto"/>
              <w:right w:val="nil" w:sz="6" w:space="0" w:color="auto"/>
            </w:tcBorders>
          </w:tcPr>
          <w:p>
            <w:pP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18"/>
                <w:szCs w:val="18"/>
              </w:rPr>
            </w:pPr>
            <w:r>
              <w:rPr>
                <w:rFonts w:ascii="Times New Roman"/>
                <w:spacing w:val="-1"/>
                <w:sz w:val="18"/>
              </w:rPr>
              <w:t>65,738,593.50</w:t>
            </w:r>
          </w:p>
        </w:tc>
      </w:tr>
      <w:tr>
        <w:trPr>
          <w:trHeight w:val="283" w:hRule="exact"/>
        </w:trPr>
        <w:tc>
          <w:tcPr>
            <w:tcW w:w="2880" w:type="dxa"/>
            <w:tcBorders>
              <w:top w:val="nil" w:sz="6" w:space="0" w:color="auto"/>
              <w:left w:val="nil" w:sz="6" w:space="0" w:color="auto"/>
              <w:bottom w:val="nil" w:sz="6" w:space="0" w:color="auto"/>
              <w:right w:val="nil" w:sz="6" w:space="0" w:color="auto"/>
            </w:tcBorders>
          </w:tcPr>
          <w:p>
            <w:pPr>
              <w:pStyle w:val="TableParagraph"/>
              <w:spacing w:line="227" w:lineRule="exact"/>
              <w:ind w:left="287"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579" w:type="dxa"/>
            <w:tcBorders>
              <w:top w:val="nil" w:sz="6" w:space="0" w:color="auto"/>
              <w:left w:val="nil" w:sz="6" w:space="0" w:color="auto"/>
              <w:bottom w:val="nil" w:sz="6" w:space="0" w:color="auto"/>
              <w:right w:val="nil" w:sz="6" w:space="0" w:color="auto"/>
            </w:tcBorders>
          </w:tcPr>
          <w:p>
            <w:pPr/>
          </w:p>
        </w:tc>
        <w:tc>
          <w:tcPr>
            <w:tcW w:w="862" w:type="dxa"/>
            <w:tcBorders>
              <w:top w:val="nil" w:sz="6" w:space="0" w:color="auto"/>
              <w:left w:val="nil" w:sz="6" w:space="0" w:color="auto"/>
              <w:bottom w:val="nil" w:sz="6" w:space="0" w:color="auto"/>
              <w:right w:val="nil" w:sz="6" w:space="0" w:color="auto"/>
            </w:tcBorders>
          </w:tcPr>
          <w:p>
            <w:pPr>
              <w:pStyle w:val="TableParagraph"/>
              <w:spacing w:line="240" w:lineRule="auto" w:before="33"/>
              <w:ind w:left="2" w:right="0"/>
              <w:jc w:val="center"/>
              <w:rPr>
                <w:rFonts w:ascii="Times New Roman" w:hAnsi="Times New Roman" w:cs="Times New Roman" w:eastAsia="Times New Roman" w:hint="default"/>
                <w:sz w:val="18"/>
                <w:szCs w:val="18"/>
              </w:rPr>
            </w:pPr>
            <w:r>
              <w:rPr>
                <w:rFonts w:ascii="Times New Roman"/>
                <w:sz w:val="18"/>
              </w:rPr>
              <w:t>27</w:t>
            </w:r>
          </w:p>
        </w:tc>
        <w:tc>
          <w:tcPr>
            <w:tcW w:w="576"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pacing w:val="-1"/>
                <w:sz w:val="18"/>
              </w:rPr>
              <w:t>-981,055,225.09</w:t>
            </w:r>
          </w:p>
        </w:tc>
        <w:tc>
          <w:tcPr>
            <w:tcW w:w="235" w:type="dxa"/>
            <w:tcBorders>
              <w:top w:val="nil" w:sz="6" w:space="0" w:color="auto"/>
              <w:left w:val="nil" w:sz="6" w:space="0" w:color="auto"/>
              <w:bottom w:val="nil" w:sz="6" w:space="0" w:color="auto"/>
              <w:right w:val="nil" w:sz="6" w:space="0" w:color="auto"/>
            </w:tcBorders>
          </w:tcPr>
          <w:p>
            <w:pP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pacing w:val="-1"/>
                <w:sz w:val="18"/>
              </w:rPr>
              <w:t>-997,657,424.02</w:t>
            </w:r>
          </w:p>
        </w:tc>
      </w:tr>
      <w:tr>
        <w:trPr>
          <w:trHeight w:val="274" w:hRule="exact"/>
        </w:trPr>
        <w:tc>
          <w:tcPr>
            <w:tcW w:w="2880" w:type="dxa"/>
            <w:tcBorders>
              <w:top w:val="nil" w:sz="6" w:space="0" w:color="auto"/>
              <w:left w:val="nil" w:sz="6" w:space="0" w:color="auto"/>
              <w:bottom w:val="nil" w:sz="6" w:space="0" w:color="auto"/>
              <w:right w:val="nil" w:sz="6" w:space="0" w:color="auto"/>
            </w:tcBorders>
          </w:tcPr>
          <w:p>
            <w:pPr>
              <w:pStyle w:val="TableParagraph"/>
              <w:spacing w:line="227" w:lineRule="exact"/>
              <w:ind w:left="287"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579" w:type="dxa"/>
            <w:tcBorders>
              <w:top w:val="nil" w:sz="6" w:space="0" w:color="auto"/>
              <w:left w:val="nil" w:sz="6" w:space="0" w:color="auto"/>
              <w:bottom w:val="nil" w:sz="6" w:space="0" w:color="auto"/>
              <w:right w:val="nil" w:sz="6" w:space="0" w:color="auto"/>
            </w:tcBorders>
          </w:tcPr>
          <w:p>
            <w:pPr/>
          </w:p>
        </w:tc>
        <w:tc>
          <w:tcPr>
            <w:tcW w:w="862" w:type="dxa"/>
            <w:tcBorders>
              <w:top w:val="nil" w:sz="6" w:space="0" w:color="auto"/>
              <w:left w:val="nil" w:sz="6" w:space="0" w:color="auto"/>
              <w:bottom w:val="nil" w:sz="6" w:space="0" w:color="auto"/>
              <w:right w:val="nil" w:sz="6" w:space="0" w:color="auto"/>
            </w:tcBorders>
          </w:tcPr>
          <w:p>
            <w:pPr/>
          </w:p>
        </w:tc>
        <w:tc>
          <w:tcPr>
            <w:tcW w:w="576"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5" w:type="dxa"/>
            <w:tcBorders>
              <w:top w:val="nil" w:sz="6" w:space="0" w:color="auto"/>
              <w:left w:val="nil" w:sz="6" w:space="0" w:color="auto"/>
              <w:bottom w:val="nil" w:sz="6" w:space="0" w:color="auto"/>
              <w:right w:val="nil" w:sz="6" w:space="0" w:color="auto"/>
            </w:tcBorders>
          </w:tcPr>
          <w:p>
            <w:pPr/>
          </w:p>
        </w:tc>
        <w:tc>
          <w:tcPr>
            <w:tcW w:w="1666"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3" w:hRule="exact"/>
        </w:trPr>
        <w:tc>
          <w:tcPr>
            <w:tcW w:w="2880"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87" w:right="0"/>
              <w:jc w:val="left"/>
              <w:rPr>
                <w:rFonts w:ascii="宋体" w:hAnsi="宋体" w:cs="宋体" w:eastAsia="宋体" w:hint="default"/>
                <w:sz w:val="18"/>
                <w:szCs w:val="18"/>
              </w:rPr>
            </w:pPr>
            <w:r>
              <w:rPr>
                <w:rFonts w:ascii="宋体" w:hAnsi="宋体" w:cs="宋体" w:eastAsia="宋体" w:hint="default"/>
                <w:b/>
                <w:bCs/>
                <w:sz w:val="18"/>
                <w:szCs w:val="18"/>
              </w:rPr>
              <w:t>归属于母公司所有者权益合计</w:t>
            </w:r>
            <w:r>
              <w:rPr>
                <w:rFonts w:ascii="宋体" w:hAnsi="宋体" w:cs="宋体" w:eastAsia="宋体" w:hint="default"/>
                <w:sz w:val="18"/>
                <w:szCs w:val="18"/>
              </w:rPr>
            </w:r>
          </w:p>
        </w:tc>
        <w:tc>
          <w:tcPr>
            <w:tcW w:w="579" w:type="dxa"/>
            <w:tcBorders>
              <w:top w:val="nil" w:sz="6" w:space="0" w:color="auto"/>
              <w:left w:val="nil" w:sz="6" w:space="0" w:color="auto"/>
              <w:bottom w:val="nil" w:sz="6" w:space="0" w:color="auto"/>
              <w:right w:val="nil" w:sz="6" w:space="0" w:color="auto"/>
            </w:tcBorders>
          </w:tcPr>
          <w:p>
            <w:pPr/>
          </w:p>
        </w:tc>
        <w:tc>
          <w:tcPr>
            <w:tcW w:w="862" w:type="dxa"/>
            <w:tcBorders>
              <w:top w:val="nil" w:sz="6" w:space="0" w:color="auto"/>
              <w:left w:val="nil" w:sz="6" w:space="0" w:color="auto"/>
              <w:bottom w:val="nil" w:sz="6" w:space="0" w:color="auto"/>
              <w:right w:val="nil" w:sz="6" w:space="0" w:color="auto"/>
            </w:tcBorders>
          </w:tcPr>
          <w:p>
            <w:pPr/>
          </w:p>
        </w:tc>
        <w:tc>
          <w:tcPr>
            <w:tcW w:w="576" w:type="dxa"/>
            <w:tcBorders>
              <w:top w:val="nil" w:sz="6" w:space="0" w:color="auto"/>
              <w:left w:val="nil" w:sz="6" w:space="0" w:color="auto"/>
              <w:bottom w:val="nil" w:sz="6" w:space="0" w:color="auto"/>
              <w:right w:val="nil" w:sz="6" w:space="0" w:color="auto"/>
            </w:tcBorders>
          </w:tcPr>
          <w:p>
            <w:pPr/>
          </w:p>
        </w:tc>
        <w:tc>
          <w:tcPr>
            <w:tcW w:w="1663" w:type="dxa"/>
            <w:tcBorders>
              <w:top w:val="single" w:sz="4" w:space="0" w:color="000000"/>
              <w:left w:val="nil" w:sz="6" w:space="0" w:color="auto"/>
              <w:bottom w:val="single" w:sz="4" w:space="0" w:color="000000"/>
              <w:right w:val="nil" w:sz="6" w:space="0" w:color="auto"/>
            </w:tcBorders>
          </w:tcPr>
          <w:p>
            <w:pPr>
              <w:pStyle w:val="TableParagraph"/>
              <w:spacing w:line="240" w:lineRule="auto" w:before="55"/>
              <w:ind w:right="106"/>
              <w:jc w:val="right"/>
              <w:rPr>
                <w:rFonts w:ascii="Times New Roman" w:hAnsi="Times New Roman" w:cs="Times New Roman" w:eastAsia="Times New Roman" w:hint="default"/>
                <w:sz w:val="18"/>
                <w:szCs w:val="18"/>
              </w:rPr>
            </w:pPr>
            <w:r>
              <w:rPr>
                <w:rFonts w:ascii="Times New Roman"/>
                <w:b/>
                <w:spacing w:val="-1"/>
                <w:sz w:val="18"/>
              </w:rPr>
              <w:t>85,305,158.66</w:t>
            </w:r>
            <w:r>
              <w:rPr>
                <w:rFonts w:ascii="Times New Roman"/>
                <w:spacing w:val="-1"/>
                <w:sz w:val="18"/>
              </w:rPr>
            </w:r>
          </w:p>
        </w:tc>
        <w:tc>
          <w:tcPr>
            <w:tcW w:w="235" w:type="dxa"/>
            <w:tcBorders>
              <w:top w:val="nil" w:sz="6" w:space="0" w:color="auto"/>
              <w:left w:val="nil" w:sz="6" w:space="0" w:color="auto"/>
              <w:bottom w:val="nil" w:sz="6" w:space="0" w:color="auto"/>
              <w:right w:val="nil" w:sz="6" w:space="0" w:color="auto"/>
            </w:tcBorders>
          </w:tcPr>
          <w:p>
            <w:pPr/>
          </w:p>
        </w:tc>
        <w:tc>
          <w:tcPr>
            <w:tcW w:w="1666" w:type="dxa"/>
            <w:tcBorders>
              <w:top w:val="single" w:sz="4" w:space="0" w:color="000000"/>
              <w:left w:val="nil" w:sz="6" w:space="0" w:color="auto"/>
              <w:bottom w:val="single" w:sz="4" w:space="0" w:color="000000"/>
              <w:right w:val="nil" w:sz="6" w:space="0" w:color="auto"/>
            </w:tcBorders>
          </w:tcPr>
          <w:p>
            <w:pPr>
              <w:pStyle w:val="TableParagraph"/>
              <w:spacing w:line="240" w:lineRule="auto" w:before="55"/>
              <w:ind w:right="106"/>
              <w:jc w:val="right"/>
              <w:rPr>
                <w:rFonts w:ascii="Times New Roman" w:hAnsi="Times New Roman" w:cs="Times New Roman" w:eastAsia="Times New Roman" w:hint="default"/>
                <w:sz w:val="18"/>
                <w:szCs w:val="18"/>
              </w:rPr>
            </w:pPr>
            <w:r>
              <w:rPr>
                <w:rFonts w:ascii="Times New Roman"/>
                <w:b/>
                <w:spacing w:val="-1"/>
                <w:sz w:val="18"/>
              </w:rPr>
              <w:t>66,057,111.65</w:t>
            </w:r>
            <w:r>
              <w:rPr>
                <w:rFonts w:ascii="Times New Roman"/>
                <w:spacing w:val="-1"/>
                <w:sz w:val="18"/>
              </w:rPr>
            </w:r>
          </w:p>
        </w:tc>
      </w:tr>
      <w:tr>
        <w:trPr>
          <w:trHeight w:val="283" w:hRule="exact"/>
        </w:trPr>
        <w:tc>
          <w:tcPr>
            <w:tcW w:w="2880"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87"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579" w:type="dxa"/>
            <w:tcBorders>
              <w:top w:val="nil" w:sz="6" w:space="0" w:color="auto"/>
              <w:left w:val="nil" w:sz="6" w:space="0" w:color="auto"/>
              <w:bottom w:val="nil" w:sz="6" w:space="0" w:color="auto"/>
              <w:right w:val="nil" w:sz="6" w:space="0" w:color="auto"/>
            </w:tcBorders>
          </w:tcPr>
          <w:p>
            <w:pPr/>
          </w:p>
        </w:tc>
        <w:tc>
          <w:tcPr>
            <w:tcW w:w="862" w:type="dxa"/>
            <w:tcBorders>
              <w:top w:val="nil" w:sz="6" w:space="0" w:color="auto"/>
              <w:left w:val="nil" w:sz="6" w:space="0" w:color="auto"/>
              <w:bottom w:val="nil" w:sz="6" w:space="0" w:color="auto"/>
              <w:right w:val="nil" w:sz="6" w:space="0" w:color="auto"/>
            </w:tcBorders>
          </w:tcPr>
          <w:p>
            <w:pPr/>
          </w:p>
        </w:tc>
        <w:tc>
          <w:tcPr>
            <w:tcW w:w="576" w:type="dxa"/>
            <w:tcBorders>
              <w:top w:val="nil" w:sz="6" w:space="0" w:color="auto"/>
              <w:left w:val="nil" w:sz="6" w:space="0" w:color="auto"/>
              <w:bottom w:val="nil" w:sz="6" w:space="0" w:color="auto"/>
              <w:right w:val="nil" w:sz="6" w:space="0" w:color="auto"/>
            </w:tcBorders>
          </w:tcPr>
          <w:p>
            <w:pPr/>
          </w:p>
        </w:tc>
        <w:tc>
          <w:tcPr>
            <w:tcW w:w="1663"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5" w:type="dxa"/>
            <w:tcBorders>
              <w:top w:val="nil" w:sz="6" w:space="0" w:color="auto"/>
              <w:left w:val="nil" w:sz="6" w:space="0" w:color="auto"/>
              <w:bottom w:val="nil" w:sz="6" w:space="0" w:color="auto"/>
              <w:right w:val="nil" w:sz="6" w:space="0" w:color="auto"/>
            </w:tcBorders>
          </w:tcPr>
          <w:p>
            <w:pPr/>
          </w:p>
        </w:tc>
        <w:tc>
          <w:tcPr>
            <w:tcW w:w="1666"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6" w:hRule="exact"/>
        </w:trPr>
        <w:tc>
          <w:tcPr>
            <w:tcW w:w="2880"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08" w:right="0"/>
              <w:jc w:val="left"/>
              <w:rPr>
                <w:rFonts w:ascii="宋体" w:hAnsi="宋体" w:cs="宋体" w:eastAsia="宋体" w:hint="default"/>
                <w:sz w:val="18"/>
                <w:szCs w:val="18"/>
              </w:rPr>
            </w:pPr>
            <w:r>
              <w:rPr>
                <w:rFonts w:ascii="宋体" w:hAnsi="宋体" w:cs="宋体" w:eastAsia="宋体" w:hint="default"/>
                <w:b/>
                <w:bCs/>
                <w:sz w:val="18"/>
                <w:szCs w:val="18"/>
              </w:rPr>
              <w:t>所有者权益合计</w:t>
            </w:r>
            <w:r>
              <w:rPr>
                <w:rFonts w:ascii="宋体" w:hAnsi="宋体" w:cs="宋体" w:eastAsia="宋体" w:hint="default"/>
                <w:sz w:val="18"/>
                <w:szCs w:val="18"/>
              </w:rPr>
            </w:r>
          </w:p>
        </w:tc>
        <w:tc>
          <w:tcPr>
            <w:tcW w:w="579" w:type="dxa"/>
            <w:tcBorders>
              <w:top w:val="nil" w:sz="6" w:space="0" w:color="auto"/>
              <w:left w:val="nil" w:sz="6" w:space="0" w:color="auto"/>
              <w:bottom w:val="nil" w:sz="6" w:space="0" w:color="auto"/>
              <w:right w:val="nil" w:sz="6" w:space="0" w:color="auto"/>
            </w:tcBorders>
          </w:tcPr>
          <w:p>
            <w:pPr/>
          </w:p>
        </w:tc>
        <w:tc>
          <w:tcPr>
            <w:tcW w:w="862" w:type="dxa"/>
            <w:tcBorders>
              <w:top w:val="nil" w:sz="6" w:space="0" w:color="auto"/>
              <w:left w:val="nil" w:sz="6" w:space="0" w:color="auto"/>
              <w:bottom w:val="nil" w:sz="6" w:space="0" w:color="auto"/>
              <w:right w:val="nil" w:sz="6" w:space="0" w:color="auto"/>
            </w:tcBorders>
          </w:tcPr>
          <w:p>
            <w:pPr/>
          </w:p>
        </w:tc>
        <w:tc>
          <w:tcPr>
            <w:tcW w:w="576" w:type="dxa"/>
            <w:tcBorders>
              <w:top w:val="nil" w:sz="6" w:space="0" w:color="auto"/>
              <w:left w:val="nil" w:sz="6" w:space="0" w:color="auto"/>
              <w:bottom w:val="nil" w:sz="6" w:space="0" w:color="auto"/>
              <w:right w:val="nil" w:sz="6" w:space="0" w:color="auto"/>
            </w:tcBorders>
          </w:tcPr>
          <w:p>
            <w:pPr/>
          </w:p>
        </w:tc>
        <w:tc>
          <w:tcPr>
            <w:tcW w:w="1663" w:type="dxa"/>
            <w:tcBorders>
              <w:top w:val="single" w:sz="4" w:space="0" w:color="000000"/>
              <w:left w:val="nil" w:sz="6" w:space="0" w:color="auto"/>
              <w:bottom w:val="single" w:sz="4" w:space="0" w:color="000000"/>
              <w:right w:val="nil" w:sz="6" w:space="0" w:color="auto"/>
            </w:tcBorders>
          </w:tcPr>
          <w:p>
            <w:pPr>
              <w:pStyle w:val="TableParagraph"/>
              <w:spacing w:line="240" w:lineRule="auto" w:before="55"/>
              <w:ind w:right="106"/>
              <w:jc w:val="right"/>
              <w:rPr>
                <w:rFonts w:ascii="Times New Roman" w:hAnsi="Times New Roman" w:cs="Times New Roman" w:eastAsia="Times New Roman" w:hint="default"/>
                <w:sz w:val="18"/>
                <w:szCs w:val="18"/>
              </w:rPr>
            </w:pPr>
            <w:r>
              <w:rPr>
                <w:rFonts w:ascii="Times New Roman"/>
                <w:b/>
                <w:spacing w:val="-1"/>
                <w:sz w:val="18"/>
              </w:rPr>
              <w:t>85,305,158.66</w:t>
            </w:r>
            <w:r>
              <w:rPr>
                <w:rFonts w:ascii="Times New Roman"/>
                <w:spacing w:val="-1"/>
                <w:sz w:val="18"/>
              </w:rPr>
            </w:r>
          </w:p>
        </w:tc>
        <w:tc>
          <w:tcPr>
            <w:tcW w:w="235" w:type="dxa"/>
            <w:tcBorders>
              <w:top w:val="nil" w:sz="6" w:space="0" w:color="auto"/>
              <w:left w:val="nil" w:sz="6" w:space="0" w:color="auto"/>
              <w:bottom w:val="nil" w:sz="6" w:space="0" w:color="auto"/>
              <w:right w:val="nil" w:sz="6" w:space="0" w:color="auto"/>
            </w:tcBorders>
          </w:tcPr>
          <w:p>
            <w:pPr/>
          </w:p>
        </w:tc>
        <w:tc>
          <w:tcPr>
            <w:tcW w:w="1666" w:type="dxa"/>
            <w:tcBorders>
              <w:top w:val="single" w:sz="4" w:space="0" w:color="000000"/>
              <w:left w:val="nil" w:sz="6" w:space="0" w:color="auto"/>
              <w:bottom w:val="single" w:sz="4" w:space="0" w:color="000000"/>
              <w:right w:val="nil" w:sz="6" w:space="0" w:color="auto"/>
            </w:tcBorders>
          </w:tcPr>
          <w:p>
            <w:pPr>
              <w:pStyle w:val="TableParagraph"/>
              <w:spacing w:line="240" w:lineRule="auto" w:before="55"/>
              <w:ind w:right="106"/>
              <w:jc w:val="right"/>
              <w:rPr>
                <w:rFonts w:ascii="Times New Roman" w:hAnsi="Times New Roman" w:cs="Times New Roman" w:eastAsia="Times New Roman" w:hint="default"/>
                <w:sz w:val="18"/>
                <w:szCs w:val="18"/>
              </w:rPr>
            </w:pPr>
            <w:r>
              <w:rPr>
                <w:rFonts w:ascii="Times New Roman"/>
                <w:b/>
                <w:spacing w:val="-1"/>
                <w:sz w:val="18"/>
              </w:rPr>
              <w:t>66,057,111.65</w:t>
            </w:r>
            <w:r>
              <w:rPr>
                <w:rFonts w:ascii="Times New Roman"/>
                <w:spacing w:val="-1"/>
                <w:sz w:val="18"/>
              </w:rPr>
            </w:r>
          </w:p>
        </w:tc>
      </w:tr>
      <w:tr>
        <w:trPr>
          <w:trHeight w:val="300" w:hRule="exact"/>
        </w:trPr>
        <w:tc>
          <w:tcPr>
            <w:tcW w:w="2880"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08" w:right="0"/>
              <w:jc w:val="left"/>
              <w:rPr>
                <w:rFonts w:ascii="宋体" w:hAnsi="宋体" w:cs="宋体" w:eastAsia="宋体" w:hint="default"/>
                <w:sz w:val="18"/>
                <w:szCs w:val="18"/>
              </w:rPr>
            </w:pPr>
            <w:r>
              <w:rPr>
                <w:rFonts w:ascii="宋体" w:hAnsi="宋体" w:cs="宋体" w:eastAsia="宋体" w:hint="default"/>
                <w:b/>
                <w:bCs/>
                <w:sz w:val="18"/>
                <w:szCs w:val="18"/>
              </w:rPr>
              <w:t>负债和所有者权益总计</w:t>
            </w:r>
            <w:r>
              <w:rPr>
                <w:rFonts w:ascii="宋体" w:hAnsi="宋体" w:cs="宋体" w:eastAsia="宋体" w:hint="default"/>
                <w:sz w:val="18"/>
                <w:szCs w:val="18"/>
              </w:rPr>
            </w:r>
          </w:p>
        </w:tc>
        <w:tc>
          <w:tcPr>
            <w:tcW w:w="579" w:type="dxa"/>
            <w:tcBorders>
              <w:top w:val="nil" w:sz="6" w:space="0" w:color="auto"/>
              <w:left w:val="nil" w:sz="6" w:space="0" w:color="auto"/>
              <w:bottom w:val="nil" w:sz="6" w:space="0" w:color="auto"/>
              <w:right w:val="nil" w:sz="6" w:space="0" w:color="auto"/>
            </w:tcBorders>
          </w:tcPr>
          <w:p>
            <w:pPr/>
          </w:p>
        </w:tc>
        <w:tc>
          <w:tcPr>
            <w:tcW w:w="862" w:type="dxa"/>
            <w:tcBorders>
              <w:top w:val="nil" w:sz="6" w:space="0" w:color="auto"/>
              <w:left w:val="nil" w:sz="6" w:space="0" w:color="auto"/>
              <w:bottom w:val="nil" w:sz="6" w:space="0" w:color="auto"/>
              <w:right w:val="nil" w:sz="6" w:space="0" w:color="auto"/>
            </w:tcBorders>
          </w:tcPr>
          <w:p>
            <w:pPr/>
          </w:p>
        </w:tc>
        <w:tc>
          <w:tcPr>
            <w:tcW w:w="576" w:type="dxa"/>
            <w:tcBorders>
              <w:top w:val="nil" w:sz="6" w:space="0" w:color="auto"/>
              <w:left w:val="nil" w:sz="6" w:space="0" w:color="auto"/>
              <w:bottom w:val="nil" w:sz="6" w:space="0" w:color="auto"/>
              <w:right w:val="nil" w:sz="6" w:space="0" w:color="auto"/>
            </w:tcBorders>
          </w:tcPr>
          <w:p>
            <w:pPr/>
          </w:p>
        </w:tc>
        <w:tc>
          <w:tcPr>
            <w:tcW w:w="1663"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106"/>
              <w:jc w:val="right"/>
              <w:rPr>
                <w:rFonts w:ascii="Times New Roman" w:hAnsi="Times New Roman" w:cs="Times New Roman" w:eastAsia="Times New Roman" w:hint="default"/>
                <w:sz w:val="18"/>
                <w:szCs w:val="18"/>
              </w:rPr>
            </w:pPr>
            <w:r>
              <w:rPr>
                <w:rFonts w:ascii="Times New Roman"/>
                <w:b/>
                <w:spacing w:val="-1"/>
                <w:sz w:val="18"/>
              </w:rPr>
              <w:t>207,619,257.17</w:t>
            </w:r>
            <w:r>
              <w:rPr>
                <w:rFonts w:ascii="Times New Roman"/>
                <w:spacing w:val="-1"/>
                <w:sz w:val="18"/>
              </w:rPr>
            </w:r>
          </w:p>
        </w:tc>
        <w:tc>
          <w:tcPr>
            <w:tcW w:w="235" w:type="dxa"/>
            <w:tcBorders>
              <w:top w:val="nil" w:sz="6" w:space="0" w:color="auto"/>
              <w:left w:val="nil" w:sz="6" w:space="0" w:color="auto"/>
              <w:bottom w:val="nil" w:sz="6" w:space="0" w:color="auto"/>
              <w:right w:val="nil" w:sz="6" w:space="0" w:color="auto"/>
            </w:tcBorders>
          </w:tcPr>
          <w:p>
            <w:pPr/>
          </w:p>
        </w:tc>
        <w:tc>
          <w:tcPr>
            <w:tcW w:w="1666"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right="106"/>
              <w:jc w:val="right"/>
              <w:rPr>
                <w:rFonts w:ascii="Times New Roman" w:hAnsi="Times New Roman" w:cs="Times New Roman" w:eastAsia="Times New Roman" w:hint="default"/>
                <w:sz w:val="18"/>
                <w:szCs w:val="18"/>
              </w:rPr>
            </w:pPr>
            <w:r>
              <w:rPr>
                <w:rFonts w:ascii="Times New Roman"/>
                <w:b/>
                <w:spacing w:val="-1"/>
                <w:sz w:val="18"/>
              </w:rPr>
              <w:t>188,887,579.65</w:t>
            </w:r>
            <w:r>
              <w:rPr>
                <w:rFonts w:ascii="Times New Roman"/>
                <w:spacing w:val="-1"/>
                <w:sz w:val="18"/>
              </w:rPr>
            </w:r>
          </w:p>
        </w:tc>
      </w:tr>
      <w:tr>
        <w:trPr>
          <w:trHeight w:val="266" w:hRule="exact"/>
        </w:trPr>
        <w:tc>
          <w:tcPr>
            <w:tcW w:w="2880" w:type="dxa"/>
            <w:tcBorders>
              <w:top w:val="nil" w:sz="6" w:space="0" w:color="auto"/>
              <w:left w:val="nil" w:sz="6" w:space="0" w:color="auto"/>
              <w:bottom w:val="single" w:sz="4" w:space="0" w:color="000000"/>
              <w:right w:val="nil" w:sz="6" w:space="0" w:color="auto"/>
            </w:tcBorders>
          </w:tcPr>
          <w:p>
            <w:pPr/>
          </w:p>
        </w:tc>
        <w:tc>
          <w:tcPr>
            <w:tcW w:w="579" w:type="dxa"/>
            <w:tcBorders>
              <w:top w:val="nil" w:sz="6" w:space="0" w:color="auto"/>
              <w:left w:val="nil" w:sz="6" w:space="0" w:color="auto"/>
              <w:bottom w:val="single" w:sz="4" w:space="0" w:color="000000"/>
              <w:right w:val="nil" w:sz="6" w:space="0" w:color="auto"/>
            </w:tcBorders>
          </w:tcPr>
          <w:p>
            <w:pPr/>
          </w:p>
        </w:tc>
        <w:tc>
          <w:tcPr>
            <w:tcW w:w="862" w:type="dxa"/>
            <w:tcBorders>
              <w:top w:val="nil" w:sz="6" w:space="0" w:color="auto"/>
              <w:left w:val="nil" w:sz="6" w:space="0" w:color="auto"/>
              <w:bottom w:val="single" w:sz="4" w:space="0" w:color="000000"/>
              <w:right w:val="nil" w:sz="6" w:space="0" w:color="auto"/>
            </w:tcBorders>
          </w:tcPr>
          <w:p>
            <w:pPr/>
          </w:p>
        </w:tc>
        <w:tc>
          <w:tcPr>
            <w:tcW w:w="576" w:type="dxa"/>
            <w:tcBorders>
              <w:top w:val="nil" w:sz="6" w:space="0" w:color="auto"/>
              <w:left w:val="nil" w:sz="6" w:space="0" w:color="auto"/>
              <w:bottom w:val="single" w:sz="4" w:space="0" w:color="000000"/>
              <w:right w:val="nil" w:sz="6" w:space="0" w:color="auto"/>
            </w:tcBorders>
          </w:tcPr>
          <w:p>
            <w:pPr/>
          </w:p>
        </w:tc>
        <w:tc>
          <w:tcPr>
            <w:tcW w:w="1663" w:type="dxa"/>
            <w:tcBorders>
              <w:top w:val="nil" w:sz="6" w:space="0" w:color="auto"/>
              <w:left w:val="nil" w:sz="6" w:space="0" w:color="auto"/>
              <w:bottom w:val="single" w:sz="4" w:space="0" w:color="000000"/>
              <w:right w:val="nil" w:sz="6" w:space="0" w:color="auto"/>
            </w:tcBorders>
          </w:tcPr>
          <w:p>
            <w:pPr/>
          </w:p>
        </w:tc>
        <w:tc>
          <w:tcPr>
            <w:tcW w:w="235" w:type="dxa"/>
            <w:tcBorders>
              <w:top w:val="nil" w:sz="6" w:space="0" w:color="auto"/>
              <w:left w:val="nil" w:sz="6" w:space="0" w:color="auto"/>
              <w:bottom w:val="single" w:sz="4" w:space="0" w:color="000000"/>
              <w:right w:val="nil" w:sz="6" w:space="0" w:color="auto"/>
            </w:tcBorders>
          </w:tcPr>
          <w:p>
            <w:pPr/>
          </w:p>
        </w:tc>
        <w:tc>
          <w:tcPr>
            <w:tcW w:w="1666" w:type="dxa"/>
            <w:tcBorders>
              <w:top w:val="single" w:sz="17" w:space="0" w:color="000000"/>
              <w:left w:val="nil" w:sz="6" w:space="0" w:color="auto"/>
              <w:bottom w:val="single" w:sz="4" w:space="0" w:color="000000"/>
              <w:right w:val="nil" w:sz="6" w:space="0" w:color="auto"/>
            </w:tcBorders>
          </w:tcPr>
          <w:p>
            <w:pPr/>
          </w:p>
        </w:tc>
      </w:tr>
      <w:tr>
        <w:trPr>
          <w:trHeight w:val="576" w:hRule="exact"/>
        </w:trPr>
        <w:tc>
          <w:tcPr>
            <w:tcW w:w="8462" w:type="dxa"/>
            <w:gridSpan w:val="7"/>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2700" w:right="0"/>
              <w:jc w:val="left"/>
              <w:rPr>
                <w:rFonts w:ascii="宋体" w:hAnsi="宋体" w:cs="宋体" w:eastAsia="宋体" w:hint="default"/>
                <w:sz w:val="18"/>
                <w:szCs w:val="18"/>
              </w:rPr>
            </w:pPr>
            <w:r>
              <w:rPr>
                <w:rFonts w:ascii="宋体" w:hAnsi="宋体" w:cs="宋体" w:eastAsia="宋体" w:hint="default"/>
                <w:sz w:val="18"/>
                <w:szCs w:val="18"/>
              </w:rPr>
              <w:t>（所附附注系本财务报表的组成部分）</w:t>
            </w:r>
          </w:p>
        </w:tc>
      </w:tr>
      <w:tr>
        <w:trPr>
          <w:trHeight w:val="232" w:hRule="exact"/>
        </w:trPr>
        <w:tc>
          <w:tcPr>
            <w:tcW w:w="8462" w:type="dxa"/>
            <w:gridSpan w:val="7"/>
            <w:tcBorders>
              <w:top w:val="nil" w:sz="6" w:space="0" w:color="auto"/>
              <w:left w:val="nil" w:sz="6" w:space="0" w:color="auto"/>
              <w:bottom w:val="nil" w:sz="6" w:space="0" w:color="auto"/>
              <w:right w:val="nil" w:sz="6" w:space="0" w:color="auto"/>
            </w:tcBorders>
          </w:tcPr>
          <w:p>
            <w:pPr>
              <w:pStyle w:val="TableParagraph"/>
              <w:tabs>
                <w:tab w:pos="3082" w:val="left" w:leader="none"/>
                <w:tab w:pos="6053" w:val="left" w:leader="none"/>
              </w:tabs>
              <w:spacing w:line="232" w:lineRule="exact"/>
              <w:ind w:left="108" w:right="0"/>
              <w:jc w:val="left"/>
              <w:rPr>
                <w:rFonts w:ascii="黑体" w:hAnsi="黑体" w:cs="黑体" w:eastAsia="黑体" w:hint="default"/>
                <w:sz w:val="18"/>
                <w:szCs w:val="18"/>
              </w:rPr>
            </w:pPr>
            <w:r>
              <w:rPr>
                <w:rFonts w:ascii="黑体" w:hAnsi="黑体" w:cs="黑体" w:eastAsia="黑体" w:hint="default"/>
                <w:spacing w:val="-1"/>
                <w:sz w:val="18"/>
                <w:szCs w:val="18"/>
              </w:rPr>
              <w:t>公司法定代表人：晏群</w:t>
              <w:tab/>
              <w:t>主管会计工作负责人：梁侠</w:t>
              <w:tab/>
              <w:t>会计机构负责人：林小浓</w:t>
            </w:r>
          </w:p>
        </w:tc>
      </w:tr>
    </w:tbl>
    <w:p>
      <w:pPr>
        <w:spacing w:after="0" w:line="232" w:lineRule="exact"/>
        <w:jc w:val="left"/>
        <w:rPr>
          <w:rFonts w:ascii="黑体" w:hAnsi="黑体" w:cs="黑体" w:eastAsia="黑体" w:hint="default"/>
          <w:sz w:val="18"/>
          <w:szCs w:val="18"/>
        </w:rPr>
        <w:sectPr>
          <w:pgSz w:w="11910" w:h="16840"/>
          <w:pgMar w:header="877" w:footer="976" w:top="1100" w:bottom="1160" w:left="166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9"/>
          <w:szCs w:val="19"/>
        </w:rPr>
      </w:pPr>
    </w:p>
    <w:tbl>
      <w:tblPr>
        <w:tblW w:w="0" w:type="auto"/>
        <w:jc w:val="left"/>
        <w:tblInd w:w="138" w:type="dxa"/>
        <w:tblLayout w:type="fixed"/>
        <w:tblCellMar>
          <w:top w:w="0" w:type="dxa"/>
          <w:left w:w="0" w:type="dxa"/>
          <w:bottom w:w="0" w:type="dxa"/>
          <w:right w:w="0" w:type="dxa"/>
        </w:tblCellMar>
        <w:tblLook w:val="01E0"/>
      </w:tblPr>
      <w:tblGrid>
        <w:gridCol w:w="4140"/>
        <w:gridCol w:w="397"/>
        <w:gridCol w:w="830"/>
        <w:gridCol w:w="235"/>
        <w:gridCol w:w="1599"/>
        <w:gridCol w:w="235"/>
        <w:gridCol w:w="1565"/>
      </w:tblGrid>
      <w:tr>
        <w:trPr>
          <w:trHeight w:val="304" w:hRule="exact"/>
        </w:trPr>
        <w:tc>
          <w:tcPr>
            <w:tcW w:w="9002" w:type="dxa"/>
            <w:gridSpan w:val="7"/>
            <w:tcBorders>
              <w:top w:val="nil" w:sz="6" w:space="0" w:color="auto"/>
              <w:left w:val="nil" w:sz="6" w:space="0" w:color="auto"/>
              <w:bottom w:val="nil" w:sz="6" w:space="0" w:color="auto"/>
              <w:right w:val="nil" w:sz="6" w:space="0" w:color="auto"/>
            </w:tcBorders>
          </w:tcPr>
          <w:p>
            <w:pPr>
              <w:pStyle w:val="TableParagraph"/>
              <w:spacing w:line="240" w:lineRule="exact"/>
              <w:ind w:right="0"/>
              <w:jc w:val="center"/>
              <w:rPr>
                <w:rFonts w:ascii="黑体" w:hAnsi="黑体" w:cs="黑体" w:eastAsia="黑体" w:hint="default"/>
                <w:sz w:val="24"/>
                <w:szCs w:val="24"/>
              </w:rPr>
            </w:pPr>
            <w:r>
              <w:rPr>
                <w:rFonts w:ascii="黑体" w:hAnsi="黑体" w:cs="黑体" w:eastAsia="黑体" w:hint="default"/>
                <w:sz w:val="24"/>
                <w:szCs w:val="24"/>
              </w:rPr>
              <w:t>合并利润表</w:t>
            </w:r>
          </w:p>
        </w:tc>
      </w:tr>
      <w:tr>
        <w:trPr>
          <w:trHeight w:val="322" w:hRule="exact"/>
        </w:trPr>
        <w:tc>
          <w:tcPr>
            <w:tcW w:w="9002" w:type="dxa"/>
            <w:gridSpan w:val="7"/>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2011</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r>
      <w:tr>
        <w:trPr>
          <w:trHeight w:val="350" w:hRule="exact"/>
        </w:trPr>
        <w:tc>
          <w:tcPr>
            <w:tcW w:w="4140"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left="108" w:right="0"/>
              <w:jc w:val="left"/>
              <w:rPr>
                <w:rFonts w:ascii="宋体" w:hAnsi="宋体" w:cs="宋体" w:eastAsia="宋体" w:hint="default"/>
                <w:sz w:val="18"/>
                <w:szCs w:val="18"/>
              </w:rPr>
            </w:pPr>
            <w:r>
              <w:rPr>
                <w:rFonts w:ascii="宋体" w:hAnsi="宋体" w:cs="宋体" w:eastAsia="宋体" w:hint="default"/>
                <w:b/>
                <w:bCs/>
                <w:sz w:val="18"/>
                <w:szCs w:val="18"/>
              </w:rPr>
              <w:t>编制单位：深圳市深信泰丰（集团）股份有限公司</w:t>
            </w:r>
            <w:r>
              <w:rPr>
                <w:rFonts w:ascii="宋体" w:hAnsi="宋体" w:cs="宋体" w:eastAsia="宋体" w:hint="default"/>
                <w:sz w:val="18"/>
                <w:szCs w:val="18"/>
              </w:rPr>
            </w:r>
          </w:p>
        </w:tc>
        <w:tc>
          <w:tcPr>
            <w:tcW w:w="397" w:type="dxa"/>
            <w:tcBorders>
              <w:top w:val="nil" w:sz="6" w:space="0" w:color="auto"/>
              <w:left w:val="nil" w:sz="6" w:space="0" w:color="auto"/>
              <w:bottom w:val="single" w:sz="4" w:space="0" w:color="000000"/>
              <w:right w:val="nil" w:sz="6" w:space="0" w:color="auto"/>
            </w:tcBorders>
          </w:tcPr>
          <w:p>
            <w:pPr/>
          </w:p>
        </w:tc>
        <w:tc>
          <w:tcPr>
            <w:tcW w:w="830" w:type="dxa"/>
            <w:tcBorders>
              <w:top w:val="nil" w:sz="6" w:space="0" w:color="auto"/>
              <w:left w:val="nil" w:sz="6" w:space="0" w:color="auto"/>
              <w:bottom w:val="single" w:sz="4" w:space="0" w:color="000000"/>
              <w:right w:val="nil" w:sz="6" w:space="0" w:color="auto"/>
            </w:tcBorders>
          </w:tcPr>
          <w:p>
            <w:pPr/>
          </w:p>
        </w:tc>
        <w:tc>
          <w:tcPr>
            <w:tcW w:w="3634" w:type="dxa"/>
            <w:gridSpan w:val="4"/>
            <w:tcBorders>
              <w:top w:val="nil" w:sz="6" w:space="0" w:color="auto"/>
              <w:left w:val="nil" w:sz="6" w:space="0" w:color="auto"/>
              <w:bottom w:val="single" w:sz="4" w:space="0" w:color="000000"/>
              <w:right w:val="nil" w:sz="6" w:space="0" w:color="auto"/>
            </w:tcBorders>
          </w:tcPr>
          <w:p>
            <w:pPr>
              <w:pStyle w:val="TableParagraph"/>
              <w:spacing w:line="240" w:lineRule="auto" w:before="12"/>
              <w:ind w:left="1721" w:right="0"/>
              <w:jc w:val="left"/>
              <w:rPr>
                <w:rFonts w:ascii="宋体" w:hAnsi="宋体" w:cs="宋体" w:eastAsia="宋体" w:hint="default"/>
                <w:sz w:val="18"/>
                <w:szCs w:val="18"/>
              </w:rPr>
            </w:pPr>
            <w:r>
              <w:rPr>
                <w:rFonts w:ascii="宋体" w:hAnsi="宋体" w:cs="宋体" w:eastAsia="宋体" w:hint="default"/>
                <w:b/>
                <w:bCs/>
                <w:sz w:val="18"/>
                <w:szCs w:val="18"/>
              </w:rPr>
              <w:t>单位：元币种：人民币</w:t>
            </w:r>
            <w:r>
              <w:rPr>
                <w:rFonts w:ascii="宋体" w:hAnsi="宋体" w:cs="宋体" w:eastAsia="宋体" w:hint="default"/>
                <w:sz w:val="18"/>
                <w:szCs w:val="18"/>
              </w:rPr>
            </w:r>
          </w:p>
        </w:tc>
      </w:tr>
      <w:tr>
        <w:trPr>
          <w:trHeight w:val="341" w:hRule="exact"/>
        </w:trPr>
        <w:tc>
          <w:tcPr>
            <w:tcW w:w="4140" w:type="dxa"/>
            <w:tcBorders>
              <w:top w:val="single" w:sz="4" w:space="0" w:color="000000"/>
              <w:left w:val="nil" w:sz="6" w:space="0" w:color="auto"/>
              <w:bottom w:val="single" w:sz="4" w:space="0" w:color="000000"/>
              <w:right w:val="nil" w:sz="6" w:space="0" w:color="auto"/>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97" w:type="dxa"/>
            <w:tcBorders>
              <w:top w:val="single" w:sz="4" w:space="0" w:color="000000"/>
              <w:left w:val="nil" w:sz="6" w:space="0" w:color="auto"/>
              <w:bottom w:val="nil" w:sz="6" w:space="0" w:color="auto"/>
              <w:right w:val="nil" w:sz="6" w:space="0" w:color="auto"/>
            </w:tcBorders>
          </w:tcPr>
          <w:p>
            <w:pPr/>
          </w:p>
        </w:tc>
        <w:tc>
          <w:tcPr>
            <w:tcW w:w="830" w:type="dxa"/>
            <w:tcBorders>
              <w:top w:val="single" w:sz="4" w:space="0" w:color="000000"/>
              <w:left w:val="nil" w:sz="6" w:space="0" w:color="auto"/>
              <w:bottom w:val="single" w:sz="4" w:space="0" w:color="000000"/>
              <w:right w:val="nil" w:sz="6" w:space="0" w:color="auto"/>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b/>
                <w:bCs/>
                <w:sz w:val="18"/>
                <w:szCs w:val="18"/>
              </w:rPr>
              <w:t>附注五</w:t>
            </w:r>
            <w:r>
              <w:rPr>
                <w:rFonts w:ascii="宋体" w:hAnsi="宋体" w:cs="宋体" w:eastAsia="宋体" w:hint="default"/>
                <w:sz w:val="18"/>
                <w:szCs w:val="18"/>
              </w:rPr>
            </w:r>
          </w:p>
        </w:tc>
        <w:tc>
          <w:tcPr>
            <w:tcW w:w="235" w:type="dxa"/>
            <w:tcBorders>
              <w:top w:val="single" w:sz="4" w:space="0" w:color="000000"/>
              <w:left w:val="nil" w:sz="6" w:space="0" w:color="auto"/>
              <w:bottom w:val="nil" w:sz="6" w:space="0" w:color="auto"/>
              <w:right w:val="nil" w:sz="6" w:space="0" w:color="auto"/>
            </w:tcBorders>
          </w:tcPr>
          <w:p>
            <w:pPr/>
          </w:p>
        </w:tc>
        <w:tc>
          <w:tcPr>
            <w:tcW w:w="1599" w:type="dxa"/>
            <w:tcBorders>
              <w:top w:val="single" w:sz="4" w:space="0" w:color="000000"/>
              <w:left w:val="nil" w:sz="6" w:space="0" w:color="auto"/>
              <w:bottom w:val="single" w:sz="4" w:space="0" w:color="000000"/>
              <w:right w:val="nil" w:sz="6" w:space="0" w:color="auto"/>
            </w:tcBorders>
          </w:tcPr>
          <w:p>
            <w:pPr>
              <w:pStyle w:val="TableParagraph"/>
              <w:spacing w:line="240" w:lineRule="auto" w:before="17"/>
              <w:ind w:right="106"/>
              <w:jc w:val="right"/>
              <w:rPr>
                <w:rFonts w:ascii="宋体" w:hAnsi="宋体" w:cs="宋体" w:eastAsia="宋体" w:hint="default"/>
                <w:sz w:val="18"/>
                <w:szCs w:val="18"/>
              </w:rPr>
            </w:pPr>
            <w:r>
              <w:rPr>
                <w:rFonts w:ascii="Times New Roman" w:hAnsi="Times New Roman" w:cs="Times New Roman" w:eastAsia="Times New Roman" w:hint="default"/>
                <w:b/>
                <w:bCs/>
                <w:sz w:val="18"/>
                <w:szCs w:val="18"/>
              </w:rPr>
              <w:t>2011</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c>
          <w:tcPr>
            <w:tcW w:w="235" w:type="dxa"/>
            <w:tcBorders>
              <w:top w:val="single" w:sz="4" w:space="0" w:color="000000"/>
              <w:left w:val="nil" w:sz="6" w:space="0" w:color="auto"/>
              <w:bottom w:val="nil" w:sz="6" w:space="0" w:color="auto"/>
              <w:right w:val="nil" w:sz="6" w:space="0" w:color="auto"/>
            </w:tcBorders>
          </w:tcPr>
          <w:p>
            <w:pPr/>
          </w:p>
        </w:tc>
        <w:tc>
          <w:tcPr>
            <w:tcW w:w="1565" w:type="dxa"/>
            <w:tcBorders>
              <w:top w:val="single" w:sz="4" w:space="0" w:color="000000"/>
              <w:left w:val="nil" w:sz="6" w:space="0" w:color="auto"/>
              <w:bottom w:val="single" w:sz="4" w:space="0" w:color="000000"/>
              <w:right w:val="nil" w:sz="6" w:space="0" w:color="auto"/>
            </w:tcBorders>
          </w:tcPr>
          <w:p>
            <w:pPr>
              <w:pStyle w:val="TableParagraph"/>
              <w:spacing w:line="240" w:lineRule="auto" w:before="17"/>
              <w:ind w:right="106"/>
              <w:jc w:val="right"/>
              <w:rPr>
                <w:rFonts w:ascii="宋体" w:hAnsi="宋体" w:cs="宋体" w:eastAsia="宋体" w:hint="default"/>
                <w:sz w:val="18"/>
                <w:szCs w:val="18"/>
              </w:rPr>
            </w:pPr>
            <w:r>
              <w:rPr>
                <w:rFonts w:ascii="Times New Roman" w:hAnsi="Times New Roman" w:cs="Times New Roman" w:eastAsia="Times New Roman" w:hint="default"/>
                <w:b/>
                <w:bCs/>
                <w:sz w:val="18"/>
                <w:szCs w:val="18"/>
              </w:rPr>
              <w:t>2010</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r>
      <w:tr>
        <w:trPr>
          <w:trHeight w:val="347" w:hRule="exact"/>
        </w:trPr>
        <w:tc>
          <w:tcPr>
            <w:tcW w:w="4140" w:type="dxa"/>
            <w:tcBorders>
              <w:top w:val="single" w:sz="4" w:space="0" w:color="000000"/>
              <w:left w:val="nil" w:sz="6" w:space="0" w:color="auto"/>
              <w:bottom w:val="nil" w:sz="6" w:space="0" w:color="auto"/>
              <w:right w:val="nil" w:sz="6" w:space="0" w:color="auto"/>
            </w:tcBorders>
          </w:tcPr>
          <w:p>
            <w:pPr>
              <w:pStyle w:val="TableParagraph"/>
              <w:spacing w:line="240" w:lineRule="auto" w:before="17"/>
              <w:ind w:left="108" w:right="0"/>
              <w:jc w:val="left"/>
              <w:rPr>
                <w:rFonts w:ascii="宋体" w:hAnsi="宋体" w:cs="宋体" w:eastAsia="宋体" w:hint="default"/>
                <w:sz w:val="18"/>
                <w:szCs w:val="18"/>
              </w:rPr>
            </w:pPr>
            <w:r>
              <w:rPr>
                <w:rFonts w:ascii="宋体" w:hAnsi="宋体" w:cs="宋体" w:eastAsia="宋体" w:hint="default"/>
                <w:b/>
                <w:bCs/>
                <w:sz w:val="18"/>
                <w:szCs w:val="18"/>
              </w:rPr>
              <w:t>一、营业收入</w:t>
            </w:r>
            <w:r>
              <w:rPr>
                <w:rFonts w:ascii="宋体" w:hAnsi="宋体" w:cs="宋体" w:eastAsia="宋体" w:hint="default"/>
                <w:sz w:val="18"/>
                <w:szCs w:val="18"/>
              </w:rPr>
            </w:r>
          </w:p>
        </w:tc>
        <w:tc>
          <w:tcPr>
            <w:tcW w:w="397" w:type="dxa"/>
            <w:tcBorders>
              <w:top w:val="nil" w:sz="6" w:space="0" w:color="auto"/>
              <w:left w:val="nil" w:sz="6" w:space="0" w:color="auto"/>
              <w:bottom w:val="nil" w:sz="6" w:space="0" w:color="auto"/>
              <w:right w:val="nil" w:sz="6" w:space="0" w:color="auto"/>
            </w:tcBorders>
          </w:tcPr>
          <w:p>
            <w:pPr/>
          </w:p>
        </w:tc>
        <w:tc>
          <w:tcPr>
            <w:tcW w:w="830"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28</w:t>
            </w:r>
          </w:p>
        </w:tc>
        <w:tc>
          <w:tcPr>
            <w:tcW w:w="235" w:type="dxa"/>
            <w:tcBorders>
              <w:top w:val="nil" w:sz="6" w:space="0" w:color="auto"/>
              <w:left w:val="nil" w:sz="6" w:space="0" w:color="auto"/>
              <w:bottom w:val="nil" w:sz="6" w:space="0" w:color="auto"/>
              <w:right w:val="nil" w:sz="6" w:space="0" w:color="auto"/>
            </w:tcBorders>
          </w:tcPr>
          <w:p>
            <w:pPr/>
          </w:p>
        </w:tc>
        <w:tc>
          <w:tcPr>
            <w:tcW w:w="1599"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07"/>
              <w:jc w:val="right"/>
              <w:rPr>
                <w:rFonts w:ascii="Times New Roman" w:hAnsi="Times New Roman" w:cs="Times New Roman" w:eastAsia="Times New Roman" w:hint="default"/>
                <w:sz w:val="20"/>
                <w:szCs w:val="20"/>
              </w:rPr>
            </w:pPr>
            <w:r>
              <w:rPr>
                <w:rFonts w:ascii="Times New Roman"/>
                <w:b/>
                <w:w w:val="95"/>
                <w:sz w:val="20"/>
              </w:rPr>
              <w:t>433,686,988.99</w:t>
            </w:r>
            <w:r>
              <w:rPr>
                <w:rFonts w:ascii="Times New Roman"/>
                <w:sz w:val="20"/>
              </w:rPr>
            </w:r>
          </w:p>
        </w:tc>
        <w:tc>
          <w:tcPr>
            <w:tcW w:w="235" w:type="dxa"/>
            <w:tcBorders>
              <w:top w:val="nil" w:sz="6" w:space="0" w:color="auto"/>
              <w:left w:val="nil" w:sz="6" w:space="0" w:color="auto"/>
              <w:bottom w:val="nil" w:sz="6" w:space="0" w:color="auto"/>
              <w:right w:val="nil" w:sz="6" w:space="0" w:color="auto"/>
            </w:tcBorders>
          </w:tcPr>
          <w:p>
            <w:pPr/>
          </w:p>
        </w:tc>
        <w:tc>
          <w:tcPr>
            <w:tcW w:w="1565"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06"/>
              <w:jc w:val="right"/>
              <w:rPr>
                <w:rFonts w:ascii="Times New Roman" w:hAnsi="Times New Roman" w:cs="Times New Roman" w:eastAsia="Times New Roman" w:hint="default"/>
                <w:sz w:val="20"/>
                <w:szCs w:val="20"/>
              </w:rPr>
            </w:pPr>
            <w:r>
              <w:rPr>
                <w:rFonts w:ascii="Times New Roman"/>
                <w:b/>
                <w:w w:val="95"/>
                <w:sz w:val="20"/>
              </w:rPr>
              <w:t>402,162,769.87</w:t>
            </w:r>
            <w:r>
              <w:rPr>
                <w:rFonts w:ascii="Times New Roman"/>
                <w:sz w:val="20"/>
              </w:rPr>
            </w:r>
          </w:p>
        </w:tc>
      </w:tr>
      <w:tr>
        <w:trPr>
          <w:trHeight w:val="336" w:hRule="exact"/>
        </w:trPr>
        <w:tc>
          <w:tcPr>
            <w:tcW w:w="4140" w:type="dxa"/>
            <w:tcBorders>
              <w:top w:val="nil" w:sz="6" w:space="0" w:color="auto"/>
              <w:left w:val="nil" w:sz="6" w:space="0" w:color="auto"/>
              <w:bottom w:val="nil" w:sz="6" w:space="0" w:color="auto"/>
              <w:right w:val="nil" w:sz="6" w:space="0" w:color="auto"/>
            </w:tcBorders>
          </w:tcPr>
          <w:p>
            <w:pPr>
              <w:pStyle w:val="TableParagraph"/>
              <w:spacing w:line="240" w:lineRule="auto" w:before="9"/>
              <w:ind w:left="108"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97" w:type="dxa"/>
            <w:tcBorders>
              <w:top w:val="nil" w:sz="6" w:space="0" w:color="auto"/>
              <w:left w:val="nil" w:sz="6" w:space="0" w:color="auto"/>
              <w:bottom w:val="nil" w:sz="6" w:space="0" w:color="auto"/>
              <w:right w:val="nil" w:sz="6" w:space="0" w:color="auto"/>
            </w:tcBorders>
          </w:tcPr>
          <w:p>
            <w:pPr/>
          </w:p>
        </w:tc>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28</w:t>
            </w:r>
          </w:p>
        </w:tc>
        <w:tc>
          <w:tcPr>
            <w:tcW w:w="235" w:type="dxa"/>
            <w:tcBorders>
              <w:top w:val="nil" w:sz="6" w:space="0" w:color="auto"/>
              <w:left w:val="nil" w:sz="6" w:space="0" w:color="auto"/>
              <w:bottom w:val="nil" w:sz="6" w:space="0" w:color="auto"/>
              <w:right w:val="nil" w:sz="6" w:space="0" w:color="auto"/>
            </w:tcBorders>
          </w:tcPr>
          <w:p>
            <w:pPr/>
          </w:p>
        </w:tc>
        <w:tc>
          <w:tcPr>
            <w:tcW w:w="1599"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07"/>
              <w:jc w:val="right"/>
              <w:rPr>
                <w:rFonts w:ascii="Times New Roman" w:hAnsi="Times New Roman" w:cs="Times New Roman" w:eastAsia="Times New Roman" w:hint="default"/>
                <w:sz w:val="20"/>
                <w:szCs w:val="20"/>
              </w:rPr>
            </w:pPr>
            <w:r>
              <w:rPr>
                <w:rFonts w:ascii="Times New Roman"/>
                <w:w w:val="95"/>
                <w:sz w:val="20"/>
              </w:rPr>
              <w:t>368,483,259.33</w:t>
            </w:r>
            <w:r>
              <w:rPr>
                <w:rFonts w:ascii="Times New Roman"/>
                <w:sz w:val="20"/>
              </w:rPr>
            </w:r>
          </w:p>
        </w:tc>
        <w:tc>
          <w:tcPr>
            <w:tcW w:w="235"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06"/>
              <w:jc w:val="right"/>
              <w:rPr>
                <w:rFonts w:ascii="Times New Roman" w:hAnsi="Times New Roman" w:cs="Times New Roman" w:eastAsia="Times New Roman" w:hint="default"/>
                <w:sz w:val="20"/>
                <w:szCs w:val="20"/>
              </w:rPr>
            </w:pPr>
            <w:r>
              <w:rPr>
                <w:rFonts w:ascii="Times New Roman"/>
                <w:w w:val="95"/>
                <w:sz w:val="20"/>
              </w:rPr>
              <w:t>335,751,191.96</w:t>
            </w:r>
            <w:r>
              <w:rPr>
                <w:rFonts w:ascii="Times New Roman"/>
                <w:sz w:val="20"/>
              </w:rPr>
            </w:r>
          </w:p>
        </w:tc>
      </w:tr>
      <w:tr>
        <w:trPr>
          <w:trHeight w:val="340" w:hRule="exact"/>
        </w:trPr>
        <w:tc>
          <w:tcPr>
            <w:tcW w:w="4140"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08"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97" w:type="dxa"/>
            <w:tcBorders>
              <w:top w:val="nil" w:sz="6" w:space="0" w:color="auto"/>
              <w:left w:val="nil" w:sz="6" w:space="0" w:color="auto"/>
              <w:bottom w:val="nil" w:sz="6" w:space="0" w:color="auto"/>
              <w:right w:val="nil" w:sz="6" w:space="0" w:color="auto"/>
            </w:tcBorders>
          </w:tcPr>
          <w:p>
            <w:pPr/>
          </w:p>
        </w:tc>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29</w:t>
            </w:r>
          </w:p>
        </w:tc>
        <w:tc>
          <w:tcPr>
            <w:tcW w:w="235" w:type="dxa"/>
            <w:tcBorders>
              <w:top w:val="nil" w:sz="6" w:space="0" w:color="auto"/>
              <w:left w:val="nil" w:sz="6" w:space="0" w:color="auto"/>
              <w:bottom w:val="nil" w:sz="6" w:space="0" w:color="auto"/>
              <w:right w:val="nil" w:sz="6" w:space="0" w:color="auto"/>
            </w:tcBorders>
          </w:tcPr>
          <w:p>
            <w:pPr/>
          </w:p>
        </w:tc>
        <w:tc>
          <w:tcPr>
            <w:tcW w:w="1599"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7"/>
              <w:jc w:val="right"/>
              <w:rPr>
                <w:rFonts w:ascii="Times New Roman" w:hAnsi="Times New Roman" w:cs="Times New Roman" w:eastAsia="Times New Roman" w:hint="default"/>
                <w:sz w:val="20"/>
                <w:szCs w:val="20"/>
              </w:rPr>
            </w:pPr>
            <w:r>
              <w:rPr>
                <w:rFonts w:ascii="Times New Roman"/>
                <w:w w:val="95"/>
                <w:sz w:val="20"/>
              </w:rPr>
              <w:t>1,992,568.75</w:t>
            </w:r>
            <w:r>
              <w:rPr>
                <w:rFonts w:ascii="Times New Roman"/>
                <w:sz w:val="20"/>
              </w:rPr>
            </w:r>
          </w:p>
        </w:tc>
        <w:tc>
          <w:tcPr>
            <w:tcW w:w="235"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6"/>
              <w:jc w:val="right"/>
              <w:rPr>
                <w:rFonts w:ascii="Times New Roman" w:hAnsi="Times New Roman" w:cs="Times New Roman" w:eastAsia="Times New Roman" w:hint="default"/>
                <w:sz w:val="20"/>
                <w:szCs w:val="20"/>
              </w:rPr>
            </w:pPr>
            <w:r>
              <w:rPr>
                <w:rFonts w:ascii="Times New Roman"/>
                <w:w w:val="95"/>
                <w:sz w:val="20"/>
              </w:rPr>
              <w:t>1,154,219.07</w:t>
            </w:r>
            <w:r>
              <w:rPr>
                <w:rFonts w:ascii="Times New Roman"/>
                <w:sz w:val="20"/>
              </w:rPr>
            </w:r>
          </w:p>
        </w:tc>
      </w:tr>
      <w:tr>
        <w:trPr>
          <w:trHeight w:val="340" w:hRule="exact"/>
        </w:trPr>
        <w:tc>
          <w:tcPr>
            <w:tcW w:w="4140"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08"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97" w:type="dxa"/>
            <w:tcBorders>
              <w:top w:val="nil" w:sz="6" w:space="0" w:color="auto"/>
              <w:left w:val="nil" w:sz="6" w:space="0" w:color="auto"/>
              <w:bottom w:val="nil" w:sz="6" w:space="0" w:color="auto"/>
              <w:right w:val="nil" w:sz="6" w:space="0" w:color="auto"/>
            </w:tcBorders>
          </w:tcPr>
          <w:p>
            <w:pPr/>
          </w:p>
        </w:tc>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0"/>
              <w:jc w:val="center"/>
              <w:rPr>
                <w:rFonts w:ascii="Times New Roman" w:hAnsi="Times New Roman" w:cs="Times New Roman" w:eastAsia="Times New Roman" w:hint="default"/>
                <w:sz w:val="18"/>
                <w:szCs w:val="18"/>
              </w:rPr>
            </w:pPr>
            <w:r>
              <w:rPr>
                <w:rFonts w:ascii="Times New Roman"/>
                <w:sz w:val="18"/>
              </w:rPr>
              <w:t>30</w:t>
            </w:r>
          </w:p>
        </w:tc>
        <w:tc>
          <w:tcPr>
            <w:tcW w:w="235" w:type="dxa"/>
            <w:tcBorders>
              <w:top w:val="nil" w:sz="6" w:space="0" w:color="auto"/>
              <w:left w:val="nil" w:sz="6" w:space="0" w:color="auto"/>
              <w:bottom w:val="nil" w:sz="6" w:space="0" w:color="auto"/>
              <w:right w:val="nil" w:sz="6" w:space="0" w:color="auto"/>
            </w:tcBorders>
          </w:tcPr>
          <w:p>
            <w:pPr/>
          </w:p>
        </w:tc>
        <w:tc>
          <w:tcPr>
            <w:tcW w:w="159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7"/>
              <w:jc w:val="right"/>
              <w:rPr>
                <w:rFonts w:ascii="Times New Roman" w:hAnsi="Times New Roman" w:cs="Times New Roman" w:eastAsia="Times New Roman" w:hint="default"/>
                <w:sz w:val="20"/>
                <w:szCs w:val="20"/>
              </w:rPr>
            </w:pPr>
            <w:r>
              <w:rPr>
                <w:rFonts w:ascii="Times New Roman"/>
                <w:w w:val="95"/>
                <w:sz w:val="20"/>
              </w:rPr>
              <w:t>24,969,600.73</w:t>
            </w:r>
            <w:r>
              <w:rPr>
                <w:rFonts w:ascii="Times New Roman"/>
                <w:sz w:val="20"/>
              </w:rPr>
            </w:r>
          </w:p>
        </w:tc>
        <w:tc>
          <w:tcPr>
            <w:tcW w:w="235"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6"/>
              <w:jc w:val="right"/>
              <w:rPr>
                <w:rFonts w:ascii="Times New Roman" w:hAnsi="Times New Roman" w:cs="Times New Roman" w:eastAsia="Times New Roman" w:hint="default"/>
                <w:sz w:val="20"/>
                <w:szCs w:val="20"/>
              </w:rPr>
            </w:pPr>
            <w:r>
              <w:rPr>
                <w:rFonts w:ascii="Times New Roman"/>
                <w:w w:val="95"/>
                <w:sz w:val="20"/>
              </w:rPr>
              <w:t>26,139,640.86</w:t>
            </w:r>
            <w:r>
              <w:rPr>
                <w:rFonts w:ascii="Times New Roman"/>
                <w:sz w:val="20"/>
              </w:rPr>
            </w:r>
          </w:p>
        </w:tc>
      </w:tr>
      <w:tr>
        <w:trPr>
          <w:trHeight w:val="341" w:hRule="exact"/>
        </w:trPr>
        <w:tc>
          <w:tcPr>
            <w:tcW w:w="4140"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08"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97" w:type="dxa"/>
            <w:tcBorders>
              <w:top w:val="nil" w:sz="6" w:space="0" w:color="auto"/>
              <w:left w:val="nil" w:sz="6" w:space="0" w:color="auto"/>
              <w:bottom w:val="nil" w:sz="6" w:space="0" w:color="auto"/>
              <w:right w:val="nil" w:sz="6" w:space="0" w:color="auto"/>
            </w:tcBorders>
          </w:tcPr>
          <w:p>
            <w:pPr/>
          </w:p>
        </w:tc>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31</w:t>
            </w:r>
          </w:p>
        </w:tc>
        <w:tc>
          <w:tcPr>
            <w:tcW w:w="235" w:type="dxa"/>
            <w:tcBorders>
              <w:top w:val="nil" w:sz="6" w:space="0" w:color="auto"/>
              <w:left w:val="nil" w:sz="6" w:space="0" w:color="auto"/>
              <w:bottom w:val="nil" w:sz="6" w:space="0" w:color="auto"/>
              <w:right w:val="nil" w:sz="6" w:space="0" w:color="auto"/>
            </w:tcBorders>
          </w:tcPr>
          <w:p>
            <w:pPr/>
          </w:p>
        </w:tc>
        <w:tc>
          <w:tcPr>
            <w:tcW w:w="1599"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7"/>
              <w:jc w:val="right"/>
              <w:rPr>
                <w:rFonts w:ascii="Times New Roman" w:hAnsi="Times New Roman" w:cs="Times New Roman" w:eastAsia="Times New Roman" w:hint="default"/>
                <w:sz w:val="20"/>
                <w:szCs w:val="20"/>
              </w:rPr>
            </w:pPr>
            <w:r>
              <w:rPr>
                <w:rFonts w:ascii="Times New Roman"/>
                <w:w w:val="95"/>
                <w:sz w:val="20"/>
              </w:rPr>
              <w:t>34,382,926.18</w:t>
            </w:r>
            <w:r>
              <w:rPr>
                <w:rFonts w:ascii="Times New Roman"/>
                <w:sz w:val="20"/>
              </w:rPr>
            </w:r>
          </w:p>
        </w:tc>
        <w:tc>
          <w:tcPr>
            <w:tcW w:w="235"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6"/>
              <w:jc w:val="right"/>
              <w:rPr>
                <w:rFonts w:ascii="Times New Roman" w:hAnsi="Times New Roman" w:cs="Times New Roman" w:eastAsia="Times New Roman" w:hint="default"/>
                <w:sz w:val="20"/>
                <w:szCs w:val="20"/>
              </w:rPr>
            </w:pPr>
            <w:r>
              <w:rPr>
                <w:rFonts w:ascii="Times New Roman"/>
                <w:w w:val="95"/>
                <w:sz w:val="20"/>
              </w:rPr>
              <w:t>32,483,261.88</w:t>
            </w:r>
            <w:r>
              <w:rPr>
                <w:rFonts w:ascii="Times New Roman"/>
                <w:sz w:val="20"/>
              </w:rPr>
            </w:r>
          </w:p>
        </w:tc>
      </w:tr>
      <w:tr>
        <w:trPr>
          <w:trHeight w:val="340" w:hRule="exact"/>
        </w:trPr>
        <w:tc>
          <w:tcPr>
            <w:tcW w:w="4140"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08"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97" w:type="dxa"/>
            <w:tcBorders>
              <w:top w:val="nil" w:sz="6" w:space="0" w:color="auto"/>
              <w:left w:val="nil" w:sz="6" w:space="0" w:color="auto"/>
              <w:bottom w:val="nil" w:sz="6" w:space="0" w:color="auto"/>
              <w:right w:val="nil" w:sz="6" w:space="0" w:color="auto"/>
            </w:tcBorders>
          </w:tcPr>
          <w:p>
            <w:pPr/>
          </w:p>
        </w:tc>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32</w:t>
            </w:r>
          </w:p>
        </w:tc>
        <w:tc>
          <w:tcPr>
            <w:tcW w:w="235" w:type="dxa"/>
            <w:tcBorders>
              <w:top w:val="nil" w:sz="6" w:space="0" w:color="auto"/>
              <w:left w:val="nil" w:sz="6" w:space="0" w:color="auto"/>
              <w:bottom w:val="nil" w:sz="6" w:space="0" w:color="auto"/>
              <w:right w:val="nil" w:sz="6" w:space="0" w:color="auto"/>
            </w:tcBorders>
          </w:tcPr>
          <w:p>
            <w:pPr/>
          </w:p>
        </w:tc>
        <w:tc>
          <w:tcPr>
            <w:tcW w:w="1599"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6"/>
              <w:jc w:val="right"/>
              <w:rPr>
                <w:rFonts w:ascii="Times New Roman" w:hAnsi="Times New Roman" w:cs="Times New Roman" w:eastAsia="Times New Roman" w:hint="default"/>
                <w:sz w:val="20"/>
                <w:szCs w:val="20"/>
              </w:rPr>
            </w:pPr>
            <w:r>
              <w:rPr>
                <w:rFonts w:ascii="Times New Roman"/>
                <w:w w:val="95"/>
                <w:sz w:val="20"/>
              </w:rPr>
              <w:t>215,091.01</w:t>
            </w:r>
            <w:r>
              <w:rPr>
                <w:rFonts w:ascii="Times New Roman"/>
                <w:sz w:val="20"/>
              </w:rPr>
            </w:r>
          </w:p>
        </w:tc>
        <w:tc>
          <w:tcPr>
            <w:tcW w:w="235"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5"/>
              <w:jc w:val="right"/>
              <w:rPr>
                <w:rFonts w:ascii="Times New Roman" w:hAnsi="Times New Roman" w:cs="Times New Roman" w:eastAsia="Times New Roman" w:hint="default"/>
                <w:sz w:val="20"/>
                <w:szCs w:val="20"/>
              </w:rPr>
            </w:pPr>
            <w:r>
              <w:rPr>
                <w:rFonts w:ascii="Times New Roman"/>
                <w:w w:val="95"/>
                <w:sz w:val="20"/>
              </w:rPr>
              <w:t>409,446.16</w:t>
            </w:r>
            <w:r>
              <w:rPr>
                <w:rFonts w:ascii="Times New Roman"/>
                <w:sz w:val="20"/>
              </w:rPr>
            </w:r>
          </w:p>
        </w:tc>
      </w:tr>
      <w:tr>
        <w:trPr>
          <w:trHeight w:val="340" w:hRule="exact"/>
        </w:trPr>
        <w:tc>
          <w:tcPr>
            <w:tcW w:w="4140"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08"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97" w:type="dxa"/>
            <w:tcBorders>
              <w:top w:val="nil" w:sz="6" w:space="0" w:color="auto"/>
              <w:left w:val="nil" w:sz="6" w:space="0" w:color="auto"/>
              <w:bottom w:val="nil" w:sz="6" w:space="0" w:color="auto"/>
              <w:right w:val="nil" w:sz="6" w:space="0" w:color="auto"/>
            </w:tcBorders>
          </w:tcPr>
          <w:p>
            <w:pPr/>
          </w:p>
        </w:tc>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
              <w:jc w:val="center"/>
              <w:rPr>
                <w:rFonts w:ascii="Times New Roman" w:hAnsi="Times New Roman" w:cs="Times New Roman" w:eastAsia="Times New Roman" w:hint="default"/>
                <w:sz w:val="18"/>
                <w:szCs w:val="18"/>
              </w:rPr>
            </w:pPr>
            <w:r>
              <w:rPr>
                <w:rFonts w:ascii="Times New Roman"/>
                <w:sz w:val="18"/>
              </w:rPr>
              <w:t>33</w:t>
            </w:r>
          </w:p>
        </w:tc>
        <w:tc>
          <w:tcPr>
            <w:tcW w:w="235" w:type="dxa"/>
            <w:tcBorders>
              <w:top w:val="nil" w:sz="6" w:space="0" w:color="auto"/>
              <w:left w:val="nil" w:sz="6" w:space="0" w:color="auto"/>
              <w:bottom w:val="nil" w:sz="6" w:space="0" w:color="auto"/>
              <w:right w:val="nil" w:sz="6" w:space="0" w:color="auto"/>
            </w:tcBorders>
          </w:tcPr>
          <w:p>
            <w:pPr/>
          </w:p>
        </w:tc>
        <w:tc>
          <w:tcPr>
            <w:tcW w:w="159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6"/>
              <w:jc w:val="right"/>
              <w:rPr>
                <w:rFonts w:ascii="Times New Roman" w:hAnsi="Times New Roman" w:cs="Times New Roman" w:eastAsia="Times New Roman" w:hint="default"/>
                <w:sz w:val="20"/>
                <w:szCs w:val="20"/>
              </w:rPr>
            </w:pPr>
            <w:r>
              <w:rPr>
                <w:rFonts w:ascii="Times New Roman"/>
                <w:w w:val="95"/>
                <w:sz w:val="20"/>
              </w:rPr>
              <w:t>-578,008.14</w:t>
            </w:r>
            <w:r>
              <w:rPr>
                <w:rFonts w:ascii="Times New Roman"/>
                <w:sz w:val="20"/>
              </w:rPr>
            </w:r>
          </w:p>
        </w:tc>
        <w:tc>
          <w:tcPr>
            <w:tcW w:w="235"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6"/>
              <w:jc w:val="right"/>
              <w:rPr>
                <w:rFonts w:ascii="Times New Roman" w:hAnsi="Times New Roman" w:cs="Times New Roman" w:eastAsia="Times New Roman" w:hint="default"/>
                <w:sz w:val="20"/>
                <w:szCs w:val="20"/>
              </w:rPr>
            </w:pPr>
            <w:r>
              <w:rPr>
                <w:rFonts w:ascii="Times New Roman"/>
                <w:w w:val="95"/>
                <w:sz w:val="20"/>
              </w:rPr>
              <w:t>-4,762,966.14</w:t>
            </w:r>
            <w:r>
              <w:rPr>
                <w:rFonts w:ascii="Times New Roman"/>
                <w:sz w:val="20"/>
              </w:rPr>
            </w:r>
          </w:p>
        </w:tc>
      </w:tr>
      <w:tr>
        <w:trPr>
          <w:trHeight w:val="341" w:hRule="exact"/>
        </w:trPr>
        <w:tc>
          <w:tcPr>
            <w:tcW w:w="4140"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08"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97" w:type="dxa"/>
            <w:tcBorders>
              <w:top w:val="nil" w:sz="6" w:space="0" w:color="auto"/>
              <w:left w:val="nil" w:sz="6" w:space="0" w:color="auto"/>
              <w:bottom w:val="nil" w:sz="6" w:space="0" w:color="auto"/>
              <w:right w:val="nil" w:sz="6" w:space="0" w:color="auto"/>
            </w:tcBorders>
          </w:tcPr>
          <w:p>
            <w:pPr/>
          </w:p>
        </w:tc>
        <w:tc>
          <w:tcPr>
            <w:tcW w:w="830"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599"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40" w:hRule="exact"/>
        </w:trPr>
        <w:tc>
          <w:tcPr>
            <w:tcW w:w="4140" w:type="dxa"/>
            <w:tcBorders>
              <w:top w:val="nil" w:sz="6" w:space="0" w:color="auto"/>
              <w:left w:val="nil" w:sz="6" w:space="0" w:color="auto"/>
              <w:bottom w:val="nil" w:sz="6" w:space="0" w:color="auto"/>
              <w:right w:val="nil" w:sz="6" w:space="0" w:color="auto"/>
            </w:tcBorders>
          </w:tcPr>
          <w:p>
            <w:pPr>
              <w:pStyle w:val="TableParagraph"/>
              <w:spacing w:line="240" w:lineRule="auto" w:before="14"/>
              <w:ind w:left="467"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97" w:type="dxa"/>
            <w:tcBorders>
              <w:top w:val="nil" w:sz="6" w:space="0" w:color="auto"/>
              <w:left w:val="nil" w:sz="6" w:space="0" w:color="auto"/>
              <w:bottom w:val="nil" w:sz="6" w:space="0" w:color="auto"/>
              <w:right w:val="nil" w:sz="6" w:space="0" w:color="auto"/>
            </w:tcBorders>
          </w:tcPr>
          <w:p>
            <w:pPr/>
          </w:p>
        </w:tc>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
              <w:jc w:val="center"/>
              <w:rPr>
                <w:rFonts w:ascii="Times New Roman" w:hAnsi="Times New Roman" w:cs="Times New Roman" w:eastAsia="Times New Roman" w:hint="default"/>
                <w:sz w:val="18"/>
                <w:szCs w:val="18"/>
              </w:rPr>
            </w:pPr>
            <w:r>
              <w:rPr>
                <w:rFonts w:ascii="Times New Roman"/>
                <w:sz w:val="18"/>
              </w:rPr>
              <w:t>34</w:t>
            </w:r>
          </w:p>
        </w:tc>
        <w:tc>
          <w:tcPr>
            <w:tcW w:w="235" w:type="dxa"/>
            <w:tcBorders>
              <w:top w:val="nil" w:sz="6" w:space="0" w:color="auto"/>
              <w:left w:val="nil" w:sz="6" w:space="0" w:color="auto"/>
              <w:bottom w:val="nil" w:sz="6" w:space="0" w:color="auto"/>
              <w:right w:val="nil" w:sz="6" w:space="0" w:color="auto"/>
            </w:tcBorders>
          </w:tcPr>
          <w:p>
            <w:pPr/>
          </w:p>
        </w:tc>
        <w:tc>
          <w:tcPr>
            <w:tcW w:w="1599"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6"/>
              <w:jc w:val="right"/>
              <w:rPr>
                <w:rFonts w:ascii="Times New Roman" w:hAnsi="Times New Roman" w:cs="Times New Roman" w:eastAsia="Times New Roman" w:hint="default"/>
                <w:sz w:val="20"/>
                <w:szCs w:val="20"/>
              </w:rPr>
            </w:pPr>
            <w:r>
              <w:rPr>
                <w:rFonts w:ascii="Times New Roman"/>
                <w:w w:val="95"/>
                <w:sz w:val="20"/>
              </w:rPr>
              <w:t>70,032.81</w:t>
            </w:r>
            <w:r>
              <w:rPr>
                <w:rFonts w:ascii="Times New Roman"/>
                <w:sz w:val="20"/>
              </w:rPr>
            </w:r>
          </w:p>
        </w:tc>
      </w:tr>
      <w:tr>
        <w:trPr>
          <w:trHeight w:val="336" w:hRule="exact"/>
        </w:trPr>
        <w:tc>
          <w:tcPr>
            <w:tcW w:w="4140" w:type="dxa"/>
            <w:tcBorders>
              <w:top w:val="nil" w:sz="6" w:space="0" w:color="auto"/>
              <w:left w:val="nil" w:sz="6" w:space="0" w:color="auto"/>
              <w:bottom w:val="nil" w:sz="6" w:space="0" w:color="auto"/>
              <w:right w:val="nil" w:sz="6" w:space="0" w:color="auto"/>
            </w:tcBorders>
          </w:tcPr>
          <w:p>
            <w:pPr>
              <w:pStyle w:val="TableParagraph"/>
              <w:spacing w:line="240" w:lineRule="auto" w:before="13"/>
              <w:ind w:left="467"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397" w:type="dxa"/>
            <w:tcBorders>
              <w:top w:val="nil" w:sz="6" w:space="0" w:color="auto"/>
              <w:left w:val="nil" w:sz="6" w:space="0" w:color="auto"/>
              <w:bottom w:val="nil" w:sz="6" w:space="0" w:color="auto"/>
              <w:right w:val="nil" w:sz="6" w:space="0" w:color="auto"/>
            </w:tcBorders>
          </w:tcPr>
          <w:p>
            <w:pPr/>
          </w:p>
        </w:tc>
        <w:tc>
          <w:tcPr>
            <w:tcW w:w="830"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599"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41" w:hRule="exact"/>
        </w:trPr>
        <w:tc>
          <w:tcPr>
            <w:tcW w:w="4140"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08" w:right="0"/>
              <w:jc w:val="left"/>
              <w:rPr>
                <w:rFonts w:ascii="宋体" w:hAnsi="宋体" w:cs="宋体" w:eastAsia="宋体" w:hint="default"/>
                <w:sz w:val="18"/>
                <w:szCs w:val="18"/>
              </w:rPr>
            </w:pPr>
            <w:r>
              <w:rPr>
                <w:rFonts w:ascii="宋体" w:hAnsi="宋体" w:cs="宋体" w:eastAsia="宋体" w:hint="default"/>
                <w:b/>
                <w:bCs/>
                <w:sz w:val="18"/>
                <w:szCs w:val="18"/>
              </w:rPr>
              <w:t>二、营业利润（亏损以</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号填列）</w:t>
            </w:r>
            <w:r>
              <w:rPr>
                <w:rFonts w:ascii="宋体" w:hAnsi="宋体" w:cs="宋体" w:eastAsia="宋体" w:hint="default"/>
                <w:sz w:val="18"/>
                <w:szCs w:val="18"/>
              </w:rPr>
            </w:r>
          </w:p>
        </w:tc>
        <w:tc>
          <w:tcPr>
            <w:tcW w:w="397" w:type="dxa"/>
            <w:tcBorders>
              <w:top w:val="nil" w:sz="6" w:space="0" w:color="auto"/>
              <w:left w:val="nil" w:sz="6" w:space="0" w:color="auto"/>
              <w:bottom w:val="nil" w:sz="6" w:space="0" w:color="auto"/>
              <w:right w:val="nil" w:sz="6" w:space="0" w:color="auto"/>
            </w:tcBorders>
          </w:tcPr>
          <w:p>
            <w:pPr/>
          </w:p>
        </w:tc>
        <w:tc>
          <w:tcPr>
            <w:tcW w:w="830"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599"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107"/>
              <w:jc w:val="right"/>
              <w:rPr>
                <w:rFonts w:ascii="Times New Roman" w:hAnsi="Times New Roman" w:cs="Times New Roman" w:eastAsia="Times New Roman" w:hint="default"/>
                <w:sz w:val="20"/>
                <w:szCs w:val="20"/>
              </w:rPr>
            </w:pPr>
            <w:r>
              <w:rPr>
                <w:rFonts w:ascii="Times New Roman"/>
                <w:b/>
                <w:w w:val="95"/>
                <w:sz w:val="20"/>
              </w:rPr>
              <w:t>4,221,551.13</w:t>
            </w:r>
            <w:r>
              <w:rPr>
                <w:rFonts w:ascii="Times New Roman"/>
                <w:sz w:val="20"/>
              </w:rPr>
            </w:r>
          </w:p>
        </w:tc>
        <w:tc>
          <w:tcPr>
            <w:tcW w:w="235" w:type="dxa"/>
            <w:tcBorders>
              <w:top w:val="nil" w:sz="6" w:space="0" w:color="auto"/>
              <w:left w:val="nil" w:sz="6" w:space="0" w:color="auto"/>
              <w:bottom w:val="nil" w:sz="6" w:space="0" w:color="auto"/>
              <w:right w:val="nil" w:sz="6" w:space="0" w:color="auto"/>
            </w:tcBorders>
          </w:tcPr>
          <w:p>
            <w:pPr/>
          </w:p>
        </w:tc>
        <w:tc>
          <w:tcPr>
            <w:tcW w:w="1565"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106"/>
              <w:jc w:val="right"/>
              <w:rPr>
                <w:rFonts w:ascii="Times New Roman" w:hAnsi="Times New Roman" w:cs="Times New Roman" w:eastAsia="Times New Roman" w:hint="default"/>
                <w:sz w:val="20"/>
                <w:szCs w:val="20"/>
              </w:rPr>
            </w:pPr>
            <w:r>
              <w:rPr>
                <w:rFonts w:ascii="Times New Roman"/>
                <w:b/>
                <w:spacing w:val="-1"/>
                <w:w w:val="95"/>
                <w:sz w:val="20"/>
              </w:rPr>
              <w:t>11,058,008.89</w:t>
            </w:r>
            <w:r>
              <w:rPr>
                <w:rFonts w:ascii="Times New Roman"/>
                <w:spacing w:val="-1"/>
                <w:sz w:val="20"/>
              </w:rPr>
            </w:r>
          </w:p>
        </w:tc>
      </w:tr>
      <w:tr>
        <w:trPr>
          <w:trHeight w:val="345" w:hRule="exact"/>
        </w:trPr>
        <w:tc>
          <w:tcPr>
            <w:tcW w:w="4140"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87"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97" w:type="dxa"/>
            <w:tcBorders>
              <w:top w:val="nil" w:sz="6" w:space="0" w:color="auto"/>
              <w:left w:val="nil" w:sz="6" w:space="0" w:color="auto"/>
              <w:bottom w:val="nil" w:sz="6" w:space="0" w:color="auto"/>
              <w:right w:val="nil" w:sz="6" w:space="0" w:color="auto"/>
            </w:tcBorders>
          </w:tcPr>
          <w:p>
            <w:pPr/>
          </w:p>
        </w:tc>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
              <w:jc w:val="center"/>
              <w:rPr>
                <w:rFonts w:ascii="Times New Roman" w:hAnsi="Times New Roman" w:cs="Times New Roman" w:eastAsia="Times New Roman" w:hint="default"/>
                <w:sz w:val="18"/>
                <w:szCs w:val="18"/>
              </w:rPr>
            </w:pPr>
            <w:r>
              <w:rPr>
                <w:rFonts w:ascii="Times New Roman"/>
                <w:sz w:val="18"/>
              </w:rPr>
              <w:t>35</w:t>
            </w:r>
          </w:p>
        </w:tc>
        <w:tc>
          <w:tcPr>
            <w:tcW w:w="235" w:type="dxa"/>
            <w:tcBorders>
              <w:top w:val="nil" w:sz="6" w:space="0" w:color="auto"/>
              <w:left w:val="nil" w:sz="6" w:space="0" w:color="auto"/>
              <w:bottom w:val="nil" w:sz="6" w:space="0" w:color="auto"/>
              <w:right w:val="nil" w:sz="6" w:space="0" w:color="auto"/>
            </w:tcBorders>
          </w:tcPr>
          <w:p>
            <w:pPr/>
          </w:p>
        </w:tc>
        <w:tc>
          <w:tcPr>
            <w:tcW w:w="1599"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107"/>
              <w:jc w:val="right"/>
              <w:rPr>
                <w:rFonts w:ascii="Times New Roman" w:hAnsi="Times New Roman" w:cs="Times New Roman" w:eastAsia="Times New Roman" w:hint="default"/>
                <w:sz w:val="20"/>
                <w:szCs w:val="20"/>
              </w:rPr>
            </w:pPr>
            <w:r>
              <w:rPr>
                <w:rFonts w:ascii="Times New Roman"/>
                <w:w w:val="95"/>
                <w:sz w:val="20"/>
              </w:rPr>
              <w:t>16,243,770.56</w:t>
            </w:r>
            <w:r>
              <w:rPr>
                <w:rFonts w:ascii="Times New Roman"/>
                <w:sz w:val="20"/>
              </w:rPr>
            </w:r>
          </w:p>
        </w:tc>
        <w:tc>
          <w:tcPr>
            <w:tcW w:w="235" w:type="dxa"/>
            <w:tcBorders>
              <w:top w:val="nil" w:sz="6" w:space="0" w:color="auto"/>
              <w:left w:val="nil" w:sz="6" w:space="0" w:color="auto"/>
              <w:bottom w:val="nil" w:sz="6" w:space="0" w:color="auto"/>
              <w:right w:val="nil" w:sz="6" w:space="0" w:color="auto"/>
            </w:tcBorders>
          </w:tcPr>
          <w:p>
            <w:pPr/>
          </w:p>
        </w:tc>
        <w:tc>
          <w:tcPr>
            <w:tcW w:w="1565"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20"/>
                <w:szCs w:val="20"/>
              </w:rPr>
            </w:pPr>
            <w:r>
              <w:rPr>
                <w:rFonts w:ascii="Times New Roman"/>
                <w:w w:val="95"/>
                <w:sz w:val="20"/>
              </w:rPr>
              <w:t>491,224,505.05</w:t>
            </w:r>
            <w:r>
              <w:rPr>
                <w:rFonts w:ascii="Times New Roman"/>
                <w:sz w:val="20"/>
              </w:rPr>
            </w:r>
          </w:p>
        </w:tc>
      </w:tr>
      <w:tr>
        <w:trPr>
          <w:trHeight w:val="337" w:hRule="exact"/>
        </w:trPr>
        <w:tc>
          <w:tcPr>
            <w:tcW w:w="414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87"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97" w:type="dxa"/>
            <w:tcBorders>
              <w:top w:val="nil" w:sz="6" w:space="0" w:color="auto"/>
              <w:left w:val="nil" w:sz="6" w:space="0" w:color="auto"/>
              <w:bottom w:val="nil" w:sz="6" w:space="0" w:color="auto"/>
              <w:right w:val="nil" w:sz="6" w:space="0" w:color="auto"/>
            </w:tcBorders>
          </w:tcPr>
          <w:p>
            <w:pPr/>
          </w:p>
        </w:tc>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
              <w:jc w:val="center"/>
              <w:rPr>
                <w:rFonts w:ascii="Times New Roman" w:hAnsi="Times New Roman" w:cs="Times New Roman" w:eastAsia="Times New Roman" w:hint="default"/>
                <w:sz w:val="18"/>
                <w:szCs w:val="18"/>
              </w:rPr>
            </w:pPr>
            <w:r>
              <w:rPr>
                <w:rFonts w:ascii="Times New Roman"/>
                <w:sz w:val="18"/>
              </w:rPr>
              <w:t>36</w:t>
            </w:r>
          </w:p>
        </w:tc>
        <w:tc>
          <w:tcPr>
            <w:tcW w:w="235" w:type="dxa"/>
            <w:tcBorders>
              <w:top w:val="nil" w:sz="6" w:space="0" w:color="auto"/>
              <w:left w:val="nil" w:sz="6" w:space="0" w:color="auto"/>
              <w:bottom w:val="nil" w:sz="6" w:space="0" w:color="auto"/>
              <w:right w:val="nil" w:sz="6" w:space="0" w:color="auto"/>
            </w:tcBorders>
          </w:tcPr>
          <w:p>
            <w:pPr/>
          </w:p>
        </w:tc>
        <w:tc>
          <w:tcPr>
            <w:tcW w:w="1599"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04"/>
              <w:jc w:val="right"/>
              <w:rPr>
                <w:rFonts w:ascii="Times New Roman" w:hAnsi="Times New Roman" w:cs="Times New Roman" w:eastAsia="Times New Roman" w:hint="default"/>
                <w:sz w:val="20"/>
                <w:szCs w:val="20"/>
              </w:rPr>
            </w:pPr>
            <w:r>
              <w:rPr>
                <w:rFonts w:ascii="Times New Roman"/>
                <w:sz w:val="20"/>
              </w:rPr>
              <w:t>399,338.75</w:t>
            </w:r>
          </w:p>
        </w:tc>
        <w:tc>
          <w:tcPr>
            <w:tcW w:w="235"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06"/>
              <w:jc w:val="right"/>
              <w:rPr>
                <w:rFonts w:ascii="Times New Roman" w:hAnsi="Times New Roman" w:cs="Times New Roman" w:eastAsia="Times New Roman" w:hint="default"/>
                <w:sz w:val="20"/>
                <w:szCs w:val="20"/>
              </w:rPr>
            </w:pPr>
            <w:r>
              <w:rPr>
                <w:rFonts w:ascii="Times New Roman"/>
                <w:w w:val="95"/>
                <w:sz w:val="20"/>
              </w:rPr>
              <w:t>2,961,634.39</w:t>
            </w:r>
            <w:r>
              <w:rPr>
                <w:rFonts w:ascii="Times New Roman"/>
                <w:sz w:val="20"/>
              </w:rPr>
            </w:r>
          </w:p>
        </w:tc>
      </w:tr>
      <w:tr>
        <w:trPr>
          <w:trHeight w:val="337" w:hRule="exact"/>
        </w:trPr>
        <w:tc>
          <w:tcPr>
            <w:tcW w:w="4140" w:type="dxa"/>
            <w:tcBorders>
              <w:top w:val="nil" w:sz="6" w:space="0" w:color="auto"/>
              <w:left w:val="nil" w:sz="6" w:space="0" w:color="auto"/>
              <w:bottom w:val="nil" w:sz="6" w:space="0" w:color="auto"/>
              <w:right w:val="nil" w:sz="6" w:space="0" w:color="auto"/>
            </w:tcBorders>
          </w:tcPr>
          <w:p>
            <w:pPr>
              <w:pStyle w:val="TableParagraph"/>
              <w:spacing w:line="240" w:lineRule="auto" w:before="14"/>
              <w:ind w:left="467"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97" w:type="dxa"/>
            <w:tcBorders>
              <w:top w:val="nil" w:sz="6" w:space="0" w:color="auto"/>
              <w:left w:val="nil" w:sz="6" w:space="0" w:color="auto"/>
              <w:bottom w:val="nil" w:sz="6" w:space="0" w:color="auto"/>
              <w:right w:val="nil" w:sz="6" w:space="0" w:color="auto"/>
            </w:tcBorders>
          </w:tcPr>
          <w:p>
            <w:pPr/>
          </w:p>
        </w:tc>
        <w:tc>
          <w:tcPr>
            <w:tcW w:w="830"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599" w:type="dxa"/>
            <w:tcBorders>
              <w:top w:val="nil" w:sz="6" w:space="0" w:color="auto"/>
              <w:left w:val="nil" w:sz="6" w:space="0" w:color="auto"/>
              <w:bottom w:val="single" w:sz="4" w:space="0" w:color="000000"/>
              <w:right w:val="nil" w:sz="6" w:space="0" w:color="auto"/>
            </w:tcBorders>
          </w:tcPr>
          <w:p>
            <w:pPr>
              <w:pStyle w:val="TableParagraph"/>
              <w:spacing w:line="240" w:lineRule="auto" w:before="45"/>
              <w:ind w:right="106"/>
              <w:jc w:val="right"/>
              <w:rPr>
                <w:rFonts w:ascii="Times New Roman" w:hAnsi="Times New Roman" w:cs="Times New Roman" w:eastAsia="Times New Roman" w:hint="default"/>
                <w:sz w:val="20"/>
                <w:szCs w:val="20"/>
              </w:rPr>
            </w:pPr>
            <w:r>
              <w:rPr>
                <w:rFonts w:ascii="Times New Roman"/>
                <w:w w:val="95"/>
                <w:sz w:val="20"/>
              </w:rPr>
              <w:t>386,806.46</w:t>
            </w:r>
            <w:r>
              <w:rPr>
                <w:rFonts w:ascii="Times New Roman"/>
                <w:sz w:val="20"/>
              </w:rPr>
            </w:r>
          </w:p>
        </w:tc>
        <w:tc>
          <w:tcPr>
            <w:tcW w:w="235"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single" w:sz="4" w:space="0" w:color="000000"/>
              <w:right w:val="nil" w:sz="6" w:space="0" w:color="auto"/>
            </w:tcBorders>
          </w:tcPr>
          <w:p>
            <w:pPr>
              <w:pStyle w:val="TableParagraph"/>
              <w:spacing w:line="240" w:lineRule="auto" w:before="45"/>
              <w:ind w:right="106"/>
              <w:jc w:val="right"/>
              <w:rPr>
                <w:rFonts w:ascii="Times New Roman" w:hAnsi="Times New Roman" w:cs="Times New Roman" w:eastAsia="Times New Roman" w:hint="default"/>
                <w:sz w:val="20"/>
                <w:szCs w:val="20"/>
              </w:rPr>
            </w:pPr>
            <w:r>
              <w:rPr>
                <w:rFonts w:ascii="Times New Roman"/>
                <w:w w:val="95"/>
                <w:sz w:val="20"/>
              </w:rPr>
              <w:t>2,563,929.00</w:t>
            </w:r>
            <w:r>
              <w:rPr>
                <w:rFonts w:ascii="Times New Roman"/>
                <w:sz w:val="20"/>
              </w:rPr>
            </w:r>
          </w:p>
        </w:tc>
      </w:tr>
      <w:tr>
        <w:trPr>
          <w:trHeight w:val="341" w:hRule="exact"/>
        </w:trPr>
        <w:tc>
          <w:tcPr>
            <w:tcW w:w="4140"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08" w:right="0"/>
              <w:jc w:val="left"/>
              <w:rPr>
                <w:rFonts w:ascii="宋体" w:hAnsi="宋体" w:cs="宋体" w:eastAsia="宋体" w:hint="default"/>
                <w:sz w:val="18"/>
                <w:szCs w:val="18"/>
              </w:rPr>
            </w:pPr>
            <w:r>
              <w:rPr>
                <w:rFonts w:ascii="宋体" w:hAnsi="宋体" w:cs="宋体" w:eastAsia="宋体" w:hint="default"/>
                <w:b/>
                <w:bCs/>
                <w:sz w:val="18"/>
                <w:szCs w:val="18"/>
              </w:rPr>
              <w:t>三、利润总额（亏损总额以</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号填列）</w:t>
            </w:r>
            <w:r>
              <w:rPr>
                <w:rFonts w:ascii="宋体" w:hAnsi="宋体" w:cs="宋体" w:eastAsia="宋体" w:hint="default"/>
                <w:sz w:val="18"/>
                <w:szCs w:val="18"/>
              </w:rPr>
            </w:r>
          </w:p>
        </w:tc>
        <w:tc>
          <w:tcPr>
            <w:tcW w:w="397" w:type="dxa"/>
            <w:tcBorders>
              <w:top w:val="nil" w:sz="6" w:space="0" w:color="auto"/>
              <w:left w:val="nil" w:sz="6" w:space="0" w:color="auto"/>
              <w:bottom w:val="nil" w:sz="6" w:space="0" w:color="auto"/>
              <w:right w:val="nil" w:sz="6" w:space="0" w:color="auto"/>
            </w:tcBorders>
          </w:tcPr>
          <w:p>
            <w:pPr/>
          </w:p>
        </w:tc>
        <w:tc>
          <w:tcPr>
            <w:tcW w:w="830"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599"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107"/>
              <w:jc w:val="right"/>
              <w:rPr>
                <w:rFonts w:ascii="Times New Roman" w:hAnsi="Times New Roman" w:cs="Times New Roman" w:eastAsia="Times New Roman" w:hint="default"/>
                <w:sz w:val="20"/>
                <w:szCs w:val="20"/>
              </w:rPr>
            </w:pPr>
            <w:r>
              <w:rPr>
                <w:rFonts w:ascii="Times New Roman"/>
                <w:b/>
                <w:w w:val="95"/>
                <w:sz w:val="20"/>
              </w:rPr>
              <w:t>20,065,982.94</w:t>
            </w:r>
            <w:r>
              <w:rPr>
                <w:rFonts w:ascii="Times New Roman"/>
                <w:sz w:val="20"/>
              </w:rPr>
            </w:r>
          </w:p>
        </w:tc>
        <w:tc>
          <w:tcPr>
            <w:tcW w:w="235" w:type="dxa"/>
            <w:tcBorders>
              <w:top w:val="nil" w:sz="6" w:space="0" w:color="auto"/>
              <w:left w:val="nil" w:sz="6" w:space="0" w:color="auto"/>
              <w:bottom w:val="nil" w:sz="6" w:space="0" w:color="auto"/>
              <w:right w:val="nil" w:sz="6" w:space="0" w:color="auto"/>
            </w:tcBorders>
          </w:tcPr>
          <w:p>
            <w:pPr/>
          </w:p>
        </w:tc>
        <w:tc>
          <w:tcPr>
            <w:tcW w:w="1565"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106"/>
              <w:jc w:val="right"/>
              <w:rPr>
                <w:rFonts w:ascii="Times New Roman" w:hAnsi="Times New Roman" w:cs="Times New Roman" w:eastAsia="Times New Roman" w:hint="default"/>
                <w:sz w:val="20"/>
                <w:szCs w:val="20"/>
              </w:rPr>
            </w:pPr>
            <w:r>
              <w:rPr>
                <w:rFonts w:ascii="Times New Roman"/>
                <w:b/>
                <w:w w:val="95"/>
                <w:sz w:val="20"/>
              </w:rPr>
              <w:t>499,320,879.55</w:t>
            </w:r>
            <w:r>
              <w:rPr>
                <w:rFonts w:ascii="Times New Roman"/>
                <w:sz w:val="20"/>
              </w:rPr>
            </w:r>
          </w:p>
        </w:tc>
      </w:tr>
      <w:tr>
        <w:trPr>
          <w:trHeight w:val="338" w:hRule="exact"/>
        </w:trPr>
        <w:tc>
          <w:tcPr>
            <w:tcW w:w="4140"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87"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97" w:type="dxa"/>
            <w:tcBorders>
              <w:top w:val="nil" w:sz="6" w:space="0" w:color="auto"/>
              <w:left w:val="nil" w:sz="6" w:space="0" w:color="auto"/>
              <w:bottom w:val="nil" w:sz="6" w:space="0" w:color="auto"/>
              <w:right w:val="nil" w:sz="6" w:space="0" w:color="auto"/>
            </w:tcBorders>
          </w:tcPr>
          <w:p>
            <w:pPr/>
          </w:p>
        </w:tc>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37</w:t>
            </w:r>
          </w:p>
        </w:tc>
        <w:tc>
          <w:tcPr>
            <w:tcW w:w="235" w:type="dxa"/>
            <w:tcBorders>
              <w:top w:val="nil" w:sz="6" w:space="0" w:color="auto"/>
              <w:left w:val="nil" w:sz="6" w:space="0" w:color="auto"/>
              <w:bottom w:val="nil" w:sz="6" w:space="0" w:color="auto"/>
              <w:right w:val="nil" w:sz="6" w:space="0" w:color="auto"/>
            </w:tcBorders>
          </w:tcPr>
          <w:p>
            <w:pPr/>
          </w:p>
        </w:tc>
        <w:tc>
          <w:tcPr>
            <w:tcW w:w="1599"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107"/>
              <w:jc w:val="right"/>
              <w:rPr>
                <w:rFonts w:ascii="Times New Roman" w:hAnsi="Times New Roman" w:cs="Times New Roman" w:eastAsia="Times New Roman" w:hint="default"/>
                <w:sz w:val="20"/>
                <w:szCs w:val="20"/>
              </w:rPr>
            </w:pPr>
            <w:r>
              <w:rPr>
                <w:rFonts w:ascii="Times New Roman"/>
                <w:w w:val="95"/>
                <w:sz w:val="20"/>
              </w:rPr>
              <w:t>3,463,784.01</w:t>
            </w:r>
            <w:r>
              <w:rPr>
                <w:rFonts w:ascii="Times New Roman"/>
                <w:sz w:val="20"/>
              </w:rPr>
            </w:r>
          </w:p>
        </w:tc>
        <w:tc>
          <w:tcPr>
            <w:tcW w:w="235" w:type="dxa"/>
            <w:tcBorders>
              <w:top w:val="nil" w:sz="6" w:space="0" w:color="auto"/>
              <w:left w:val="nil" w:sz="6" w:space="0" w:color="auto"/>
              <w:bottom w:val="nil" w:sz="6" w:space="0" w:color="auto"/>
              <w:right w:val="nil" w:sz="6" w:space="0" w:color="auto"/>
            </w:tcBorders>
          </w:tcPr>
          <w:p>
            <w:pPr/>
          </w:p>
        </w:tc>
        <w:tc>
          <w:tcPr>
            <w:tcW w:w="1565"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20"/>
                <w:szCs w:val="20"/>
              </w:rPr>
            </w:pPr>
            <w:r>
              <w:rPr>
                <w:rFonts w:ascii="Times New Roman"/>
                <w:w w:val="95"/>
                <w:sz w:val="20"/>
              </w:rPr>
              <w:t>1,178,637.82</w:t>
            </w:r>
            <w:r>
              <w:rPr>
                <w:rFonts w:ascii="Times New Roman"/>
                <w:sz w:val="20"/>
              </w:rPr>
            </w:r>
          </w:p>
        </w:tc>
      </w:tr>
      <w:tr>
        <w:trPr>
          <w:trHeight w:val="358" w:hRule="exact"/>
        </w:trPr>
        <w:tc>
          <w:tcPr>
            <w:tcW w:w="4140"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08" w:right="0"/>
              <w:jc w:val="left"/>
              <w:rPr>
                <w:rFonts w:ascii="宋体" w:hAnsi="宋体" w:cs="宋体" w:eastAsia="宋体" w:hint="default"/>
                <w:sz w:val="18"/>
                <w:szCs w:val="18"/>
              </w:rPr>
            </w:pPr>
            <w:r>
              <w:rPr>
                <w:rFonts w:ascii="宋体" w:hAnsi="宋体" w:cs="宋体" w:eastAsia="宋体" w:hint="default"/>
                <w:b/>
                <w:bCs/>
                <w:sz w:val="18"/>
                <w:szCs w:val="18"/>
              </w:rPr>
              <w:t>四、净利润（净亏损以</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号填列）</w:t>
            </w:r>
            <w:r>
              <w:rPr>
                <w:rFonts w:ascii="宋体" w:hAnsi="宋体" w:cs="宋体" w:eastAsia="宋体" w:hint="default"/>
                <w:sz w:val="18"/>
                <w:szCs w:val="18"/>
              </w:rPr>
            </w:r>
          </w:p>
        </w:tc>
        <w:tc>
          <w:tcPr>
            <w:tcW w:w="397" w:type="dxa"/>
            <w:tcBorders>
              <w:top w:val="nil" w:sz="6" w:space="0" w:color="auto"/>
              <w:left w:val="nil" w:sz="6" w:space="0" w:color="auto"/>
              <w:bottom w:val="nil" w:sz="6" w:space="0" w:color="auto"/>
              <w:right w:val="nil" w:sz="6" w:space="0" w:color="auto"/>
            </w:tcBorders>
          </w:tcPr>
          <w:p>
            <w:pPr/>
          </w:p>
        </w:tc>
        <w:tc>
          <w:tcPr>
            <w:tcW w:w="830"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599" w:type="dxa"/>
            <w:tcBorders>
              <w:top w:val="single" w:sz="4" w:space="0" w:color="000000"/>
              <w:left w:val="nil" w:sz="6" w:space="0" w:color="auto"/>
              <w:bottom w:val="single" w:sz="17" w:space="0" w:color="333333"/>
              <w:right w:val="nil" w:sz="6" w:space="0" w:color="auto"/>
            </w:tcBorders>
          </w:tcPr>
          <w:p>
            <w:pPr>
              <w:pStyle w:val="TableParagraph"/>
              <w:spacing w:line="240" w:lineRule="auto" w:before="51"/>
              <w:ind w:right="107"/>
              <w:jc w:val="right"/>
              <w:rPr>
                <w:rFonts w:ascii="Times New Roman" w:hAnsi="Times New Roman" w:cs="Times New Roman" w:eastAsia="Times New Roman" w:hint="default"/>
                <w:sz w:val="20"/>
                <w:szCs w:val="20"/>
              </w:rPr>
            </w:pPr>
            <w:r>
              <w:rPr>
                <w:rFonts w:ascii="Times New Roman"/>
                <w:b/>
                <w:w w:val="95"/>
                <w:sz w:val="20"/>
              </w:rPr>
              <w:t>16,602,198.93</w:t>
            </w:r>
            <w:r>
              <w:rPr>
                <w:rFonts w:ascii="Times New Roman"/>
                <w:sz w:val="20"/>
              </w:rPr>
            </w:r>
          </w:p>
        </w:tc>
        <w:tc>
          <w:tcPr>
            <w:tcW w:w="235" w:type="dxa"/>
            <w:tcBorders>
              <w:top w:val="nil" w:sz="6" w:space="0" w:color="auto"/>
              <w:left w:val="nil" w:sz="6" w:space="0" w:color="auto"/>
              <w:bottom w:val="nil" w:sz="6" w:space="0" w:color="auto"/>
              <w:right w:val="nil" w:sz="6" w:space="0" w:color="auto"/>
            </w:tcBorders>
          </w:tcPr>
          <w:p>
            <w:pPr/>
          </w:p>
        </w:tc>
        <w:tc>
          <w:tcPr>
            <w:tcW w:w="1565" w:type="dxa"/>
            <w:tcBorders>
              <w:top w:val="single" w:sz="4" w:space="0" w:color="000000"/>
              <w:left w:val="nil" w:sz="6" w:space="0" w:color="auto"/>
              <w:bottom w:val="single" w:sz="17" w:space="0" w:color="333333"/>
              <w:right w:val="nil" w:sz="6" w:space="0" w:color="auto"/>
            </w:tcBorders>
          </w:tcPr>
          <w:p>
            <w:pPr>
              <w:pStyle w:val="TableParagraph"/>
              <w:spacing w:line="240" w:lineRule="auto" w:before="51"/>
              <w:ind w:right="106"/>
              <w:jc w:val="right"/>
              <w:rPr>
                <w:rFonts w:ascii="Times New Roman" w:hAnsi="Times New Roman" w:cs="Times New Roman" w:eastAsia="Times New Roman" w:hint="default"/>
                <w:sz w:val="20"/>
                <w:szCs w:val="20"/>
              </w:rPr>
            </w:pPr>
            <w:r>
              <w:rPr>
                <w:rFonts w:ascii="Times New Roman"/>
                <w:b/>
                <w:w w:val="95"/>
                <w:sz w:val="20"/>
              </w:rPr>
              <w:t>498,142,241.73</w:t>
            </w:r>
            <w:r>
              <w:rPr>
                <w:rFonts w:ascii="Times New Roman"/>
                <w:sz w:val="20"/>
              </w:rPr>
            </w:r>
          </w:p>
        </w:tc>
      </w:tr>
      <w:tr>
        <w:trPr>
          <w:trHeight w:val="343" w:hRule="exact"/>
        </w:trPr>
        <w:tc>
          <w:tcPr>
            <w:tcW w:w="4140" w:type="dxa"/>
            <w:tcBorders>
              <w:top w:val="nil" w:sz="6" w:space="0" w:color="auto"/>
              <w:left w:val="nil" w:sz="6" w:space="0" w:color="auto"/>
              <w:bottom w:val="nil" w:sz="6" w:space="0" w:color="auto"/>
              <w:right w:val="nil" w:sz="6" w:space="0" w:color="auto"/>
            </w:tcBorders>
          </w:tcPr>
          <w:p>
            <w:pPr>
              <w:pStyle w:val="TableParagraph"/>
              <w:spacing w:line="240" w:lineRule="auto" w:before="32"/>
              <w:ind w:left="467"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97" w:type="dxa"/>
            <w:tcBorders>
              <w:top w:val="nil" w:sz="6" w:space="0" w:color="auto"/>
              <w:left w:val="nil" w:sz="6" w:space="0" w:color="auto"/>
              <w:bottom w:val="nil" w:sz="6" w:space="0" w:color="auto"/>
              <w:right w:val="nil" w:sz="6" w:space="0" w:color="auto"/>
            </w:tcBorders>
          </w:tcPr>
          <w:p>
            <w:pPr/>
          </w:p>
        </w:tc>
        <w:tc>
          <w:tcPr>
            <w:tcW w:w="830"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599" w:type="dxa"/>
            <w:tcBorders>
              <w:top w:val="single" w:sz="17" w:space="0" w:color="333333"/>
              <w:left w:val="nil" w:sz="6" w:space="0" w:color="auto"/>
              <w:bottom w:val="nil" w:sz="6" w:space="0" w:color="auto"/>
              <w:right w:val="nil" w:sz="6" w:space="0" w:color="auto"/>
            </w:tcBorders>
          </w:tcPr>
          <w:p>
            <w:pPr>
              <w:pStyle w:val="TableParagraph"/>
              <w:spacing w:line="240" w:lineRule="auto" w:before="43"/>
              <w:ind w:right="107"/>
              <w:jc w:val="right"/>
              <w:rPr>
                <w:rFonts w:ascii="Times New Roman" w:hAnsi="Times New Roman" w:cs="Times New Roman" w:eastAsia="Times New Roman" w:hint="default"/>
                <w:sz w:val="20"/>
                <w:szCs w:val="20"/>
              </w:rPr>
            </w:pPr>
            <w:r>
              <w:rPr>
                <w:rFonts w:ascii="Times New Roman"/>
                <w:b/>
                <w:w w:val="95"/>
                <w:sz w:val="20"/>
              </w:rPr>
              <w:t>16,602,198.93</w:t>
            </w:r>
            <w:r>
              <w:rPr>
                <w:rFonts w:ascii="Times New Roman"/>
                <w:sz w:val="20"/>
              </w:rPr>
            </w:r>
          </w:p>
        </w:tc>
        <w:tc>
          <w:tcPr>
            <w:tcW w:w="235" w:type="dxa"/>
            <w:tcBorders>
              <w:top w:val="nil" w:sz="6" w:space="0" w:color="auto"/>
              <w:left w:val="nil" w:sz="6" w:space="0" w:color="auto"/>
              <w:bottom w:val="nil" w:sz="6" w:space="0" w:color="auto"/>
              <w:right w:val="nil" w:sz="6" w:space="0" w:color="auto"/>
            </w:tcBorders>
          </w:tcPr>
          <w:p>
            <w:pPr/>
          </w:p>
        </w:tc>
        <w:tc>
          <w:tcPr>
            <w:tcW w:w="1565" w:type="dxa"/>
            <w:tcBorders>
              <w:top w:val="single" w:sz="17" w:space="0" w:color="333333"/>
              <w:left w:val="nil" w:sz="6" w:space="0" w:color="auto"/>
              <w:bottom w:val="nil" w:sz="6" w:space="0" w:color="auto"/>
              <w:right w:val="nil" w:sz="6" w:space="0" w:color="auto"/>
            </w:tcBorders>
          </w:tcPr>
          <w:p>
            <w:pPr>
              <w:pStyle w:val="TableParagraph"/>
              <w:spacing w:line="240" w:lineRule="auto" w:before="43"/>
              <w:ind w:right="106"/>
              <w:jc w:val="right"/>
              <w:rPr>
                <w:rFonts w:ascii="Times New Roman" w:hAnsi="Times New Roman" w:cs="Times New Roman" w:eastAsia="Times New Roman" w:hint="default"/>
                <w:sz w:val="20"/>
                <w:szCs w:val="20"/>
              </w:rPr>
            </w:pPr>
            <w:r>
              <w:rPr>
                <w:rFonts w:ascii="Times New Roman"/>
                <w:b/>
                <w:w w:val="95"/>
                <w:sz w:val="20"/>
              </w:rPr>
              <w:t>498,142,241.73</w:t>
            </w:r>
            <w:r>
              <w:rPr>
                <w:rFonts w:ascii="Times New Roman"/>
                <w:sz w:val="20"/>
              </w:rPr>
            </w:r>
          </w:p>
        </w:tc>
      </w:tr>
      <w:tr>
        <w:trPr>
          <w:trHeight w:val="324" w:hRule="exact"/>
        </w:trPr>
        <w:tc>
          <w:tcPr>
            <w:tcW w:w="4140" w:type="dxa"/>
            <w:tcBorders>
              <w:top w:val="nil" w:sz="6" w:space="0" w:color="auto"/>
              <w:left w:val="nil" w:sz="6" w:space="0" w:color="auto"/>
              <w:bottom w:val="nil" w:sz="6" w:space="0" w:color="auto"/>
              <w:right w:val="nil" w:sz="6" w:space="0" w:color="auto"/>
            </w:tcBorders>
          </w:tcPr>
          <w:p>
            <w:pPr>
              <w:pStyle w:val="TableParagraph"/>
              <w:spacing w:line="232" w:lineRule="exact"/>
              <w:ind w:left="467"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97" w:type="dxa"/>
            <w:tcBorders>
              <w:top w:val="nil" w:sz="6" w:space="0" w:color="auto"/>
              <w:left w:val="nil" w:sz="6" w:space="0" w:color="auto"/>
              <w:bottom w:val="nil" w:sz="6" w:space="0" w:color="auto"/>
              <w:right w:val="nil" w:sz="6" w:space="0" w:color="auto"/>
            </w:tcBorders>
          </w:tcPr>
          <w:p>
            <w:pPr/>
          </w:p>
        </w:tc>
        <w:tc>
          <w:tcPr>
            <w:tcW w:w="830"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59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235"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329" w:hRule="exact"/>
        </w:trPr>
        <w:tc>
          <w:tcPr>
            <w:tcW w:w="4140"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08" w:right="0"/>
              <w:jc w:val="left"/>
              <w:rPr>
                <w:rFonts w:ascii="宋体" w:hAnsi="宋体" w:cs="宋体" w:eastAsia="宋体" w:hint="default"/>
                <w:sz w:val="18"/>
                <w:szCs w:val="18"/>
              </w:rPr>
            </w:pPr>
            <w:r>
              <w:rPr>
                <w:rFonts w:ascii="宋体" w:hAnsi="宋体" w:cs="宋体" w:eastAsia="宋体" w:hint="default"/>
                <w:b/>
                <w:bCs/>
                <w:sz w:val="18"/>
                <w:szCs w:val="18"/>
              </w:rPr>
              <w:t>五、每股收益</w:t>
            </w:r>
            <w:r>
              <w:rPr>
                <w:rFonts w:ascii="宋体" w:hAnsi="宋体" w:cs="宋体" w:eastAsia="宋体" w:hint="default"/>
                <w:sz w:val="18"/>
                <w:szCs w:val="18"/>
              </w:rPr>
            </w:r>
          </w:p>
        </w:tc>
        <w:tc>
          <w:tcPr>
            <w:tcW w:w="397" w:type="dxa"/>
            <w:tcBorders>
              <w:top w:val="nil" w:sz="6" w:space="0" w:color="auto"/>
              <w:left w:val="nil" w:sz="6" w:space="0" w:color="auto"/>
              <w:bottom w:val="nil" w:sz="6" w:space="0" w:color="auto"/>
              <w:right w:val="nil" w:sz="6" w:space="0" w:color="auto"/>
            </w:tcBorders>
          </w:tcPr>
          <w:p>
            <w:pPr/>
          </w:p>
        </w:tc>
        <w:tc>
          <w:tcPr>
            <w:tcW w:w="830"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599"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
        </w:tc>
      </w:tr>
      <w:tr>
        <w:trPr>
          <w:trHeight w:val="350" w:hRule="exact"/>
        </w:trPr>
        <w:tc>
          <w:tcPr>
            <w:tcW w:w="4140" w:type="dxa"/>
            <w:tcBorders>
              <w:top w:val="nil" w:sz="6" w:space="0" w:color="auto"/>
              <w:left w:val="nil" w:sz="6" w:space="0" w:color="auto"/>
              <w:bottom w:val="nil" w:sz="6" w:space="0" w:color="auto"/>
              <w:right w:val="nil" w:sz="6" w:space="0" w:color="auto"/>
            </w:tcBorders>
          </w:tcPr>
          <w:p>
            <w:pPr>
              <w:pStyle w:val="TableParagraph"/>
              <w:spacing w:line="240" w:lineRule="auto" w:before="25"/>
              <w:ind w:left="4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一</w:t>
            </w:r>
            <w:r>
              <w:rPr>
                <w:rFonts w:ascii="Times New Roman" w:hAnsi="Times New Roman" w:cs="Times New Roman" w:eastAsia="Times New Roman" w:hint="default"/>
                <w:sz w:val="18"/>
                <w:szCs w:val="18"/>
              </w:rPr>
              <w:t>)</w:t>
            </w:r>
            <w:r>
              <w:rPr>
                <w:rFonts w:ascii="宋体" w:hAnsi="宋体" w:cs="宋体" w:eastAsia="宋体" w:hint="default"/>
                <w:sz w:val="18"/>
                <w:szCs w:val="18"/>
              </w:rPr>
              <w:t>基本每股收益</w:t>
            </w:r>
          </w:p>
        </w:tc>
        <w:tc>
          <w:tcPr>
            <w:tcW w:w="397" w:type="dxa"/>
            <w:tcBorders>
              <w:top w:val="nil" w:sz="6" w:space="0" w:color="auto"/>
              <w:left w:val="nil" w:sz="6" w:space="0" w:color="auto"/>
              <w:bottom w:val="nil" w:sz="6" w:space="0" w:color="auto"/>
              <w:right w:val="nil" w:sz="6" w:space="0" w:color="auto"/>
            </w:tcBorders>
          </w:tcPr>
          <w:p>
            <w:pPr/>
          </w:p>
        </w:tc>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0"/>
              <w:jc w:val="center"/>
              <w:rPr>
                <w:rFonts w:ascii="Times New Roman" w:hAnsi="Times New Roman" w:cs="Times New Roman" w:eastAsia="Times New Roman" w:hint="default"/>
                <w:sz w:val="18"/>
                <w:szCs w:val="18"/>
              </w:rPr>
            </w:pPr>
            <w:r>
              <w:rPr>
                <w:rFonts w:ascii="Times New Roman"/>
                <w:sz w:val="18"/>
              </w:rPr>
              <w:t>38</w:t>
            </w:r>
          </w:p>
        </w:tc>
        <w:tc>
          <w:tcPr>
            <w:tcW w:w="235" w:type="dxa"/>
            <w:tcBorders>
              <w:top w:val="nil" w:sz="6" w:space="0" w:color="auto"/>
              <w:left w:val="nil" w:sz="6" w:space="0" w:color="auto"/>
              <w:bottom w:val="nil" w:sz="6" w:space="0" w:color="auto"/>
              <w:right w:val="nil" w:sz="6" w:space="0" w:color="auto"/>
            </w:tcBorders>
          </w:tcPr>
          <w:p>
            <w:pPr/>
          </w:p>
        </w:tc>
        <w:tc>
          <w:tcPr>
            <w:tcW w:w="159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5"/>
              <w:jc w:val="right"/>
              <w:rPr>
                <w:rFonts w:ascii="Times New Roman" w:hAnsi="Times New Roman" w:cs="Times New Roman" w:eastAsia="Times New Roman" w:hint="default"/>
                <w:sz w:val="20"/>
                <w:szCs w:val="20"/>
              </w:rPr>
            </w:pPr>
            <w:r>
              <w:rPr>
                <w:rFonts w:ascii="Times New Roman"/>
                <w:sz w:val="20"/>
              </w:rPr>
              <w:t>0.05</w:t>
            </w:r>
          </w:p>
        </w:tc>
        <w:tc>
          <w:tcPr>
            <w:tcW w:w="235"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5"/>
              <w:jc w:val="right"/>
              <w:rPr>
                <w:rFonts w:ascii="Times New Roman" w:hAnsi="Times New Roman" w:cs="Times New Roman" w:eastAsia="Times New Roman" w:hint="default"/>
                <w:sz w:val="20"/>
                <w:szCs w:val="20"/>
              </w:rPr>
            </w:pPr>
            <w:r>
              <w:rPr>
                <w:rFonts w:ascii="Times New Roman"/>
                <w:sz w:val="20"/>
              </w:rPr>
              <w:t>1.39</w:t>
            </w:r>
          </w:p>
        </w:tc>
      </w:tr>
      <w:tr>
        <w:trPr>
          <w:trHeight w:val="340" w:hRule="exact"/>
        </w:trPr>
        <w:tc>
          <w:tcPr>
            <w:tcW w:w="4140" w:type="dxa"/>
            <w:tcBorders>
              <w:top w:val="nil" w:sz="6" w:space="0" w:color="auto"/>
              <w:left w:val="nil" w:sz="6" w:space="0" w:color="auto"/>
              <w:bottom w:val="nil" w:sz="6" w:space="0" w:color="auto"/>
              <w:right w:val="nil" w:sz="6" w:space="0" w:color="auto"/>
            </w:tcBorders>
          </w:tcPr>
          <w:p>
            <w:pPr>
              <w:pStyle w:val="TableParagraph"/>
              <w:spacing w:line="240" w:lineRule="auto" w:before="13"/>
              <w:ind w:left="4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二</w:t>
            </w:r>
            <w:r>
              <w:rPr>
                <w:rFonts w:ascii="Times New Roman" w:hAnsi="Times New Roman" w:cs="Times New Roman" w:eastAsia="Times New Roman" w:hint="default"/>
                <w:sz w:val="18"/>
                <w:szCs w:val="18"/>
              </w:rPr>
              <w:t>)</w:t>
            </w:r>
            <w:r>
              <w:rPr>
                <w:rFonts w:ascii="宋体" w:hAnsi="宋体" w:cs="宋体" w:eastAsia="宋体" w:hint="default"/>
                <w:sz w:val="18"/>
                <w:szCs w:val="18"/>
              </w:rPr>
              <w:t>稀释每股收益</w:t>
            </w:r>
          </w:p>
        </w:tc>
        <w:tc>
          <w:tcPr>
            <w:tcW w:w="397" w:type="dxa"/>
            <w:tcBorders>
              <w:top w:val="nil" w:sz="6" w:space="0" w:color="auto"/>
              <w:left w:val="nil" w:sz="6" w:space="0" w:color="auto"/>
              <w:bottom w:val="nil" w:sz="6" w:space="0" w:color="auto"/>
              <w:right w:val="nil" w:sz="6" w:space="0" w:color="auto"/>
            </w:tcBorders>
          </w:tcPr>
          <w:p>
            <w:pPr/>
          </w:p>
        </w:tc>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0"/>
              <w:jc w:val="center"/>
              <w:rPr>
                <w:rFonts w:ascii="Times New Roman" w:hAnsi="Times New Roman" w:cs="Times New Roman" w:eastAsia="Times New Roman" w:hint="default"/>
                <w:sz w:val="18"/>
                <w:szCs w:val="18"/>
              </w:rPr>
            </w:pPr>
            <w:r>
              <w:rPr>
                <w:rFonts w:ascii="Times New Roman"/>
                <w:sz w:val="18"/>
              </w:rPr>
              <w:t>38</w:t>
            </w:r>
          </w:p>
        </w:tc>
        <w:tc>
          <w:tcPr>
            <w:tcW w:w="235" w:type="dxa"/>
            <w:tcBorders>
              <w:top w:val="nil" w:sz="6" w:space="0" w:color="auto"/>
              <w:left w:val="nil" w:sz="6" w:space="0" w:color="auto"/>
              <w:bottom w:val="nil" w:sz="6" w:space="0" w:color="auto"/>
              <w:right w:val="nil" w:sz="6" w:space="0" w:color="auto"/>
            </w:tcBorders>
          </w:tcPr>
          <w:p>
            <w:pPr/>
          </w:p>
        </w:tc>
        <w:tc>
          <w:tcPr>
            <w:tcW w:w="159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5"/>
              <w:jc w:val="right"/>
              <w:rPr>
                <w:rFonts w:ascii="Times New Roman" w:hAnsi="Times New Roman" w:cs="Times New Roman" w:eastAsia="Times New Roman" w:hint="default"/>
                <w:sz w:val="20"/>
                <w:szCs w:val="20"/>
              </w:rPr>
            </w:pPr>
            <w:r>
              <w:rPr>
                <w:rFonts w:ascii="Times New Roman"/>
                <w:sz w:val="20"/>
              </w:rPr>
              <w:t>0.05</w:t>
            </w:r>
          </w:p>
        </w:tc>
        <w:tc>
          <w:tcPr>
            <w:tcW w:w="235"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5"/>
              <w:jc w:val="right"/>
              <w:rPr>
                <w:rFonts w:ascii="Times New Roman" w:hAnsi="Times New Roman" w:cs="Times New Roman" w:eastAsia="Times New Roman" w:hint="default"/>
                <w:sz w:val="20"/>
                <w:szCs w:val="20"/>
              </w:rPr>
            </w:pPr>
            <w:r>
              <w:rPr>
                <w:rFonts w:ascii="Times New Roman"/>
                <w:sz w:val="20"/>
              </w:rPr>
              <w:t>1.39</w:t>
            </w:r>
          </w:p>
        </w:tc>
      </w:tr>
      <w:tr>
        <w:trPr>
          <w:trHeight w:val="341" w:hRule="exact"/>
        </w:trPr>
        <w:tc>
          <w:tcPr>
            <w:tcW w:w="4140"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08" w:right="0"/>
              <w:jc w:val="left"/>
              <w:rPr>
                <w:rFonts w:ascii="宋体" w:hAnsi="宋体" w:cs="宋体" w:eastAsia="宋体" w:hint="default"/>
                <w:sz w:val="18"/>
                <w:szCs w:val="18"/>
              </w:rPr>
            </w:pPr>
            <w:r>
              <w:rPr>
                <w:rFonts w:ascii="宋体" w:hAnsi="宋体" w:cs="宋体" w:eastAsia="宋体" w:hint="default"/>
                <w:b/>
                <w:bCs/>
                <w:sz w:val="18"/>
                <w:szCs w:val="18"/>
              </w:rPr>
              <w:t>六、其他综合收益</w:t>
            </w:r>
            <w:r>
              <w:rPr>
                <w:rFonts w:ascii="宋体" w:hAnsi="宋体" w:cs="宋体" w:eastAsia="宋体" w:hint="default"/>
                <w:sz w:val="18"/>
                <w:szCs w:val="18"/>
              </w:rPr>
            </w:r>
          </w:p>
        </w:tc>
        <w:tc>
          <w:tcPr>
            <w:tcW w:w="397" w:type="dxa"/>
            <w:tcBorders>
              <w:top w:val="nil" w:sz="6" w:space="0" w:color="auto"/>
              <w:left w:val="nil" w:sz="6" w:space="0" w:color="auto"/>
              <w:bottom w:val="nil" w:sz="6" w:space="0" w:color="auto"/>
              <w:right w:val="nil" w:sz="6" w:space="0" w:color="auto"/>
            </w:tcBorders>
          </w:tcPr>
          <w:p>
            <w:pPr/>
          </w:p>
        </w:tc>
        <w:tc>
          <w:tcPr>
            <w:tcW w:w="830"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599"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40" w:hRule="exact"/>
        </w:trPr>
        <w:tc>
          <w:tcPr>
            <w:tcW w:w="4140"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08" w:right="0"/>
              <w:jc w:val="left"/>
              <w:rPr>
                <w:rFonts w:ascii="宋体" w:hAnsi="宋体" w:cs="宋体" w:eastAsia="宋体" w:hint="default"/>
                <w:sz w:val="18"/>
                <w:szCs w:val="18"/>
              </w:rPr>
            </w:pPr>
            <w:r>
              <w:rPr>
                <w:rFonts w:ascii="宋体" w:hAnsi="宋体" w:cs="宋体" w:eastAsia="宋体" w:hint="default"/>
                <w:b/>
                <w:bCs/>
                <w:sz w:val="18"/>
                <w:szCs w:val="18"/>
              </w:rPr>
              <w:t>七、综合收益总额</w:t>
            </w:r>
            <w:r>
              <w:rPr>
                <w:rFonts w:ascii="宋体" w:hAnsi="宋体" w:cs="宋体" w:eastAsia="宋体" w:hint="default"/>
                <w:sz w:val="18"/>
                <w:szCs w:val="18"/>
              </w:rPr>
            </w:r>
          </w:p>
        </w:tc>
        <w:tc>
          <w:tcPr>
            <w:tcW w:w="397" w:type="dxa"/>
            <w:tcBorders>
              <w:top w:val="nil" w:sz="6" w:space="0" w:color="auto"/>
              <w:left w:val="nil" w:sz="6" w:space="0" w:color="auto"/>
              <w:bottom w:val="nil" w:sz="6" w:space="0" w:color="auto"/>
              <w:right w:val="nil" w:sz="6" w:space="0" w:color="auto"/>
            </w:tcBorders>
          </w:tcPr>
          <w:p>
            <w:pPr/>
          </w:p>
        </w:tc>
        <w:tc>
          <w:tcPr>
            <w:tcW w:w="830"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599"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7"/>
              <w:jc w:val="right"/>
              <w:rPr>
                <w:rFonts w:ascii="Times New Roman" w:hAnsi="Times New Roman" w:cs="Times New Roman" w:eastAsia="Times New Roman" w:hint="default"/>
                <w:sz w:val="20"/>
                <w:szCs w:val="20"/>
              </w:rPr>
            </w:pPr>
            <w:r>
              <w:rPr>
                <w:rFonts w:ascii="Times New Roman"/>
                <w:w w:val="95"/>
                <w:sz w:val="20"/>
              </w:rPr>
              <w:t>16,602,198.93</w:t>
            </w:r>
            <w:r>
              <w:rPr>
                <w:rFonts w:ascii="Times New Roman"/>
                <w:sz w:val="20"/>
              </w:rPr>
            </w:r>
          </w:p>
        </w:tc>
        <w:tc>
          <w:tcPr>
            <w:tcW w:w="235"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6"/>
              <w:jc w:val="right"/>
              <w:rPr>
                <w:rFonts w:ascii="Times New Roman" w:hAnsi="Times New Roman" w:cs="Times New Roman" w:eastAsia="Times New Roman" w:hint="default"/>
                <w:sz w:val="20"/>
                <w:szCs w:val="20"/>
              </w:rPr>
            </w:pPr>
            <w:r>
              <w:rPr>
                <w:rFonts w:ascii="Times New Roman"/>
                <w:w w:val="95"/>
                <w:sz w:val="20"/>
              </w:rPr>
              <w:t>498,142,241.73</w:t>
            </w:r>
            <w:r>
              <w:rPr>
                <w:rFonts w:ascii="Times New Roman"/>
                <w:sz w:val="20"/>
              </w:rPr>
            </w:r>
          </w:p>
        </w:tc>
      </w:tr>
      <w:tr>
        <w:trPr>
          <w:trHeight w:val="340" w:hRule="exact"/>
        </w:trPr>
        <w:tc>
          <w:tcPr>
            <w:tcW w:w="4140" w:type="dxa"/>
            <w:tcBorders>
              <w:top w:val="nil" w:sz="6" w:space="0" w:color="auto"/>
              <w:left w:val="nil" w:sz="6" w:space="0" w:color="auto"/>
              <w:bottom w:val="nil" w:sz="6" w:space="0" w:color="auto"/>
              <w:right w:val="nil" w:sz="6" w:space="0" w:color="auto"/>
            </w:tcBorders>
          </w:tcPr>
          <w:p>
            <w:pPr>
              <w:pStyle w:val="TableParagraph"/>
              <w:spacing w:line="240" w:lineRule="auto" w:before="13"/>
              <w:ind w:left="467"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397" w:type="dxa"/>
            <w:tcBorders>
              <w:top w:val="nil" w:sz="6" w:space="0" w:color="auto"/>
              <w:left w:val="nil" w:sz="6" w:space="0" w:color="auto"/>
              <w:bottom w:val="nil" w:sz="6" w:space="0" w:color="auto"/>
              <w:right w:val="nil" w:sz="6" w:space="0" w:color="auto"/>
            </w:tcBorders>
          </w:tcPr>
          <w:p>
            <w:pPr/>
          </w:p>
        </w:tc>
        <w:tc>
          <w:tcPr>
            <w:tcW w:w="830"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59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7"/>
              <w:jc w:val="right"/>
              <w:rPr>
                <w:rFonts w:ascii="Times New Roman" w:hAnsi="Times New Roman" w:cs="Times New Roman" w:eastAsia="Times New Roman" w:hint="default"/>
                <w:sz w:val="20"/>
                <w:szCs w:val="20"/>
              </w:rPr>
            </w:pPr>
            <w:r>
              <w:rPr>
                <w:rFonts w:ascii="Times New Roman"/>
                <w:w w:val="95"/>
                <w:sz w:val="20"/>
              </w:rPr>
              <w:t>16,602,198.93</w:t>
            </w:r>
            <w:r>
              <w:rPr>
                <w:rFonts w:ascii="Times New Roman"/>
                <w:sz w:val="20"/>
              </w:rPr>
            </w:r>
          </w:p>
        </w:tc>
        <w:tc>
          <w:tcPr>
            <w:tcW w:w="235"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6"/>
              <w:jc w:val="right"/>
              <w:rPr>
                <w:rFonts w:ascii="Times New Roman" w:hAnsi="Times New Roman" w:cs="Times New Roman" w:eastAsia="Times New Roman" w:hint="default"/>
                <w:sz w:val="20"/>
                <w:szCs w:val="20"/>
              </w:rPr>
            </w:pPr>
            <w:r>
              <w:rPr>
                <w:rFonts w:ascii="Times New Roman"/>
                <w:w w:val="95"/>
                <w:sz w:val="20"/>
              </w:rPr>
              <w:t>498,142,241.73</w:t>
            </w:r>
            <w:r>
              <w:rPr>
                <w:rFonts w:ascii="Times New Roman"/>
                <w:sz w:val="20"/>
              </w:rPr>
            </w:r>
          </w:p>
        </w:tc>
      </w:tr>
      <w:tr>
        <w:trPr>
          <w:trHeight w:val="678" w:hRule="exact"/>
        </w:trPr>
        <w:tc>
          <w:tcPr>
            <w:tcW w:w="4140"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left="467"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97" w:type="dxa"/>
            <w:tcBorders>
              <w:top w:val="nil" w:sz="6" w:space="0" w:color="auto"/>
              <w:left w:val="nil" w:sz="6" w:space="0" w:color="auto"/>
              <w:bottom w:val="single" w:sz="4" w:space="0" w:color="000000"/>
              <w:right w:val="nil" w:sz="6" w:space="0" w:color="auto"/>
            </w:tcBorders>
          </w:tcPr>
          <w:p>
            <w:pPr/>
          </w:p>
        </w:tc>
        <w:tc>
          <w:tcPr>
            <w:tcW w:w="830" w:type="dxa"/>
            <w:tcBorders>
              <w:top w:val="nil" w:sz="6" w:space="0" w:color="auto"/>
              <w:left w:val="nil" w:sz="6" w:space="0" w:color="auto"/>
              <w:bottom w:val="single" w:sz="4" w:space="0" w:color="000000"/>
              <w:right w:val="nil" w:sz="6" w:space="0" w:color="auto"/>
            </w:tcBorders>
          </w:tcPr>
          <w:p>
            <w:pPr/>
          </w:p>
        </w:tc>
        <w:tc>
          <w:tcPr>
            <w:tcW w:w="235" w:type="dxa"/>
            <w:tcBorders>
              <w:top w:val="nil" w:sz="6" w:space="0" w:color="auto"/>
              <w:left w:val="nil" w:sz="6" w:space="0" w:color="auto"/>
              <w:bottom w:val="single" w:sz="4" w:space="0" w:color="000000"/>
              <w:right w:val="nil" w:sz="6" w:space="0" w:color="auto"/>
            </w:tcBorders>
          </w:tcPr>
          <w:p>
            <w:pPr/>
          </w:p>
        </w:tc>
        <w:tc>
          <w:tcPr>
            <w:tcW w:w="1599" w:type="dxa"/>
            <w:tcBorders>
              <w:top w:val="nil" w:sz="6" w:space="0" w:color="auto"/>
              <w:left w:val="nil" w:sz="6" w:space="0" w:color="auto"/>
              <w:bottom w:val="single" w:sz="4" w:space="0" w:color="000000"/>
              <w:right w:val="nil" w:sz="6" w:space="0" w:color="auto"/>
            </w:tcBorders>
          </w:tcPr>
          <w:p>
            <w:pPr>
              <w:pStyle w:val="TableParagraph"/>
              <w:spacing w:line="240" w:lineRule="auto" w:before="45"/>
              <w:ind w:right="1"/>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nil" w:sz="6" w:space="0" w:color="auto"/>
              <w:left w:val="nil" w:sz="6" w:space="0" w:color="auto"/>
              <w:bottom w:val="single" w:sz="4" w:space="0" w:color="000000"/>
              <w:right w:val="nil" w:sz="6" w:space="0" w:color="auto"/>
            </w:tcBorders>
          </w:tcPr>
          <w:p>
            <w:pPr/>
          </w:p>
        </w:tc>
        <w:tc>
          <w:tcPr>
            <w:tcW w:w="1565" w:type="dxa"/>
            <w:tcBorders>
              <w:top w:val="nil" w:sz="6" w:space="0" w:color="auto"/>
              <w:left w:val="nil" w:sz="6" w:space="0" w:color="auto"/>
              <w:bottom w:val="single" w:sz="4" w:space="0" w:color="000000"/>
              <w:right w:val="nil" w:sz="6" w:space="0" w:color="auto"/>
            </w:tcBorders>
          </w:tcPr>
          <w:p>
            <w:pPr>
              <w:pStyle w:val="TableParagraph"/>
              <w:spacing w:line="240" w:lineRule="auto" w:before="45"/>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40" w:hRule="exact"/>
        </w:trPr>
        <w:tc>
          <w:tcPr>
            <w:tcW w:w="9002" w:type="dxa"/>
            <w:gridSpan w:val="7"/>
            <w:tcBorders>
              <w:top w:val="single" w:sz="4" w:space="0" w:color="000000"/>
              <w:left w:val="nil" w:sz="6" w:space="0" w:color="auto"/>
              <w:bottom w:val="nil" w:sz="6" w:space="0" w:color="auto"/>
              <w:right w:val="nil" w:sz="6" w:space="0" w:color="auto"/>
            </w:tcBorders>
          </w:tcPr>
          <w:p>
            <w:pPr>
              <w:pStyle w:val="TableParagraph"/>
              <w:spacing w:line="240" w:lineRule="auto" w:before="18"/>
              <w:ind w:left="561" w:right="0"/>
              <w:jc w:val="left"/>
              <w:rPr>
                <w:rFonts w:ascii="宋体" w:hAnsi="宋体" w:cs="宋体" w:eastAsia="宋体" w:hint="default"/>
                <w:sz w:val="18"/>
                <w:szCs w:val="18"/>
              </w:rPr>
            </w:pPr>
            <w:r>
              <w:rPr>
                <w:rFonts w:ascii="宋体" w:hAnsi="宋体" w:cs="宋体" w:eastAsia="宋体" w:hint="default"/>
                <w:sz w:val="18"/>
                <w:szCs w:val="18"/>
              </w:rPr>
              <w:t>本期发生同一控制下企业合并的，被合并方在合并前实现的净利润为：</w:t>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0</w:t>
            </w:r>
            <w:r>
              <w:rPr>
                <w:rFonts w:ascii="Times New Roman" w:hAnsi="Times New Roman" w:cs="Times New Roman" w:eastAsia="Times New Roman" w:hint="default"/>
                <w:spacing w:val="1"/>
                <w:sz w:val="18"/>
                <w:szCs w:val="18"/>
                <w:u w:val="single" w:color="000000"/>
              </w:rPr>
              <w:t> </w:t>
            </w:r>
            <w:r>
              <w:rPr>
                <w:rFonts w:ascii="Times New Roman" w:hAnsi="Times New Roman" w:cs="Times New Roman" w:eastAsia="Times New Roman" w:hint="default"/>
                <w:spacing w:val="1"/>
                <w:sz w:val="18"/>
                <w:szCs w:val="18"/>
              </w:rPr>
            </w:r>
            <w:r>
              <w:rPr>
                <w:rFonts w:ascii="宋体" w:hAnsi="宋体" w:cs="宋体" w:eastAsia="宋体" w:hint="default"/>
                <w:sz w:val="18"/>
                <w:szCs w:val="18"/>
              </w:rPr>
              <w:t>元。</w:t>
            </w:r>
          </w:p>
        </w:tc>
      </w:tr>
      <w:tr>
        <w:trPr>
          <w:trHeight w:val="509" w:hRule="exact"/>
        </w:trPr>
        <w:tc>
          <w:tcPr>
            <w:tcW w:w="9002" w:type="dxa"/>
            <w:gridSpan w:val="7"/>
            <w:tcBorders>
              <w:top w:val="nil" w:sz="6" w:space="0" w:color="auto"/>
              <w:left w:val="nil" w:sz="6" w:space="0" w:color="auto"/>
              <w:bottom w:val="nil" w:sz="6" w:space="0" w:color="auto"/>
              <w:right w:val="nil" w:sz="6" w:space="0" w:color="auto"/>
            </w:tcBorders>
          </w:tcPr>
          <w:p>
            <w:pPr>
              <w:pStyle w:val="TableParagraph"/>
              <w:spacing w:line="240" w:lineRule="auto" w:before="16"/>
              <w:ind w:left="2969" w:right="0"/>
              <w:jc w:val="left"/>
              <w:rPr>
                <w:rFonts w:ascii="宋体" w:hAnsi="宋体" w:cs="宋体" w:eastAsia="宋体" w:hint="default"/>
                <w:sz w:val="18"/>
                <w:szCs w:val="18"/>
              </w:rPr>
            </w:pPr>
            <w:r>
              <w:rPr>
                <w:rFonts w:ascii="宋体" w:hAnsi="宋体" w:cs="宋体" w:eastAsia="宋体" w:hint="default"/>
                <w:sz w:val="18"/>
                <w:szCs w:val="18"/>
              </w:rPr>
              <w:t>（所附附注系本财务报表的组成部分）</w:t>
            </w:r>
          </w:p>
        </w:tc>
      </w:tr>
      <w:tr>
        <w:trPr>
          <w:trHeight w:val="437" w:hRule="exact"/>
        </w:trPr>
        <w:tc>
          <w:tcPr>
            <w:tcW w:w="9002" w:type="dxa"/>
            <w:gridSpan w:val="7"/>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tabs>
                <w:tab w:pos="3082" w:val="left" w:leader="none"/>
                <w:tab w:pos="6053" w:val="left" w:leader="none"/>
              </w:tabs>
              <w:spacing w:line="240" w:lineRule="auto"/>
              <w:ind w:left="108" w:right="0"/>
              <w:jc w:val="left"/>
              <w:rPr>
                <w:rFonts w:ascii="黑体" w:hAnsi="黑体" w:cs="黑体" w:eastAsia="黑体" w:hint="default"/>
                <w:sz w:val="18"/>
                <w:szCs w:val="18"/>
              </w:rPr>
            </w:pPr>
            <w:r>
              <w:rPr>
                <w:rFonts w:ascii="黑体" w:hAnsi="黑体" w:cs="黑体" w:eastAsia="黑体" w:hint="default"/>
                <w:spacing w:val="-1"/>
                <w:sz w:val="18"/>
                <w:szCs w:val="18"/>
              </w:rPr>
              <w:t>公司法定代表人：晏群</w:t>
              <w:tab/>
              <w:t>主管会计工作负责人：梁侠</w:t>
              <w:tab/>
              <w:t>会计机构负责人：林小浓</w:t>
            </w:r>
          </w:p>
        </w:tc>
      </w:tr>
    </w:tbl>
    <w:p>
      <w:pPr>
        <w:spacing w:after="0" w:line="240" w:lineRule="auto"/>
        <w:jc w:val="left"/>
        <w:rPr>
          <w:rFonts w:ascii="黑体" w:hAnsi="黑体" w:cs="黑体" w:eastAsia="黑体" w:hint="default"/>
          <w:sz w:val="18"/>
          <w:szCs w:val="18"/>
        </w:rPr>
        <w:sectPr>
          <w:pgSz w:w="11910" w:h="16840"/>
          <w:pgMar w:header="877" w:footer="976" w:top="1100" w:bottom="1160" w:left="1660" w:right="1000"/>
        </w:sectPr>
      </w:pPr>
    </w:p>
    <w:p>
      <w:pPr>
        <w:spacing w:line="240" w:lineRule="auto" w:before="0"/>
        <w:rPr>
          <w:rFonts w:ascii="Times New Roman" w:hAnsi="Times New Roman" w:cs="Times New Roman" w:eastAsia="Times New Roman" w:hint="default"/>
          <w:sz w:val="20"/>
          <w:szCs w:val="20"/>
        </w:rPr>
      </w:pPr>
      <w:r>
        <w:rPr/>
        <w:pict>
          <v:shape style="position:absolute;margin-left:494.049988pt;margin-top:784.099731pt;width:101.25pt;height:57.75pt;mso-position-horizontal-relative:page;mso-position-vertical-relative:page;z-index:1624" type="#_x0000_t75" stroked="false">
            <v:imagedata r:id="rId13" o:title=""/>
          </v:shape>
        </w:pict>
      </w:r>
      <w:r>
        <w:rPr/>
        <w:pict>
          <v:shape style="position:absolute;margin-left:62.880001pt;margin-top:90.805611pt;width:519pt;height:629.4pt;mso-position-horizontal-relative:page;mso-position-vertical-relative:page;z-index:16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045"/>
                    <w:gridCol w:w="1010"/>
                    <w:gridCol w:w="1743"/>
                    <w:gridCol w:w="305"/>
                    <w:gridCol w:w="2278"/>
                  </w:tblGrid>
                  <w:tr>
                    <w:trPr>
                      <w:trHeight w:val="217" w:hRule="exact"/>
                    </w:trPr>
                    <w:tc>
                      <w:tcPr>
                        <w:tcW w:w="10380" w:type="dxa"/>
                        <w:gridSpan w:val="5"/>
                        <w:tcBorders>
                          <w:top w:val="nil" w:sz="6" w:space="0" w:color="auto"/>
                          <w:left w:val="nil" w:sz="6" w:space="0" w:color="auto"/>
                          <w:bottom w:val="nil" w:sz="6" w:space="0" w:color="auto"/>
                          <w:right w:val="nil" w:sz="6" w:space="0" w:color="auto"/>
                        </w:tcBorders>
                      </w:tcPr>
                      <w:p>
                        <w:pPr>
                          <w:pStyle w:val="TableParagraph"/>
                          <w:spacing w:line="180" w:lineRule="exact"/>
                          <w:ind w:left="-1" w:right="1"/>
                          <w:jc w:val="center"/>
                          <w:rPr>
                            <w:rFonts w:ascii="黑体" w:hAnsi="黑体" w:cs="黑体" w:eastAsia="黑体" w:hint="default"/>
                            <w:sz w:val="18"/>
                            <w:szCs w:val="18"/>
                          </w:rPr>
                        </w:pPr>
                        <w:r>
                          <w:rPr>
                            <w:rFonts w:ascii="黑体" w:hAnsi="黑体" w:cs="黑体" w:eastAsia="黑体" w:hint="default"/>
                            <w:b/>
                            <w:bCs/>
                            <w:sz w:val="18"/>
                            <w:szCs w:val="18"/>
                          </w:rPr>
                          <w:t>合并现金流量表</w:t>
                        </w:r>
                        <w:r>
                          <w:rPr>
                            <w:rFonts w:ascii="黑体" w:hAnsi="黑体" w:cs="黑体" w:eastAsia="黑体" w:hint="default"/>
                            <w:sz w:val="18"/>
                            <w:szCs w:val="18"/>
                          </w:rPr>
                        </w:r>
                      </w:p>
                    </w:tc>
                  </w:tr>
                  <w:tr>
                    <w:trPr>
                      <w:trHeight w:val="259" w:hRule="exact"/>
                    </w:trPr>
                    <w:tc>
                      <w:tcPr>
                        <w:tcW w:w="10380" w:type="dxa"/>
                        <w:gridSpan w:val="5"/>
                        <w:tcBorders>
                          <w:top w:val="nil" w:sz="6" w:space="0" w:color="auto"/>
                          <w:left w:val="nil" w:sz="6" w:space="0" w:color="auto"/>
                          <w:bottom w:val="nil" w:sz="6" w:space="0" w:color="auto"/>
                          <w:right w:val="nil" w:sz="6" w:space="0" w:color="auto"/>
                        </w:tcBorders>
                      </w:tcPr>
                      <w:p>
                        <w:pPr>
                          <w:pStyle w:val="TableParagraph"/>
                          <w:spacing w:line="231" w:lineRule="exact"/>
                          <w:ind w:left="-1"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2011</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r>
                  <w:tr>
                    <w:trPr>
                      <w:trHeight w:val="255" w:hRule="exact"/>
                    </w:trPr>
                    <w:tc>
                      <w:tcPr>
                        <w:tcW w:w="5045" w:type="dxa"/>
                        <w:tcBorders>
                          <w:top w:val="nil" w:sz="6" w:space="0" w:color="auto"/>
                          <w:left w:val="nil" w:sz="6" w:space="0" w:color="auto"/>
                          <w:bottom w:val="nil" w:sz="6" w:space="0" w:color="auto"/>
                          <w:right w:val="nil" w:sz="6" w:space="0" w:color="auto"/>
                        </w:tcBorders>
                      </w:tcPr>
                      <w:p>
                        <w:pPr>
                          <w:pStyle w:val="TableParagraph"/>
                          <w:tabs>
                            <w:tab w:pos="7796" w:val="left" w:leader="none"/>
                          </w:tabs>
                          <w:spacing w:line="212" w:lineRule="exact"/>
                          <w:ind w:right="-2753"/>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r>
                        <w:r>
                          <w:rPr>
                            <w:rFonts w:ascii="Times New Roman" w:hAnsi="Times New Roman" w:cs="Times New Roman" w:eastAsia="Times New Roman" w:hint="default"/>
                            <w:b/>
                            <w:bCs/>
                            <w:sz w:val="18"/>
                            <w:szCs w:val="18"/>
                            <w:u w:val="single" w:color="000000"/>
                          </w:rPr>
                          <w:t> </w:t>
                        </w:r>
                        <w:r>
                          <w:rPr>
                            <w:rFonts w:ascii="Times New Roman" w:hAnsi="Times New Roman" w:cs="Times New Roman" w:eastAsia="Times New Roman" w:hint="default"/>
                            <w:b/>
                            <w:bCs/>
                            <w:spacing w:val="18"/>
                            <w:sz w:val="18"/>
                            <w:szCs w:val="18"/>
                            <w:u w:val="single" w:color="000000"/>
                          </w:rPr>
                          <w:t> </w:t>
                        </w:r>
                        <w:r>
                          <w:rPr>
                            <w:rFonts w:ascii="宋体" w:hAnsi="宋体" w:cs="宋体" w:eastAsia="宋体" w:hint="default"/>
                            <w:b/>
                            <w:bCs/>
                            <w:sz w:val="18"/>
                            <w:szCs w:val="18"/>
                            <w:u w:val="single" w:color="000000"/>
                          </w:rPr>
                          <w:t>编制单位：深圳市深信泰丰（集团）股份有限公司</w:t>
                          <w:tab/>
                        </w:r>
                        <w:r>
                          <w:rPr>
                            <w:rFonts w:ascii="宋体" w:hAnsi="宋体" w:cs="宋体" w:eastAsia="宋体" w:hint="default"/>
                            <w:b/>
                            <w:bCs/>
                            <w:sz w:val="18"/>
                            <w:szCs w:val="18"/>
                          </w:rPr>
                        </w:r>
                        <w:r>
                          <w:rPr>
                            <w:rFonts w:ascii="宋体" w:hAnsi="宋体" w:cs="宋体" w:eastAsia="宋体" w:hint="default"/>
                            <w:sz w:val="18"/>
                            <w:szCs w:val="18"/>
                          </w:rPr>
                        </w:r>
                      </w:p>
                    </w:tc>
                    <w:tc>
                      <w:tcPr>
                        <w:tcW w:w="1010" w:type="dxa"/>
                        <w:tcBorders>
                          <w:top w:val="nil" w:sz="6" w:space="0" w:color="auto"/>
                          <w:left w:val="nil" w:sz="6" w:space="0" w:color="auto"/>
                          <w:bottom w:val="nil" w:sz="6" w:space="0" w:color="auto"/>
                          <w:right w:val="nil" w:sz="6" w:space="0" w:color="auto"/>
                        </w:tcBorders>
                      </w:tcPr>
                      <w:p>
                        <w:pPr/>
                      </w:p>
                    </w:tc>
                    <w:tc>
                      <w:tcPr>
                        <w:tcW w:w="1743" w:type="dxa"/>
                        <w:tcBorders>
                          <w:top w:val="nil" w:sz="6" w:space="0" w:color="auto"/>
                          <w:left w:val="nil" w:sz="6" w:space="0" w:color="auto"/>
                          <w:bottom w:val="nil" w:sz="6" w:space="0" w:color="auto"/>
                          <w:right w:val="nil" w:sz="6" w:space="0" w:color="auto"/>
                        </w:tcBorders>
                      </w:tcPr>
                      <w:p>
                        <w:pPr/>
                      </w:p>
                    </w:tc>
                    <w:tc>
                      <w:tcPr>
                        <w:tcW w:w="305" w:type="dxa"/>
                        <w:tcBorders>
                          <w:top w:val="nil" w:sz="6" w:space="0" w:color="auto"/>
                          <w:left w:val="nil" w:sz="6" w:space="0" w:color="auto"/>
                          <w:bottom w:val="nil" w:sz="6" w:space="0" w:color="auto"/>
                          <w:right w:val="nil" w:sz="6" w:space="0" w:color="auto"/>
                        </w:tcBorders>
                      </w:tcPr>
                      <w:p>
                        <w:pPr/>
                      </w:p>
                    </w:tc>
                    <w:tc>
                      <w:tcPr>
                        <w:tcW w:w="2278" w:type="dxa"/>
                        <w:tcBorders>
                          <w:top w:val="nil" w:sz="6" w:space="0" w:color="auto"/>
                          <w:left w:val="nil" w:sz="6" w:space="0" w:color="auto"/>
                          <w:bottom w:val="nil" w:sz="6" w:space="0" w:color="auto"/>
                          <w:right w:val="nil" w:sz="6" w:space="0" w:color="auto"/>
                        </w:tcBorders>
                      </w:tcPr>
                      <w:p>
                        <w:pPr>
                          <w:pStyle w:val="TableParagraph"/>
                          <w:spacing w:line="212" w:lineRule="exact"/>
                          <w:ind w:right="107"/>
                          <w:jc w:val="right"/>
                          <w:rPr>
                            <w:rFonts w:ascii="宋体" w:hAnsi="宋体" w:cs="宋体" w:eastAsia="宋体" w:hint="default"/>
                            <w:sz w:val="18"/>
                            <w:szCs w:val="18"/>
                          </w:rPr>
                        </w:pPr>
                        <w:r>
                          <w:rPr>
                            <w:rFonts w:ascii="宋体" w:hAnsi="宋体" w:cs="宋体" w:eastAsia="宋体" w:hint="default"/>
                            <w:b/>
                            <w:bCs/>
                            <w:w w:val="95"/>
                            <w:sz w:val="18"/>
                            <w:szCs w:val="18"/>
                          </w:rPr>
                          <w:t>单位：元币种：人民币</w:t>
                        </w:r>
                        <w:r>
                          <w:rPr>
                            <w:rFonts w:ascii="宋体" w:hAnsi="宋体" w:cs="宋体" w:eastAsia="宋体" w:hint="default"/>
                            <w:sz w:val="18"/>
                            <w:szCs w:val="18"/>
                          </w:rPr>
                        </w:r>
                      </w:p>
                    </w:tc>
                  </w:tr>
                  <w:tr>
                    <w:trPr>
                      <w:trHeight w:val="265" w:hRule="exact"/>
                    </w:trPr>
                    <w:tc>
                      <w:tcPr>
                        <w:tcW w:w="5045" w:type="dxa"/>
                        <w:tcBorders>
                          <w:top w:val="nil" w:sz="6" w:space="0" w:color="auto"/>
                          <w:left w:val="nil" w:sz="6" w:space="0" w:color="auto"/>
                          <w:bottom w:val="nil" w:sz="6" w:space="0" w:color="auto"/>
                          <w:right w:val="nil" w:sz="6" w:space="0" w:color="auto"/>
                        </w:tcBorders>
                      </w:tcPr>
                      <w:p>
                        <w:pPr>
                          <w:pStyle w:val="TableParagraph"/>
                          <w:tabs>
                            <w:tab w:pos="2157" w:val="left" w:leader="none"/>
                            <w:tab w:pos="4680" w:val="left" w:leader="none"/>
                          </w:tabs>
                          <w:spacing w:line="223" w:lineRule="exact"/>
                          <w:ind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r>
                        <w:r>
                          <w:rPr>
                            <w:rFonts w:ascii="Times New Roman" w:hAnsi="Times New Roman" w:cs="Times New Roman" w:eastAsia="Times New Roman" w:hint="default"/>
                            <w:b/>
                            <w:bCs/>
                            <w:sz w:val="18"/>
                            <w:szCs w:val="18"/>
                            <w:u w:val="single" w:color="000000"/>
                          </w:rPr>
                          <w:t> </w:t>
                          <w:tab/>
                        </w:r>
                        <w:r>
                          <w:rPr>
                            <w:rFonts w:ascii="宋体" w:hAnsi="宋体" w:cs="宋体" w:eastAsia="宋体" w:hint="default"/>
                            <w:b/>
                            <w:bCs/>
                            <w:sz w:val="18"/>
                            <w:szCs w:val="18"/>
                            <w:u w:val="single" w:color="000000"/>
                          </w:rPr>
                          <w:t>项目</w:t>
                          <w:tab/>
                        </w:r>
                        <w:r>
                          <w:rPr>
                            <w:rFonts w:ascii="宋体" w:hAnsi="宋体" w:cs="宋体" w:eastAsia="宋体" w:hint="default"/>
                            <w:b/>
                            <w:bCs/>
                            <w:sz w:val="18"/>
                            <w:szCs w:val="18"/>
                          </w:rPr>
                        </w:r>
                        <w:r>
                          <w:rPr>
                            <w:rFonts w:ascii="宋体" w:hAnsi="宋体" w:cs="宋体" w:eastAsia="宋体" w:hint="default"/>
                            <w:sz w:val="18"/>
                            <w:szCs w:val="18"/>
                          </w:rPr>
                        </w:r>
                      </w:p>
                    </w:tc>
                    <w:tc>
                      <w:tcPr>
                        <w:tcW w:w="1010" w:type="dxa"/>
                        <w:tcBorders>
                          <w:top w:val="nil" w:sz="6" w:space="0" w:color="auto"/>
                          <w:left w:val="nil" w:sz="6" w:space="0" w:color="auto"/>
                          <w:bottom w:val="nil" w:sz="6" w:space="0" w:color="auto"/>
                          <w:right w:val="nil" w:sz="6" w:space="0" w:color="auto"/>
                        </w:tcBorders>
                      </w:tcPr>
                      <w:p>
                        <w:pPr>
                          <w:pStyle w:val="TableParagraph"/>
                          <w:tabs>
                            <w:tab w:pos="772" w:val="left" w:leader="none"/>
                          </w:tabs>
                          <w:spacing w:line="223" w:lineRule="exact"/>
                          <w:ind w:left="-4" w:right="235"/>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r>
                        <w:r>
                          <w:rPr>
                            <w:rFonts w:ascii="Times New Roman" w:hAnsi="Times New Roman" w:cs="Times New Roman" w:eastAsia="Times New Roman" w:hint="default"/>
                            <w:b/>
                            <w:bCs/>
                            <w:sz w:val="18"/>
                            <w:szCs w:val="18"/>
                            <w:u w:val="single" w:color="000000"/>
                          </w:rPr>
                          <w:t>  </w:t>
                        </w:r>
                        <w:r>
                          <w:rPr>
                            <w:rFonts w:ascii="Times New Roman" w:hAnsi="Times New Roman" w:cs="Times New Roman" w:eastAsia="Times New Roman" w:hint="default"/>
                            <w:b/>
                            <w:bCs/>
                            <w:spacing w:val="-20"/>
                            <w:sz w:val="18"/>
                            <w:szCs w:val="18"/>
                            <w:u w:val="single" w:color="000000"/>
                          </w:rPr>
                          <w:t> </w:t>
                        </w:r>
                        <w:r>
                          <w:rPr>
                            <w:rFonts w:ascii="宋体" w:hAnsi="宋体" w:cs="宋体" w:eastAsia="宋体" w:hint="default"/>
                            <w:b/>
                            <w:bCs/>
                            <w:sz w:val="18"/>
                            <w:szCs w:val="18"/>
                            <w:u w:val="single" w:color="000000"/>
                          </w:rPr>
                          <w:t>附注五</w:t>
                          <w:tab/>
                        </w:r>
                        <w:r>
                          <w:rPr>
                            <w:rFonts w:ascii="宋体" w:hAnsi="宋体" w:cs="宋体" w:eastAsia="宋体" w:hint="default"/>
                            <w:b/>
                            <w:bCs/>
                            <w:sz w:val="18"/>
                            <w:szCs w:val="18"/>
                          </w:rPr>
                        </w:r>
                        <w:r>
                          <w:rPr>
                            <w:rFonts w:ascii="宋体" w:hAnsi="宋体" w:cs="宋体" w:eastAsia="宋体" w:hint="default"/>
                            <w:sz w:val="18"/>
                            <w:szCs w:val="18"/>
                          </w:rPr>
                        </w:r>
                      </w:p>
                    </w:tc>
                    <w:tc>
                      <w:tcPr>
                        <w:tcW w:w="1743" w:type="dxa"/>
                        <w:tcBorders>
                          <w:top w:val="nil" w:sz="6" w:space="0" w:color="auto"/>
                          <w:left w:val="nil" w:sz="6" w:space="0" w:color="auto"/>
                          <w:bottom w:val="nil" w:sz="6" w:space="0" w:color="auto"/>
                          <w:right w:val="nil" w:sz="6" w:space="0" w:color="auto"/>
                        </w:tcBorders>
                      </w:tcPr>
                      <w:p>
                        <w:pPr>
                          <w:pStyle w:val="TableParagraph"/>
                          <w:tabs>
                            <w:tab w:pos="487" w:val="left" w:leader="none"/>
                            <w:tab w:pos="1742" w:val="left" w:leader="none"/>
                          </w:tabs>
                          <w:spacing w:line="237" w:lineRule="exact"/>
                          <w:ind w:right="0"/>
                          <w:jc w:val="right"/>
                          <w:rPr>
                            <w:rFonts w:ascii="宋体" w:hAnsi="宋体" w:cs="宋体" w:eastAsia="宋体" w:hint="default"/>
                            <w:sz w:val="18"/>
                            <w:szCs w:val="18"/>
                          </w:rPr>
                        </w:pPr>
                        <w:r>
                          <w:rPr>
                            <w:rFonts w:ascii="Times New Roman" w:hAnsi="Times New Roman" w:cs="Times New Roman" w:eastAsia="Times New Roman" w:hint="default"/>
                            <w:b/>
                            <w:bCs/>
                            <w:sz w:val="18"/>
                            <w:szCs w:val="18"/>
                          </w:rPr>
                        </w:r>
                        <w:r>
                          <w:rPr>
                            <w:rFonts w:ascii="Times New Roman" w:hAnsi="Times New Roman" w:cs="Times New Roman" w:eastAsia="Times New Roman" w:hint="default"/>
                            <w:b/>
                            <w:bCs/>
                            <w:sz w:val="18"/>
                            <w:szCs w:val="18"/>
                            <w:u w:val="single" w:color="000000"/>
                          </w:rPr>
                          <w:t> </w:t>
                          <w:tab/>
                          <w:t>2011</w:t>
                        </w:r>
                        <w:r>
                          <w:rPr>
                            <w:rFonts w:ascii="Times New Roman" w:hAnsi="Times New Roman" w:cs="Times New Roman" w:eastAsia="Times New Roman" w:hint="default"/>
                            <w:b/>
                            <w:bCs/>
                            <w:spacing w:val="-3"/>
                            <w:sz w:val="18"/>
                            <w:szCs w:val="18"/>
                            <w:u w:val="single" w:color="000000"/>
                          </w:rPr>
                          <w:t> </w:t>
                        </w:r>
                        <w:r>
                          <w:rPr>
                            <w:rFonts w:ascii="宋体" w:hAnsi="宋体" w:cs="宋体" w:eastAsia="宋体" w:hint="default"/>
                            <w:b/>
                            <w:bCs/>
                            <w:sz w:val="18"/>
                            <w:szCs w:val="18"/>
                            <w:u w:val="single" w:color="000000"/>
                          </w:rPr>
                          <w:t>年度</w:t>
                          <w:tab/>
                        </w:r>
                        <w:r>
                          <w:rPr>
                            <w:rFonts w:ascii="宋体" w:hAnsi="宋体" w:cs="宋体" w:eastAsia="宋体" w:hint="default"/>
                            <w:b/>
                            <w:bCs/>
                            <w:sz w:val="18"/>
                            <w:szCs w:val="18"/>
                          </w:rPr>
                        </w:r>
                        <w:r>
                          <w:rPr>
                            <w:rFonts w:ascii="宋体" w:hAnsi="宋体" w:cs="宋体" w:eastAsia="宋体" w:hint="default"/>
                            <w:sz w:val="18"/>
                            <w:szCs w:val="18"/>
                          </w:rPr>
                        </w:r>
                      </w:p>
                    </w:tc>
                    <w:tc>
                      <w:tcPr>
                        <w:tcW w:w="305" w:type="dxa"/>
                        <w:tcBorders>
                          <w:top w:val="nil" w:sz="6" w:space="0" w:color="auto"/>
                          <w:left w:val="nil" w:sz="6" w:space="0" w:color="auto"/>
                          <w:bottom w:val="nil" w:sz="6" w:space="0" w:color="auto"/>
                          <w:right w:val="nil" w:sz="6" w:space="0" w:color="auto"/>
                        </w:tcBorders>
                      </w:tcPr>
                      <w:p>
                        <w:pPr/>
                      </w:p>
                    </w:tc>
                    <w:tc>
                      <w:tcPr>
                        <w:tcW w:w="2278" w:type="dxa"/>
                        <w:tcBorders>
                          <w:top w:val="nil" w:sz="6" w:space="0" w:color="auto"/>
                          <w:left w:val="nil" w:sz="6" w:space="0" w:color="auto"/>
                          <w:bottom w:val="nil" w:sz="6" w:space="0" w:color="auto"/>
                          <w:right w:val="nil" w:sz="6" w:space="0" w:color="auto"/>
                        </w:tcBorders>
                      </w:tcPr>
                      <w:p>
                        <w:pPr>
                          <w:pStyle w:val="TableParagraph"/>
                          <w:tabs>
                            <w:tab w:pos="755" w:val="left" w:leader="none"/>
                            <w:tab w:pos="2277" w:val="left" w:leader="none"/>
                          </w:tabs>
                          <w:spacing w:line="237" w:lineRule="exact"/>
                          <w:ind w:right="0"/>
                          <w:jc w:val="right"/>
                          <w:rPr>
                            <w:rFonts w:ascii="宋体" w:hAnsi="宋体" w:cs="宋体" w:eastAsia="宋体" w:hint="default"/>
                            <w:sz w:val="18"/>
                            <w:szCs w:val="18"/>
                          </w:rPr>
                        </w:pPr>
                        <w:r>
                          <w:rPr>
                            <w:rFonts w:ascii="Times New Roman" w:hAnsi="Times New Roman" w:cs="Times New Roman" w:eastAsia="Times New Roman" w:hint="default"/>
                            <w:b/>
                            <w:bCs/>
                            <w:sz w:val="18"/>
                            <w:szCs w:val="18"/>
                          </w:rPr>
                        </w:r>
                        <w:r>
                          <w:rPr>
                            <w:rFonts w:ascii="Times New Roman" w:hAnsi="Times New Roman" w:cs="Times New Roman" w:eastAsia="Times New Roman" w:hint="default"/>
                            <w:b/>
                            <w:bCs/>
                            <w:sz w:val="18"/>
                            <w:szCs w:val="18"/>
                            <w:u w:val="single" w:color="000000"/>
                          </w:rPr>
                          <w:t> </w:t>
                          <w:tab/>
                          <w:t>2010</w:t>
                        </w:r>
                        <w:r>
                          <w:rPr>
                            <w:rFonts w:ascii="Times New Roman" w:hAnsi="Times New Roman" w:cs="Times New Roman" w:eastAsia="Times New Roman" w:hint="default"/>
                            <w:b/>
                            <w:bCs/>
                            <w:spacing w:val="-3"/>
                            <w:sz w:val="18"/>
                            <w:szCs w:val="18"/>
                            <w:u w:val="single" w:color="000000"/>
                          </w:rPr>
                          <w:t> </w:t>
                        </w:r>
                        <w:r>
                          <w:rPr>
                            <w:rFonts w:ascii="宋体" w:hAnsi="宋体" w:cs="宋体" w:eastAsia="宋体" w:hint="default"/>
                            <w:b/>
                            <w:bCs/>
                            <w:sz w:val="18"/>
                            <w:szCs w:val="18"/>
                            <w:u w:val="single" w:color="000000"/>
                          </w:rPr>
                          <w:t>年度</w:t>
                          <w:tab/>
                        </w:r>
                        <w:r>
                          <w:rPr>
                            <w:rFonts w:ascii="宋体" w:hAnsi="宋体" w:cs="宋体" w:eastAsia="宋体" w:hint="default"/>
                            <w:b/>
                            <w:bCs/>
                            <w:sz w:val="18"/>
                            <w:szCs w:val="18"/>
                          </w:rPr>
                        </w:r>
                        <w:r>
                          <w:rPr>
                            <w:rFonts w:ascii="宋体" w:hAnsi="宋体" w:cs="宋体" w:eastAsia="宋体" w:hint="default"/>
                            <w:sz w:val="18"/>
                            <w:szCs w:val="18"/>
                          </w:rPr>
                        </w:r>
                      </w:p>
                    </w:tc>
                  </w:tr>
                  <w:tr>
                    <w:trPr>
                      <w:trHeight w:val="245" w:hRule="exact"/>
                    </w:trPr>
                    <w:tc>
                      <w:tcPr>
                        <w:tcW w:w="5045" w:type="dxa"/>
                        <w:tcBorders>
                          <w:top w:val="nil" w:sz="6" w:space="0" w:color="auto"/>
                          <w:left w:val="nil" w:sz="6" w:space="0" w:color="auto"/>
                          <w:bottom w:val="nil" w:sz="6" w:space="0" w:color="auto"/>
                          <w:right w:val="nil" w:sz="6" w:space="0" w:color="auto"/>
                        </w:tcBorders>
                      </w:tcPr>
                      <w:p>
                        <w:pPr>
                          <w:pStyle w:val="TableParagraph"/>
                          <w:spacing w:line="21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一、经营活动产生的现金流量</w:t>
                        </w:r>
                        <w:r>
                          <w:rPr>
                            <w:rFonts w:ascii="宋体" w:hAnsi="宋体" w:cs="宋体" w:eastAsia="宋体" w:hint="default"/>
                            <w:sz w:val="18"/>
                            <w:szCs w:val="18"/>
                          </w:rPr>
                        </w:r>
                      </w:p>
                    </w:tc>
                    <w:tc>
                      <w:tcPr>
                        <w:tcW w:w="5335" w:type="dxa"/>
                        <w:gridSpan w:val="4"/>
                        <w:tcBorders>
                          <w:top w:val="nil" w:sz="6" w:space="0" w:color="auto"/>
                          <w:left w:val="nil" w:sz="6" w:space="0" w:color="auto"/>
                          <w:bottom w:val="nil" w:sz="6" w:space="0" w:color="auto"/>
                          <w:right w:val="nil" w:sz="6" w:space="0" w:color="auto"/>
                        </w:tcBorders>
                      </w:tcPr>
                      <w:p>
                        <w:pPr/>
                      </w:p>
                    </w:tc>
                  </w:tr>
                  <w:tr>
                    <w:trPr>
                      <w:trHeight w:val="260" w:hRule="exact"/>
                    </w:trPr>
                    <w:tc>
                      <w:tcPr>
                        <w:tcW w:w="5045" w:type="dxa"/>
                        <w:tcBorders>
                          <w:top w:val="nil" w:sz="6" w:space="0" w:color="auto"/>
                          <w:left w:val="nil" w:sz="6" w:space="0" w:color="auto"/>
                          <w:bottom w:val="nil" w:sz="6" w:space="0" w:color="auto"/>
                          <w:right w:val="nil" w:sz="6" w:space="0" w:color="auto"/>
                        </w:tcBorders>
                      </w:tcPr>
                      <w:p>
                        <w:pPr>
                          <w:pStyle w:val="TableParagraph"/>
                          <w:spacing w:line="212" w:lineRule="exact"/>
                          <w:ind w:left="288"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1010" w:type="dxa"/>
                        <w:tcBorders>
                          <w:top w:val="nil" w:sz="6" w:space="0" w:color="auto"/>
                          <w:left w:val="nil" w:sz="6" w:space="0" w:color="auto"/>
                          <w:bottom w:val="nil" w:sz="6" w:space="0" w:color="auto"/>
                          <w:right w:val="nil" w:sz="6" w:space="0" w:color="auto"/>
                        </w:tcBorders>
                      </w:tcPr>
                      <w:p>
                        <w:pPr/>
                      </w:p>
                    </w:tc>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07"/>
                          <w:jc w:val="right"/>
                          <w:rPr>
                            <w:rFonts w:ascii="Times New Roman" w:hAnsi="Times New Roman" w:cs="Times New Roman" w:eastAsia="Times New Roman" w:hint="default"/>
                            <w:sz w:val="20"/>
                            <w:szCs w:val="20"/>
                          </w:rPr>
                        </w:pPr>
                        <w:r>
                          <w:rPr>
                            <w:rFonts w:ascii="Times New Roman"/>
                            <w:w w:val="95"/>
                            <w:sz w:val="20"/>
                          </w:rPr>
                          <w:t>464,302,395.93</w:t>
                        </w:r>
                        <w:r>
                          <w:rPr>
                            <w:rFonts w:ascii="Times New Roman"/>
                            <w:sz w:val="20"/>
                          </w:rPr>
                        </w:r>
                      </w:p>
                    </w:tc>
                    <w:tc>
                      <w:tcPr>
                        <w:tcW w:w="305" w:type="dxa"/>
                        <w:tcBorders>
                          <w:top w:val="nil" w:sz="6" w:space="0" w:color="auto"/>
                          <w:left w:val="nil" w:sz="6" w:space="0" w:color="auto"/>
                          <w:bottom w:val="nil" w:sz="6" w:space="0" w:color="auto"/>
                          <w:right w:val="nil" w:sz="6" w:space="0" w:color="auto"/>
                        </w:tcBorders>
                      </w:tcPr>
                      <w:p>
                        <w:pPr/>
                      </w:p>
                    </w:tc>
                    <w:tc>
                      <w:tcPr>
                        <w:tcW w:w="227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05"/>
                          <w:jc w:val="right"/>
                          <w:rPr>
                            <w:rFonts w:ascii="Times New Roman" w:hAnsi="Times New Roman" w:cs="Times New Roman" w:eastAsia="Times New Roman" w:hint="default"/>
                            <w:sz w:val="20"/>
                            <w:szCs w:val="20"/>
                          </w:rPr>
                        </w:pPr>
                        <w:r>
                          <w:rPr>
                            <w:rFonts w:ascii="Times New Roman"/>
                            <w:sz w:val="20"/>
                          </w:rPr>
                          <w:t>394,593,472.20</w:t>
                        </w:r>
                      </w:p>
                    </w:tc>
                  </w:tr>
                  <w:tr>
                    <w:trPr>
                      <w:trHeight w:val="256" w:hRule="exact"/>
                    </w:trPr>
                    <w:tc>
                      <w:tcPr>
                        <w:tcW w:w="5045" w:type="dxa"/>
                        <w:tcBorders>
                          <w:top w:val="nil" w:sz="6" w:space="0" w:color="auto"/>
                          <w:left w:val="nil" w:sz="6" w:space="0" w:color="auto"/>
                          <w:bottom w:val="nil" w:sz="6" w:space="0" w:color="auto"/>
                          <w:right w:val="nil" w:sz="6" w:space="0" w:color="auto"/>
                        </w:tcBorders>
                      </w:tcPr>
                      <w:p>
                        <w:pPr>
                          <w:pStyle w:val="TableParagraph"/>
                          <w:spacing w:line="207" w:lineRule="exact"/>
                          <w:ind w:left="288"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1010" w:type="dxa"/>
                        <w:tcBorders>
                          <w:top w:val="nil" w:sz="6" w:space="0" w:color="auto"/>
                          <w:left w:val="nil" w:sz="6" w:space="0" w:color="auto"/>
                          <w:bottom w:val="nil" w:sz="6" w:space="0" w:color="auto"/>
                          <w:right w:val="nil" w:sz="6" w:space="0" w:color="auto"/>
                        </w:tcBorders>
                      </w:tcPr>
                      <w:p>
                        <w:pPr/>
                      </w:p>
                    </w:tc>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305" w:type="dxa"/>
                        <w:tcBorders>
                          <w:top w:val="nil" w:sz="6" w:space="0" w:color="auto"/>
                          <w:left w:val="nil" w:sz="6" w:space="0" w:color="auto"/>
                          <w:bottom w:val="nil" w:sz="6" w:space="0" w:color="auto"/>
                          <w:right w:val="nil" w:sz="6" w:space="0" w:color="auto"/>
                        </w:tcBorders>
                      </w:tcPr>
                      <w:p>
                        <w:pPr/>
                      </w:p>
                    </w:tc>
                    <w:tc>
                      <w:tcPr>
                        <w:tcW w:w="227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260" w:hRule="exact"/>
                    </w:trPr>
                    <w:tc>
                      <w:tcPr>
                        <w:tcW w:w="5045" w:type="dxa"/>
                        <w:tcBorders>
                          <w:top w:val="nil" w:sz="6" w:space="0" w:color="auto"/>
                          <w:left w:val="nil" w:sz="6" w:space="0" w:color="auto"/>
                          <w:bottom w:val="nil" w:sz="6" w:space="0" w:color="auto"/>
                          <w:right w:val="nil" w:sz="6" w:space="0" w:color="auto"/>
                        </w:tcBorders>
                      </w:tcPr>
                      <w:p>
                        <w:pPr>
                          <w:pStyle w:val="TableParagraph"/>
                          <w:spacing w:line="208" w:lineRule="exact"/>
                          <w:ind w:left="288"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36"/>
                          <w:jc w:val="center"/>
                          <w:rPr>
                            <w:rFonts w:ascii="Times New Roman" w:hAnsi="Times New Roman" w:cs="Times New Roman" w:eastAsia="Times New Roman" w:hint="default"/>
                            <w:sz w:val="18"/>
                            <w:szCs w:val="18"/>
                          </w:rPr>
                        </w:pPr>
                        <w:r>
                          <w:rPr>
                            <w:rFonts w:ascii="Times New Roman"/>
                            <w:sz w:val="18"/>
                          </w:rPr>
                          <w:t>39</w:t>
                        </w:r>
                      </w:p>
                    </w:tc>
                    <w:tc>
                      <w:tcPr>
                        <w:tcW w:w="1743" w:type="dxa"/>
                        <w:tcBorders>
                          <w:top w:val="nil" w:sz="6" w:space="0" w:color="auto"/>
                          <w:left w:val="nil" w:sz="6" w:space="0" w:color="auto"/>
                          <w:bottom w:val="nil" w:sz="6" w:space="0" w:color="auto"/>
                          <w:right w:val="nil" w:sz="6" w:space="0" w:color="auto"/>
                        </w:tcBorders>
                      </w:tcPr>
                      <w:p>
                        <w:pPr>
                          <w:pStyle w:val="TableParagraph"/>
                          <w:tabs>
                            <w:tab w:pos="484" w:val="left" w:leader="none"/>
                            <w:tab w:pos="1742" w:val="left" w:leader="none"/>
                          </w:tabs>
                          <w:spacing w:line="240" w:lineRule="auto" w:before="3"/>
                          <w:ind w:left="-1" w:right="-1"/>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15,305,573.76</w:t>
                        </w:r>
                        <w:r>
                          <w:rPr>
                            <w:rFonts w:ascii="Times New Roman"/>
                            <w:sz w:val="20"/>
                            <w:u w:val="single" w:color="000000"/>
                          </w:rPr>
                          <w:tab/>
                        </w:r>
                        <w:r>
                          <w:rPr>
                            <w:rFonts w:ascii="Times New Roman"/>
                            <w:sz w:val="20"/>
                          </w:rPr>
                        </w:r>
                      </w:p>
                    </w:tc>
                    <w:tc>
                      <w:tcPr>
                        <w:tcW w:w="305" w:type="dxa"/>
                        <w:tcBorders>
                          <w:top w:val="nil" w:sz="6" w:space="0" w:color="auto"/>
                          <w:left w:val="nil" w:sz="6" w:space="0" w:color="auto"/>
                          <w:bottom w:val="nil" w:sz="6" w:space="0" w:color="auto"/>
                          <w:right w:val="nil" w:sz="6" w:space="0" w:color="auto"/>
                        </w:tcBorders>
                      </w:tcPr>
                      <w:p>
                        <w:pPr/>
                      </w:p>
                    </w:tc>
                    <w:tc>
                      <w:tcPr>
                        <w:tcW w:w="2278" w:type="dxa"/>
                        <w:tcBorders>
                          <w:top w:val="nil" w:sz="6" w:space="0" w:color="auto"/>
                          <w:left w:val="nil" w:sz="6" w:space="0" w:color="auto"/>
                          <w:bottom w:val="nil" w:sz="6" w:space="0" w:color="auto"/>
                          <w:right w:val="nil" w:sz="6" w:space="0" w:color="auto"/>
                        </w:tcBorders>
                      </w:tcPr>
                      <w:p>
                        <w:pPr>
                          <w:pStyle w:val="TableParagraph"/>
                          <w:tabs>
                            <w:tab w:pos="1019" w:val="left" w:leader="none"/>
                            <w:tab w:pos="2277" w:val="left" w:leader="none"/>
                          </w:tabs>
                          <w:spacing w:line="240" w:lineRule="auto" w:before="3"/>
                          <w:ind w:right="0"/>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60,992,350.53</w:t>
                        </w:r>
                        <w:r>
                          <w:rPr>
                            <w:rFonts w:ascii="Times New Roman"/>
                            <w:sz w:val="20"/>
                            <w:u w:val="single" w:color="000000"/>
                          </w:rPr>
                          <w:tab/>
                        </w:r>
                        <w:r>
                          <w:rPr>
                            <w:rFonts w:ascii="Times New Roman"/>
                            <w:sz w:val="20"/>
                          </w:rPr>
                        </w:r>
                      </w:p>
                    </w:tc>
                  </w:tr>
                  <w:tr>
                    <w:trPr>
                      <w:trHeight w:val="260" w:hRule="exact"/>
                    </w:trPr>
                    <w:tc>
                      <w:tcPr>
                        <w:tcW w:w="5045" w:type="dxa"/>
                        <w:tcBorders>
                          <w:top w:val="nil" w:sz="6" w:space="0" w:color="auto"/>
                          <w:left w:val="nil" w:sz="6" w:space="0" w:color="auto"/>
                          <w:bottom w:val="nil" w:sz="6" w:space="0" w:color="auto"/>
                          <w:right w:val="nil" w:sz="6" w:space="0" w:color="auto"/>
                        </w:tcBorders>
                      </w:tcPr>
                      <w:p>
                        <w:pPr>
                          <w:pStyle w:val="TableParagraph"/>
                          <w:spacing w:line="212" w:lineRule="exact"/>
                          <w:ind w:left="1435" w:right="0"/>
                          <w:jc w:val="left"/>
                          <w:rPr>
                            <w:rFonts w:ascii="宋体" w:hAnsi="宋体" w:cs="宋体" w:eastAsia="宋体" w:hint="default"/>
                            <w:sz w:val="18"/>
                            <w:szCs w:val="18"/>
                          </w:rPr>
                        </w:pPr>
                        <w:r>
                          <w:rPr>
                            <w:rFonts w:ascii="宋体" w:hAnsi="宋体" w:cs="宋体" w:eastAsia="宋体" w:hint="default"/>
                            <w:b/>
                            <w:bCs/>
                            <w:sz w:val="18"/>
                            <w:szCs w:val="18"/>
                          </w:rPr>
                          <w:t>经营活动现金流入小计</w:t>
                        </w:r>
                        <w:r>
                          <w:rPr>
                            <w:rFonts w:ascii="宋体" w:hAnsi="宋体" w:cs="宋体" w:eastAsia="宋体" w:hint="default"/>
                            <w:sz w:val="18"/>
                            <w:szCs w:val="18"/>
                          </w:rPr>
                        </w:r>
                      </w:p>
                    </w:tc>
                    <w:tc>
                      <w:tcPr>
                        <w:tcW w:w="2753" w:type="dxa"/>
                        <w:gridSpan w:val="2"/>
                        <w:tcBorders>
                          <w:top w:val="nil" w:sz="6" w:space="0" w:color="auto"/>
                          <w:left w:val="nil" w:sz="6" w:space="0" w:color="auto"/>
                          <w:bottom w:val="nil" w:sz="6" w:space="0" w:color="auto"/>
                          <w:right w:val="nil" w:sz="6" w:space="0" w:color="auto"/>
                        </w:tcBorders>
                      </w:tcPr>
                      <w:p>
                        <w:pPr>
                          <w:pStyle w:val="TableParagraph"/>
                          <w:tabs>
                            <w:tab w:pos="1393" w:val="left" w:leader="none"/>
                            <w:tab w:pos="2752" w:val="left" w:leader="none"/>
                          </w:tabs>
                          <w:spacing w:line="240" w:lineRule="auto" w:before="9"/>
                          <w:ind w:left="1009" w:right="0"/>
                          <w:jc w:val="left"/>
                          <w:rPr>
                            <w:rFonts w:ascii="Times New Roman" w:hAnsi="Times New Roman" w:cs="Times New Roman" w:eastAsia="Times New Roman" w:hint="default"/>
                            <w:sz w:val="20"/>
                            <w:szCs w:val="20"/>
                          </w:rPr>
                        </w:pPr>
                        <w:r>
                          <w:rPr>
                            <w:rFonts w:ascii="Times New Roman"/>
                            <w:b/>
                            <w:w w:val="99"/>
                            <w:sz w:val="20"/>
                          </w:rPr>
                        </w:r>
                        <w:r>
                          <w:rPr>
                            <w:rFonts w:ascii="Times New Roman"/>
                            <w:b/>
                            <w:w w:val="99"/>
                            <w:sz w:val="20"/>
                            <w:u w:val="single" w:color="000000"/>
                          </w:rPr>
                          <w:t> </w:t>
                        </w:r>
                        <w:r>
                          <w:rPr>
                            <w:rFonts w:ascii="Times New Roman"/>
                            <w:b/>
                            <w:sz w:val="20"/>
                            <w:u w:val="single" w:color="000000"/>
                          </w:rPr>
                          <w:tab/>
                          <w:t>479,607,969.69</w:t>
                          <w:tab/>
                        </w:r>
                        <w:r>
                          <w:rPr>
                            <w:rFonts w:ascii="Times New Roman"/>
                            <w:b/>
                            <w:sz w:val="20"/>
                          </w:rPr>
                        </w:r>
                        <w:r>
                          <w:rPr>
                            <w:rFonts w:ascii="Times New Roman"/>
                            <w:sz w:val="20"/>
                          </w:rPr>
                        </w:r>
                      </w:p>
                    </w:tc>
                    <w:tc>
                      <w:tcPr>
                        <w:tcW w:w="305" w:type="dxa"/>
                        <w:tcBorders>
                          <w:top w:val="nil" w:sz="6" w:space="0" w:color="auto"/>
                          <w:left w:val="nil" w:sz="6" w:space="0" w:color="auto"/>
                          <w:bottom w:val="nil" w:sz="6" w:space="0" w:color="auto"/>
                          <w:right w:val="nil" w:sz="6" w:space="0" w:color="auto"/>
                        </w:tcBorders>
                      </w:tcPr>
                      <w:p>
                        <w:pPr/>
                      </w:p>
                    </w:tc>
                    <w:tc>
                      <w:tcPr>
                        <w:tcW w:w="2278" w:type="dxa"/>
                        <w:tcBorders>
                          <w:top w:val="nil" w:sz="6" w:space="0" w:color="auto"/>
                          <w:left w:val="nil" w:sz="6" w:space="0" w:color="auto"/>
                          <w:bottom w:val="nil" w:sz="6" w:space="0" w:color="auto"/>
                          <w:right w:val="nil" w:sz="6" w:space="0" w:color="auto"/>
                        </w:tcBorders>
                      </w:tcPr>
                      <w:p>
                        <w:pPr>
                          <w:pStyle w:val="TableParagraph"/>
                          <w:tabs>
                            <w:tab w:pos="919" w:val="left" w:leader="none"/>
                            <w:tab w:pos="2277" w:val="left" w:leader="none"/>
                          </w:tabs>
                          <w:spacing w:line="240" w:lineRule="auto" w:before="9"/>
                          <w:ind w:right="0"/>
                          <w:jc w:val="right"/>
                          <w:rPr>
                            <w:rFonts w:ascii="Times New Roman" w:hAnsi="Times New Roman" w:cs="Times New Roman" w:eastAsia="Times New Roman" w:hint="default"/>
                            <w:sz w:val="20"/>
                            <w:szCs w:val="20"/>
                          </w:rPr>
                        </w:pPr>
                        <w:r>
                          <w:rPr>
                            <w:rFonts w:ascii="Times New Roman"/>
                            <w:b/>
                            <w:w w:val="99"/>
                            <w:sz w:val="20"/>
                          </w:rPr>
                        </w:r>
                        <w:r>
                          <w:rPr>
                            <w:rFonts w:ascii="Times New Roman"/>
                            <w:b/>
                            <w:w w:val="99"/>
                            <w:sz w:val="20"/>
                            <w:u w:val="single" w:color="000000"/>
                          </w:rPr>
                          <w:t> </w:t>
                        </w:r>
                        <w:r>
                          <w:rPr>
                            <w:rFonts w:ascii="Times New Roman"/>
                            <w:b/>
                            <w:sz w:val="20"/>
                            <w:u w:val="single" w:color="000000"/>
                          </w:rPr>
                          <w:tab/>
                        </w:r>
                        <w:r>
                          <w:rPr>
                            <w:rFonts w:ascii="Times New Roman"/>
                            <w:b/>
                            <w:w w:val="95"/>
                            <w:sz w:val="20"/>
                            <w:u w:val="single" w:color="000000"/>
                          </w:rPr>
                          <w:t>455,585,822.73</w:t>
                        </w:r>
                        <w:r>
                          <w:rPr>
                            <w:rFonts w:ascii="Times New Roman"/>
                            <w:b/>
                            <w:sz w:val="20"/>
                            <w:u w:val="single" w:color="000000"/>
                          </w:rPr>
                          <w:tab/>
                        </w:r>
                        <w:r>
                          <w:rPr>
                            <w:rFonts w:ascii="Times New Roman"/>
                            <w:b/>
                            <w:sz w:val="20"/>
                          </w:rPr>
                        </w:r>
                        <w:r>
                          <w:rPr>
                            <w:rFonts w:ascii="Times New Roman"/>
                            <w:sz w:val="20"/>
                          </w:rPr>
                        </w:r>
                      </w:p>
                    </w:tc>
                  </w:tr>
                  <w:tr>
                    <w:trPr>
                      <w:trHeight w:val="248" w:hRule="exact"/>
                    </w:trPr>
                    <w:tc>
                      <w:tcPr>
                        <w:tcW w:w="5045" w:type="dxa"/>
                        <w:tcBorders>
                          <w:top w:val="nil" w:sz="6" w:space="0" w:color="auto"/>
                          <w:left w:val="nil" w:sz="6" w:space="0" w:color="auto"/>
                          <w:bottom w:val="nil" w:sz="6" w:space="0" w:color="auto"/>
                          <w:right w:val="nil" w:sz="6" w:space="0" w:color="auto"/>
                        </w:tcBorders>
                      </w:tcPr>
                      <w:p>
                        <w:pPr>
                          <w:pStyle w:val="TableParagraph"/>
                          <w:spacing w:line="206" w:lineRule="exact"/>
                          <w:ind w:left="288"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753"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left="1393" w:right="0"/>
                          <w:jc w:val="left"/>
                          <w:rPr>
                            <w:rFonts w:ascii="Times New Roman" w:hAnsi="Times New Roman" w:cs="Times New Roman" w:eastAsia="Times New Roman" w:hint="default"/>
                            <w:sz w:val="20"/>
                            <w:szCs w:val="20"/>
                          </w:rPr>
                        </w:pPr>
                        <w:r>
                          <w:rPr>
                            <w:rFonts w:ascii="Times New Roman"/>
                            <w:sz w:val="20"/>
                          </w:rPr>
                          <w:t>371,790,965.51</w:t>
                        </w:r>
                      </w:p>
                    </w:tc>
                    <w:tc>
                      <w:tcPr>
                        <w:tcW w:w="305" w:type="dxa"/>
                        <w:tcBorders>
                          <w:top w:val="nil" w:sz="6" w:space="0" w:color="auto"/>
                          <w:left w:val="nil" w:sz="6" w:space="0" w:color="auto"/>
                          <w:bottom w:val="nil" w:sz="6" w:space="0" w:color="auto"/>
                          <w:right w:val="nil" w:sz="6" w:space="0" w:color="auto"/>
                        </w:tcBorders>
                      </w:tcPr>
                      <w:p>
                        <w:pPr/>
                      </w:p>
                    </w:tc>
                    <w:tc>
                      <w:tcPr>
                        <w:tcW w:w="2278" w:type="dxa"/>
                        <w:tcBorders>
                          <w:top w:val="nil" w:sz="6" w:space="0" w:color="auto"/>
                          <w:left w:val="nil" w:sz="6" w:space="0" w:color="auto"/>
                          <w:bottom w:val="nil" w:sz="6" w:space="0" w:color="auto"/>
                          <w:right w:val="nil" w:sz="6" w:space="0" w:color="auto"/>
                        </w:tcBorders>
                      </w:tcPr>
                      <w:p>
                        <w:pPr>
                          <w:pStyle w:val="TableParagraph"/>
                          <w:spacing w:line="240" w:lineRule="auto"/>
                          <w:ind w:right="107"/>
                          <w:jc w:val="right"/>
                          <w:rPr>
                            <w:rFonts w:ascii="Times New Roman" w:hAnsi="Times New Roman" w:cs="Times New Roman" w:eastAsia="Times New Roman" w:hint="default"/>
                            <w:sz w:val="20"/>
                            <w:szCs w:val="20"/>
                          </w:rPr>
                        </w:pPr>
                        <w:r>
                          <w:rPr>
                            <w:rFonts w:ascii="Times New Roman"/>
                            <w:w w:val="95"/>
                            <w:sz w:val="20"/>
                          </w:rPr>
                          <w:t>306,819,808.10</w:t>
                        </w:r>
                        <w:r>
                          <w:rPr>
                            <w:rFonts w:ascii="Times New Roman"/>
                            <w:sz w:val="20"/>
                          </w:rPr>
                        </w:r>
                      </w:p>
                    </w:tc>
                  </w:tr>
                  <w:tr>
                    <w:trPr>
                      <w:trHeight w:val="251" w:hRule="exact"/>
                    </w:trPr>
                    <w:tc>
                      <w:tcPr>
                        <w:tcW w:w="5045" w:type="dxa"/>
                        <w:tcBorders>
                          <w:top w:val="nil" w:sz="6" w:space="0" w:color="auto"/>
                          <w:left w:val="nil" w:sz="6" w:space="0" w:color="auto"/>
                          <w:bottom w:val="nil" w:sz="6" w:space="0" w:color="auto"/>
                          <w:right w:val="nil" w:sz="6" w:space="0" w:color="auto"/>
                        </w:tcBorders>
                      </w:tcPr>
                      <w:p>
                        <w:pPr>
                          <w:pStyle w:val="TableParagraph"/>
                          <w:spacing w:line="202" w:lineRule="exact"/>
                          <w:ind w:left="288"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1010" w:type="dxa"/>
                        <w:tcBorders>
                          <w:top w:val="nil" w:sz="6" w:space="0" w:color="auto"/>
                          <w:left w:val="nil" w:sz="6" w:space="0" w:color="auto"/>
                          <w:bottom w:val="nil" w:sz="6" w:space="0" w:color="auto"/>
                          <w:right w:val="nil" w:sz="6" w:space="0" w:color="auto"/>
                        </w:tcBorders>
                      </w:tcPr>
                      <w:p>
                        <w:pPr/>
                      </w:p>
                    </w:tc>
                    <w:tc>
                      <w:tcPr>
                        <w:tcW w:w="1743" w:type="dxa"/>
                        <w:tcBorders>
                          <w:top w:val="nil" w:sz="6" w:space="0" w:color="auto"/>
                          <w:left w:val="nil" w:sz="6" w:space="0" w:color="auto"/>
                          <w:bottom w:val="nil" w:sz="6" w:space="0" w:color="auto"/>
                          <w:right w:val="nil" w:sz="6" w:space="0" w:color="auto"/>
                        </w:tcBorders>
                      </w:tcPr>
                      <w:p>
                        <w:pPr>
                          <w:pStyle w:val="TableParagraph"/>
                          <w:spacing w:line="227" w:lineRule="exact"/>
                          <w:ind w:right="107"/>
                          <w:jc w:val="right"/>
                          <w:rPr>
                            <w:rFonts w:ascii="Times New Roman" w:hAnsi="Times New Roman" w:cs="Times New Roman" w:eastAsia="Times New Roman" w:hint="default"/>
                            <w:sz w:val="20"/>
                            <w:szCs w:val="20"/>
                          </w:rPr>
                        </w:pPr>
                        <w:r>
                          <w:rPr>
                            <w:rFonts w:ascii="Times New Roman"/>
                            <w:w w:val="95"/>
                            <w:sz w:val="20"/>
                          </w:rPr>
                          <w:t>46,474,136.70</w:t>
                        </w:r>
                        <w:r>
                          <w:rPr>
                            <w:rFonts w:ascii="Times New Roman"/>
                            <w:sz w:val="20"/>
                          </w:rPr>
                        </w:r>
                      </w:p>
                    </w:tc>
                    <w:tc>
                      <w:tcPr>
                        <w:tcW w:w="305" w:type="dxa"/>
                        <w:tcBorders>
                          <w:top w:val="nil" w:sz="6" w:space="0" w:color="auto"/>
                          <w:left w:val="nil" w:sz="6" w:space="0" w:color="auto"/>
                          <w:bottom w:val="nil" w:sz="6" w:space="0" w:color="auto"/>
                          <w:right w:val="nil" w:sz="6" w:space="0" w:color="auto"/>
                        </w:tcBorders>
                      </w:tcPr>
                      <w:p>
                        <w:pPr/>
                      </w:p>
                    </w:tc>
                    <w:tc>
                      <w:tcPr>
                        <w:tcW w:w="2278" w:type="dxa"/>
                        <w:tcBorders>
                          <w:top w:val="nil" w:sz="6" w:space="0" w:color="auto"/>
                          <w:left w:val="nil" w:sz="6" w:space="0" w:color="auto"/>
                          <w:bottom w:val="nil" w:sz="6" w:space="0" w:color="auto"/>
                          <w:right w:val="nil" w:sz="6" w:space="0" w:color="auto"/>
                        </w:tcBorders>
                      </w:tcPr>
                      <w:p>
                        <w:pPr>
                          <w:pStyle w:val="TableParagraph"/>
                          <w:spacing w:line="227" w:lineRule="exact"/>
                          <w:ind w:right="106"/>
                          <w:jc w:val="right"/>
                          <w:rPr>
                            <w:rFonts w:ascii="Times New Roman" w:hAnsi="Times New Roman" w:cs="Times New Roman" w:eastAsia="Times New Roman" w:hint="default"/>
                            <w:sz w:val="20"/>
                            <w:szCs w:val="20"/>
                          </w:rPr>
                        </w:pPr>
                        <w:r>
                          <w:rPr>
                            <w:rFonts w:ascii="Times New Roman"/>
                            <w:spacing w:val="-1"/>
                            <w:sz w:val="20"/>
                          </w:rPr>
                          <w:t>39,135,011.42</w:t>
                        </w:r>
                      </w:p>
                    </w:tc>
                  </w:tr>
                  <w:tr>
                    <w:trPr>
                      <w:trHeight w:val="256" w:hRule="exact"/>
                    </w:trPr>
                    <w:tc>
                      <w:tcPr>
                        <w:tcW w:w="5045" w:type="dxa"/>
                        <w:tcBorders>
                          <w:top w:val="nil" w:sz="6" w:space="0" w:color="auto"/>
                          <w:left w:val="nil" w:sz="6" w:space="0" w:color="auto"/>
                          <w:bottom w:val="nil" w:sz="6" w:space="0" w:color="auto"/>
                          <w:right w:val="nil" w:sz="6" w:space="0" w:color="auto"/>
                        </w:tcBorders>
                      </w:tcPr>
                      <w:p>
                        <w:pPr>
                          <w:pStyle w:val="TableParagraph"/>
                          <w:spacing w:line="208" w:lineRule="exact"/>
                          <w:ind w:left="288"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1010" w:type="dxa"/>
                        <w:tcBorders>
                          <w:top w:val="nil" w:sz="6" w:space="0" w:color="auto"/>
                          <w:left w:val="nil" w:sz="6" w:space="0" w:color="auto"/>
                          <w:bottom w:val="nil" w:sz="6" w:space="0" w:color="auto"/>
                          <w:right w:val="nil" w:sz="6" w:space="0" w:color="auto"/>
                        </w:tcBorders>
                      </w:tcPr>
                      <w:p>
                        <w:pPr/>
                      </w:p>
                    </w:tc>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7"/>
                          <w:jc w:val="right"/>
                          <w:rPr>
                            <w:rFonts w:ascii="Times New Roman" w:hAnsi="Times New Roman" w:cs="Times New Roman" w:eastAsia="Times New Roman" w:hint="default"/>
                            <w:sz w:val="20"/>
                            <w:szCs w:val="20"/>
                          </w:rPr>
                        </w:pPr>
                        <w:r>
                          <w:rPr>
                            <w:rFonts w:ascii="Times New Roman"/>
                            <w:w w:val="95"/>
                            <w:sz w:val="20"/>
                          </w:rPr>
                          <w:t>13,320,590.14</w:t>
                        </w:r>
                        <w:r>
                          <w:rPr>
                            <w:rFonts w:ascii="Times New Roman"/>
                            <w:sz w:val="20"/>
                          </w:rPr>
                        </w:r>
                      </w:p>
                    </w:tc>
                    <w:tc>
                      <w:tcPr>
                        <w:tcW w:w="305" w:type="dxa"/>
                        <w:tcBorders>
                          <w:top w:val="nil" w:sz="6" w:space="0" w:color="auto"/>
                          <w:left w:val="nil" w:sz="6" w:space="0" w:color="auto"/>
                          <w:bottom w:val="nil" w:sz="6" w:space="0" w:color="auto"/>
                          <w:right w:val="nil" w:sz="6" w:space="0" w:color="auto"/>
                        </w:tcBorders>
                      </w:tcPr>
                      <w:p>
                        <w:pPr/>
                      </w:p>
                    </w:tc>
                    <w:tc>
                      <w:tcPr>
                        <w:tcW w:w="227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6"/>
                          <w:jc w:val="right"/>
                          <w:rPr>
                            <w:rFonts w:ascii="Times New Roman" w:hAnsi="Times New Roman" w:cs="Times New Roman" w:eastAsia="Times New Roman" w:hint="default"/>
                            <w:sz w:val="20"/>
                            <w:szCs w:val="20"/>
                          </w:rPr>
                        </w:pPr>
                        <w:r>
                          <w:rPr>
                            <w:rFonts w:ascii="Times New Roman"/>
                            <w:spacing w:val="-1"/>
                            <w:sz w:val="20"/>
                          </w:rPr>
                          <w:t>14,230,402.11</w:t>
                        </w:r>
                      </w:p>
                    </w:tc>
                  </w:tr>
                  <w:tr>
                    <w:trPr>
                      <w:trHeight w:val="259" w:hRule="exact"/>
                    </w:trPr>
                    <w:tc>
                      <w:tcPr>
                        <w:tcW w:w="5045" w:type="dxa"/>
                        <w:tcBorders>
                          <w:top w:val="nil" w:sz="6" w:space="0" w:color="auto"/>
                          <w:left w:val="nil" w:sz="6" w:space="0" w:color="auto"/>
                          <w:bottom w:val="nil" w:sz="6" w:space="0" w:color="auto"/>
                          <w:right w:val="nil" w:sz="6" w:space="0" w:color="auto"/>
                        </w:tcBorders>
                      </w:tcPr>
                      <w:p>
                        <w:pPr>
                          <w:pStyle w:val="TableParagraph"/>
                          <w:spacing w:line="207" w:lineRule="exact"/>
                          <w:ind w:left="288"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36"/>
                          <w:jc w:val="center"/>
                          <w:rPr>
                            <w:rFonts w:ascii="Times New Roman" w:hAnsi="Times New Roman" w:cs="Times New Roman" w:eastAsia="Times New Roman" w:hint="default"/>
                            <w:sz w:val="18"/>
                            <w:szCs w:val="18"/>
                          </w:rPr>
                        </w:pPr>
                        <w:r>
                          <w:rPr>
                            <w:rFonts w:ascii="Times New Roman"/>
                            <w:sz w:val="18"/>
                          </w:rPr>
                          <w:t>39</w:t>
                        </w:r>
                      </w:p>
                    </w:tc>
                    <w:tc>
                      <w:tcPr>
                        <w:tcW w:w="1743" w:type="dxa"/>
                        <w:tcBorders>
                          <w:top w:val="nil" w:sz="6" w:space="0" w:color="auto"/>
                          <w:left w:val="nil" w:sz="6" w:space="0" w:color="auto"/>
                          <w:bottom w:val="nil" w:sz="6" w:space="0" w:color="auto"/>
                          <w:right w:val="nil" w:sz="6" w:space="0" w:color="auto"/>
                        </w:tcBorders>
                      </w:tcPr>
                      <w:p>
                        <w:pPr>
                          <w:pStyle w:val="TableParagraph"/>
                          <w:tabs>
                            <w:tab w:pos="484" w:val="left" w:leader="none"/>
                            <w:tab w:pos="1742" w:val="left" w:leader="none"/>
                          </w:tabs>
                          <w:spacing w:line="240" w:lineRule="auto" w:before="2"/>
                          <w:ind w:left="-1" w:right="-1"/>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39,094,628.26</w:t>
                        </w:r>
                        <w:r>
                          <w:rPr>
                            <w:rFonts w:ascii="Times New Roman"/>
                            <w:sz w:val="20"/>
                            <w:u w:val="single" w:color="000000"/>
                          </w:rPr>
                          <w:tab/>
                        </w:r>
                        <w:r>
                          <w:rPr>
                            <w:rFonts w:ascii="Times New Roman"/>
                            <w:sz w:val="20"/>
                          </w:rPr>
                        </w:r>
                      </w:p>
                    </w:tc>
                    <w:tc>
                      <w:tcPr>
                        <w:tcW w:w="305" w:type="dxa"/>
                        <w:tcBorders>
                          <w:top w:val="nil" w:sz="6" w:space="0" w:color="auto"/>
                          <w:left w:val="nil" w:sz="6" w:space="0" w:color="auto"/>
                          <w:bottom w:val="nil" w:sz="6" w:space="0" w:color="auto"/>
                          <w:right w:val="nil" w:sz="6" w:space="0" w:color="auto"/>
                        </w:tcBorders>
                      </w:tcPr>
                      <w:p>
                        <w:pPr/>
                      </w:p>
                    </w:tc>
                    <w:tc>
                      <w:tcPr>
                        <w:tcW w:w="2278" w:type="dxa"/>
                        <w:tcBorders>
                          <w:top w:val="nil" w:sz="6" w:space="0" w:color="auto"/>
                          <w:left w:val="nil" w:sz="6" w:space="0" w:color="auto"/>
                          <w:bottom w:val="nil" w:sz="6" w:space="0" w:color="auto"/>
                          <w:right w:val="nil" w:sz="6" w:space="0" w:color="auto"/>
                        </w:tcBorders>
                      </w:tcPr>
                      <w:p>
                        <w:pPr>
                          <w:pStyle w:val="TableParagraph"/>
                          <w:tabs>
                            <w:tab w:pos="1019" w:val="left" w:leader="none"/>
                            <w:tab w:pos="2277" w:val="left" w:leader="none"/>
                          </w:tabs>
                          <w:spacing w:line="240" w:lineRule="auto" w:before="2"/>
                          <w:ind w:right="0"/>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55,055,425.14</w:t>
                        </w:r>
                        <w:r>
                          <w:rPr>
                            <w:rFonts w:ascii="Times New Roman"/>
                            <w:sz w:val="20"/>
                            <w:u w:val="single" w:color="000000"/>
                          </w:rPr>
                          <w:tab/>
                        </w:r>
                        <w:r>
                          <w:rPr>
                            <w:rFonts w:ascii="Times New Roman"/>
                            <w:sz w:val="20"/>
                          </w:rPr>
                        </w:r>
                      </w:p>
                    </w:tc>
                  </w:tr>
                  <w:tr>
                    <w:trPr>
                      <w:trHeight w:val="262" w:hRule="exact"/>
                    </w:trPr>
                    <w:tc>
                      <w:tcPr>
                        <w:tcW w:w="5045" w:type="dxa"/>
                        <w:tcBorders>
                          <w:top w:val="nil" w:sz="6" w:space="0" w:color="auto"/>
                          <w:left w:val="nil" w:sz="6" w:space="0" w:color="auto"/>
                          <w:bottom w:val="nil" w:sz="6" w:space="0" w:color="auto"/>
                          <w:right w:val="nil" w:sz="6" w:space="0" w:color="auto"/>
                        </w:tcBorders>
                      </w:tcPr>
                      <w:p>
                        <w:pPr>
                          <w:pStyle w:val="TableParagraph"/>
                          <w:spacing w:line="212" w:lineRule="exact"/>
                          <w:ind w:left="1435" w:right="0"/>
                          <w:jc w:val="left"/>
                          <w:rPr>
                            <w:rFonts w:ascii="宋体" w:hAnsi="宋体" w:cs="宋体" w:eastAsia="宋体" w:hint="default"/>
                            <w:sz w:val="18"/>
                            <w:szCs w:val="18"/>
                          </w:rPr>
                        </w:pPr>
                        <w:r>
                          <w:rPr>
                            <w:rFonts w:ascii="宋体" w:hAnsi="宋体" w:cs="宋体" w:eastAsia="宋体" w:hint="default"/>
                            <w:b/>
                            <w:bCs/>
                            <w:sz w:val="18"/>
                            <w:szCs w:val="18"/>
                          </w:rPr>
                          <w:t>经营活动现金流出小计</w:t>
                        </w:r>
                        <w:r>
                          <w:rPr>
                            <w:rFonts w:ascii="宋体" w:hAnsi="宋体" w:cs="宋体" w:eastAsia="宋体" w:hint="default"/>
                            <w:sz w:val="18"/>
                            <w:szCs w:val="18"/>
                          </w:rPr>
                        </w:r>
                      </w:p>
                    </w:tc>
                    <w:tc>
                      <w:tcPr>
                        <w:tcW w:w="2753" w:type="dxa"/>
                        <w:gridSpan w:val="2"/>
                        <w:tcBorders>
                          <w:top w:val="nil" w:sz="6" w:space="0" w:color="auto"/>
                          <w:left w:val="nil" w:sz="6" w:space="0" w:color="auto"/>
                          <w:bottom w:val="nil" w:sz="6" w:space="0" w:color="auto"/>
                          <w:right w:val="nil" w:sz="6" w:space="0" w:color="auto"/>
                        </w:tcBorders>
                      </w:tcPr>
                      <w:p>
                        <w:pPr>
                          <w:pStyle w:val="TableParagraph"/>
                          <w:tabs>
                            <w:tab w:pos="1393" w:val="left" w:leader="none"/>
                            <w:tab w:pos="2752" w:val="left" w:leader="none"/>
                          </w:tabs>
                          <w:spacing w:line="240" w:lineRule="auto" w:before="9"/>
                          <w:ind w:left="1009" w:right="0"/>
                          <w:jc w:val="left"/>
                          <w:rPr>
                            <w:rFonts w:ascii="Times New Roman" w:hAnsi="Times New Roman" w:cs="Times New Roman" w:eastAsia="Times New Roman" w:hint="default"/>
                            <w:sz w:val="20"/>
                            <w:szCs w:val="20"/>
                          </w:rPr>
                        </w:pPr>
                        <w:r>
                          <w:rPr>
                            <w:rFonts w:ascii="Times New Roman"/>
                            <w:b/>
                            <w:w w:val="99"/>
                            <w:sz w:val="20"/>
                          </w:rPr>
                        </w:r>
                        <w:r>
                          <w:rPr>
                            <w:rFonts w:ascii="Times New Roman"/>
                            <w:b/>
                            <w:w w:val="99"/>
                            <w:sz w:val="20"/>
                            <w:u w:val="single" w:color="000000"/>
                          </w:rPr>
                          <w:t> </w:t>
                        </w:r>
                        <w:r>
                          <w:rPr>
                            <w:rFonts w:ascii="Times New Roman"/>
                            <w:b/>
                            <w:sz w:val="20"/>
                            <w:u w:val="single" w:color="000000"/>
                          </w:rPr>
                          <w:tab/>
                          <w:t>470,680,320.61</w:t>
                          <w:tab/>
                        </w:r>
                        <w:r>
                          <w:rPr>
                            <w:rFonts w:ascii="Times New Roman"/>
                            <w:b/>
                            <w:sz w:val="20"/>
                          </w:rPr>
                        </w:r>
                        <w:r>
                          <w:rPr>
                            <w:rFonts w:ascii="Times New Roman"/>
                            <w:sz w:val="20"/>
                          </w:rPr>
                        </w:r>
                      </w:p>
                    </w:tc>
                    <w:tc>
                      <w:tcPr>
                        <w:tcW w:w="305" w:type="dxa"/>
                        <w:tcBorders>
                          <w:top w:val="nil" w:sz="6" w:space="0" w:color="auto"/>
                          <w:left w:val="nil" w:sz="6" w:space="0" w:color="auto"/>
                          <w:bottom w:val="nil" w:sz="6" w:space="0" w:color="auto"/>
                          <w:right w:val="nil" w:sz="6" w:space="0" w:color="auto"/>
                        </w:tcBorders>
                      </w:tcPr>
                      <w:p>
                        <w:pPr/>
                      </w:p>
                    </w:tc>
                    <w:tc>
                      <w:tcPr>
                        <w:tcW w:w="2278" w:type="dxa"/>
                        <w:tcBorders>
                          <w:top w:val="nil" w:sz="6" w:space="0" w:color="auto"/>
                          <w:left w:val="nil" w:sz="6" w:space="0" w:color="auto"/>
                          <w:bottom w:val="nil" w:sz="6" w:space="0" w:color="auto"/>
                          <w:right w:val="nil" w:sz="6" w:space="0" w:color="auto"/>
                        </w:tcBorders>
                      </w:tcPr>
                      <w:p>
                        <w:pPr>
                          <w:pStyle w:val="TableParagraph"/>
                          <w:tabs>
                            <w:tab w:pos="919" w:val="left" w:leader="none"/>
                            <w:tab w:pos="2277" w:val="left" w:leader="none"/>
                          </w:tabs>
                          <w:spacing w:line="240" w:lineRule="auto" w:before="9"/>
                          <w:ind w:right="0"/>
                          <w:jc w:val="right"/>
                          <w:rPr>
                            <w:rFonts w:ascii="Times New Roman" w:hAnsi="Times New Roman" w:cs="Times New Roman" w:eastAsia="Times New Roman" w:hint="default"/>
                            <w:sz w:val="20"/>
                            <w:szCs w:val="20"/>
                          </w:rPr>
                        </w:pPr>
                        <w:r>
                          <w:rPr>
                            <w:rFonts w:ascii="Times New Roman"/>
                            <w:b/>
                            <w:w w:val="99"/>
                            <w:sz w:val="20"/>
                          </w:rPr>
                        </w:r>
                        <w:r>
                          <w:rPr>
                            <w:rFonts w:ascii="Times New Roman"/>
                            <w:b/>
                            <w:w w:val="99"/>
                            <w:sz w:val="20"/>
                            <w:u w:val="single" w:color="000000"/>
                          </w:rPr>
                          <w:t> </w:t>
                        </w:r>
                        <w:r>
                          <w:rPr>
                            <w:rFonts w:ascii="Times New Roman"/>
                            <w:b/>
                            <w:sz w:val="20"/>
                            <w:u w:val="single" w:color="000000"/>
                          </w:rPr>
                          <w:tab/>
                        </w:r>
                        <w:r>
                          <w:rPr>
                            <w:rFonts w:ascii="Times New Roman"/>
                            <w:b/>
                            <w:w w:val="95"/>
                            <w:sz w:val="20"/>
                            <w:u w:val="single" w:color="000000"/>
                          </w:rPr>
                          <w:t>415,240,646.77</w:t>
                        </w:r>
                        <w:r>
                          <w:rPr>
                            <w:rFonts w:ascii="Times New Roman"/>
                            <w:b/>
                            <w:sz w:val="20"/>
                            <w:u w:val="single" w:color="000000"/>
                          </w:rPr>
                          <w:tab/>
                        </w:r>
                        <w:r>
                          <w:rPr>
                            <w:rFonts w:ascii="Times New Roman"/>
                            <w:b/>
                            <w:sz w:val="20"/>
                          </w:rPr>
                        </w:r>
                        <w:r>
                          <w:rPr>
                            <w:rFonts w:ascii="Times New Roman"/>
                            <w:sz w:val="20"/>
                          </w:rPr>
                        </w:r>
                      </w:p>
                    </w:tc>
                  </w:tr>
                  <w:tr>
                    <w:trPr>
                      <w:trHeight w:val="273" w:hRule="exact"/>
                    </w:trPr>
                    <w:tc>
                      <w:tcPr>
                        <w:tcW w:w="5045" w:type="dxa"/>
                        <w:tcBorders>
                          <w:top w:val="nil" w:sz="6" w:space="0" w:color="auto"/>
                          <w:left w:val="nil" w:sz="6" w:space="0" w:color="auto"/>
                          <w:bottom w:val="nil" w:sz="6" w:space="0" w:color="auto"/>
                          <w:right w:val="nil" w:sz="6" w:space="0" w:color="auto"/>
                        </w:tcBorders>
                      </w:tcPr>
                      <w:p>
                        <w:pPr>
                          <w:pStyle w:val="TableParagraph"/>
                          <w:spacing w:line="207" w:lineRule="exact"/>
                          <w:ind w:left="1164" w:right="0"/>
                          <w:jc w:val="left"/>
                          <w:rPr>
                            <w:rFonts w:ascii="宋体" w:hAnsi="宋体" w:cs="宋体" w:eastAsia="宋体" w:hint="default"/>
                            <w:sz w:val="18"/>
                            <w:szCs w:val="18"/>
                          </w:rPr>
                        </w:pPr>
                        <w:r>
                          <w:rPr>
                            <w:rFonts w:ascii="宋体" w:hAnsi="宋体" w:cs="宋体" w:eastAsia="宋体" w:hint="default"/>
                            <w:b/>
                            <w:bCs/>
                            <w:sz w:val="18"/>
                            <w:szCs w:val="18"/>
                          </w:rPr>
                          <w:t>经营活动产生的现金流量净额</w:t>
                        </w:r>
                        <w:r>
                          <w:rPr>
                            <w:rFonts w:ascii="宋体" w:hAnsi="宋体" w:cs="宋体" w:eastAsia="宋体" w:hint="default"/>
                            <w:sz w:val="18"/>
                            <w:szCs w:val="18"/>
                          </w:rPr>
                        </w:r>
                      </w:p>
                    </w:tc>
                    <w:tc>
                      <w:tcPr>
                        <w:tcW w:w="2753" w:type="dxa"/>
                        <w:gridSpan w:val="2"/>
                        <w:tcBorders>
                          <w:top w:val="nil" w:sz="6" w:space="0" w:color="auto"/>
                          <w:left w:val="nil" w:sz="6" w:space="0" w:color="auto"/>
                          <w:bottom w:val="nil" w:sz="6" w:space="0" w:color="auto"/>
                          <w:right w:val="nil" w:sz="6" w:space="0" w:color="auto"/>
                        </w:tcBorders>
                      </w:tcPr>
                      <w:p>
                        <w:pPr>
                          <w:pStyle w:val="TableParagraph"/>
                          <w:tabs>
                            <w:tab w:pos="1592" w:val="left" w:leader="none"/>
                            <w:tab w:pos="2752" w:val="left" w:leader="none"/>
                          </w:tabs>
                          <w:spacing w:line="240" w:lineRule="auto" w:before="4"/>
                          <w:ind w:left="1009" w:right="0"/>
                          <w:jc w:val="left"/>
                          <w:rPr>
                            <w:rFonts w:ascii="Times New Roman" w:hAnsi="Times New Roman" w:cs="Times New Roman" w:eastAsia="Times New Roman" w:hint="default"/>
                            <w:sz w:val="20"/>
                            <w:szCs w:val="20"/>
                          </w:rPr>
                        </w:pPr>
                        <w:r>
                          <w:rPr>
                            <w:rFonts w:ascii="Times New Roman"/>
                            <w:b/>
                            <w:w w:val="99"/>
                            <w:sz w:val="20"/>
                          </w:rPr>
                        </w:r>
                        <w:r>
                          <w:rPr>
                            <w:rFonts w:ascii="Times New Roman"/>
                            <w:b/>
                            <w:w w:val="99"/>
                            <w:sz w:val="20"/>
                            <w:u w:val="thick" w:color="000000"/>
                          </w:rPr>
                          <w:t> </w:t>
                        </w:r>
                        <w:r>
                          <w:rPr>
                            <w:rFonts w:ascii="Times New Roman"/>
                            <w:b/>
                            <w:sz w:val="20"/>
                            <w:u w:val="thick" w:color="000000"/>
                          </w:rPr>
                          <w:tab/>
                          <w:t>8,927,649.08</w:t>
                          <w:tab/>
                        </w:r>
                        <w:r>
                          <w:rPr>
                            <w:rFonts w:ascii="Times New Roman"/>
                            <w:b/>
                            <w:sz w:val="20"/>
                          </w:rPr>
                        </w:r>
                        <w:r>
                          <w:rPr>
                            <w:rFonts w:ascii="Times New Roman"/>
                            <w:sz w:val="20"/>
                          </w:rPr>
                        </w:r>
                      </w:p>
                    </w:tc>
                    <w:tc>
                      <w:tcPr>
                        <w:tcW w:w="305" w:type="dxa"/>
                        <w:tcBorders>
                          <w:top w:val="nil" w:sz="6" w:space="0" w:color="auto"/>
                          <w:left w:val="nil" w:sz="6" w:space="0" w:color="auto"/>
                          <w:bottom w:val="nil" w:sz="6" w:space="0" w:color="auto"/>
                          <w:right w:val="nil" w:sz="6" w:space="0" w:color="auto"/>
                        </w:tcBorders>
                      </w:tcPr>
                      <w:p>
                        <w:pPr/>
                      </w:p>
                    </w:tc>
                    <w:tc>
                      <w:tcPr>
                        <w:tcW w:w="2278" w:type="dxa"/>
                        <w:tcBorders>
                          <w:top w:val="nil" w:sz="6" w:space="0" w:color="auto"/>
                          <w:left w:val="nil" w:sz="6" w:space="0" w:color="auto"/>
                          <w:bottom w:val="nil" w:sz="6" w:space="0" w:color="auto"/>
                          <w:right w:val="nil" w:sz="6" w:space="0" w:color="auto"/>
                        </w:tcBorders>
                      </w:tcPr>
                      <w:p>
                        <w:pPr>
                          <w:pStyle w:val="TableParagraph"/>
                          <w:tabs>
                            <w:tab w:pos="1019" w:val="left" w:leader="none"/>
                            <w:tab w:pos="2277" w:val="left" w:leader="none"/>
                          </w:tabs>
                          <w:spacing w:line="240" w:lineRule="auto" w:before="4"/>
                          <w:ind w:right="0"/>
                          <w:jc w:val="right"/>
                          <w:rPr>
                            <w:rFonts w:ascii="Times New Roman" w:hAnsi="Times New Roman" w:cs="Times New Roman" w:eastAsia="Times New Roman" w:hint="default"/>
                            <w:sz w:val="20"/>
                            <w:szCs w:val="20"/>
                          </w:rPr>
                        </w:pPr>
                        <w:r>
                          <w:rPr>
                            <w:rFonts w:ascii="Times New Roman"/>
                            <w:b/>
                            <w:w w:val="99"/>
                            <w:sz w:val="20"/>
                          </w:rPr>
                        </w:r>
                        <w:r>
                          <w:rPr>
                            <w:rFonts w:ascii="Times New Roman"/>
                            <w:b/>
                            <w:w w:val="99"/>
                            <w:sz w:val="20"/>
                            <w:u w:val="thick" w:color="000000"/>
                          </w:rPr>
                          <w:t> </w:t>
                        </w:r>
                        <w:r>
                          <w:rPr>
                            <w:rFonts w:ascii="Times New Roman"/>
                            <w:b/>
                            <w:sz w:val="20"/>
                            <w:u w:val="thick" w:color="000000"/>
                          </w:rPr>
                          <w:tab/>
                        </w:r>
                        <w:r>
                          <w:rPr>
                            <w:rFonts w:ascii="Times New Roman"/>
                            <w:b/>
                            <w:w w:val="95"/>
                            <w:sz w:val="20"/>
                            <w:u w:val="thick" w:color="000000"/>
                          </w:rPr>
                          <w:t>40,345,175.96</w:t>
                        </w:r>
                        <w:r>
                          <w:rPr>
                            <w:rFonts w:ascii="Times New Roman"/>
                            <w:b/>
                            <w:sz w:val="20"/>
                            <w:u w:val="thick" w:color="000000"/>
                          </w:rPr>
                          <w:tab/>
                        </w:r>
                        <w:r>
                          <w:rPr>
                            <w:rFonts w:ascii="Times New Roman"/>
                            <w:b/>
                            <w:sz w:val="20"/>
                          </w:rPr>
                        </w:r>
                        <w:r>
                          <w:rPr>
                            <w:rFonts w:ascii="Times New Roman"/>
                            <w:sz w:val="20"/>
                          </w:rPr>
                        </w:r>
                      </w:p>
                    </w:tc>
                  </w:tr>
                  <w:tr>
                    <w:trPr>
                      <w:trHeight w:val="238" w:hRule="exact"/>
                    </w:trPr>
                    <w:tc>
                      <w:tcPr>
                        <w:tcW w:w="5045" w:type="dxa"/>
                        <w:tcBorders>
                          <w:top w:val="nil" w:sz="6" w:space="0" w:color="auto"/>
                          <w:left w:val="nil" w:sz="6" w:space="0" w:color="auto"/>
                          <w:bottom w:val="nil" w:sz="6" w:space="0" w:color="auto"/>
                          <w:right w:val="nil" w:sz="6" w:space="0" w:color="auto"/>
                        </w:tcBorders>
                      </w:tcPr>
                      <w:p>
                        <w:pPr>
                          <w:pStyle w:val="TableParagraph"/>
                          <w:spacing w:line="22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二、投资活动产生的现金流量</w:t>
                        </w:r>
                        <w:r>
                          <w:rPr>
                            <w:rFonts w:ascii="宋体" w:hAnsi="宋体" w:cs="宋体" w:eastAsia="宋体" w:hint="default"/>
                            <w:sz w:val="18"/>
                            <w:szCs w:val="18"/>
                          </w:rPr>
                        </w:r>
                      </w:p>
                    </w:tc>
                    <w:tc>
                      <w:tcPr>
                        <w:tcW w:w="1010" w:type="dxa"/>
                        <w:tcBorders>
                          <w:top w:val="nil" w:sz="6" w:space="0" w:color="auto"/>
                          <w:left w:val="nil" w:sz="6" w:space="0" w:color="auto"/>
                          <w:bottom w:val="nil" w:sz="6" w:space="0" w:color="auto"/>
                          <w:right w:val="nil" w:sz="6" w:space="0" w:color="auto"/>
                        </w:tcBorders>
                      </w:tcPr>
                      <w:p>
                        <w:pPr/>
                      </w:p>
                    </w:tc>
                    <w:tc>
                      <w:tcPr>
                        <w:tcW w:w="1743" w:type="dxa"/>
                        <w:tcBorders>
                          <w:top w:val="nil" w:sz="6" w:space="0" w:color="auto"/>
                          <w:left w:val="nil" w:sz="6" w:space="0" w:color="auto"/>
                          <w:bottom w:val="nil" w:sz="6" w:space="0" w:color="auto"/>
                          <w:right w:val="nil" w:sz="6" w:space="0" w:color="auto"/>
                        </w:tcBorders>
                      </w:tcPr>
                      <w:p>
                        <w:pPr/>
                      </w:p>
                    </w:tc>
                    <w:tc>
                      <w:tcPr>
                        <w:tcW w:w="305" w:type="dxa"/>
                        <w:tcBorders>
                          <w:top w:val="nil" w:sz="6" w:space="0" w:color="auto"/>
                          <w:left w:val="nil" w:sz="6" w:space="0" w:color="auto"/>
                          <w:bottom w:val="nil" w:sz="6" w:space="0" w:color="auto"/>
                          <w:right w:val="nil" w:sz="6" w:space="0" w:color="auto"/>
                        </w:tcBorders>
                      </w:tcPr>
                      <w:p>
                        <w:pPr/>
                      </w:p>
                    </w:tc>
                    <w:tc>
                      <w:tcPr>
                        <w:tcW w:w="2278" w:type="dxa"/>
                        <w:tcBorders>
                          <w:top w:val="nil" w:sz="6" w:space="0" w:color="auto"/>
                          <w:left w:val="nil" w:sz="6" w:space="0" w:color="auto"/>
                          <w:bottom w:val="nil" w:sz="6" w:space="0" w:color="auto"/>
                          <w:right w:val="nil" w:sz="6" w:space="0" w:color="auto"/>
                        </w:tcBorders>
                      </w:tcPr>
                      <w:p>
                        <w:pPr/>
                      </w:p>
                    </w:tc>
                  </w:tr>
                  <w:tr>
                    <w:trPr>
                      <w:trHeight w:val="243" w:hRule="exact"/>
                    </w:trPr>
                    <w:tc>
                      <w:tcPr>
                        <w:tcW w:w="5045" w:type="dxa"/>
                        <w:tcBorders>
                          <w:top w:val="nil" w:sz="6" w:space="0" w:color="auto"/>
                          <w:left w:val="nil" w:sz="6" w:space="0" w:color="auto"/>
                          <w:bottom w:val="nil" w:sz="6" w:space="0" w:color="auto"/>
                          <w:right w:val="nil" w:sz="6" w:space="0" w:color="auto"/>
                        </w:tcBorders>
                      </w:tcPr>
                      <w:p>
                        <w:pPr>
                          <w:pStyle w:val="TableParagraph"/>
                          <w:spacing w:line="196" w:lineRule="exact"/>
                          <w:ind w:left="288"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1010" w:type="dxa"/>
                        <w:tcBorders>
                          <w:top w:val="nil" w:sz="6" w:space="0" w:color="auto"/>
                          <w:left w:val="nil" w:sz="6" w:space="0" w:color="auto"/>
                          <w:bottom w:val="nil" w:sz="6" w:space="0" w:color="auto"/>
                          <w:right w:val="nil" w:sz="6" w:space="0" w:color="auto"/>
                        </w:tcBorders>
                      </w:tcPr>
                      <w:p>
                        <w:pPr/>
                      </w:p>
                    </w:tc>
                    <w:tc>
                      <w:tcPr>
                        <w:tcW w:w="1743" w:type="dxa"/>
                        <w:tcBorders>
                          <w:top w:val="nil" w:sz="6" w:space="0" w:color="auto"/>
                          <w:left w:val="nil" w:sz="6" w:space="0" w:color="auto"/>
                          <w:bottom w:val="nil" w:sz="6" w:space="0" w:color="auto"/>
                          <w:right w:val="nil" w:sz="6" w:space="0" w:color="auto"/>
                        </w:tcBorders>
                      </w:tcPr>
                      <w:p>
                        <w:pPr>
                          <w:pStyle w:val="TableParagraph"/>
                          <w:spacing w:line="221" w:lineRule="exact"/>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305" w:type="dxa"/>
                        <w:tcBorders>
                          <w:top w:val="nil" w:sz="6" w:space="0" w:color="auto"/>
                          <w:left w:val="nil" w:sz="6" w:space="0" w:color="auto"/>
                          <w:bottom w:val="nil" w:sz="6" w:space="0" w:color="auto"/>
                          <w:right w:val="nil" w:sz="6" w:space="0" w:color="auto"/>
                        </w:tcBorders>
                      </w:tcPr>
                      <w:p>
                        <w:pPr/>
                      </w:p>
                    </w:tc>
                    <w:tc>
                      <w:tcPr>
                        <w:tcW w:w="2278" w:type="dxa"/>
                        <w:tcBorders>
                          <w:top w:val="nil" w:sz="6" w:space="0" w:color="auto"/>
                          <w:left w:val="nil" w:sz="6" w:space="0" w:color="auto"/>
                          <w:bottom w:val="nil" w:sz="6" w:space="0" w:color="auto"/>
                          <w:right w:val="nil" w:sz="6" w:space="0" w:color="auto"/>
                        </w:tcBorders>
                      </w:tcPr>
                      <w:p>
                        <w:pPr>
                          <w:pStyle w:val="TableParagraph"/>
                          <w:spacing w:line="221" w:lineRule="exact"/>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254" w:hRule="exact"/>
                    </w:trPr>
                    <w:tc>
                      <w:tcPr>
                        <w:tcW w:w="5045" w:type="dxa"/>
                        <w:tcBorders>
                          <w:top w:val="nil" w:sz="6" w:space="0" w:color="auto"/>
                          <w:left w:val="nil" w:sz="6" w:space="0" w:color="auto"/>
                          <w:bottom w:val="nil" w:sz="6" w:space="0" w:color="auto"/>
                          <w:right w:val="nil" w:sz="6" w:space="0" w:color="auto"/>
                        </w:tcBorders>
                      </w:tcPr>
                      <w:p>
                        <w:pPr>
                          <w:pStyle w:val="TableParagraph"/>
                          <w:spacing w:line="207" w:lineRule="exact"/>
                          <w:ind w:left="288"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1010" w:type="dxa"/>
                        <w:tcBorders>
                          <w:top w:val="nil" w:sz="6" w:space="0" w:color="auto"/>
                          <w:left w:val="nil" w:sz="6" w:space="0" w:color="auto"/>
                          <w:bottom w:val="nil" w:sz="6" w:space="0" w:color="auto"/>
                          <w:right w:val="nil" w:sz="6" w:space="0" w:color="auto"/>
                        </w:tcBorders>
                      </w:tcPr>
                      <w:p>
                        <w:pPr/>
                      </w:p>
                    </w:tc>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305" w:type="dxa"/>
                        <w:tcBorders>
                          <w:top w:val="nil" w:sz="6" w:space="0" w:color="auto"/>
                          <w:left w:val="nil" w:sz="6" w:space="0" w:color="auto"/>
                          <w:bottom w:val="nil" w:sz="6" w:space="0" w:color="auto"/>
                          <w:right w:val="nil" w:sz="6" w:space="0" w:color="auto"/>
                        </w:tcBorders>
                      </w:tcPr>
                      <w:p>
                        <w:pPr/>
                      </w:p>
                    </w:tc>
                    <w:tc>
                      <w:tcPr>
                        <w:tcW w:w="227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6"/>
                          <w:jc w:val="right"/>
                          <w:rPr>
                            <w:rFonts w:ascii="Times New Roman" w:hAnsi="Times New Roman" w:cs="Times New Roman" w:eastAsia="Times New Roman" w:hint="default"/>
                            <w:sz w:val="20"/>
                            <w:szCs w:val="20"/>
                          </w:rPr>
                        </w:pPr>
                        <w:r>
                          <w:rPr>
                            <w:rFonts w:ascii="Times New Roman"/>
                            <w:w w:val="95"/>
                            <w:sz w:val="20"/>
                          </w:rPr>
                          <w:t>70,032.81</w:t>
                        </w:r>
                        <w:r>
                          <w:rPr>
                            <w:rFonts w:ascii="Times New Roman"/>
                            <w:sz w:val="20"/>
                          </w:rPr>
                        </w:r>
                      </w:p>
                    </w:tc>
                  </w:tr>
                  <w:tr>
                    <w:trPr>
                      <w:trHeight w:val="256" w:hRule="exact"/>
                    </w:trPr>
                    <w:tc>
                      <w:tcPr>
                        <w:tcW w:w="5045" w:type="dxa"/>
                        <w:tcBorders>
                          <w:top w:val="nil" w:sz="6" w:space="0" w:color="auto"/>
                          <w:left w:val="nil" w:sz="6" w:space="0" w:color="auto"/>
                          <w:bottom w:val="nil" w:sz="6" w:space="0" w:color="auto"/>
                          <w:right w:val="nil" w:sz="6" w:space="0" w:color="auto"/>
                        </w:tcBorders>
                      </w:tcPr>
                      <w:p>
                        <w:pPr>
                          <w:pStyle w:val="TableParagraph"/>
                          <w:spacing w:line="207" w:lineRule="exact"/>
                          <w:ind w:left="288"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处置固定资产、无形资产和其他长期资产所收回的现金净额</w:t>
                        </w:r>
                      </w:p>
                    </w:tc>
                    <w:tc>
                      <w:tcPr>
                        <w:tcW w:w="1010" w:type="dxa"/>
                        <w:tcBorders>
                          <w:top w:val="nil" w:sz="6" w:space="0" w:color="auto"/>
                          <w:left w:val="nil" w:sz="6" w:space="0" w:color="auto"/>
                          <w:bottom w:val="nil" w:sz="6" w:space="0" w:color="auto"/>
                          <w:right w:val="nil" w:sz="6" w:space="0" w:color="auto"/>
                        </w:tcBorders>
                      </w:tcPr>
                      <w:p>
                        <w:pPr/>
                      </w:p>
                    </w:tc>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6"/>
                          <w:jc w:val="right"/>
                          <w:rPr>
                            <w:rFonts w:ascii="Times New Roman" w:hAnsi="Times New Roman" w:cs="Times New Roman" w:eastAsia="Times New Roman" w:hint="default"/>
                            <w:sz w:val="20"/>
                            <w:szCs w:val="20"/>
                          </w:rPr>
                        </w:pPr>
                        <w:r>
                          <w:rPr>
                            <w:rFonts w:ascii="Times New Roman"/>
                            <w:w w:val="95"/>
                            <w:sz w:val="20"/>
                          </w:rPr>
                          <w:t>616,500.00</w:t>
                        </w:r>
                        <w:r>
                          <w:rPr>
                            <w:rFonts w:ascii="Times New Roman"/>
                            <w:sz w:val="20"/>
                          </w:rPr>
                        </w:r>
                      </w:p>
                    </w:tc>
                    <w:tc>
                      <w:tcPr>
                        <w:tcW w:w="305" w:type="dxa"/>
                        <w:tcBorders>
                          <w:top w:val="nil" w:sz="6" w:space="0" w:color="auto"/>
                          <w:left w:val="nil" w:sz="6" w:space="0" w:color="auto"/>
                          <w:bottom w:val="nil" w:sz="6" w:space="0" w:color="auto"/>
                          <w:right w:val="nil" w:sz="6" w:space="0" w:color="auto"/>
                        </w:tcBorders>
                      </w:tcPr>
                      <w:p>
                        <w:pPr/>
                      </w:p>
                    </w:tc>
                    <w:tc>
                      <w:tcPr>
                        <w:tcW w:w="227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6"/>
                          <w:jc w:val="right"/>
                          <w:rPr>
                            <w:rFonts w:ascii="Times New Roman" w:hAnsi="Times New Roman" w:cs="Times New Roman" w:eastAsia="Times New Roman" w:hint="default"/>
                            <w:sz w:val="20"/>
                            <w:szCs w:val="20"/>
                          </w:rPr>
                        </w:pPr>
                        <w:r>
                          <w:rPr>
                            <w:rFonts w:ascii="Times New Roman"/>
                            <w:w w:val="95"/>
                            <w:sz w:val="20"/>
                          </w:rPr>
                          <w:t>1,669,204.36</w:t>
                        </w:r>
                        <w:r>
                          <w:rPr>
                            <w:rFonts w:ascii="Times New Roman"/>
                            <w:sz w:val="20"/>
                          </w:rPr>
                        </w:r>
                      </w:p>
                    </w:tc>
                  </w:tr>
                  <w:tr>
                    <w:trPr>
                      <w:trHeight w:val="256" w:hRule="exact"/>
                    </w:trPr>
                    <w:tc>
                      <w:tcPr>
                        <w:tcW w:w="5045" w:type="dxa"/>
                        <w:tcBorders>
                          <w:top w:val="nil" w:sz="6" w:space="0" w:color="auto"/>
                          <w:left w:val="nil" w:sz="6" w:space="0" w:color="auto"/>
                          <w:bottom w:val="nil" w:sz="6" w:space="0" w:color="auto"/>
                          <w:right w:val="nil" w:sz="6" w:space="0" w:color="auto"/>
                        </w:tcBorders>
                      </w:tcPr>
                      <w:p>
                        <w:pPr>
                          <w:pStyle w:val="TableParagraph"/>
                          <w:spacing w:line="208" w:lineRule="exact"/>
                          <w:ind w:left="288"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1010" w:type="dxa"/>
                        <w:tcBorders>
                          <w:top w:val="nil" w:sz="6" w:space="0" w:color="auto"/>
                          <w:left w:val="nil" w:sz="6" w:space="0" w:color="auto"/>
                          <w:bottom w:val="nil" w:sz="6" w:space="0" w:color="auto"/>
                          <w:right w:val="nil" w:sz="6" w:space="0" w:color="auto"/>
                        </w:tcBorders>
                      </w:tcPr>
                      <w:p>
                        <w:pPr/>
                      </w:p>
                    </w:tc>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305" w:type="dxa"/>
                        <w:tcBorders>
                          <w:top w:val="nil" w:sz="6" w:space="0" w:color="auto"/>
                          <w:left w:val="nil" w:sz="6" w:space="0" w:color="auto"/>
                          <w:bottom w:val="nil" w:sz="6" w:space="0" w:color="auto"/>
                          <w:right w:val="nil" w:sz="6" w:space="0" w:color="auto"/>
                        </w:tcBorders>
                      </w:tcPr>
                      <w:p>
                        <w:pPr/>
                      </w:p>
                    </w:tc>
                    <w:tc>
                      <w:tcPr>
                        <w:tcW w:w="227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259" w:hRule="exact"/>
                    </w:trPr>
                    <w:tc>
                      <w:tcPr>
                        <w:tcW w:w="5045" w:type="dxa"/>
                        <w:tcBorders>
                          <w:top w:val="nil" w:sz="6" w:space="0" w:color="auto"/>
                          <w:left w:val="nil" w:sz="6" w:space="0" w:color="auto"/>
                          <w:bottom w:val="nil" w:sz="6" w:space="0" w:color="auto"/>
                          <w:right w:val="nil" w:sz="6" w:space="0" w:color="auto"/>
                        </w:tcBorders>
                      </w:tcPr>
                      <w:p>
                        <w:pPr>
                          <w:pStyle w:val="TableParagraph"/>
                          <w:spacing w:line="207" w:lineRule="exact"/>
                          <w:ind w:left="288"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753" w:type="dxa"/>
                        <w:gridSpan w:val="2"/>
                        <w:tcBorders>
                          <w:top w:val="nil" w:sz="6" w:space="0" w:color="auto"/>
                          <w:left w:val="nil" w:sz="6" w:space="0" w:color="auto"/>
                          <w:bottom w:val="nil" w:sz="6" w:space="0" w:color="auto"/>
                          <w:right w:val="nil" w:sz="6" w:space="0" w:color="auto"/>
                        </w:tcBorders>
                      </w:tcPr>
                      <w:p>
                        <w:pPr>
                          <w:pStyle w:val="TableParagraph"/>
                          <w:tabs>
                            <w:tab w:pos="2577" w:val="left" w:leader="none"/>
                            <w:tab w:pos="2752" w:val="left" w:leader="none"/>
                          </w:tabs>
                          <w:spacing w:line="240" w:lineRule="auto" w:before="2"/>
                          <w:ind w:left="1009" w:right="-1"/>
                          <w:jc w:val="lef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t>-</w:t>
                          <w:tab/>
                        </w:r>
                        <w:r>
                          <w:rPr>
                            <w:rFonts w:ascii="Times New Roman"/>
                            <w:sz w:val="20"/>
                          </w:rPr>
                        </w:r>
                      </w:p>
                    </w:tc>
                    <w:tc>
                      <w:tcPr>
                        <w:tcW w:w="305" w:type="dxa"/>
                        <w:tcBorders>
                          <w:top w:val="nil" w:sz="6" w:space="0" w:color="auto"/>
                          <w:left w:val="nil" w:sz="6" w:space="0" w:color="auto"/>
                          <w:bottom w:val="nil" w:sz="6" w:space="0" w:color="auto"/>
                          <w:right w:val="nil" w:sz="6" w:space="0" w:color="auto"/>
                        </w:tcBorders>
                      </w:tcPr>
                      <w:p>
                        <w:pPr/>
                      </w:p>
                    </w:tc>
                    <w:tc>
                      <w:tcPr>
                        <w:tcW w:w="2278" w:type="dxa"/>
                        <w:tcBorders>
                          <w:top w:val="nil" w:sz="6" w:space="0" w:color="auto"/>
                          <w:left w:val="nil" w:sz="6" w:space="0" w:color="auto"/>
                          <w:bottom w:val="nil" w:sz="6" w:space="0" w:color="auto"/>
                          <w:right w:val="nil" w:sz="6" w:space="0" w:color="auto"/>
                        </w:tcBorders>
                      </w:tcPr>
                      <w:p>
                        <w:pPr>
                          <w:pStyle w:val="TableParagraph"/>
                          <w:tabs>
                            <w:tab w:pos="2102" w:val="left" w:leader="none"/>
                            <w:tab w:pos="2277" w:val="left" w:leader="none"/>
                          </w:tabs>
                          <w:spacing w:line="240" w:lineRule="auto" w:before="2"/>
                          <w:ind w:right="0"/>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w:t>
                        </w:r>
                        <w:r>
                          <w:rPr>
                            <w:rFonts w:ascii="Times New Roman"/>
                            <w:sz w:val="20"/>
                            <w:u w:val="single" w:color="000000"/>
                          </w:rPr>
                          <w:tab/>
                        </w:r>
                        <w:r>
                          <w:rPr>
                            <w:rFonts w:ascii="Times New Roman"/>
                            <w:sz w:val="20"/>
                          </w:rPr>
                        </w:r>
                      </w:p>
                    </w:tc>
                  </w:tr>
                  <w:tr>
                    <w:trPr>
                      <w:trHeight w:val="262" w:hRule="exact"/>
                    </w:trPr>
                    <w:tc>
                      <w:tcPr>
                        <w:tcW w:w="5045" w:type="dxa"/>
                        <w:tcBorders>
                          <w:top w:val="nil" w:sz="6" w:space="0" w:color="auto"/>
                          <w:left w:val="nil" w:sz="6" w:space="0" w:color="auto"/>
                          <w:bottom w:val="nil" w:sz="6" w:space="0" w:color="auto"/>
                          <w:right w:val="nil" w:sz="6" w:space="0" w:color="auto"/>
                        </w:tcBorders>
                      </w:tcPr>
                      <w:p>
                        <w:pPr>
                          <w:pStyle w:val="TableParagraph"/>
                          <w:spacing w:line="212" w:lineRule="exact"/>
                          <w:ind w:left="1435" w:right="0"/>
                          <w:jc w:val="left"/>
                          <w:rPr>
                            <w:rFonts w:ascii="宋体" w:hAnsi="宋体" w:cs="宋体" w:eastAsia="宋体" w:hint="default"/>
                            <w:sz w:val="18"/>
                            <w:szCs w:val="18"/>
                          </w:rPr>
                        </w:pPr>
                        <w:r>
                          <w:rPr>
                            <w:rFonts w:ascii="宋体" w:hAnsi="宋体" w:cs="宋体" w:eastAsia="宋体" w:hint="default"/>
                            <w:b/>
                            <w:bCs/>
                            <w:sz w:val="18"/>
                            <w:szCs w:val="18"/>
                          </w:rPr>
                          <w:t>投资活动现金流入小计</w:t>
                        </w:r>
                        <w:r>
                          <w:rPr>
                            <w:rFonts w:ascii="宋体" w:hAnsi="宋体" w:cs="宋体" w:eastAsia="宋体" w:hint="default"/>
                            <w:sz w:val="18"/>
                            <w:szCs w:val="18"/>
                          </w:rPr>
                        </w:r>
                      </w:p>
                    </w:tc>
                    <w:tc>
                      <w:tcPr>
                        <w:tcW w:w="2753" w:type="dxa"/>
                        <w:gridSpan w:val="2"/>
                        <w:tcBorders>
                          <w:top w:val="nil" w:sz="6" w:space="0" w:color="auto"/>
                          <w:left w:val="nil" w:sz="6" w:space="0" w:color="auto"/>
                          <w:bottom w:val="nil" w:sz="6" w:space="0" w:color="auto"/>
                          <w:right w:val="nil" w:sz="6" w:space="0" w:color="auto"/>
                        </w:tcBorders>
                      </w:tcPr>
                      <w:p>
                        <w:pPr>
                          <w:pStyle w:val="TableParagraph"/>
                          <w:tabs>
                            <w:tab w:pos="1743" w:val="left" w:leader="none"/>
                            <w:tab w:pos="2752" w:val="left" w:leader="none"/>
                          </w:tabs>
                          <w:spacing w:line="240" w:lineRule="auto" w:before="9"/>
                          <w:ind w:left="1009" w:right="0"/>
                          <w:jc w:val="left"/>
                          <w:rPr>
                            <w:rFonts w:ascii="Times New Roman" w:hAnsi="Times New Roman" w:cs="Times New Roman" w:eastAsia="Times New Roman" w:hint="default"/>
                            <w:sz w:val="20"/>
                            <w:szCs w:val="20"/>
                          </w:rPr>
                        </w:pPr>
                        <w:r>
                          <w:rPr>
                            <w:rFonts w:ascii="Times New Roman"/>
                            <w:b/>
                            <w:w w:val="99"/>
                            <w:sz w:val="20"/>
                          </w:rPr>
                        </w:r>
                        <w:r>
                          <w:rPr>
                            <w:rFonts w:ascii="Times New Roman"/>
                            <w:b/>
                            <w:w w:val="99"/>
                            <w:sz w:val="20"/>
                            <w:u w:val="single" w:color="000000"/>
                          </w:rPr>
                          <w:t> </w:t>
                        </w:r>
                        <w:r>
                          <w:rPr>
                            <w:rFonts w:ascii="Times New Roman"/>
                            <w:b/>
                            <w:sz w:val="20"/>
                            <w:u w:val="single" w:color="000000"/>
                          </w:rPr>
                          <w:tab/>
                          <w:t>616,500.00</w:t>
                          <w:tab/>
                        </w:r>
                        <w:r>
                          <w:rPr>
                            <w:rFonts w:ascii="Times New Roman"/>
                            <w:b/>
                            <w:sz w:val="20"/>
                          </w:rPr>
                        </w:r>
                        <w:r>
                          <w:rPr>
                            <w:rFonts w:ascii="Times New Roman"/>
                            <w:sz w:val="20"/>
                          </w:rPr>
                        </w:r>
                      </w:p>
                    </w:tc>
                    <w:tc>
                      <w:tcPr>
                        <w:tcW w:w="305" w:type="dxa"/>
                        <w:tcBorders>
                          <w:top w:val="nil" w:sz="6" w:space="0" w:color="auto"/>
                          <w:left w:val="nil" w:sz="6" w:space="0" w:color="auto"/>
                          <w:bottom w:val="nil" w:sz="6" w:space="0" w:color="auto"/>
                          <w:right w:val="nil" w:sz="6" w:space="0" w:color="auto"/>
                        </w:tcBorders>
                      </w:tcPr>
                      <w:p>
                        <w:pPr/>
                      </w:p>
                    </w:tc>
                    <w:tc>
                      <w:tcPr>
                        <w:tcW w:w="2278" w:type="dxa"/>
                        <w:tcBorders>
                          <w:top w:val="nil" w:sz="6" w:space="0" w:color="auto"/>
                          <w:left w:val="nil" w:sz="6" w:space="0" w:color="auto"/>
                          <w:bottom w:val="nil" w:sz="6" w:space="0" w:color="auto"/>
                          <w:right w:val="nil" w:sz="6" w:space="0" w:color="auto"/>
                        </w:tcBorders>
                      </w:tcPr>
                      <w:p>
                        <w:pPr>
                          <w:pStyle w:val="TableParagraph"/>
                          <w:tabs>
                            <w:tab w:pos="1118" w:val="left" w:leader="none"/>
                            <w:tab w:pos="2277" w:val="left" w:leader="none"/>
                          </w:tabs>
                          <w:spacing w:line="240" w:lineRule="auto" w:before="9"/>
                          <w:ind w:right="0"/>
                          <w:jc w:val="right"/>
                          <w:rPr>
                            <w:rFonts w:ascii="Times New Roman" w:hAnsi="Times New Roman" w:cs="Times New Roman" w:eastAsia="Times New Roman" w:hint="default"/>
                            <w:sz w:val="20"/>
                            <w:szCs w:val="20"/>
                          </w:rPr>
                        </w:pPr>
                        <w:r>
                          <w:rPr>
                            <w:rFonts w:ascii="Times New Roman"/>
                            <w:b/>
                            <w:w w:val="99"/>
                            <w:sz w:val="20"/>
                          </w:rPr>
                        </w:r>
                        <w:r>
                          <w:rPr>
                            <w:rFonts w:ascii="Times New Roman"/>
                            <w:b/>
                            <w:w w:val="99"/>
                            <w:sz w:val="20"/>
                            <w:u w:val="single" w:color="000000"/>
                          </w:rPr>
                          <w:t> </w:t>
                        </w:r>
                        <w:r>
                          <w:rPr>
                            <w:rFonts w:ascii="Times New Roman"/>
                            <w:b/>
                            <w:sz w:val="20"/>
                            <w:u w:val="single" w:color="000000"/>
                          </w:rPr>
                          <w:tab/>
                        </w:r>
                        <w:r>
                          <w:rPr>
                            <w:rFonts w:ascii="Times New Roman"/>
                            <w:b/>
                            <w:w w:val="95"/>
                            <w:sz w:val="20"/>
                            <w:u w:val="single" w:color="000000"/>
                          </w:rPr>
                          <w:t>1,739,237.17</w:t>
                        </w:r>
                        <w:r>
                          <w:rPr>
                            <w:rFonts w:ascii="Times New Roman"/>
                            <w:b/>
                            <w:sz w:val="20"/>
                            <w:u w:val="single" w:color="000000"/>
                          </w:rPr>
                          <w:tab/>
                        </w:r>
                        <w:r>
                          <w:rPr>
                            <w:rFonts w:ascii="Times New Roman"/>
                            <w:b/>
                            <w:sz w:val="20"/>
                          </w:rPr>
                        </w:r>
                        <w:r>
                          <w:rPr>
                            <w:rFonts w:ascii="Times New Roman"/>
                            <w:sz w:val="20"/>
                          </w:rPr>
                        </w:r>
                      </w:p>
                    </w:tc>
                  </w:tr>
                  <w:tr>
                    <w:trPr>
                      <w:trHeight w:val="250" w:hRule="exact"/>
                    </w:trPr>
                    <w:tc>
                      <w:tcPr>
                        <w:tcW w:w="5045" w:type="dxa"/>
                        <w:tcBorders>
                          <w:top w:val="nil" w:sz="6" w:space="0" w:color="auto"/>
                          <w:left w:val="nil" w:sz="6" w:space="0" w:color="auto"/>
                          <w:bottom w:val="nil" w:sz="6" w:space="0" w:color="auto"/>
                          <w:right w:val="nil" w:sz="6" w:space="0" w:color="auto"/>
                        </w:tcBorders>
                      </w:tcPr>
                      <w:p>
                        <w:pPr>
                          <w:pStyle w:val="TableParagraph"/>
                          <w:spacing w:line="207" w:lineRule="exact"/>
                          <w:ind w:left="288"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购建固定资产、无形资产和其他长期资产所支付的现金</w:t>
                        </w:r>
                      </w:p>
                    </w:tc>
                    <w:tc>
                      <w:tcPr>
                        <w:tcW w:w="275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
                          <w:ind w:left="1494" w:right="0"/>
                          <w:jc w:val="left"/>
                          <w:rPr>
                            <w:rFonts w:ascii="Times New Roman" w:hAnsi="Times New Roman" w:cs="Times New Roman" w:eastAsia="Times New Roman" w:hint="default"/>
                            <w:sz w:val="20"/>
                            <w:szCs w:val="20"/>
                          </w:rPr>
                        </w:pPr>
                        <w:r>
                          <w:rPr>
                            <w:rFonts w:ascii="Times New Roman"/>
                            <w:sz w:val="20"/>
                          </w:rPr>
                          <w:t>23,013,762.73</w:t>
                        </w:r>
                      </w:p>
                    </w:tc>
                    <w:tc>
                      <w:tcPr>
                        <w:tcW w:w="305" w:type="dxa"/>
                        <w:tcBorders>
                          <w:top w:val="nil" w:sz="6" w:space="0" w:color="auto"/>
                          <w:left w:val="nil" w:sz="6" w:space="0" w:color="auto"/>
                          <w:bottom w:val="nil" w:sz="6" w:space="0" w:color="auto"/>
                          <w:right w:val="nil" w:sz="6" w:space="0" w:color="auto"/>
                        </w:tcBorders>
                      </w:tcPr>
                      <w:p>
                        <w:pPr/>
                      </w:p>
                    </w:tc>
                    <w:tc>
                      <w:tcPr>
                        <w:tcW w:w="227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7"/>
                          <w:jc w:val="right"/>
                          <w:rPr>
                            <w:rFonts w:ascii="Times New Roman" w:hAnsi="Times New Roman" w:cs="Times New Roman" w:eastAsia="Times New Roman" w:hint="default"/>
                            <w:sz w:val="20"/>
                            <w:szCs w:val="20"/>
                          </w:rPr>
                        </w:pPr>
                        <w:r>
                          <w:rPr>
                            <w:rFonts w:ascii="Times New Roman"/>
                            <w:w w:val="95"/>
                            <w:sz w:val="20"/>
                          </w:rPr>
                          <w:t>2,789,179.18</w:t>
                        </w:r>
                        <w:r>
                          <w:rPr>
                            <w:rFonts w:ascii="Times New Roman"/>
                            <w:sz w:val="20"/>
                          </w:rPr>
                        </w:r>
                      </w:p>
                    </w:tc>
                  </w:tr>
                  <w:tr>
                    <w:trPr>
                      <w:trHeight w:val="250" w:hRule="exact"/>
                    </w:trPr>
                    <w:tc>
                      <w:tcPr>
                        <w:tcW w:w="5045" w:type="dxa"/>
                        <w:tcBorders>
                          <w:top w:val="nil" w:sz="6" w:space="0" w:color="auto"/>
                          <w:left w:val="nil" w:sz="6" w:space="0" w:color="auto"/>
                          <w:bottom w:val="nil" w:sz="6" w:space="0" w:color="auto"/>
                          <w:right w:val="nil" w:sz="6" w:space="0" w:color="auto"/>
                        </w:tcBorders>
                      </w:tcPr>
                      <w:p>
                        <w:pPr>
                          <w:pStyle w:val="TableParagraph"/>
                          <w:spacing w:line="202" w:lineRule="exact"/>
                          <w:ind w:left="288"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1010" w:type="dxa"/>
                        <w:tcBorders>
                          <w:top w:val="nil" w:sz="6" w:space="0" w:color="auto"/>
                          <w:left w:val="nil" w:sz="6" w:space="0" w:color="auto"/>
                          <w:bottom w:val="nil" w:sz="6" w:space="0" w:color="auto"/>
                          <w:right w:val="nil" w:sz="6" w:space="0" w:color="auto"/>
                        </w:tcBorders>
                      </w:tcPr>
                      <w:p>
                        <w:pPr/>
                      </w:p>
                    </w:tc>
                    <w:tc>
                      <w:tcPr>
                        <w:tcW w:w="1743" w:type="dxa"/>
                        <w:tcBorders>
                          <w:top w:val="nil" w:sz="6" w:space="0" w:color="auto"/>
                          <w:left w:val="nil" w:sz="6" w:space="0" w:color="auto"/>
                          <w:bottom w:val="nil" w:sz="6" w:space="0" w:color="auto"/>
                          <w:right w:val="nil" w:sz="6" w:space="0" w:color="auto"/>
                        </w:tcBorders>
                      </w:tcPr>
                      <w:p>
                        <w:pPr>
                          <w:pStyle w:val="TableParagraph"/>
                          <w:spacing w:line="227" w:lineRule="exact"/>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305" w:type="dxa"/>
                        <w:tcBorders>
                          <w:top w:val="nil" w:sz="6" w:space="0" w:color="auto"/>
                          <w:left w:val="nil" w:sz="6" w:space="0" w:color="auto"/>
                          <w:bottom w:val="nil" w:sz="6" w:space="0" w:color="auto"/>
                          <w:right w:val="nil" w:sz="6" w:space="0" w:color="auto"/>
                        </w:tcBorders>
                      </w:tcPr>
                      <w:p>
                        <w:pPr/>
                      </w:p>
                    </w:tc>
                    <w:tc>
                      <w:tcPr>
                        <w:tcW w:w="2278" w:type="dxa"/>
                        <w:tcBorders>
                          <w:top w:val="nil" w:sz="6" w:space="0" w:color="auto"/>
                          <w:left w:val="nil" w:sz="6" w:space="0" w:color="auto"/>
                          <w:bottom w:val="nil" w:sz="6" w:space="0" w:color="auto"/>
                          <w:right w:val="nil" w:sz="6" w:space="0" w:color="auto"/>
                        </w:tcBorders>
                      </w:tcPr>
                      <w:p>
                        <w:pPr>
                          <w:pStyle w:val="TableParagraph"/>
                          <w:spacing w:line="227" w:lineRule="exact"/>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254" w:hRule="exact"/>
                    </w:trPr>
                    <w:tc>
                      <w:tcPr>
                        <w:tcW w:w="5045" w:type="dxa"/>
                        <w:tcBorders>
                          <w:top w:val="nil" w:sz="6" w:space="0" w:color="auto"/>
                          <w:left w:val="nil" w:sz="6" w:space="0" w:color="auto"/>
                          <w:bottom w:val="nil" w:sz="6" w:space="0" w:color="auto"/>
                          <w:right w:val="nil" w:sz="6" w:space="0" w:color="auto"/>
                        </w:tcBorders>
                      </w:tcPr>
                      <w:p>
                        <w:pPr>
                          <w:pStyle w:val="TableParagraph"/>
                          <w:spacing w:line="207" w:lineRule="exact"/>
                          <w:ind w:left="288"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1010" w:type="dxa"/>
                        <w:tcBorders>
                          <w:top w:val="nil" w:sz="6" w:space="0" w:color="auto"/>
                          <w:left w:val="nil" w:sz="6" w:space="0" w:color="auto"/>
                          <w:bottom w:val="nil" w:sz="6" w:space="0" w:color="auto"/>
                          <w:right w:val="nil" w:sz="6" w:space="0" w:color="auto"/>
                        </w:tcBorders>
                      </w:tcPr>
                      <w:p>
                        <w:pPr/>
                      </w:p>
                    </w:tc>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305" w:type="dxa"/>
                        <w:tcBorders>
                          <w:top w:val="nil" w:sz="6" w:space="0" w:color="auto"/>
                          <w:left w:val="nil" w:sz="6" w:space="0" w:color="auto"/>
                          <w:bottom w:val="nil" w:sz="6" w:space="0" w:color="auto"/>
                          <w:right w:val="nil" w:sz="6" w:space="0" w:color="auto"/>
                        </w:tcBorders>
                      </w:tcPr>
                      <w:p>
                        <w:pPr/>
                      </w:p>
                    </w:tc>
                    <w:tc>
                      <w:tcPr>
                        <w:tcW w:w="227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260" w:hRule="exact"/>
                    </w:trPr>
                    <w:tc>
                      <w:tcPr>
                        <w:tcW w:w="5045" w:type="dxa"/>
                        <w:tcBorders>
                          <w:top w:val="nil" w:sz="6" w:space="0" w:color="auto"/>
                          <w:left w:val="nil" w:sz="6" w:space="0" w:color="auto"/>
                          <w:bottom w:val="nil" w:sz="6" w:space="0" w:color="auto"/>
                          <w:right w:val="nil" w:sz="6" w:space="0" w:color="auto"/>
                        </w:tcBorders>
                      </w:tcPr>
                      <w:p>
                        <w:pPr>
                          <w:pStyle w:val="TableParagraph"/>
                          <w:spacing w:line="207" w:lineRule="exact"/>
                          <w:ind w:left="288"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753" w:type="dxa"/>
                        <w:gridSpan w:val="2"/>
                        <w:tcBorders>
                          <w:top w:val="nil" w:sz="6" w:space="0" w:color="auto"/>
                          <w:left w:val="nil" w:sz="6" w:space="0" w:color="auto"/>
                          <w:bottom w:val="nil" w:sz="6" w:space="0" w:color="auto"/>
                          <w:right w:val="nil" w:sz="6" w:space="0" w:color="auto"/>
                        </w:tcBorders>
                      </w:tcPr>
                      <w:p>
                        <w:pPr>
                          <w:pStyle w:val="TableParagraph"/>
                          <w:tabs>
                            <w:tab w:pos="2577" w:val="left" w:leader="none"/>
                            <w:tab w:pos="2752" w:val="left" w:leader="none"/>
                          </w:tabs>
                          <w:spacing w:line="240" w:lineRule="auto" w:before="2"/>
                          <w:ind w:left="1009" w:right="-1"/>
                          <w:jc w:val="lef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t>-</w:t>
                          <w:tab/>
                        </w:r>
                        <w:r>
                          <w:rPr>
                            <w:rFonts w:ascii="Times New Roman"/>
                            <w:sz w:val="20"/>
                          </w:rPr>
                        </w:r>
                      </w:p>
                    </w:tc>
                    <w:tc>
                      <w:tcPr>
                        <w:tcW w:w="305" w:type="dxa"/>
                        <w:tcBorders>
                          <w:top w:val="nil" w:sz="6" w:space="0" w:color="auto"/>
                          <w:left w:val="nil" w:sz="6" w:space="0" w:color="auto"/>
                          <w:bottom w:val="nil" w:sz="6" w:space="0" w:color="auto"/>
                          <w:right w:val="nil" w:sz="6" w:space="0" w:color="auto"/>
                        </w:tcBorders>
                      </w:tcPr>
                      <w:p>
                        <w:pPr/>
                      </w:p>
                    </w:tc>
                    <w:tc>
                      <w:tcPr>
                        <w:tcW w:w="2278" w:type="dxa"/>
                        <w:tcBorders>
                          <w:top w:val="nil" w:sz="6" w:space="0" w:color="auto"/>
                          <w:left w:val="nil" w:sz="6" w:space="0" w:color="auto"/>
                          <w:bottom w:val="nil" w:sz="6" w:space="0" w:color="auto"/>
                          <w:right w:val="nil" w:sz="6" w:space="0" w:color="auto"/>
                        </w:tcBorders>
                      </w:tcPr>
                      <w:p>
                        <w:pPr>
                          <w:pStyle w:val="TableParagraph"/>
                          <w:tabs>
                            <w:tab w:pos="2102" w:val="left" w:leader="none"/>
                            <w:tab w:pos="2277" w:val="left" w:leader="none"/>
                          </w:tabs>
                          <w:spacing w:line="240" w:lineRule="auto" w:before="2"/>
                          <w:ind w:right="0"/>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w:t>
                        </w:r>
                        <w:r>
                          <w:rPr>
                            <w:rFonts w:ascii="Times New Roman"/>
                            <w:sz w:val="20"/>
                            <w:u w:val="single" w:color="000000"/>
                          </w:rPr>
                          <w:tab/>
                        </w:r>
                        <w:r>
                          <w:rPr>
                            <w:rFonts w:ascii="Times New Roman"/>
                            <w:sz w:val="20"/>
                          </w:rPr>
                        </w:r>
                      </w:p>
                    </w:tc>
                  </w:tr>
                  <w:tr>
                    <w:trPr>
                      <w:trHeight w:val="262" w:hRule="exact"/>
                    </w:trPr>
                    <w:tc>
                      <w:tcPr>
                        <w:tcW w:w="5045" w:type="dxa"/>
                        <w:tcBorders>
                          <w:top w:val="nil" w:sz="6" w:space="0" w:color="auto"/>
                          <w:left w:val="nil" w:sz="6" w:space="0" w:color="auto"/>
                          <w:bottom w:val="nil" w:sz="6" w:space="0" w:color="auto"/>
                          <w:right w:val="nil" w:sz="6" w:space="0" w:color="auto"/>
                        </w:tcBorders>
                      </w:tcPr>
                      <w:p>
                        <w:pPr>
                          <w:pStyle w:val="TableParagraph"/>
                          <w:spacing w:line="213" w:lineRule="exact"/>
                          <w:ind w:left="1435" w:right="0"/>
                          <w:jc w:val="left"/>
                          <w:rPr>
                            <w:rFonts w:ascii="宋体" w:hAnsi="宋体" w:cs="宋体" w:eastAsia="宋体" w:hint="default"/>
                            <w:sz w:val="18"/>
                            <w:szCs w:val="18"/>
                          </w:rPr>
                        </w:pPr>
                        <w:r>
                          <w:rPr>
                            <w:rFonts w:ascii="宋体" w:hAnsi="宋体" w:cs="宋体" w:eastAsia="宋体" w:hint="default"/>
                            <w:b/>
                            <w:bCs/>
                            <w:sz w:val="18"/>
                            <w:szCs w:val="18"/>
                          </w:rPr>
                          <w:t>投资活动现金流出小计</w:t>
                        </w:r>
                        <w:r>
                          <w:rPr>
                            <w:rFonts w:ascii="宋体" w:hAnsi="宋体" w:cs="宋体" w:eastAsia="宋体" w:hint="default"/>
                            <w:sz w:val="18"/>
                            <w:szCs w:val="18"/>
                          </w:rPr>
                        </w:r>
                      </w:p>
                    </w:tc>
                    <w:tc>
                      <w:tcPr>
                        <w:tcW w:w="2753" w:type="dxa"/>
                        <w:gridSpan w:val="2"/>
                        <w:tcBorders>
                          <w:top w:val="nil" w:sz="6" w:space="0" w:color="auto"/>
                          <w:left w:val="nil" w:sz="6" w:space="0" w:color="auto"/>
                          <w:bottom w:val="nil" w:sz="6" w:space="0" w:color="auto"/>
                          <w:right w:val="nil" w:sz="6" w:space="0" w:color="auto"/>
                        </w:tcBorders>
                      </w:tcPr>
                      <w:p>
                        <w:pPr>
                          <w:pStyle w:val="TableParagraph"/>
                          <w:tabs>
                            <w:tab w:pos="1494" w:val="left" w:leader="none"/>
                            <w:tab w:pos="2752" w:val="left" w:leader="none"/>
                          </w:tabs>
                          <w:spacing w:line="240" w:lineRule="auto" w:before="10"/>
                          <w:ind w:left="1009" w:right="0"/>
                          <w:jc w:val="left"/>
                          <w:rPr>
                            <w:rFonts w:ascii="Times New Roman" w:hAnsi="Times New Roman" w:cs="Times New Roman" w:eastAsia="Times New Roman" w:hint="default"/>
                            <w:sz w:val="20"/>
                            <w:szCs w:val="20"/>
                          </w:rPr>
                        </w:pPr>
                        <w:r>
                          <w:rPr>
                            <w:rFonts w:ascii="Times New Roman"/>
                            <w:b/>
                            <w:w w:val="99"/>
                            <w:sz w:val="20"/>
                          </w:rPr>
                        </w:r>
                        <w:r>
                          <w:rPr>
                            <w:rFonts w:ascii="Times New Roman"/>
                            <w:b/>
                            <w:w w:val="99"/>
                            <w:sz w:val="20"/>
                            <w:u w:val="single" w:color="000000"/>
                          </w:rPr>
                          <w:t> </w:t>
                        </w:r>
                        <w:r>
                          <w:rPr>
                            <w:rFonts w:ascii="Times New Roman"/>
                            <w:b/>
                            <w:sz w:val="20"/>
                            <w:u w:val="single" w:color="000000"/>
                          </w:rPr>
                          <w:tab/>
                          <w:t>23,013,762.73</w:t>
                          <w:tab/>
                        </w:r>
                        <w:r>
                          <w:rPr>
                            <w:rFonts w:ascii="Times New Roman"/>
                            <w:b/>
                            <w:sz w:val="20"/>
                          </w:rPr>
                        </w:r>
                        <w:r>
                          <w:rPr>
                            <w:rFonts w:ascii="Times New Roman"/>
                            <w:sz w:val="20"/>
                          </w:rPr>
                        </w:r>
                      </w:p>
                    </w:tc>
                    <w:tc>
                      <w:tcPr>
                        <w:tcW w:w="305" w:type="dxa"/>
                        <w:tcBorders>
                          <w:top w:val="nil" w:sz="6" w:space="0" w:color="auto"/>
                          <w:left w:val="nil" w:sz="6" w:space="0" w:color="auto"/>
                          <w:bottom w:val="nil" w:sz="6" w:space="0" w:color="auto"/>
                          <w:right w:val="nil" w:sz="6" w:space="0" w:color="auto"/>
                        </w:tcBorders>
                      </w:tcPr>
                      <w:p>
                        <w:pPr/>
                      </w:p>
                    </w:tc>
                    <w:tc>
                      <w:tcPr>
                        <w:tcW w:w="2278" w:type="dxa"/>
                        <w:tcBorders>
                          <w:top w:val="nil" w:sz="6" w:space="0" w:color="auto"/>
                          <w:left w:val="nil" w:sz="6" w:space="0" w:color="auto"/>
                          <w:bottom w:val="nil" w:sz="6" w:space="0" w:color="auto"/>
                          <w:right w:val="nil" w:sz="6" w:space="0" w:color="auto"/>
                        </w:tcBorders>
                      </w:tcPr>
                      <w:p>
                        <w:pPr>
                          <w:pStyle w:val="TableParagraph"/>
                          <w:tabs>
                            <w:tab w:pos="1118" w:val="left" w:leader="none"/>
                            <w:tab w:pos="2277" w:val="left" w:leader="none"/>
                          </w:tabs>
                          <w:spacing w:line="240" w:lineRule="auto" w:before="10"/>
                          <w:ind w:right="0"/>
                          <w:jc w:val="right"/>
                          <w:rPr>
                            <w:rFonts w:ascii="Times New Roman" w:hAnsi="Times New Roman" w:cs="Times New Roman" w:eastAsia="Times New Roman" w:hint="default"/>
                            <w:sz w:val="20"/>
                            <w:szCs w:val="20"/>
                          </w:rPr>
                        </w:pPr>
                        <w:r>
                          <w:rPr>
                            <w:rFonts w:ascii="Times New Roman"/>
                            <w:b/>
                            <w:w w:val="99"/>
                            <w:sz w:val="20"/>
                          </w:rPr>
                        </w:r>
                        <w:r>
                          <w:rPr>
                            <w:rFonts w:ascii="Times New Roman"/>
                            <w:b/>
                            <w:w w:val="99"/>
                            <w:sz w:val="20"/>
                            <w:u w:val="single" w:color="000000"/>
                          </w:rPr>
                          <w:t> </w:t>
                        </w:r>
                        <w:r>
                          <w:rPr>
                            <w:rFonts w:ascii="Times New Roman"/>
                            <w:b/>
                            <w:sz w:val="20"/>
                            <w:u w:val="single" w:color="000000"/>
                          </w:rPr>
                          <w:tab/>
                        </w:r>
                        <w:r>
                          <w:rPr>
                            <w:rFonts w:ascii="Times New Roman"/>
                            <w:b/>
                            <w:w w:val="95"/>
                            <w:sz w:val="20"/>
                            <w:u w:val="single" w:color="000000"/>
                          </w:rPr>
                          <w:t>2,789,179.18</w:t>
                        </w:r>
                        <w:r>
                          <w:rPr>
                            <w:rFonts w:ascii="Times New Roman"/>
                            <w:b/>
                            <w:sz w:val="20"/>
                            <w:u w:val="single" w:color="000000"/>
                          </w:rPr>
                          <w:tab/>
                        </w:r>
                        <w:r>
                          <w:rPr>
                            <w:rFonts w:ascii="Times New Roman"/>
                            <w:b/>
                            <w:sz w:val="20"/>
                          </w:rPr>
                        </w:r>
                        <w:r>
                          <w:rPr>
                            <w:rFonts w:ascii="Times New Roman"/>
                            <w:sz w:val="20"/>
                          </w:rPr>
                        </w:r>
                      </w:p>
                    </w:tc>
                  </w:tr>
                  <w:tr>
                    <w:trPr>
                      <w:trHeight w:val="273" w:hRule="exact"/>
                    </w:trPr>
                    <w:tc>
                      <w:tcPr>
                        <w:tcW w:w="5045" w:type="dxa"/>
                        <w:tcBorders>
                          <w:top w:val="nil" w:sz="6" w:space="0" w:color="auto"/>
                          <w:left w:val="nil" w:sz="6" w:space="0" w:color="auto"/>
                          <w:bottom w:val="nil" w:sz="6" w:space="0" w:color="auto"/>
                          <w:right w:val="nil" w:sz="6" w:space="0" w:color="auto"/>
                        </w:tcBorders>
                      </w:tcPr>
                      <w:p>
                        <w:pPr>
                          <w:pStyle w:val="TableParagraph"/>
                          <w:spacing w:line="206" w:lineRule="exact"/>
                          <w:ind w:left="1164" w:right="0"/>
                          <w:jc w:val="left"/>
                          <w:rPr>
                            <w:rFonts w:ascii="宋体" w:hAnsi="宋体" w:cs="宋体" w:eastAsia="宋体" w:hint="default"/>
                            <w:sz w:val="18"/>
                            <w:szCs w:val="18"/>
                          </w:rPr>
                        </w:pPr>
                        <w:r>
                          <w:rPr>
                            <w:rFonts w:ascii="宋体" w:hAnsi="宋体" w:cs="宋体" w:eastAsia="宋体" w:hint="default"/>
                            <w:b/>
                            <w:bCs/>
                            <w:sz w:val="18"/>
                            <w:szCs w:val="18"/>
                          </w:rPr>
                          <w:t>投资活动产生的现金流量净额</w:t>
                        </w:r>
                        <w:r>
                          <w:rPr>
                            <w:rFonts w:ascii="宋体" w:hAnsi="宋体" w:cs="宋体" w:eastAsia="宋体" w:hint="default"/>
                            <w:sz w:val="18"/>
                            <w:szCs w:val="18"/>
                          </w:rPr>
                        </w:r>
                      </w:p>
                    </w:tc>
                    <w:tc>
                      <w:tcPr>
                        <w:tcW w:w="2753" w:type="dxa"/>
                        <w:gridSpan w:val="2"/>
                        <w:tcBorders>
                          <w:top w:val="nil" w:sz="6" w:space="0" w:color="auto"/>
                          <w:left w:val="nil" w:sz="6" w:space="0" w:color="auto"/>
                          <w:bottom w:val="nil" w:sz="6" w:space="0" w:color="auto"/>
                          <w:right w:val="nil" w:sz="6" w:space="0" w:color="auto"/>
                        </w:tcBorders>
                      </w:tcPr>
                      <w:p>
                        <w:pPr>
                          <w:pStyle w:val="TableParagraph"/>
                          <w:tabs>
                            <w:tab w:pos="1427" w:val="left" w:leader="none"/>
                            <w:tab w:pos="2752" w:val="left" w:leader="none"/>
                          </w:tabs>
                          <w:spacing w:line="240" w:lineRule="auto" w:before="3"/>
                          <w:ind w:left="1009" w:right="0"/>
                          <w:jc w:val="left"/>
                          <w:rPr>
                            <w:rFonts w:ascii="Times New Roman" w:hAnsi="Times New Roman" w:cs="Times New Roman" w:eastAsia="Times New Roman" w:hint="default"/>
                            <w:sz w:val="20"/>
                            <w:szCs w:val="20"/>
                          </w:rPr>
                        </w:pPr>
                        <w:r>
                          <w:rPr>
                            <w:rFonts w:ascii="Times New Roman"/>
                            <w:b/>
                            <w:w w:val="99"/>
                            <w:sz w:val="20"/>
                          </w:rPr>
                        </w:r>
                        <w:r>
                          <w:rPr>
                            <w:rFonts w:ascii="Times New Roman"/>
                            <w:b/>
                            <w:w w:val="99"/>
                            <w:sz w:val="20"/>
                            <w:u w:val="thick" w:color="000000"/>
                          </w:rPr>
                          <w:t> </w:t>
                        </w:r>
                        <w:r>
                          <w:rPr>
                            <w:rFonts w:ascii="Times New Roman"/>
                            <w:b/>
                            <w:sz w:val="20"/>
                            <w:u w:val="thick" w:color="000000"/>
                          </w:rPr>
                          <w:tab/>
                          <w:t>-22,397,262.73</w:t>
                          <w:tab/>
                        </w:r>
                        <w:r>
                          <w:rPr>
                            <w:rFonts w:ascii="Times New Roman"/>
                            <w:b/>
                            <w:sz w:val="20"/>
                          </w:rPr>
                        </w:r>
                        <w:r>
                          <w:rPr>
                            <w:rFonts w:ascii="Times New Roman"/>
                            <w:sz w:val="20"/>
                          </w:rPr>
                        </w:r>
                      </w:p>
                    </w:tc>
                    <w:tc>
                      <w:tcPr>
                        <w:tcW w:w="305" w:type="dxa"/>
                        <w:tcBorders>
                          <w:top w:val="nil" w:sz="6" w:space="0" w:color="auto"/>
                          <w:left w:val="nil" w:sz="6" w:space="0" w:color="auto"/>
                          <w:bottom w:val="nil" w:sz="6" w:space="0" w:color="auto"/>
                          <w:right w:val="nil" w:sz="6" w:space="0" w:color="auto"/>
                        </w:tcBorders>
                      </w:tcPr>
                      <w:p>
                        <w:pPr/>
                      </w:p>
                    </w:tc>
                    <w:tc>
                      <w:tcPr>
                        <w:tcW w:w="2278" w:type="dxa"/>
                        <w:tcBorders>
                          <w:top w:val="nil" w:sz="6" w:space="0" w:color="auto"/>
                          <w:left w:val="nil" w:sz="6" w:space="0" w:color="auto"/>
                          <w:bottom w:val="nil" w:sz="6" w:space="0" w:color="auto"/>
                          <w:right w:val="nil" w:sz="6" w:space="0" w:color="auto"/>
                        </w:tcBorders>
                      </w:tcPr>
                      <w:p>
                        <w:pPr>
                          <w:pStyle w:val="TableParagraph"/>
                          <w:tabs>
                            <w:tab w:pos="1053" w:val="left" w:leader="none"/>
                            <w:tab w:pos="2277" w:val="left" w:leader="none"/>
                          </w:tabs>
                          <w:spacing w:line="240" w:lineRule="auto" w:before="3"/>
                          <w:ind w:right="0"/>
                          <w:jc w:val="right"/>
                          <w:rPr>
                            <w:rFonts w:ascii="Times New Roman" w:hAnsi="Times New Roman" w:cs="Times New Roman" w:eastAsia="Times New Roman" w:hint="default"/>
                            <w:sz w:val="20"/>
                            <w:szCs w:val="20"/>
                          </w:rPr>
                        </w:pPr>
                        <w:r>
                          <w:rPr>
                            <w:rFonts w:ascii="Times New Roman"/>
                            <w:b/>
                            <w:w w:val="99"/>
                            <w:sz w:val="20"/>
                          </w:rPr>
                        </w:r>
                        <w:r>
                          <w:rPr>
                            <w:rFonts w:ascii="Times New Roman"/>
                            <w:b/>
                            <w:w w:val="99"/>
                            <w:sz w:val="20"/>
                            <w:u w:val="thick" w:color="000000"/>
                          </w:rPr>
                          <w:t> </w:t>
                        </w:r>
                        <w:r>
                          <w:rPr>
                            <w:rFonts w:ascii="Times New Roman"/>
                            <w:b/>
                            <w:sz w:val="20"/>
                            <w:u w:val="thick" w:color="000000"/>
                          </w:rPr>
                          <w:tab/>
                        </w:r>
                        <w:r>
                          <w:rPr>
                            <w:rFonts w:ascii="Times New Roman"/>
                            <w:b/>
                            <w:spacing w:val="-1"/>
                            <w:sz w:val="20"/>
                            <w:u w:val="thick" w:color="000000"/>
                          </w:rPr>
                          <w:t>-1,049,942.01</w:t>
                          <w:tab/>
                        </w:r>
                        <w:r>
                          <w:rPr>
                            <w:rFonts w:ascii="Times New Roman"/>
                            <w:b/>
                            <w:spacing w:val="-1"/>
                            <w:sz w:val="20"/>
                          </w:rPr>
                        </w:r>
                        <w:r>
                          <w:rPr>
                            <w:rFonts w:ascii="Times New Roman"/>
                            <w:spacing w:val="-1"/>
                            <w:sz w:val="20"/>
                          </w:rPr>
                        </w:r>
                      </w:p>
                    </w:tc>
                  </w:tr>
                  <w:tr>
                    <w:trPr>
                      <w:trHeight w:val="238" w:hRule="exact"/>
                    </w:trPr>
                    <w:tc>
                      <w:tcPr>
                        <w:tcW w:w="5045" w:type="dxa"/>
                        <w:tcBorders>
                          <w:top w:val="nil" w:sz="6" w:space="0" w:color="auto"/>
                          <w:left w:val="nil" w:sz="6" w:space="0" w:color="auto"/>
                          <w:bottom w:val="nil" w:sz="6" w:space="0" w:color="auto"/>
                          <w:right w:val="nil" w:sz="6" w:space="0" w:color="auto"/>
                        </w:tcBorders>
                      </w:tcPr>
                      <w:p>
                        <w:pPr>
                          <w:pStyle w:val="TableParagraph"/>
                          <w:spacing w:line="224"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三、筹资活动产生的现金流量</w:t>
                        </w:r>
                        <w:r>
                          <w:rPr>
                            <w:rFonts w:ascii="宋体" w:hAnsi="宋体" w:cs="宋体" w:eastAsia="宋体" w:hint="default"/>
                            <w:sz w:val="18"/>
                            <w:szCs w:val="18"/>
                          </w:rPr>
                        </w:r>
                      </w:p>
                    </w:tc>
                    <w:tc>
                      <w:tcPr>
                        <w:tcW w:w="1010" w:type="dxa"/>
                        <w:tcBorders>
                          <w:top w:val="nil" w:sz="6" w:space="0" w:color="auto"/>
                          <w:left w:val="nil" w:sz="6" w:space="0" w:color="auto"/>
                          <w:bottom w:val="nil" w:sz="6" w:space="0" w:color="auto"/>
                          <w:right w:val="nil" w:sz="6" w:space="0" w:color="auto"/>
                        </w:tcBorders>
                      </w:tcPr>
                      <w:p>
                        <w:pPr/>
                      </w:p>
                    </w:tc>
                    <w:tc>
                      <w:tcPr>
                        <w:tcW w:w="1743" w:type="dxa"/>
                        <w:tcBorders>
                          <w:top w:val="nil" w:sz="6" w:space="0" w:color="auto"/>
                          <w:left w:val="nil" w:sz="6" w:space="0" w:color="auto"/>
                          <w:bottom w:val="nil" w:sz="6" w:space="0" w:color="auto"/>
                          <w:right w:val="nil" w:sz="6" w:space="0" w:color="auto"/>
                        </w:tcBorders>
                      </w:tcPr>
                      <w:p>
                        <w:pPr/>
                      </w:p>
                    </w:tc>
                    <w:tc>
                      <w:tcPr>
                        <w:tcW w:w="305" w:type="dxa"/>
                        <w:tcBorders>
                          <w:top w:val="nil" w:sz="6" w:space="0" w:color="auto"/>
                          <w:left w:val="nil" w:sz="6" w:space="0" w:color="auto"/>
                          <w:bottom w:val="nil" w:sz="6" w:space="0" w:color="auto"/>
                          <w:right w:val="nil" w:sz="6" w:space="0" w:color="auto"/>
                        </w:tcBorders>
                      </w:tcPr>
                      <w:p>
                        <w:pPr/>
                      </w:p>
                    </w:tc>
                    <w:tc>
                      <w:tcPr>
                        <w:tcW w:w="2278" w:type="dxa"/>
                        <w:tcBorders>
                          <w:top w:val="nil" w:sz="6" w:space="0" w:color="auto"/>
                          <w:left w:val="nil" w:sz="6" w:space="0" w:color="auto"/>
                          <w:bottom w:val="nil" w:sz="6" w:space="0" w:color="auto"/>
                          <w:right w:val="nil" w:sz="6" w:space="0" w:color="auto"/>
                        </w:tcBorders>
                      </w:tcPr>
                      <w:p>
                        <w:pPr/>
                      </w:p>
                    </w:tc>
                  </w:tr>
                  <w:tr>
                    <w:trPr>
                      <w:trHeight w:val="242" w:hRule="exact"/>
                    </w:trPr>
                    <w:tc>
                      <w:tcPr>
                        <w:tcW w:w="5045" w:type="dxa"/>
                        <w:tcBorders>
                          <w:top w:val="nil" w:sz="6" w:space="0" w:color="auto"/>
                          <w:left w:val="nil" w:sz="6" w:space="0" w:color="auto"/>
                          <w:bottom w:val="nil" w:sz="6" w:space="0" w:color="auto"/>
                          <w:right w:val="nil" w:sz="6" w:space="0" w:color="auto"/>
                        </w:tcBorders>
                      </w:tcPr>
                      <w:p>
                        <w:pPr>
                          <w:pStyle w:val="TableParagraph"/>
                          <w:spacing w:line="194" w:lineRule="exact"/>
                          <w:ind w:left="288"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1010" w:type="dxa"/>
                        <w:tcBorders>
                          <w:top w:val="nil" w:sz="6" w:space="0" w:color="auto"/>
                          <w:left w:val="nil" w:sz="6" w:space="0" w:color="auto"/>
                          <w:bottom w:val="nil" w:sz="6" w:space="0" w:color="auto"/>
                          <w:right w:val="nil" w:sz="6" w:space="0" w:color="auto"/>
                        </w:tcBorders>
                      </w:tcPr>
                      <w:p>
                        <w:pPr/>
                      </w:p>
                    </w:tc>
                    <w:tc>
                      <w:tcPr>
                        <w:tcW w:w="1743" w:type="dxa"/>
                        <w:tcBorders>
                          <w:top w:val="nil" w:sz="6" w:space="0" w:color="auto"/>
                          <w:left w:val="nil" w:sz="6" w:space="0" w:color="auto"/>
                          <w:bottom w:val="nil" w:sz="6" w:space="0" w:color="auto"/>
                          <w:right w:val="nil" w:sz="6" w:space="0" w:color="auto"/>
                        </w:tcBorders>
                      </w:tcPr>
                      <w:p>
                        <w:pPr>
                          <w:pStyle w:val="TableParagraph"/>
                          <w:spacing w:line="220" w:lineRule="exact"/>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305" w:type="dxa"/>
                        <w:tcBorders>
                          <w:top w:val="nil" w:sz="6" w:space="0" w:color="auto"/>
                          <w:left w:val="nil" w:sz="6" w:space="0" w:color="auto"/>
                          <w:bottom w:val="nil" w:sz="6" w:space="0" w:color="auto"/>
                          <w:right w:val="nil" w:sz="6" w:space="0" w:color="auto"/>
                        </w:tcBorders>
                      </w:tcPr>
                      <w:p>
                        <w:pPr/>
                      </w:p>
                    </w:tc>
                    <w:tc>
                      <w:tcPr>
                        <w:tcW w:w="2278" w:type="dxa"/>
                        <w:tcBorders>
                          <w:top w:val="nil" w:sz="6" w:space="0" w:color="auto"/>
                          <w:left w:val="nil" w:sz="6" w:space="0" w:color="auto"/>
                          <w:bottom w:val="nil" w:sz="6" w:space="0" w:color="auto"/>
                          <w:right w:val="nil" w:sz="6" w:space="0" w:color="auto"/>
                        </w:tcBorders>
                      </w:tcPr>
                      <w:p>
                        <w:pPr>
                          <w:pStyle w:val="TableParagraph"/>
                          <w:spacing w:line="220" w:lineRule="exact"/>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256" w:hRule="exact"/>
                    </w:trPr>
                    <w:tc>
                      <w:tcPr>
                        <w:tcW w:w="5045" w:type="dxa"/>
                        <w:tcBorders>
                          <w:top w:val="nil" w:sz="6" w:space="0" w:color="auto"/>
                          <w:left w:val="nil" w:sz="6" w:space="0" w:color="auto"/>
                          <w:bottom w:val="nil" w:sz="6" w:space="0" w:color="auto"/>
                          <w:right w:val="nil" w:sz="6" w:space="0" w:color="auto"/>
                        </w:tcBorders>
                      </w:tcPr>
                      <w:p>
                        <w:pPr>
                          <w:pStyle w:val="TableParagraph"/>
                          <w:spacing w:line="207" w:lineRule="exact"/>
                          <w:ind w:left="288" w:right="0"/>
                          <w:jc w:val="lef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1010" w:type="dxa"/>
                        <w:tcBorders>
                          <w:top w:val="nil" w:sz="6" w:space="0" w:color="auto"/>
                          <w:left w:val="nil" w:sz="6" w:space="0" w:color="auto"/>
                          <w:bottom w:val="nil" w:sz="6" w:space="0" w:color="auto"/>
                          <w:right w:val="nil" w:sz="6" w:space="0" w:color="auto"/>
                        </w:tcBorders>
                      </w:tcPr>
                      <w:p>
                        <w:pPr/>
                      </w:p>
                    </w:tc>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305" w:type="dxa"/>
                        <w:tcBorders>
                          <w:top w:val="nil" w:sz="6" w:space="0" w:color="auto"/>
                          <w:left w:val="nil" w:sz="6" w:space="0" w:color="auto"/>
                          <w:bottom w:val="nil" w:sz="6" w:space="0" w:color="auto"/>
                          <w:right w:val="nil" w:sz="6" w:space="0" w:color="auto"/>
                        </w:tcBorders>
                      </w:tcPr>
                      <w:p>
                        <w:pPr/>
                      </w:p>
                    </w:tc>
                    <w:tc>
                      <w:tcPr>
                        <w:tcW w:w="227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256" w:hRule="exact"/>
                    </w:trPr>
                    <w:tc>
                      <w:tcPr>
                        <w:tcW w:w="5045" w:type="dxa"/>
                        <w:tcBorders>
                          <w:top w:val="nil" w:sz="6" w:space="0" w:color="auto"/>
                          <w:left w:val="nil" w:sz="6" w:space="0" w:color="auto"/>
                          <w:bottom w:val="nil" w:sz="6" w:space="0" w:color="auto"/>
                          <w:right w:val="nil" w:sz="6" w:space="0" w:color="auto"/>
                        </w:tcBorders>
                      </w:tcPr>
                      <w:p>
                        <w:pPr>
                          <w:pStyle w:val="TableParagraph"/>
                          <w:spacing w:line="208" w:lineRule="exact"/>
                          <w:ind w:left="288"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1010" w:type="dxa"/>
                        <w:tcBorders>
                          <w:top w:val="nil" w:sz="6" w:space="0" w:color="auto"/>
                          <w:left w:val="nil" w:sz="6" w:space="0" w:color="auto"/>
                          <w:bottom w:val="nil" w:sz="6" w:space="0" w:color="auto"/>
                          <w:right w:val="nil" w:sz="6" w:space="0" w:color="auto"/>
                        </w:tcBorders>
                      </w:tcPr>
                      <w:p>
                        <w:pPr/>
                      </w:p>
                    </w:tc>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305" w:type="dxa"/>
                        <w:tcBorders>
                          <w:top w:val="nil" w:sz="6" w:space="0" w:color="auto"/>
                          <w:left w:val="nil" w:sz="6" w:space="0" w:color="auto"/>
                          <w:bottom w:val="nil" w:sz="6" w:space="0" w:color="auto"/>
                          <w:right w:val="nil" w:sz="6" w:space="0" w:color="auto"/>
                        </w:tcBorders>
                      </w:tcPr>
                      <w:p>
                        <w:pPr/>
                      </w:p>
                    </w:tc>
                    <w:tc>
                      <w:tcPr>
                        <w:tcW w:w="227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259" w:hRule="exact"/>
                    </w:trPr>
                    <w:tc>
                      <w:tcPr>
                        <w:tcW w:w="5045" w:type="dxa"/>
                        <w:tcBorders>
                          <w:top w:val="nil" w:sz="6" w:space="0" w:color="auto"/>
                          <w:left w:val="nil" w:sz="6" w:space="0" w:color="auto"/>
                          <w:bottom w:val="nil" w:sz="6" w:space="0" w:color="auto"/>
                          <w:right w:val="nil" w:sz="6" w:space="0" w:color="auto"/>
                        </w:tcBorders>
                      </w:tcPr>
                      <w:p>
                        <w:pPr>
                          <w:pStyle w:val="TableParagraph"/>
                          <w:spacing w:line="207" w:lineRule="exact"/>
                          <w:ind w:left="288"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753" w:type="dxa"/>
                        <w:gridSpan w:val="2"/>
                        <w:tcBorders>
                          <w:top w:val="nil" w:sz="6" w:space="0" w:color="auto"/>
                          <w:left w:val="nil" w:sz="6" w:space="0" w:color="auto"/>
                          <w:bottom w:val="nil" w:sz="6" w:space="0" w:color="auto"/>
                          <w:right w:val="nil" w:sz="6" w:space="0" w:color="auto"/>
                        </w:tcBorders>
                      </w:tcPr>
                      <w:p>
                        <w:pPr>
                          <w:pStyle w:val="TableParagraph"/>
                          <w:tabs>
                            <w:tab w:pos="2577" w:val="left" w:leader="none"/>
                            <w:tab w:pos="2752" w:val="left" w:leader="none"/>
                          </w:tabs>
                          <w:spacing w:line="240" w:lineRule="auto" w:before="2"/>
                          <w:ind w:left="1009" w:right="-1"/>
                          <w:jc w:val="lef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t>-</w:t>
                          <w:tab/>
                        </w:r>
                        <w:r>
                          <w:rPr>
                            <w:rFonts w:ascii="Times New Roman"/>
                            <w:sz w:val="20"/>
                          </w:rPr>
                        </w:r>
                      </w:p>
                    </w:tc>
                    <w:tc>
                      <w:tcPr>
                        <w:tcW w:w="305" w:type="dxa"/>
                        <w:tcBorders>
                          <w:top w:val="nil" w:sz="6" w:space="0" w:color="auto"/>
                          <w:left w:val="nil" w:sz="6" w:space="0" w:color="auto"/>
                          <w:bottom w:val="nil" w:sz="6" w:space="0" w:color="auto"/>
                          <w:right w:val="nil" w:sz="6" w:space="0" w:color="auto"/>
                        </w:tcBorders>
                      </w:tcPr>
                      <w:p>
                        <w:pPr/>
                      </w:p>
                    </w:tc>
                    <w:tc>
                      <w:tcPr>
                        <w:tcW w:w="2278" w:type="dxa"/>
                        <w:tcBorders>
                          <w:top w:val="nil" w:sz="6" w:space="0" w:color="auto"/>
                          <w:left w:val="nil" w:sz="6" w:space="0" w:color="auto"/>
                          <w:bottom w:val="nil" w:sz="6" w:space="0" w:color="auto"/>
                          <w:right w:val="nil" w:sz="6" w:space="0" w:color="auto"/>
                        </w:tcBorders>
                      </w:tcPr>
                      <w:p>
                        <w:pPr>
                          <w:pStyle w:val="TableParagraph"/>
                          <w:tabs>
                            <w:tab w:pos="2102" w:val="left" w:leader="none"/>
                            <w:tab w:pos="2277" w:val="left" w:leader="none"/>
                          </w:tabs>
                          <w:spacing w:line="240" w:lineRule="auto" w:before="2"/>
                          <w:ind w:right="0"/>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w:t>
                        </w:r>
                        <w:r>
                          <w:rPr>
                            <w:rFonts w:ascii="Times New Roman"/>
                            <w:sz w:val="20"/>
                            <w:u w:val="single" w:color="000000"/>
                          </w:rPr>
                          <w:tab/>
                        </w:r>
                        <w:r>
                          <w:rPr>
                            <w:rFonts w:ascii="Times New Roman"/>
                            <w:sz w:val="20"/>
                          </w:rPr>
                        </w:r>
                      </w:p>
                    </w:tc>
                  </w:tr>
                  <w:tr>
                    <w:trPr>
                      <w:trHeight w:val="262" w:hRule="exact"/>
                    </w:trPr>
                    <w:tc>
                      <w:tcPr>
                        <w:tcW w:w="5045" w:type="dxa"/>
                        <w:tcBorders>
                          <w:top w:val="nil" w:sz="6" w:space="0" w:color="auto"/>
                          <w:left w:val="nil" w:sz="6" w:space="0" w:color="auto"/>
                          <w:bottom w:val="nil" w:sz="6" w:space="0" w:color="auto"/>
                          <w:right w:val="nil" w:sz="6" w:space="0" w:color="auto"/>
                        </w:tcBorders>
                      </w:tcPr>
                      <w:p>
                        <w:pPr>
                          <w:pStyle w:val="TableParagraph"/>
                          <w:spacing w:line="212" w:lineRule="exact"/>
                          <w:ind w:left="1435" w:right="0"/>
                          <w:jc w:val="left"/>
                          <w:rPr>
                            <w:rFonts w:ascii="宋体" w:hAnsi="宋体" w:cs="宋体" w:eastAsia="宋体" w:hint="default"/>
                            <w:sz w:val="18"/>
                            <w:szCs w:val="18"/>
                          </w:rPr>
                        </w:pPr>
                        <w:r>
                          <w:rPr>
                            <w:rFonts w:ascii="宋体" w:hAnsi="宋体" w:cs="宋体" w:eastAsia="宋体" w:hint="default"/>
                            <w:b/>
                            <w:bCs/>
                            <w:sz w:val="18"/>
                            <w:szCs w:val="18"/>
                          </w:rPr>
                          <w:t>筹资活动现金流入小计</w:t>
                        </w:r>
                        <w:r>
                          <w:rPr>
                            <w:rFonts w:ascii="宋体" w:hAnsi="宋体" w:cs="宋体" w:eastAsia="宋体" w:hint="default"/>
                            <w:sz w:val="18"/>
                            <w:szCs w:val="18"/>
                          </w:rPr>
                        </w:r>
                      </w:p>
                    </w:tc>
                    <w:tc>
                      <w:tcPr>
                        <w:tcW w:w="2753" w:type="dxa"/>
                        <w:gridSpan w:val="2"/>
                        <w:tcBorders>
                          <w:top w:val="nil" w:sz="6" w:space="0" w:color="auto"/>
                          <w:left w:val="nil" w:sz="6" w:space="0" w:color="auto"/>
                          <w:bottom w:val="nil" w:sz="6" w:space="0" w:color="auto"/>
                          <w:right w:val="nil" w:sz="6" w:space="0" w:color="auto"/>
                        </w:tcBorders>
                      </w:tcPr>
                      <w:p>
                        <w:pPr>
                          <w:pStyle w:val="TableParagraph"/>
                          <w:tabs>
                            <w:tab w:pos="2577" w:val="left" w:leader="none"/>
                            <w:tab w:pos="2752" w:val="left" w:leader="none"/>
                          </w:tabs>
                          <w:spacing w:line="240" w:lineRule="auto" w:before="9"/>
                          <w:ind w:left="1009" w:right="0"/>
                          <w:jc w:val="left"/>
                          <w:rPr>
                            <w:rFonts w:ascii="Times New Roman" w:hAnsi="Times New Roman" w:cs="Times New Roman" w:eastAsia="Times New Roman" w:hint="default"/>
                            <w:sz w:val="20"/>
                            <w:szCs w:val="20"/>
                          </w:rPr>
                        </w:pPr>
                        <w:r>
                          <w:rPr>
                            <w:rFonts w:ascii="Times New Roman"/>
                            <w:b/>
                            <w:w w:val="99"/>
                            <w:sz w:val="20"/>
                          </w:rPr>
                        </w:r>
                        <w:r>
                          <w:rPr>
                            <w:rFonts w:ascii="Times New Roman"/>
                            <w:b/>
                            <w:w w:val="99"/>
                            <w:sz w:val="20"/>
                            <w:u w:val="single" w:color="000000"/>
                          </w:rPr>
                          <w:t> </w:t>
                        </w:r>
                        <w:r>
                          <w:rPr>
                            <w:rFonts w:ascii="Times New Roman"/>
                            <w:b/>
                            <w:sz w:val="20"/>
                            <w:u w:val="single" w:color="000000"/>
                          </w:rPr>
                          <w:tab/>
                          <w:t>-</w:t>
                          <w:tab/>
                        </w:r>
                        <w:r>
                          <w:rPr>
                            <w:rFonts w:ascii="Times New Roman"/>
                            <w:b/>
                            <w:sz w:val="20"/>
                          </w:rPr>
                        </w:r>
                        <w:r>
                          <w:rPr>
                            <w:rFonts w:ascii="Times New Roman"/>
                            <w:sz w:val="20"/>
                          </w:rPr>
                        </w:r>
                      </w:p>
                    </w:tc>
                    <w:tc>
                      <w:tcPr>
                        <w:tcW w:w="305" w:type="dxa"/>
                        <w:tcBorders>
                          <w:top w:val="nil" w:sz="6" w:space="0" w:color="auto"/>
                          <w:left w:val="nil" w:sz="6" w:space="0" w:color="auto"/>
                          <w:bottom w:val="nil" w:sz="6" w:space="0" w:color="auto"/>
                          <w:right w:val="nil" w:sz="6" w:space="0" w:color="auto"/>
                        </w:tcBorders>
                      </w:tcPr>
                      <w:p>
                        <w:pPr/>
                      </w:p>
                    </w:tc>
                    <w:tc>
                      <w:tcPr>
                        <w:tcW w:w="2278" w:type="dxa"/>
                        <w:tcBorders>
                          <w:top w:val="nil" w:sz="6" w:space="0" w:color="auto"/>
                          <w:left w:val="nil" w:sz="6" w:space="0" w:color="auto"/>
                          <w:bottom w:val="nil" w:sz="6" w:space="0" w:color="auto"/>
                          <w:right w:val="nil" w:sz="6" w:space="0" w:color="auto"/>
                        </w:tcBorders>
                      </w:tcPr>
                      <w:p>
                        <w:pPr>
                          <w:pStyle w:val="TableParagraph"/>
                          <w:tabs>
                            <w:tab w:pos="2102" w:val="left" w:leader="none"/>
                            <w:tab w:pos="2277" w:val="left" w:leader="none"/>
                          </w:tabs>
                          <w:spacing w:line="240" w:lineRule="auto" w:before="9"/>
                          <w:ind w:right="0"/>
                          <w:jc w:val="right"/>
                          <w:rPr>
                            <w:rFonts w:ascii="Times New Roman" w:hAnsi="Times New Roman" w:cs="Times New Roman" w:eastAsia="Times New Roman" w:hint="default"/>
                            <w:sz w:val="20"/>
                            <w:szCs w:val="20"/>
                          </w:rPr>
                        </w:pPr>
                        <w:r>
                          <w:rPr>
                            <w:rFonts w:ascii="Times New Roman"/>
                            <w:b/>
                            <w:w w:val="99"/>
                            <w:sz w:val="20"/>
                          </w:rPr>
                        </w:r>
                        <w:r>
                          <w:rPr>
                            <w:rFonts w:ascii="Times New Roman"/>
                            <w:b/>
                            <w:w w:val="99"/>
                            <w:sz w:val="20"/>
                            <w:u w:val="single" w:color="000000"/>
                          </w:rPr>
                          <w:t> </w:t>
                        </w:r>
                        <w:r>
                          <w:rPr>
                            <w:rFonts w:ascii="Times New Roman"/>
                            <w:b/>
                            <w:sz w:val="20"/>
                            <w:u w:val="single" w:color="000000"/>
                          </w:rPr>
                          <w:tab/>
                        </w:r>
                        <w:r>
                          <w:rPr>
                            <w:rFonts w:ascii="Times New Roman"/>
                            <w:b/>
                            <w:w w:val="95"/>
                            <w:sz w:val="20"/>
                            <w:u w:val="single" w:color="000000"/>
                          </w:rPr>
                          <w:t>-</w:t>
                        </w:r>
                        <w:r>
                          <w:rPr>
                            <w:rFonts w:ascii="Times New Roman"/>
                            <w:b/>
                            <w:sz w:val="20"/>
                            <w:u w:val="single" w:color="000000"/>
                          </w:rPr>
                          <w:tab/>
                        </w:r>
                        <w:r>
                          <w:rPr>
                            <w:rFonts w:ascii="Times New Roman"/>
                            <w:b/>
                            <w:sz w:val="20"/>
                          </w:rPr>
                        </w:r>
                        <w:r>
                          <w:rPr>
                            <w:rFonts w:ascii="Times New Roman"/>
                            <w:sz w:val="20"/>
                          </w:rPr>
                        </w:r>
                      </w:p>
                    </w:tc>
                  </w:tr>
                  <w:tr>
                    <w:trPr>
                      <w:trHeight w:val="250" w:hRule="exact"/>
                    </w:trPr>
                    <w:tc>
                      <w:tcPr>
                        <w:tcW w:w="5045" w:type="dxa"/>
                        <w:tcBorders>
                          <w:top w:val="nil" w:sz="6" w:space="0" w:color="auto"/>
                          <w:left w:val="nil" w:sz="6" w:space="0" w:color="auto"/>
                          <w:bottom w:val="nil" w:sz="6" w:space="0" w:color="auto"/>
                          <w:right w:val="nil" w:sz="6" w:space="0" w:color="auto"/>
                        </w:tcBorders>
                      </w:tcPr>
                      <w:p>
                        <w:pPr>
                          <w:pStyle w:val="TableParagraph"/>
                          <w:spacing w:line="207" w:lineRule="exact"/>
                          <w:ind w:left="288"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75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305" w:type="dxa"/>
                        <w:tcBorders>
                          <w:top w:val="nil" w:sz="6" w:space="0" w:color="auto"/>
                          <w:left w:val="nil" w:sz="6" w:space="0" w:color="auto"/>
                          <w:bottom w:val="nil" w:sz="6" w:space="0" w:color="auto"/>
                          <w:right w:val="nil" w:sz="6" w:space="0" w:color="auto"/>
                        </w:tcBorders>
                      </w:tcPr>
                      <w:p>
                        <w:pPr/>
                      </w:p>
                    </w:tc>
                    <w:tc>
                      <w:tcPr>
                        <w:tcW w:w="227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250" w:hRule="exact"/>
                    </w:trPr>
                    <w:tc>
                      <w:tcPr>
                        <w:tcW w:w="5045" w:type="dxa"/>
                        <w:tcBorders>
                          <w:top w:val="nil" w:sz="6" w:space="0" w:color="auto"/>
                          <w:left w:val="nil" w:sz="6" w:space="0" w:color="auto"/>
                          <w:bottom w:val="nil" w:sz="6" w:space="0" w:color="auto"/>
                          <w:right w:val="nil" w:sz="6" w:space="0" w:color="auto"/>
                        </w:tcBorders>
                      </w:tcPr>
                      <w:p>
                        <w:pPr>
                          <w:pStyle w:val="TableParagraph"/>
                          <w:spacing w:line="202" w:lineRule="exact"/>
                          <w:ind w:left="288"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1010" w:type="dxa"/>
                        <w:tcBorders>
                          <w:top w:val="nil" w:sz="6" w:space="0" w:color="auto"/>
                          <w:left w:val="nil" w:sz="6" w:space="0" w:color="auto"/>
                          <w:bottom w:val="nil" w:sz="6" w:space="0" w:color="auto"/>
                          <w:right w:val="nil" w:sz="6" w:space="0" w:color="auto"/>
                        </w:tcBorders>
                      </w:tcPr>
                      <w:p>
                        <w:pPr/>
                      </w:p>
                    </w:tc>
                    <w:tc>
                      <w:tcPr>
                        <w:tcW w:w="1743" w:type="dxa"/>
                        <w:tcBorders>
                          <w:top w:val="nil" w:sz="6" w:space="0" w:color="auto"/>
                          <w:left w:val="nil" w:sz="6" w:space="0" w:color="auto"/>
                          <w:bottom w:val="nil" w:sz="6" w:space="0" w:color="auto"/>
                          <w:right w:val="nil" w:sz="6" w:space="0" w:color="auto"/>
                        </w:tcBorders>
                      </w:tcPr>
                      <w:p>
                        <w:pPr>
                          <w:pStyle w:val="TableParagraph"/>
                          <w:spacing w:line="227" w:lineRule="exact"/>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305" w:type="dxa"/>
                        <w:tcBorders>
                          <w:top w:val="nil" w:sz="6" w:space="0" w:color="auto"/>
                          <w:left w:val="nil" w:sz="6" w:space="0" w:color="auto"/>
                          <w:bottom w:val="nil" w:sz="6" w:space="0" w:color="auto"/>
                          <w:right w:val="nil" w:sz="6" w:space="0" w:color="auto"/>
                        </w:tcBorders>
                      </w:tcPr>
                      <w:p>
                        <w:pPr/>
                      </w:p>
                    </w:tc>
                    <w:tc>
                      <w:tcPr>
                        <w:tcW w:w="2278" w:type="dxa"/>
                        <w:tcBorders>
                          <w:top w:val="nil" w:sz="6" w:space="0" w:color="auto"/>
                          <w:left w:val="nil" w:sz="6" w:space="0" w:color="auto"/>
                          <w:bottom w:val="nil" w:sz="6" w:space="0" w:color="auto"/>
                          <w:right w:val="nil" w:sz="6" w:space="0" w:color="auto"/>
                        </w:tcBorders>
                      </w:tcPr>
                      <w:p>
                        <w:pPr>
                          <w:pStyle w:val="TableParagraph"/>
                          <w:spacing w:line="227" w:lineRule="exact"/>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254" w:hRule="exact"/>
                    </w:trPr>
                    <w:tc>
                      <w:tcPr>
                        <w:tcW w:w="5045" w:type="dxa"/>
                        <w:tcBorders>
                          <w:top w:val="nil" w:sz="6" w:space="0" w:color="auto"/>
                          <w:left w:val="nil" w:sz="6" w:space="0" w:color="auto"/>
                          <w:bottom w:val="nil" w:sz="6" w:space="0" w:color="auto"/>
                          <w:right w:val="nil" w:sz="6" w:space="0" w:color="auto"/>
                        </w:tcBorders>
                      </w:tcPr>
                      <w:p>
                        <w:pPr>
                          <w:pStyle w:val="TableParagraph"/>
                          <w:spacing w:line="207" w:lineRule="exact"/>
                          <w:ind w:left="288" w:right="0"/>
                          <w:jc w:val="lef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1010" w:type="dxa"/>
                        <w:tcBorders>
                          <w:top w:val="nil" w:sz="6" w:space="0" w:color="auto"/>
                          <w:left w:val="nil" w:sz="6" w:space="0" w:color="auto"/>
                          <w:bottom w:val="nil" w:sz="6" w:space="0" w:color="auto"/>
                          <w:right w:val="nil" w:sz="6" w:space="0" w:color="auto"/>
                        </w:tcBorders>
                      </w:tcPr>
                      <w:p>
                        <w:pPr/>
                      </w:p>
                    </w:tc>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305" w:type="dxa"/>
                        <w:tcBorders>
                          <w:top w:val="nil" w:sz="6" w:space="0" w:color="auto"/>
                          <w:left w:val="nil" w:sz="6" w:space="0" w:color="auto"/>
                          <w:bottom w:val="nil" w:sz="6" w:space="0" w:color="auto"/>
                          <w:right w:val="nil" w:sz="6" w:space="0" w:color="auto"/>
                        </w:tcBorders>
                      </w:tcPr>
                      <w:p>
                        <w:pPr/>
                      </w:p>
                    </w:tc>
                    <w:tc>
                      <w:tcPr>
                        <w:tcW w:w="227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260" w:hRule="exact"/>
                    </w:trPr>
                    <w:tc>
                      <w:tcPr>
                        <w:tcW w:w="5045" w:type="dxa"/>
                        <w:tcBorders>
                          <w:top w:val="nil" w:sz="6" w:space="0" w:color="auto"/>
                          <w:left w:val="nil" w:sz="6" w:space="0" w:color="auto"/>
                          <w:bottom w:val="nil" w:sz="6" w:space="0" w:color="auto"/>
                          <w:right w:val="nil" w:sz="6" w:space="0" w:color="auto"/>
                        </w:tcBorders>
                      </w:tcPr>
                      <w:p>
                        <w:pPr>
                          <w:pStyle w:val="TableParagraph"/>
                          <w:spacing w:line="207" w:lineRule="exact"/>
                          <w:ind w:left="288"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753" w:type="dxa"/>
                        <w:gridSpan w:val="2"/>
                        <w:tcBorders>
                          <w:top w:val="nil" w:sz="6" w:space="0" w:color="auto"/>
                          <w:left w:val="nil" w:sz="6" w:space="0" w:color="auto"/>
                          <w:bottom w:val="nil" w:sz="6" w:space="0" w:color="auto"/>
                          <w:right w:val="nil" w:sz="6" w:space="0" w:color="auto"/>
                        </w:tcBorders>
                      </w:tcPr>
                      <w:p>
                        <w:pPr>
                          <w:pStyle w:val="TableParagraph"/>
                          <w:tabs>
                            <w:tab w:pos="2577" w:val="left" w:leader="none"/>
                            <w:tab w:pos="2752" w:val="left" w:leader="none"/>
                          </w:tabs>
                          <w:spacing w:line="240" w:lineRule="auto" w:before="2"/>
                          <w:ind w:left="1009" w:right="-1"/>
                          <w:jc w:val="lef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t>-</w:t>
                          <w:tab/>
                        </w:r>
                        <w:r>
                          <w:rPr>
                            <w:rFonts w:ascii="Times New Roman"/>
                            <w:sz w:val="20"/>
                          </w:rPr>
                        </w:r>
                      </w:p>
                    </w:tc>
                    <w:tc>
                      <w:tcPr>
                        <w:tcW w:w="305" w:type="dxa"/>
                        <w:tcBorders>
                          <w:top w:val="nil" w:sz="6" w:space="0" w:color="auto"/>
                          <w:left w:val="nil" w:sz="6" w:space="0" w:color="auto"/>
                          <w:bottom w:val="nil" w:sz="6" w:space="0" w:color="auto"/>
                          <w:right w:val="nil" w:sz="6" w:space="0" w:color="auto"/>
                        </w:tcBorders>
                      </w:tcPr>
                      <w:p>
                        <w:pPr/>
                      </w:p>
                    </w:tc>
                    <w:tc>
                      <w:tcPr>
                        <w:tcW w:w="2278" w:type="dxa"/>
                        <w:tcBorders>
                          <w:top w:val="nil" w:sz="6" w:space="0" w:color="auto"/>
                          <w:left w:val="nil" w:sz="6" w:space="0" w:color="auto"/>
                          <w:bottom w:val="nil" w:sz="6" w:space="0" w:color="auto"/>
                          <w:right w:val="nil" w:sz="6" w:space="0" w:color="auto"/>
                        </w:tcBorders>
                      </w:tcPr>
                      <w:p>
                        <w:pPr>
                          <w:pStyle w:val="TableParagraph"/>
                          <w:tabs>
                            <w:tab w:pos="2102" w:val="left" w:leader="none"/>
                            <w:tab w:pos="2277" w:val="left" w:leader="none"/>
                          </w:tabs>
                          <w:spacing w:line="240" w:lineRule="auto" w:before="2"/>
                          <w:ind w:right="0"/>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w:t>
                        </w:r>
                        <w:r>
                          <w:rPr>
                            <w:rFonts w:ascii="Times New Roman"/>
                            <w:sz w:val="20"/>
                            <w:u w:val="single" w:color="000000"/>
                          </w:rPr>
                          <w:tab/>
                        </w:r>
                        <w:r>
                          <w:rPr>
                            <w:rFonts w:ascii="Times New Roman"/>
                            <w:sz w:val="20"/>
                          </w:rPr>
                        </w:r>
                      </w:p>
                    </w:tc>
                  </w:tr>
                  <w:tr>
                    <w:trPr>
                      <w:trHeight w:val="262" w:hRule="exact"/>
                    </w:trPr>
                    <w:tc>
                      <w:tcPr>
                        <w:tcW w:w="5045" w:type="dxa"/>
                        <w:tcBorders>
                          <w:top w:val="nil" w:sz="6" w:space="0" w:color="auto"/>
                          <w:left w:val="nil" w:sz="6" w:space="0" w:color="auto"/>
                          <w:bottom w:val="nil" w:sz="6" w:space="0" w:color="auto"/>
                          <w:right w:val="nil" w:sz="6" w:space="0" w:color="auto"/>
                        </w:tcBorders>
                      </w:tcPr>
                      <w:p>
                        <w:pPr>
                          <w:pStyle w:val="TableParagraph"/>
                          <w:spacing w:line="213" w:lineRule="exact"/>
                          <w:ind w:left="1435" w:right="0"/>
                          <w:jc w:val="left"/>
                          <w:rPr>
                            <w:rFonts w:ascii="宋体" w:hAnsi="宋体" w:cs="宋体" w:eastAsia="宋体" w:hint="default"/>
                            <w:sz w:val="18"/>
                            <w:szCs w:val="18"/>
                          </w:rPr>
                        </w:pPr>
                        <w:r>
                          <w:rPr>
                            <w:rFonts w:ascii="宋体" w:hAnsi="宋体" w:cs="宋体" w:eastAsia="宋体" w:hint="default"/>
                            <w:b/>
                            <w:bCs/>
                            <w:sz w:val="18"/>
                            <w:szCs w:val="18"/>
                          </w:rPr>
                          <w:t>筹资活动现金流出小计</w:t>
                        </w:r>
                        <w:r>
                          <w:rPr>
                            <w:rFonts w:ascii="宋体" w:hAnsi="宋体" w:cs="宋体" w:eastAsia="宋体" w:hint="default"/>
                            <w:sz w:val="18"/>
                            <w:szCs w:val="18"/>
                          </w:rPr>
                        </w:r>
                      </w:p>
                    </w:tc>
                    <w:tc>
                      <w:tcPr>
                        <w:tcW w:w="2753" w:type="dxa"/>
                        <w:gridSpan w:val="2"/>
                        <w:tcBorders>
                          <w:top w:val="nil" w:sz="6" w:space="0" w:color="auto"/>
                          <w:left w:val="nil" w:sz="6" w:space="0" w:color="auto"/>
                          <w:bottom w:val="nil" w:sz="6" w:space="0" w:color="auto"/>
                          <w:right w:val="nil" w:sz="6" w:space="0" w:color="auto"/>
                        </w:tcBorders>
                      </w:tcPr>
                      <w:p>
                        <w:pPr>
                          <w:pStyle w:val="TableParagraph"/>
                          <w:tabs>
                            <w:tab w:pos="2577" w:val="left" w:leader="none"/>
                            <w:tab w:pos="2752" w:val="left" w:leader="none"/>
                          </w:tabs>
                          <w:spacing w:line="240" w:lineRule="auto" w:before="10"/>
                          <w:ind w:left="1009" w:right="0"/>
                          <w:jc w:val="left"/>
                          <w:rPr>
                            <w:rFonts w:ascii="Times New Roman" w:hAnsi="Times New Roman" w:cs="Times New Roman" w:eastAsia="Times New Roman" w:hint="default"/>
                            <w:sz w:val="20"/>
                            <w:szCs w:val="20"/>
                          </w:rPr>
                        </w:pPr>
                        <w:r>
                          <w:rPr>
                            <w:rFonts w:ascii="Times New Roman"/>
                            <w:b/>
                            <w:w w:val="99"/>
                            <w:sz w:val="20"/>
                          </w:rPr>
                        </w:r>
                        <w:r>
                          <w:rPr>
                            <w:rFonts w:ascii="Times New Roman"/>
                            <w:b/>
                            <w:w w:val="99"/>
                            <w:sz w:val="20"/>
                            <w:u w:val="single" w:color="000000"/>
                          </w:rPr>
                          <w:t> </w:t>
                        </w:r>
                        <w:r>
                          <w:rPr>
                            <w:rFonts w:ascii="Times New Roman"/>
                            <w:b/>
                            <w:sz w:val="20"/>
                            <w:u w:val="single" w:color="000000"/>
                          </w:rPr>
                          <w:tab/>
                          <w:t>-</w:t>
                          <w:tab/>
                        </w:r>
                        <w:r>
                          <w:rPr>
                            <w:rFonts w:ascii="Times New Roman"/>
                            <w:b/>
                            <w:sz w:val="20"/>
                          </w:rPr>
                        </w:r>
                        <w:r>
                          <w:rPr>
                            <w:rFonts w:ascii="Times New Roman"/>
                            <w:sz w:val="20"/>
                          </w:rPr>
                        </w:r>
                      </w:p>
                    </w:tc>
                    <w:tc>
                      <w:tcPr>
                        <w:tcW w:w="305" w:type="dxa"/>
                        <w:tcBorders>
                          <w:top w:val="nil" w:sz="6" w:space="0" w:color="auto"/>
                          <w:left w:val="nil" w:sz="6" w:space="0" w:color="auto"/>
                          <w:bottom w:val="nil" w:sz="6" w:space="0" w:color="auto"/>
                          <w:right w:val="nil" w:sz="6" w:space="0" w:color="auto"/>
                        </w:tcBorders>
                      </w:tcPr>
                      <w:p>
                        <w:pPr/>
                      </w:p>
                    </w:tc>
                    <w:tc>
                      <w:tcPr>
                        <w:tcW w:w="2278" w:type="dxa"/>
                        <w:tcBorders>
                          <w:top w:val="nil" w:sz="6" w:space="0" w:color="auto"/>
                          <w:left w:val="nil" w:sz="6" w:space="0" w:color="auto"/>
                          <w:bottom w:val="nil" w:sz="6" w:space="0" w:color="auto"/>
                          <w:right w:val="nil" w:sz="6" w:space="0" w:color="auto"/>
                        </w:tcBorders>
                      </w:tcPr>
                      <w:p>
                        <w:pPr>
                          <w:pStyle w:val="TableParagraph"/>
                          <w:tabs>
                            <w:tab w:pos="2102" w:val="left" w:leader="none"/>
                            <w:tab w:pos="2277" w:val="left" w:leader="none"/>
                          </w:tabs>
                          <w:spacing w:line="240" w:lineRule="auto" w:before="10"/>
                          <w:ind w:right="0"/>
                          <w:jc w:val="right"/>
                          <w:rPr>
                            <w:rFonts w:ascii="Times New Roman" w:hAnsi="Times New Roman" w:cs="Times New Roman" w:eastAsia="Times New Roman" w:hint="default"/>
                            <w:sz w:val="20"/>
                            <w:szCs w:val="20"/>
                          </w:rPr>
                        </w:pPr>
                        <w:r>
                          <w:rPr>
                            <w:rFonts w:ascii="Times New Roman"/>
                            <w:b/>
                            <w:w w:val="99"/>
                            <w:sz w:val="20"/>
                          </w:rPr>
                        </w:r>
                        <w:r>
                          <w:rPr>
                            <w:rFonts w:ascii="Times New Roman"/>
                            <w:b/>
                            <w:w w:val="99"/>
                            <w:sz w:val="20"/>
                            <w:u w:val="single" w:color="000000"/>
                          </w:rPr>
                          <w:t> </w:t>
                        </w:r>
                        <w:r>
                          <w:rPr>
                            <w:rFonts w:ascii="Times New Roman"/>
                            <w:b/>
                            <w:sz w:val="20"/>
                            <w:u w:val="single" w:color="000000"/>
                          </w:rPr>
                          <w:tab/>
                        </w:r>
                        <w:r>
                          <w:rPr>
                            <w:rFonts w:ascii="Times New Roman"/>
                            <w:b/>
                            <w:w w:val="95"/>
                            <w:sz w:val="20"/>
                            <w:u w:val="single" w:color="000000"/>
                          </w:rPr>
                          <w:t>-</w:t>
                        </w:r>
                        <w:r>
                          <w:rPr>
                            <w:rFonts w:ascii="Times New Roman"/>
                            <w:b/>
                            <w:sz w:val="20"/>
                            <w:u w:val="single" w:color="000000"/>
                          </w:rPr>
                          <w:tab/>
                        </w:r>
                        <w:r>
                          <w:rPr>
                            <w:rFonts w:ascii="Times New Roman"/>
                            <w:b/>
                            <w:sz w:val="20"/>
                          </w:rPr>
                        </w:r>
                        <w:r>
                          <w:rPr>
                            <w:rFonts w:ascii="Times New Roman"/>
                            <w:sz w:val="20"/>
                          </w:rPr>
                        </w:r>
                      </w:p>
                    </w:tc>
                  </w:tr>
                  <w:tr>
                    <w:trPr>
                      <w:trHeight w:val="272" w:hRule="exact"/>
                    </w:trPr>
                    <w:tc>
                      <w:tcPr>
                        <w:tcW w:w="5045" w:type="dxa"/>
                        <w:tcBorders>
                          <w:top w:val="nil" w:sz="6" w:space="0" w:color="auto"/>
                          <w:left w:val="nil" w:sz="6" w:space="0" w:color="auto"/>
                          <w:bottom w:val="nil" w:sz="6" w:space="0" w:color="auto"/>
                          <w:right w:val="nil" w:sz="6" w:space="0" w:color="auto"/>
                        </w:tcBorders>
                      </w:tcPr>
                      <w:p>
                        <w:pPr>
                          <w:pStyle w:val="TableParagraph"/>
                          <w:spacing w:line="206" w:lineRule="exact"/>
                          <w:ind w:left="1164" w:right="0"/>
                          <w:jc w:val="left"/>
                          <w:rPr>
                            <w:rFonts w:ascii="宋体" w:hAnsi="宋体" w:cs="宋体" w:eastAsia="宋体" w:hint="default"/>
                            <w:sz w:val="18"/>
                            <w:szCs w:val="18"/>
                          </w:rPr>
                        </w:pPr>
                        <w:r>
                          <w:rPr>
                            <w:rFonts w:ascii="宋体" w:hAnsi="宋体" w:cs="宋体" w:eastAsia="宋体" w:hint="default"/>
                            <w:b/>
                            <w:bCs/>
                            <w:sz w:val="18"/>
                            <w:szCs w:val="18"/>
                          </w:rPr>
                          <w:t>筹资活动产生的现金流量净额</w:t>
                        </w:r>
                        <w:r>
                          <w:rPr>
                            <w:rFonts w:ascii="宋体" w:hAnsi="宋体" w:cs="宋体" w:eastAsia="宋体" w:hint="default"/>
                            <w:sz w:val="18"/>
                            <w:szCs w:val="18"/>
                          </w:rPr>
                        </w:r>
                      </w:p>
                    </w:tc>
                    <w:tc>
                      <w:tcPr>
                        <w:tcW w:w="2753" w:type="dxa"/>
                        <w:gridSpan w:val="2"/>
                        <w:tcBorders>
                          <w:top w:val="nil" w:sz="6" w:space="0" w:color="auto"/>
                          <w:left w:val="nil" w:sz="6" w:space="0" w:color="auto"/>
                          <w:bottom w:val="nil" w:sz="6" w:space="0" w:color="auto"/>
                          <w:right w:val="nil" w:sz="6" w:space="0" w:color="auto"/>
                        </w:tcBorders>
                      </w:tcPr>
                      <w:p>
                        <w:pPr>
                          <w:pStyle w:val="TableParagraph"/>
                          <w:tabs>
                            <w:tab w:pos="2577" w:val="left" w:leader="none"/>
                            <w:tab w:pos="2752" w:val="left" w:leader="none"/>
                          </w:tabs>
                          <w:spacing w:line="240" w:lineRule="auto" w:before="3"/>
                          <w:ind w:left="1009" w:right="0"/>
                          <w:jc w:val="left"/>
                          <w:rPr>
                            <w:rFonts w:ascii="Times New Roman" w:hAnsi="Times New Roman" w:cs="Times New Roman" w:eastAsia="Times New Roman" w:hint="default"/>
                            <w:sz w:val="20"/>
                            <w:szCs w:val="20"/>
                          </w:rPr>
                        </w:pPr>
                        <w:r>
                          <w:rPr>
                            <w:rFonts w:ascii="Times New Roman"/>
                            <w:b/>
                            <w:w w:val="99"/>
                            <w:sz w:val="20"/>
                          </w:rPr>
                        </w:r>
                        <w:r>
                          <w:rPr>
                            <w:rFonts w:ascii="Times New Roman"/>
                            <w:b/>
                            <w:w w:val="99"/>
                            <w:sz w:val="20"/>
                            <w:u w:val="thick" w:color="000000"/>
                          </w:rPr>
                          <w:t> </w:t>
                        </w:r>
                        <w:r>
                          <w:rPr>
                            <w:rFonts w:ascii="Times New Roman"/>
                            <w:b/>
                            <w:sz w:val="20"/>
                            <w:u w:val="thick" w:color="000000"/>
                          </w:rPr>
                          <w:tab/>
                          <w:t>-</w:t>
                          <w:tab/>
                        </w:r>
                        <w:r>
                          <w:rPr>
                            <w:rFonts w:ascii="Times New Roman"/>
                            <w:b/>
                            <w:sz w:val="20"/>
                          </w:rPr>
                        </w:r>
                        <w:r>
                          <w:rPr>
                            <w:rFonts w:ascii="Times New Roman"/>
                            <w:sz w:val="20"/>
                          </w:rPr>
                        </w:r>
                      </w:p>
                    </w:tc>
                    <w:tc>
                      <w:tcPr>
                        <w:tcW w:w="305" w:type="dxa"/>
                        <w:tcBorders>
                          <w:top w:val="nil" w:sz="6" w:space="0" w:color="auto"/>
                          <w:left w:val="nil" w:sz="6" w:space="0" w:color="auto"/>
                          <w:bottom w:val="nil" w:sz="6" w:space="0" w:color="auto"/>
                          <w:right w:val="nil" w:sz="6" w:space="0" w:color="auto"/>
                        </w:tcBorders>
                      </w:tcPr>
                      <w:p>
                        <w:pPr/>
                      </w:p>
                    </w:tc>
                    <w:tc>
                      <w:tcPr>
                        <w:tcW w:w="2278" w:type="dxa"/>
                        <w:tcBorders>
                          <w:top w:val="nil" w:sz="6" w:space="0" w:color="auto"/>
                          <w:left w:val="nil" w:sz="6" w:space="0" w:color="auto"/>
                          <w:bottom w:val="nil" w:sz="6" w:space="0" w:color="auto"/>
                          <w:right w:val="nil" w:sz="6" w:space="0" w:color="auto"/>
                        </w:tcBorders>
                      </w:tcPr>
                      <w:p>
                        <w:pPr>
                          <w:pStyle w:val="TableParagraph"/>
                          <w:tabs>
                            <w:tab w:pos="2102" w:val="left" w:leader="none"/>
                            <w:tab w:pos="2277" w:val="left" w:leader="none"/>
                          </w:tabs>
                          <w:spacing w:line="240" w:lineRule="auto" w:before="3"/>
                          <w:ind w:right="0"/>
                          <w:jc w:val="right"/>
                          <w:rPr>
                            <w:rFonts w:ascii="Times New Roman" w:hAnsi="Times New Roman" w:cs="Times New Roman" w:eastAsia="Times New Roman" w:hint="default"/>
                            <w:sz w:val="20"/>
                            <w:szCs w:val="20"/>
                          </w:rPr>
                        </w:pPr>
                        <w:r>
                          <w:rPr>
                            <w:rFonts w:ascii="Times New Roman"/>
                            <w:b/>
                            <w:w w:val="99"/>
                            <w:sz w:val="20"/>
                          </w:rPr>
                        </w:r>
                        <w:r>
                          <w:rPr>
                            <w:rFonts w:ascii="Times New Roman"/>
                            <w:b/>
                            <w:w w:val="99"/>
                            <w:sz w:val="20"/>
                            <w:u w:val="thick" w:color="000000"/>
                          </w:rPr>
                          <w:t> </w:t>
                        </w:r>
                        <w:r>
                          <w:rPr>
                            <w:rFonts w:ascii="Times New Roman"/>
                            <w:b/>
                            <w:sz w:val="20"/>
                            <w:u w:val="thick" w:color="000000"/>
                          </w:rPr>
                          <w:tab/>
                        </w:r>
                        <w:r>
                          <w:rPr>
                            <w:rFonts w:ascii="Times New Roman"/>
                            <w:b/>
                            <w:w w:val="95"/>
                            <w:sz w:val="20"/>
                            <w:u w:val="thick" w:color="000000"/>
                          </w:rPr>
                          <w:t>-</w:t>
                        </w:r>
                        <w:r>
                          <w:rPr>
                            <w:rFonts w:ascii="Times New Roman"/>
                            <w:b/>
                            <w:sz w:val="20"/>
                            <w:u w:val="thick" w:color="000000"/>
                          </w:rPr>
                          <w:tab/>
                        </w:r>
                        <w:r>
                          <w:rPr>
                            <w:rFonts w:ascii="Times New Roman"/>
                            <w:b/>
                            <w:sz w:val="20"/>
                          </w:rPr>
                        </w:r>
                        <w:r>
                          <w:rPr>
                            <w:rFonts w:ascii="Times New Roman"/>
                            <w:sz w:val="20"/>
                          </w:rPr>
                        </w:r>
                      </w:p>
                    </w:tc>
                  </w:tr>
                  <w:tr>
                    <w:trPr>
                      <w:trHeight w:val="253" w:hRule="exact"/>
                    </w:trPr>
                    <w:tc>
                      <w:tcPr>
                        <w:tcW w:w="5045" w:type="dxa"/>
                        <w:tcBorders>
                          <w:top w:val="nil" w:sz="6" w:space="0" w:color="auto"/>
                          <w:left w:val="nil" w:sz="6" w:space="0" w:color="auto"/>
                          <w:bottom w:val="nil" w:sz="6" w:space="0" w:color="auto"/>
                          <w:right w:val="nil" w:sz="6" w:space="0" w:color="auto"/>
                        </w:tcBorders>
                      </w:tcPr>
                      <w:p>
                        <w:pPr>
                          <w:pStyle w:val="TableParagraph"/>
                          <w:spacing w:line="224"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四、汇率变动对现金及现金等价物的影响</w:t>
                        </w:r>
                        <w:r>
                          <w:rPr>
                            <w:rFonts w:ascii="宋体" w:hAnsi="宋体" w:cs="宋体" w:eastAsia="宋体" w:hint="default"/>
                            <w:sz w:val="18"/>
                            <w:szCs w:val="18"/>
                          </w:rPr>
                        </w:r>
                      </w:p>
                    </w:tc>
                    <w:tc>
                      <w:tcPr>
                        <w:tcW w:w="2753" w:type="dxa"/>
                        <w:gridSpan w:val="2"/>
                        <w:tcBorders>
                          <w:top w:val="nil" w:sz="6" w:space="0" w:color="auto"/>
                          <w:left w:val="nil" w:sz="6" w:space="0" w:color="auto"/>
                          <w:bottom w:val="nil" w:sz="6" w:space="0" w:color="auto"/>
                          <w:right w:val="nil" w:sz="6" w:space="0" w:color="auto"/>
                        </w:tcBorders>
                      </w:tcPr>
                      <w:p>
                        <w:pPr>
                          <w:pStyle w:val="TableParagraph"/>
                          <w:tabs>
                            <w:tab w:pos="2577" w:val="left" w:leader="none"/>
                            <w:tab w:pos="2752" w:val="left" w:leader="none"/>
                          </w:tabs>
                          <w:spacing w:line="240" w:lineRule="auto" w:before="18"/>
                          <w:ind w:left="1009" w:right="-1"/>
                          <w:jc w:val="lef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t>-</w:t>
                          <w:tab/>
                        </w:r>
                        <w:r>
                          <w:rPr>
                            <w:rFonts w:ascii="Times New Roman"/>
                            <w:sz w:val="20"/>
                          </w:rPr>
                        </w:r>
                      </w:p>
                    </w:tc>
                    <w:tc>
                      <w:tcPr>
                        <w:tcW w:w="305" w:type="dxa"/>
                        <w:tcBorders>
                          <w:top w:val="nil" w:sz="6" w:space="0" w:color="auto"/>
                          <w:left w:val="nil" w:sz="6" w:space="0" w:color="auto"/>
                          <w:bottom w:val="nil" w:sz="6" w:space="0" w:color="auto"/>
                          <w:right w:val="nil" w:sz="6" w:space="0" w:color="auto"/>
                        </w:tcBorders>
                      </w:tcPr>
                      <w:p>
                        <w:pPr/>
                      </w:p>
                    </w:tc>
                    <w:tc>
                      <w:tcPr>
                        <w:tcW w:w="2278" w:type="dxa"/>
                        <w:tcBorders>
                          <w:top w:val="nil" w:sz="6" w:space="0" w:color="auto"/>
                          <w:left w:val="nil" w:sz="6" w:space="0" w:color="auto"/>
                          <w:bottom w:val="nil" w:sz="6" w:space="0" w:color="auto"/>
                          <w:right w:val="nil" w:sz="6" w:space="0" w:color="auto"/>
                        </w:tcBorders>
                      </w:tcPr>
                      <w:p>
                        <w:pPr>
                          <w:pStyle w:val="TableParagraph"/>
                          <w:tabs>
                            <w:tab w:pos="2102" w:val="left" w:leader="none"/>
                            <w:tab w:pos="2277" w:val="left" w:leader="none"/>
                          </w:tabs>
                          <w:spacing w:line="240" w:lineRule="auto" w:before="18"/>
                          <w:ind w:right="0"/>
                          <w:jc w:val="righ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w w:val="95"/>
                            <w:sz w:val="20"/>
                            <w:u w:val="single" w:color="000000"/>
                          </w:rPr>
                          <w:t>-</w:t>
                        </w:r>
                        <w:r>
                          <w:rPr>
                            <w:rFonts w:ascii="Times New Roman"/>
                            <w:sz w:val="20"/>
                            <w:u w:val="single" w:color="000000"/>
                          </w:rPr>
                          <w:tab/>
                        </w:r>
                        <w:r>
                          <w:rPr>
                            <w:rFonts w:ascii="Times New Roman"/>
                            <w:sz w:val="20"/>
                          </w:rPr>
                        </w:r>
                      </w:p>
                    </w:tc>
                  </w:tr>
                  <w:tr>
                    <w:trPr>
                      <w:trHeight w:val="248" w:hRule="exact"/>
                    </w:trPr>
                    <w:tc>
                      <w:tcPr>
                        <w:tcW w:w="5045" w:type="dxa"/>
                        <w:tcBorders>
                          <w:top w:val="nil" w:sz="6" w:space="0" w:color="auto"/>
                          <w:left w:val="nil" w:sz="6" w:space="0" w:color="auto"/>
                          <w:bottom w:val="nil" w:sz="6" w:space="0" w:color="auto"/>
                          <w:right w:val="nil" w:sz="6" w:space="0" w:color="auto"/>
                        </w:tcBorders>
                      </w:tcPr>
                      <w:p>
                        <w:pPr>
                          <w:pStyle w:val="TableParagraph"/>
                          <w:spacing w:line="189"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五、现金及现金等价物净增加额</w:t>
                        </w:r>
                        <w:r>
                          <w:rPr>
                            <w:rFonts w:ascii="宋体" w:hAnsi="宋体" w:cs="宋体" w:eastAsia="宋体" w:hint="default"/>
                            <w:sz w:val="18"/>
                            <w:szCs w:val="18"/>
                          </w:rPr>
                        </w:r>
                      </w:p>
                    </w:tc>
                    <w:tc>
                      <w:tcPr>
                        <w:tcW w:w="1010" w:type="dxa"/>
                        <w:tcBorders>
                          <w:top w:val="nil" w:sz="6" w:space="0" w:color="auto"/>
                          <w:left w:val="nil" w:sz="6" w:space="0" w:color="auto"/>
                          <w:bottom w:val="nil" w:sz="6" w:space="0" w:color="auto"/>
                          <w:right w:val="nil" w:sz="6" w:space="0" w:color="auto"/>
                        </w:tcBorders>
                      </w:tcPr>
                      <w:p>
                        <w:pPr>
                          <w:pStyle w:val="TableParagraph"/>
                          <w:spacing w:line="202" w:lineRule="exact"/>
                          <w:ind w:right="237"/>
                          <w:jc w:val="center"/>
                          <w:rPr>
                            <w:rFonts w:ascii="Times New Roman" w:hAnsi="Times New Roman" w:cs="Times New Roman" w:eastAsia="Times New Roman" w:hint="default"/>
                            <w:sz w:val="18"/>
                            <w:szCs w:val="18"/>
                          </w:rPr>
                        </w:pPr>
                        <w:r>
                          <w:rPr>
                            <w:rFonts w:ascii="Times New Roman"/>
                            <w:sz w:val="18"/>
                          </w:rPr>
                          <w:t>40</w:t>
                        </w:r>
                      </w:p>
                    </w:tc>
                    <w:tc>
                      <w:tcPr>
                        <w:tcW w:w="1743" w:type="dxa"/>
                        <w:tcBorders>
                          <w:top w:val="nil" w:sz="6" w:space="0" w:color="auto"/>
                          <w:left w:val="nil" w:sz="6" w:space="0" w:color="auto"/>
                          <w:bottom w:val="single" w:sz="17" w:space="0" w:color="000000"/>
                          <w:right w:val="nil" w:sz="6" w:space="0" w:color="auto"/>
                        </w:tcBorders>
                      </w:tcPr>
                      <w:p>
                        <w:pPr>
                          <w:pStyle w:val="TableParagraph"/>
                          <w:spacing w:line="216" w:lineRule="exact"/>
                          <w:ind w:right="107"/>
                          <w:jc w:val="right"/>
                          <w:rPr>
                            <w:rFonts w:ascii="Times New Roman" w:hAnsi="Times New Roman" w:cs="Times New Roman" w:eastAsia="Times New Roman" w:hint="default"/>
                            <w:sz w:val="20"/>
                            <w:szCs w:val="20"/>
                          </w:rPr>
                        </w:pPr>
                        <w:r>
                          <w:rPr>
                            <w:rFonts w:ascii="Times New Roman"/>
                            <w:b/>
                            <w:w w:val="95"/>
                            <w:sz w:val="20"/>
                          </w:rPr>
                          <w:t>-13,469,613.65</w:t>
                        </w:r>
                        <w:r>
                          <w:rPr>
                            <w:rFonts w:ascii="Times New Roman"/>
                            <w:sz w:val="20"/>
                          </w:rPr>
                        </w:r>
                      </w:p>
                    </w:tc>
                    <w:tc>
                      <w:tcPr>
                        <w:tcW w:w="305" w:type="dxa"/>
                        <w:tcBorders>
                          <w:top w:val="nil" w:sz="6" w:space="0" w:color="auto"/>
                          <w:left w:val="nil" w:sz="6" w:space="0" w:color="auto"/>
                          <w:bottom w:val="nil" w:sz="6" w:space="0" w:color="auto"/>
                          <w:right w:val="nil" w:sz="6" w:space="0" w:color="auto"/>
                        </w:tcBorders>
                      </w:tcPr>
                      <w:p>
                        <w:pPr/>
                      </w:p>
                    </w:tc>
                    <w:tc>
                      <w:tcPr>
                        <w:tcW w:w="2278" w:type="dxa"/>
                        <w:tcBorders>
                          <w:top w:val="nil" w:sz="6" w:space="0" w:color="auto"/>
                          <w:left w:val="nil" w:sz="6" w:space="0" w:color="auto"/>
                          <w:bottom w:val="single" w:sz="17" w:space="0" w:color="000000"/>
                          <w:right w:val="nil" w:sz="6" w:space="0" w:color="auto"/>
                        </w:tcBorders>
                      </w:tcPr>
                      <w:p>
                        <w:pPr>
                          <w:pStyle w:val="TableParagraph"/>
                          <w:spacing w:line="216" w:lineRule="exact"/>
                          <w:ind w:right="107"/>
                          <w:jc w:val="right"/>
                          <w:rPr>
                            <w:rFonts w:ascii="Times New Roman" w:hAnsi="Times New Roman" w:cs="Times New Roman" w:eastAsia="Times New Roman" w:hint="default"/>
                            <w:sz w:val="20"/>
                            <w:szCs w:val="20"/>
                          </w:rPr>
                        </w:pPr>
                        <w:r>
                          <w:rPr>
                            <w:rFonts w:ascii="Times New Roman"/>
                            <w:b/>
                            <w:w w:val="95"/>
                            <w:sz w:val="20"/>
                          </w:rPr>
                          <w:t>39,295,233.95</w:t>
                        </w:r>
                        <w:r>
                          <w:rPr>
                            <w:rFonts w:ascii="Times New Roman"/>
                            <w:sz w:val="20"/>
                          </w:rPr>
                        </w:r>
                      </w:p>
                    </w:tc>
                  </w:tr>
                  <w:tr>
                    <w:trPr>
                      <w:trHeight w:val="370" w:hRule="exact"/>
                    </w:trPr>
                    <w:tc>
                      <w:tcPr>
                        <w:tcW w:w="5045" w:type="dxa"/>
                        <w:tcBorders>
                          <w:top w:val="nil" w:sz="6" w:space="0" w:color="auto"/>
                          <w:left w:val="nil" w:sz="6" w:space="0" w:color="auto"/>
                          <w:bottom w:val="nil" w:sz="6" w:space="0" w:color="auto"/>
                          <w:right w:val="nil" w:sz="6" w:space="0" w:color="auto"/>
                        </w:tcBorders>
                      </w:tcPr>
                      <w:p>
                        <w:pPr>
                          <w:pStyle w:val="TableParagraph"/>
                          <w:spacing w:line="240" w:lineRule="auto" w:before="46"/>
                          <w:ind w:left="288"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1010" w:type="dxa"/>
                        <w:tcBorders>
                          <w:top w:val="nil" w:sz="6" w:space="0" w:color="auto"/>
                          <w:left w:val="nil" w:sz="6" w:space="0" w:color="auto"/>
                          <w:bottom w:val="nil" w:sz="6" w:space="0" w:color="auto"/>
                          <w:right w:val="nil" w:sz="6" w:space="0" w:color="auto"/>
                        </w:tcBorders>
                      </w:tcPr>
                      <w:p>
                        <w:pPr/>
                      </w:p>
                    </w:tc>
                    <w:tc>
                      <w:tcPr>
                        <w:tcW w:w="1743" w:type="dxa"/>
                        <w:tcBorders>
                          <w:top w:val="single" w:sz="17" w:space="0" w:color="000000"/>
                          <w:left w:val="nil" w:sz="6" w:space="0" w:color="auto"/>
                          <w:bottom w:val="single" w:sz="4" w:space="0" w:color="000000"/>
                          <w:right w:val="nil" w:sz="6" w:space="0" w:color="auto"/>
                        </w:tcBorders>
                      </w:tcPr>
                      <w:p>
                        <w:pPr>
                          <w:pStyle w:val="TableParagraph"/>
                          <w:spacing w:line="240" w:lineRule="auto" w:before="58"/>
                          <w:ind w:right="106"/>
                          <w:jc w:val="right"/>
                          <w:rPr>
                            <w:rFonts w:ascii="Times New Roman" w:hAnsi="Times New Roman" w:cs="Times New Roman" w:eastAsia="Times New Roman" w:hint="default"/>
                            <w:sz w:val="20"/>
                            <w:szCs w:val="20"/>
                          </w:rPr>
                        </w:pPr>
                        <w:r>
                          <w:rPr>
                            <w:rFonts w:ascii="Times New Roman"/>
                            <w:b/>
                            <w:spacing w:val="-1"/>
                            <w:w w:val="95"/>
                            <w:sz w:val="20"/>
                          </w:rPr>
                          <w:t>64,566,363.11</w:t>
                        </w:r>
                        <w:r>
                          <w:rPr>
                            <w:rFonts w:ascii="Times New Roman"/>
                            <w:spacing w:val="-1"/>
                            <w:sz w:val="20"/>
                          </w:rPr>
                        </w:r>
                      </w:p>
                    </w:tc>
                    <w:tc>
                      <w:tcPr>
                        <w:tcW w:w="305" w:type="dxa"/>
                        <w:tcBorders>
                          <w:top w:val="nil" w:sz="6" w:space="0" w:color="auto"/>
                          <w:left w:val="nil" w:sz="6" w:space="0" w:color="auto"/>
                          <w:bottom w:val="nil" w:sz="6" w:space="0" w:color="auto"/>
                          <w:right w:val="nil" w:sz="6" w:space="0" w:color="auto"/>
                        </w:tcBorders>
                      </w:tcPr>
                      <w:p>
                        <w:pPr/>
                      </w:p>
                    </w:tc>
                    <w:tc>
                      <w:tcPr>
                        <w:tcW w:w="2278" w:type="dxa"/>
                        <w:tcBorders>
                          <w:top w:val="single" w:sz="17" w:space="0" w:color="000000"/>
                          <w:left w:val="nil" w:sz="6" w:space="0" w:color="auto"/>
                          <w:bottom w:val="single" w:sz="4" w:space="0" w:color="000000"/>
                          <w:right w:val="nil" w:sz="6" w:space="0" w:color="auto"/>
                        </w:tcBorders>
                      </w:tcPr>
                      <w:p>
                        <w:pPr>
                          <w:pStyle w:val="TableParagraph"/>
                          <w:spacing w:line="240" w:lineRule="auto" w:before="58"/>
                          <w:ind w:right="107"/>
                          <w:jc w:val="right"/>
                          <w:rPr>
                            <w:rFonts w:ascii="Times New Roman" w:hAnsi="Times New Roman" w:cs="Times New Roman" w:eastAsia="Times New Roman" w:hint="default"/>
                            <w:sz w:val="20"/>
                            <w:szCs w:val="20"/>
                          </w:rPr>
                        </w:pPr>
                        <w:r>
                          <w:rPr>
                            <w:rFonts w:ascii="Times New Roman"/>
                            <w:b/>
                            <w:w w:val="95"/>
                            <w:sz w:val="20"/>
                          </w:rPr>
                          <w:t>25,271,129.16</w:t>
                        </w:r>
                        <w:r>
                          <w:rPr>
                            <w:rFonts w:ascii="Times New Roman"/>
                            <w:sz w:val="20"/>
                          </w:rPr>
                        </w:r>
                      </w:p>
                    </w:tc>
                  </w:tr>
                  <w:tr>
                    <w:trPr>
                      <w:trHeight w:val="509" w:hRule="exact"/>
                    </w:trPr>
                    <w:tc>
                      <w:tcPr>
                        <w:tcW w:w="5045" w:type="dxa"/>
                        <w:tcBorders>
                          <w:top w:val="nil" w:sz="6" w:space="0" w:color="auto"/>
                          <w:left w:val="nil" w:sz="6" w:space="0" w:color="auto"/>
                          <w:bottom w:val="single" w:sz="4" w:space="0" w:color="000000"/>
                          <w:right w:val="nil" w:sz="6" w:space="0" w:color="auto"/>
                        </w:tcBorders>
                      </w:tcPr>
                      <w:p>
                        <w:pPr>
                          <w:pStyle w:val="TableParagraph"/>
                          <w:spacing w:line="240" w:lineRule="auto" w:before="13"/>
                          <w:ind w:left="108" w:right="0"/>
                          <w:jc w:val="left"/>
                          <w:rPr>
                            <w:rFonts w:ascii="宋体" w:hAnsi="宋体" w:cs="宋体" w:eastAsia="宋体" w:hint="default"/>
                            <w:sz w:val="18"/>
                            <w:szCs w:val="18"/>
                          </w:rPr>
                        </w:pPr>
                        <w:r>
                          <w:rPr>
                            <w:rFonts w:ascii="宋体" w:hAnsi="宋体" w:cs="宋体" w:eastAsia="宋体" w:hint="default"/>
                            <w:b/>
                            <w:bCs/>
                            <w:sz w:val="18"/>
                            <w:szCs w:val="18"/>
                          </w:rPr>
                          <w:t>六、期末现金及现金等价物余额</w:t>
                        </w:r>
                        <w:r>
                          <w:rPr>
                            <w:rFonts w:ascii="宋体" w:hAnsi="宋体" w:cs="宋体" w:eastAsia="宋体" w:hint="default"/>
                            <w:sz w:val="18"/>
                            <w:szCs w:val="18"/>
                          </w:rPr>
                        </w:r>
                      </w:p>
                    </w:tc>
                    <w:tc>
                      <w:tcPr>
                        <w:tcW w:w="2753" w:type="dxa"/>
                        <w:gridSpan w:val="2"/>
                        <w:tcBorders>
                          <w:top w:val="nil" w:sz="6" w:space="0" w:color="auto"/>
                          <w:left w:val="nil" w:sz="6" w:space="0" w:color="auto"/>
                          <w:bottom w:val="single" w:sz="4" w:space="0" w:color="000000"/>
                          <w:right w:val="nil" w:sz="6" w:space="0" w:color="auto"/>
                        </w:tcBorders>
                      </w:tcPr>
                      <w:p>
                        <w:pPr>
                          <w:pStyle w:val="TableParagraph"/>
                          <w:tabs>
                            <w:tab w:pos="1494" w:val="left" w:leader="none"/>
                            <w:tab w:pos="2752" w:val="left" w:leader="none"/>
                          </w:tabs>
                          <w:spacing w:line="240" w:lineRule="auto" w:before="46"/>
                          <w:ind w:left="1009" w:right="0"/>
                          <w:jc w:val="left"/>
                          <w:rPr>
                            <w:rFonts w:ascii="Times New Roman" w:hAnsi="Times New Roman" w:cs="Times New Roman" w:eastAsia="Times New Roman" w:hint="default"/>
                            <w:sz w:val="20"/>
                            <w:szCs w:val="20"/>
                          </w:rPr>
                        </w:pPr>
                        <w:r>
                          <w:rPr>
                            <w:rFonts w:ascii="Times New Roman"/>
                            <w:b/>
                            <w:w w:val="99"/>
                            <w:sz w:val="20"/>
                          </w:rPr>
                        </w:r>
                        <w:r>
                          <w:rPr>
                            <w:rFonts w:ascii="Times New Roman"/>
                            <w:b/>
                            <w:w w:val="99"/>
                            <w:sz w:val="20"/>
                            <w:u w:val="thick" w:color="000000"/>
                          </w:rPr>
                          <w:t> </w:t>
                        </w:r>
                        <w:r>
                          <w:rPr>
                            <w:rFonts w:ascii="Times New Roman"/>
                            <w:b/>
                            <w:sz w:val="20"/>
                            <w:u w:val="thick" w:color="000000"/>
                          </w:rPr>
                          <w:tab/>
                          <w:t>51,096,749.46</w:t>
                          <w:tab/>
                        </w:r>
                        <w:r>
                          <w:rPr>
                            <w:rFonts w:ascii="Times New Roman"/>
                            <w:b/>
                            <w:sz w:val="20"/>
                          </w:rPr>
                        </w:r>
                        <w:r>
                          <w:rPr>
                            <w:rFonts w:ascii="Times New Roman"/>
                            <w:sz w:val="20"/>
                          </w:rPr>
                        </w:r>
                      </w:p>
                    </w:tc>
                    <w:tc>
                      <w:tcPr>
                        <w:tcW w:w="305" w:type="dxa"/>
                        <w:tcBorders>
                          <w:top w:val="nil" w:sz="6" w:space="0" w:color="auto"/>
                          <w:left w:val="nil" w:sz="6" w:space="0" w:color="auto"/>
                          <w:bottom w:val="single" w:sz="4" w:space="0" w:color="000000"/>
                          <w:right w:val="nil" w:sz="6" w:space="0" w:color="auto"/>
                        </w:tcBorders>
                      </w:tcPr>
                      <w:p>
                        <w:pPr/>
                      </w:p>
                    </w:tc>
                    <w:tc>
                      <w:tcPr>
                        <w:tcW w:w="2278" w:type="dxa"/>
                        <w:tcBorders>
                          <w:top w:val="single" w:sz="4" w:space="0" w:color="000000"/>
                          <w:left w:val="nil" w:sz="6" w:space="0" w:color="auto"/>
                          <w:bottom w:val="single" w:sz="4" w:space="0" w:color="000000"/>
                          <w:right w:val="nil" w:sz="6" w:space="0" w:color="auto"/>
                        </w:tcBorders>
                      </w:tcPr>
                      <w:p>
                        <w:pPr>
                          <w:pStyle w:val="TableParagraph"/>
                          <w:tabs>
                            <w:tab w:pos="1029" w:val="left" w:leader="none"/>
                            <w:tab w:pos="2277" w:val="left" w:leader="none"/>
                          </w:tabs>
                          <w:spacing w:line="240" w:lineRule="auto" w:before="41"/>
                          <w:ind w:right="-1"/>
                          <w:jc w:val="right"/>
                          <w:rPr>
                            <w:rFonts w:ascii="Times New Roman" w:hAnsi="Times New Roman" w:cs="Times New Roman" w:eastAsia="Times New Roman" w:hint="default"/>
                            <w:sz w:val="20"/>
                            <w:szCs w:val="20"/>
                          </w:rPr>
                        </w:pPr>
                        <w:r>
                          <w:rPr>
                            <w:rFonts w:ascii="Times New Roman"/>
                            <w:b/>
                            <w:w w:val="99"/>
                            <w:sz w:val="20"/>
                          </w:rPr>
                        </w:r>
                        <w:r>
                          <w:rPr>
                            <w:rFonts w:ascii="Times New Roman"/>
                            <w:b/>
                            <w:w w:val="99"/>
                            <w:sz w:val="20"/>
                            <w:u w:val="thick" w:color="000000"/>
                          </w:rPr>
                          <w:t> </w:t>
                        </w:r>
                        <w:r>
                          <w:rPr>
                            <w:rFonts w:ascii="Times New Roman"/>
                            <w:b/>
                            <w:sz w:val="20"/>
                            <w:u w:val="thick" w:color="000000"/>
                          </w:rPr>
                          <w:tab/>
                        </w:r>
                        <w:r>
                          <w:rPr>
                            <w:rFonts w:ascii="Times New Roman"/>
                            <w:b/>
                            <w:spacing w:val="-1"/>
                            <w:sz w:val="20"/>
                            <w:u w:val="thick" w:color="000000"/>
                          </w:rPr>
                          <w:t>64,566,363.11</w:t>
                          <w:tab/>
                        </w:r>
                        <w:r>
                          <w:rPr>
                            <w:rFonts w:ascii="Times New Roman"/>
                            <w:b/>
                            <w:spacing w:val="-1"/>
                            <w:sz w:val="20"/>
                          </w:rPr>
                        </w:r>
                        <w:r>
                          <w:rPr>
                            <w:rFonts w:ascii="Times New Roman"/>
                            <w:spacing w:val="-1"/>
                            <w:sz w:val="20"/>
                          </w:rPr>
                        </w:r>
                      </w:p>
                    </w:tc>
                  </w:tr>
                  <w:tr>
                    <w:trPr>
                      <w:trHeight w:val="660" w:hRule="exact"/>
                    </w:trPr>
                    <w:tc>
                      <w:tcPr>
                        <w:tcW w:w="7797" w:type="dxa"/>
                        <w:gridSpan w:val="3"/>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黑体" w:hAnsi="黑体" w:cs="黑体" w:eastAsia="黑体" w:hint="default"/>
                            <w:sz w:val="19"/>
                            <w:szCs w:val="19"/>
                          </w:rPr>
                        </w:pPr>
                      </w:p>
                      <w:p>
                        <w:pPr>
                          <w:pStyle w:val="TableParagraph"/>
                          <w:spacing w:line="240" w:lineRule="auto"/>
                          <w:ind w:left="3658" w:right="0"/>
                          <w:jc w:val="left"/>
                          <w:rPr>
                            <w:rFonts w:ascii="宋体" w:hAnsi="宋体" w:cs="宋体" w:eastAsia="宋体" w:hint="default"/>
                            <w:sz w:val="18"/>
                            <w:szCs w:val="18"/>
                          </w:rPr>
                        </w:pPr>
                        <w:r>
                          <w:rPr>
                            <w:rFonts w:ascii="宋体" w:hAnsi="宋体" w:cs="宋体" w:eastAsia="宋体" w:hint="default"/>
                            <w:sz w:val="18"/>
                            <w:szCs w:val="18"/>
                          </w:rPr>
                          <w:t>（所附附注系本财务报表的组成部分）</w:t>
                        </w:r>
                      </w:p>
                    </w:tc>
                    <w:tc>
                      <w:tcPr>
                        <w:tcW w:w="305" w:type="dxa"/>
                        <w:tcBorders>
                          <w:top w:val="single" w:sz="4" w:space="0" w:color="000000"/>
                          <w:left w:val="nil" w:sz="6" w:space="0" w:color="auto"/>
                          <w:bottom w:val="nil" w:sz="6" w:space="0" w:color="auto"/>
                          <w:right w:val="nil" w:sz="6" w:space="0" w:color="auto"/>
                        </w:tcBorders>
                      </w:tcPr>
                      <w:p>
                        <w:pPr/>
                      </w:p>
                    </w:tc>
                    <w:tc>
                      <w:tcPr>
                        <w:tcW w:w="2278" w:type="dxa"/>
                        <w:tcBorders>
                          <w:top w:val="single" w:sz="4" w:space="0" w:color="000000"/>
                          <w:left w:val="nil" w:sz="6" w:space="0" w:color="auto"/>
                          <w:bottom w:val="nil" w:sz="6" w:space="0" w:color="auto"/>
                          <w:right w:val="nil" w:sz="6" w:space="0" w:color="auto"/>
                        </w:tcBorders>
                      </w:tcPr>
                      <w:p>
                        <w:pPr/>
                      </w:p>
                    </w:tc>
                  </w:tr>
                  <w:tr>
                    <w:trPr>
                      <w:trHeight w:val="344" w:hRule="exact"/>
                    </w:trPr>
                    <w:tc>
                      <w:tcPr>
                        <w:tcW w:w="7797" w:type="dxa"/>
                        <w:gridSpan w:val="3"/>
                        <w:tcBorders>
                          <w:top w:val="nil" w:sz="6" w:space="0" w:color="auto"/>
                          <w:left w:val="nil" w:sz="6" w:space="0" w:color="auto"/>
                          <w:bottom w:val="nil" w:sz="6" w:space="0" w:color="auto"/>
                          <w:right w:val="nil" w:sz="6" w:space="0" w:color="auto"/>
                        </w:tcBorders>
                      </w:tcPr>
                      <w:p>
                        <w:pPr>
                          <w:pStyle w:val="TableParagraph"/>
                          <w:tabs>
                            <w:tab w:pos="3082" w:val="left" w:leader="none"/>
                            <w:tab w:pos="6054" w:val="left" w:leader="none"/>
                          </w:tabs>
                          <w:spacing w:line="240" w:lineRule="auto" w:before="109"/>
                          <w:ind w:left="108" w:right="0"/>
                          <w:jc w:val="left"/>
                          <w:rPr>
                            <w:rFonts w:ascii="黑体" w:hAnsi="黑体" w:cs="黑体" w:eastAsia="黑体" w:hint="default"/>
                            <w:sz w:val="18"/>
                            <w:szCs w:val="18"/>
                          </w:rPr>
                        </w:pPr>
                        <w:r>
                          <w:rPr>
                            <w:rFonts w:ascii="黑体" w:hAnsi="黑体" w:cs="黑体" w:eastAsia="黑体" w:hint="default"/>
                            <w:spacing w:val="-1"/>
                            <w:sz w:val="18"/>
                            <w:szCs w:val="18"/>
                          </w:rPr>
                          <w:t>公司法定代表人：晏群</w:t>
                          <w:tab/>
                          <w:t>主管会计工作负责人：梁侠</w:t>
                          <w:tab/>
                          <w:t>会计机构负责人：林</w:t>
                        </w:r>
                      </w:p>
                    </w:tc>
                    <w:tc>
                      <w:tcPr>
                        <w:tcW w:w="305"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54" w:right="0"/>
                          <w:jc w:val="left"/>
                          <w:rPr>
                            <w:rFonts w:ascii="黑体" w:hAnsi="黑体" w:cs="黑体" w:eastAsia="黑体" w:hint="default"/>
                            <w:sz w:val="18"/>
                            <w:szCs w:val="18"/>
                          </w:rPr>
                        </w:pPr>
                        <w:r>
                          <w:rPr>
                            <w:rFonts w:ascii="黑体" w:hAnsi="黑体" w:cs="黑体" w:eastAsia="黑体" w:hint="default"/>
                            <w:sz w:val="18"/>
                            <w:szCs w:val="18"/>
                          </w:rPr>
                          <w:t>浓</w:t>
                        </w:r>
                      </w:p>
                    </w:tc>
                    <w:tc>
                      <w:tcPr>
                        <w:tcW w:w="2278"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p>
      <w:pPr>
        <w:spacing w:before="0"/>
        <w:ind w:left="0" w:right="2795" w:firstLine="0"/>
        <w:jc w:val="right"/>
        <w:rPr>
          <w:rFonts w:ascii="黑体" w:hAnsi="黑体" w:cs="黑体" w:eastAsia="黑体" w:hint="default"/>
          <w:sz w:val="18"/>
          <w:szCs w:val="18"/>
        </w:rPr>
      </w:pPr>
      <w:r>
        <w:rPr>
          <w:rFonts w:ascii="黑体" w:hAnsi="黑体" w:cs="黑体" w:eastAsia="黑体" w:hint="default"/>
          <w:sz w:val="18"/>
          <w:szCs w:val="18"/>
        </w:rPr>
        <w:t>小</w:t>
      </w:r>
    </w:p>
    <w:p>
      <w:pPr>
        <w:spacing w:after="0"/>
        <w:jc w:val="right"/>
        <w:rPr>
          <w:rFonts w:ascii="黑体" w:hAnsi="黑体" w:cs="黑体" w:eastAsia="黑体" w:hint="default"/>
          <w:sz w:val="18"/>
          <w:szCs w:val="18"/>
        </w:rPr>
        <w:sectPr>
          <w:pgSz w:w="11910" w:h="16840"/>
          <w:pgMar w:header="877" w:footer="976" w:top="1100" w:bottom="1160" w:left="1140" w:right="0"/>
        </w:sectPr>
      </w:pPr>
    </w:p>
    <w:p>
      <w:pPr>
        <w:spacing w:line="240" w:lineRule="auto" w:before="0"/>
        <w:rPr>
          <w:rFonts w:ascii="黑体" w:hAnsi="黑体" w:cs="黑体" w:eastAsia="黑体" w:hint="default"/>
          <w:sz w:val="20"/>
          <w:szCs w:val="20"/>
        </w:rPr>
      </w:pPr>
    </w:p>
    <w:p>
      <w:pPr>
        <w:spacing w:line="240" w:lineRule="auto" w:before="8"/>
        <w:rPr>
          <w:rFonts w:ascii="黑体" w:hAnsi="黑体" w:cs="黑体" w:eastAsia="黑体" w:hint="default"/>
          <w:sz w:val="28"/>
          <w:szCs w:val="28"/>
        </w:rPr>
      </w:pPr>
    </w:p>
    <w:p>
      <w:pPr>
        <w:pStyle w:val="Heading4"/>
        <w:spacing w:line="240" w:lineRule="auto" w:before="36"/>
        <w:ind w:left="0" w:right="190"/>
        <w:jc w:val="center"/>
        <w:rPr>
          <w:b w:val="0"/>
          <w:bCs w:val="0"/>
        </w:rPr>
      </w:pPr>
      <w:r>
        <w:rPr/>
        <w:t>合并所有者权益变动表</w:t>
      </w:r>
      <w:r>
        <w:rPr>
          <w:b w:val="0"/>
          <w:bCs w:val="0"/>
        </w:rPr>
      </w:r>
    </w:p>
    <w:p>
      <w:pPr>
        <w:spacing w:before="97"/>
        <w:ind w:left="0" w:right="189" w:firstLine="0"/>
        <w:jc w:val="center"/>
        <w:rPr>
          <w:rFonts w:ascii="宋体" w:hAnsi="宋体" w:cs="宋体" w:eastAsia="宋体" w:hint="default"/>
          <w:sz w:val="13"/>
          <w:szCs w:val="13"/>
        </w:rPr>
      </w:pPr>
      <w:r>
        <w:rPr>
          <w:rFonts w:ascii="Times New Roman" w:hAnsi="Times New Roman" w:cs="Times New Roman" w:eastAsia="Times New Roman" w:hint="default"/>
          <w:b/>
          <w:bCs/>
          <w:sz w:val="13"/>
          <w:szCs w:val="13"/>
        </w:rPr>
        <w:t>2011</w:t>
      </w:r>
      <w:r>
        <w:rPr>
          <w:rFonts w:ascii="Times New Roman" w:hAnsi="Times New Roman" w:cs="Times New Roman" w:eastAsia="Times New Roman" w:hint="default"/>
          <w:b/>
          <w:bCs/>
          <w:spacing w:val="2"/>
          <w:sz w:val="13"/>
          <w:szCs w:val="13"/>
        </w:rPr>
        <w:t> </w:t>
      </w:r>
      <w:r>
        <w:rPr>
          <w:rFonts w:ascii="宋体" w:hAnsi="宋体" w:cs="宋体" w:eastAsia="宋体" w:hint="default"/>
          <w:b/>
          <w:bCs/>
          <w:sz w:val="13"/>
          <w:szCs w:val="13"/>
        </w:rPr>
        <w:t>年度</w:t>
      </w:r>
      <w:r>
        <w:rPr>
          <w:rFonts w:ascii="宋体" w:hAnsi="宋体" w:cs="宋体" w:eastAsia="宋体" w:hint="default"/>
          <w:sz w:val="13"/>
          <w:szCs w:val="13"/>
        </w:rPr>
      </w:r>
    </w:p>
    <w:p>
      <w:pPr>
        <w:tabs>
          <w:tab w:pos="12244" w:val="left" w:leader="none"/>
        </w:tabs>
        <w:spacing w:before="45"/>
        <w:ind w:left="0" w:right="190" w:firstLine="0"/>
        <w:jc w:val="center"/>
        <w:rPr>
          <w:rFonts w:ascii="宋体" w:hAnsi="宋体" w:cs="宋体" w:eastAsia="宋体" w:hint="default"/>
          <w:sz w:val="13"/>
          <w:szCs w:val="13"/>
        </w:rPr>
      </w:pPr>
      <w:r>
        <w:rPr>
          <w:rFonts w:ascii="宋体" w:hAnsi="宋体" w:cs="宋体" w:eastAsia="宋体" w:hint="default"/>
          <w:b/>
          <w:bCs/>
          <w:w w:val="95"/>
          <w:sz w:val="13"/>
          <w:szCs w:val="13"/>
        </w:rPr>
        <w:t>编制单位：深圳市深信泰丰（集团）股份有限公司</w:t>
        <w:tab/>
      </w:r>
      <w:r>
        <w:rPr>
          <w:rFonts w:ascii="宋体" w:hAnsi="宋体" w:cs="宋体" w:eastAsia="宋体" w:hint="default"/>
          <w:b/>
          <w:bCs/>
          <w:sz w:val="13"/>
          <w:szCs w:val="13"/>
        </w:rPr>
        <w:t>单位：元币种：人民币</w:t>
      </w:r>
      <w:r>
        <w:rPr>
          <w:rFonts w:ascii="宋体" w:hAnsi="宋体" w:cs="宋体" w:eastAsia="宋体" w:hint="default"/>
          <w:sz w:val="13"/>
          <w:szCs w:val="13"/>
        </w:rPr>
      </w:r>
    </w:p>
    <w:tbl>
      <w:tblPr>
        <w:tblW w:w="0" w:type="auto"/>
        <w:jc w:val="left"/>
        <w:tblInd w:w="135" w:type="dxa"/>
        <w:tblLayout w:type="fixed"/>
        <w:tblCellMar>
          <w:top w:w="0" w:type="dxa"/>
          <w:left w:w="0" w:type="dxa"/>
          <w:bottom w:w="0" w:type="dxa"/>
          <w:right w:w="0" w:type="dxa"/>
        </w:tblCellMar>
        <w:tblLook w:val="01E0"/>
      </w:tblPr>
      <w:tblGrid>
        <w:gridCol w:w="3600"/>
        <w:gridCol w:w="1081"/>
        <w:gridCol w:w="1260"/>
        <w:gridCol w:w="900"/>
        <w:gridCol w:w="900"/>
        <w:gridCol w:w="1164"/>
        <w:gridCol w:w="1440"/>
        <w:gridCol w:w="540"/>
        <w:gridCol w:w="1261"/>
        <w:gridCol w:w="1620"/>
      </w:tblGrid>
      <w:tr>
        <w:trPr>
          <w:trHeight w:val="228"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13"/>
                <w:szCs w:val="13"/>
              </w:rPr>
            </w:pPr>
            <w:r>
              <w:rPr>
                <w:rFonts w:ascii="宋体" w:hAnsi="宋体" w:cs="宋体" w:eastAsia="宋体" w:hint="default"/>
                <w:b/>
                <w:bCs/>
                <w:sz w:val="13"/>
                <w:szCs w:val="13"/>
              </w:rPr>
              <w:t>项目</w:t>
            </w:r>
            <w:r>
              <w:rPr>
                <w:rFonts w:ascii="宋体" w:hAnsi="宋体" w:cs="宋体" w:eastAsia="宋体" w:hint="default"/>
                <w:sz w:val="13"/>
                <w:szCs w:val="13"/>
              </w:rPr>
            </w:r>
          </w:p>
        </w:tc>
        <w:tc>
          <w:tcPr>
            <w:tcW w:w="7285"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13"/>
                <w:szCs w:val="13"/>
              </w:rPr>
            </w:pPr>
            <w:r>
              <w:rPr>
                <w:rFonts w:ascii="宋体" w:hAnsi="宋体" w:cs="宋体" w:eastAsia="宋体" w:hint="default"/>
                <w:b/>
                <w:bCs/>
                <w:sz w:val="13"/>
                <w:szCs w:val="13"/>
              </w:rPr>
              <w:t>归属于母公司所有者权益</w:t>
            </w:r>
            <w:r>
              <w:rPr>
                <w:rFonts w:ascii="宋体" w:hAnsi="宋体" w:cs="宋体" w:eastAsia="宋体" w:hint="default"/>
                <w:sz w:val="13"/>
                <w:szCs w:val="13"/>
              </w:rPr>
            </w:r>
          </w:p>
        </w:tc>
        <w:tc>
          <w:tcPr>
            <w:tcW w:w="1261"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8"/>
                <w:szCs w:val="8"/>
              </w:rPr>
            </w:pPr>
          </w:p>
          <w:p>
            <w:pPr>
              <w:pStyle w:val="TableParagraph"/>
              <w:spacing w:line="240" w:lineRule="auto"/>
              <w:ind w:left="233" w:right="0"/>
              <w:jc w:val="left"/>
              <w:rPr>
                <w:rFonts w:ascii="宋体" w:hAnsi="宋体" w:cs="宋体" w:eastAsia="宋体" w:hint="default"/>
                <w:sz w:val="13"/>
                <w:szCs w:val="13"/>
              </w:rPr>
            </w:pPr>
            <w:r>
              <w:rPr>
                <w:rFonts w:ascii="宋体" w:hAnsi="宋体" w:cs="宋体" w:eastAsia="宋体" w:hint="default"/>
                <w:b/>
                <w:bCs/>
                <w:sz w:val="13"/>
                <w:szCs w:val="13"/>
              </w:rPr>
              <w:t>少数股东权益</w:t>
            </w:r>
            <w:r>
              <w:rPr>
                <w:rFonts w:ascii="宋体" w:hAnsi="宋体" w:cs="宋体" w:eastAsia="宋体" w:hint="default"/>
                <w:sz w:val="13"/>
                <w:szCs w:val="13"/>
              </w:rPr>
            </w:r>
          </w:p>
        </w:tc>
        <w:tc>
          <w:tcPr>
            <w:tcW w:w="1620"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8"/>
                <w:szCs w:val="8"/>
              </w:rPr>
            </w:pPr>
          </w:p>
          <w:p>
            <w:pPr>
              <w:pStyle w:val="TableParagraph"/>
              <w:spacing w:line="240" w:lineRule="auto"/>
              <w:ind w:left="348" w:right="0"/>
              <w:jc w:val="left"/>
              <w:rPr>
                <w:rFonts w:ascii="宋体" w:hAnsi="宋体" w:cs="宋体" w:eastAsia="宋体" w:hint="default"/>
                <w:sz w:val="13"/>
                <w:szCs w:val="13"/>
              </w:rPr>
            </w:pPr>
            <w:r>
              <w:rPr>
                <w:rFonts w:ascii="宋体" w:hAnsi="宋体" w:cs="宋体" w:eastAsia="宋体" w:hint="default"/>
                <w:b/>
                <w:bCs/>
                <w:sz w:val="13"/>
                <w:szCs w:val="13"/>
              </w:rPr>
              <w:t>所有者权益合计</w:t>
            </w:r>
            <w:r>
              <w:rPr>
                <w:rFonts w:ascii="宋体" w:hAnsi="宋体" w:cs="宋体" w:eastAsia="宋体" w:hint="default"/>
                <w:sz w:val="13"/>
                <w:szCs w:val="13"/>
              </w:rPr>
            </w:r>
          </w:p>
        </w:tc>
      </w:tr>
      <w:tr>
        <w:trPr>
          <w:trHeight w:val="226" w:hRule="exact"/>
        </w:trPr>
        <w:tc>
          <w:tcPr>
            <w:tcW w:w="360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13"/>
                <w:szCs w:val="13"/>
              </w:rPr>
            </w:pPr>
            <w:r>
              <w:rPr>
                <w:rFonts w:ascii="宋体" w:hAnsi="宋体" w:cs="宋体" w:eastAsia="宋体" w:hint="default"/>
                <w:b/>
                <w:bCs/>
                <w:sz w:val="13"/>
                <w:szCs w:val="13"/>
              </w:rPr>
              <w:t>股本</w:t>
            </w:r>
            <w:r>
              <w:rPr>
                <w:rFonts w:ascii="宋体" w:hAnsi="宋体" w:cs="宋体" w:eastAsia="宋体" w:hint="default"/>
                <w:sz w:val="13"/>
                <w:szCs w:val="13"/>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362" w:right="0"/>
              <w:jc w:val="left"/>
              <w:rPr>
                <w:rFonts w:ascii="宋体" w:hAnsi="宋体" w:cs="宋体" w:eastAsia="宋体" w:hint="default"/>
                <w:sz w:val="13"/>
                <w:szCs w:val="13"/>
              </w:rPr>
            </w:pPr>
            <w:r>
              <w:rPr>
                <w:rFonts w:ascii="宋体" w:hAnsi="宋体" w:cs="宋体" w:eastAsia="宋体" w:hint="default"/>
                <w:b/>
                <w:bCs/>
                <w:sz w:val="13"/>
                <w:szCs w:val="13"/>
              </w:rPr>
              <w:t>资本公积</w:t>
            </w:r>
            <w:r>
              <w:rPr>
                <w:rFonts w:ascii="宋体" w:hAnsi="宋体" w:cs="宋体" w:eastAsia="宋体" w:hint="default"/>
                <w:sz w:val="13"/>
                <w:szCs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17" w:right="0"/>
              <w:jc w:val="left"/>
              <w:rPr>
                <w:rFonts w:ascii="宋体" w:hAnsi="宋体" w:cs="宋体" w:eastAsia="宋体" w:hint="default"/>
                <w:sz w:val="13"/>
                <w:szCs w:val="13"/>
              </w:rPr>
            </w:pPr>
            <w:r>
              <w:rPr>
                <w:rFonts w:ascii="宋体" w:hAnsi="宋体" w:cs="宋体" w:eastAsia="宋体" w:hint="default"/>
                <w:b/>
                <w:bCs/>
                <w:sz w:val="13"/>
                <w:szCs w:val="13"/>
              </w:rPr>
              <w:t>减：库存股</w:t>
            </w:r>
            <w:r>
              <w:rPr>
                <w:rFonts w:ascii="宋体" w:hAnsi="宋体" w:cs="宋体" w:eastAsia="宋体" w:hint="default"/>
                <w:sz w:val="13"/>
                <w:szCs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82" w:right="0"/>
              <w:jc w:val="left"/>
              <w:rPr>
                <w:rFonts w:ascii="宋体" w:hAnsi="宋体" w:cs="宋体" w:eastAsia="宋体" w:hint="default"/>
                <w:sz w:val="13"/>
                <w:szCs w:val="13"/>
              </w:rPr>
            </w:pPr>
            <w:r>
              <w:rPr>
                <w:rFonts w:ascii="宋体" w:hAnsi="宋体" w:cs="宋体" w:eastAsia="宋体" w:hint="default"/>
                <w:b/>
                <w:bCs/>
                <w:sz w:val="13"/>
                <w:szCs w:val="13"/>
              </w:rPr>
              <w:t>专项储备</w:t>
            </w:r>
            <w:r>
              <w:rPr>
                <w:rFonts w:ascii="宋体" w:hAnsi="宋体" w:cs="宋体" w:eastAsia="宋体" w:hint="default"/>
                <w:sz w:val="13"/>
                <w:szCs w:val="13"/>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314" w:right="0"/>
              <w:jc w:val="left"/>
              <w:rPr>
                <w:rFonts w:ascii="宋体" w:hAnsi="宋体" w:cs="宋体" w:eastAsia="宋体" w:hint="default"/>
                <w:sz w:val="13"/>
                <w:szCs w:val="13"/>
              </w:rPr>
            </w:pPr>
            <w:r>
              <w:rPr>
                <w:rFonts w:ascii="宋体" w:hAnsi="宋体" w:cs="宋体" w:eastAsia="宋体" w:hint="default"/>
                <w:b/>
                <w:bCs/>
                <w:sz w:val="13"/>
                <w:szCs w:val="13"/>
              </w:rPr>
              <w:t>盈余公积</w:t>
            </w:r>
            <w:r>
              <w:rPr>
                <w:rFonts w:ascii="宋体" w:hAnsi="宋体" w:cs="宋体" w:eastAsia="宋体" w:hint="default"/>
                <w:sz w:val="13"/>
                <w:szCs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388" w:right="0"/>
              <w:jc w:val="left"/>
              <w:rPr>
                <w:rFonts w:ascii="宋体" w:hAnsi="宋体" w:cs="宋体" w:eastAsia="宋体" w:hint="default"/>
                <w:sz w:val="13"/>
                <w:szCs w:val="13"/>
              </w:rPr>
            </w:pPr>
            <w:r>
              <w:rPr>
                <w:rFonts w:ascii="宋体" w:hAnsi="宋体" w:cs="宋体" w:eastAsia="宋体" w:hint="default"/>
                <w:b/>
                <w:bCs/>
                <w:sz w:val="13"/>
                <w:szCs w:val="13"/>
              </w:rPr>
              <w:t>未分配利润</w:t>
            </w:r>
            <w:r>
              <w:rPr>
                <w:rFonts w:ascii="宋体" w:hAnsi="宋体" w:cs="宋体" w:eastAsia="宋体" w:hint="default"/>
                <w:sz w:val="13"/>
                <w:szCs w:val="13"/>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34" w:right="0"/>
              <w:jc w:val="left"/>
              <w:rPr>
                <w:rFonts w:ascii="宋体" w:hAnsi="宋体" w:cs="宋体" w:eastAsia="宋体" w:hint="default"/>
                <w:sz w:val="13"/>
                <w:szCs w:val="13"/>
              </w:rPr>
            </w:pPr>
            <w:r>
              <w:rPr>
                <w:rFonts w:ascii="宋体" w:hAnsi="宋体" w:cs="宋体" w:eastAsia="宋体" w:hint="default"/>
                <w:b/>
                <w:bCs/>
                <w:sz w:val="13"/>
                <w:szCs w:val="13"/>
              </w:rPr>
              <w:t>其它</w:t>
            </w:r>
            <w:r>
              <w:rPr>
                <w:rFonts w:ascii="宋体" w:hAnsi="宋体" w:cs="宋体" w:eastAsia="宋体" w:hint="default"/>
                <w:sz w:val="13"/>
                <w:szCs w:val="13"/>
              </w:rPr>
            </w:r>
          </w:p>
        </w:tc>
        <w:tc>
          <w:tcPr>
            <w:tcW w:w="1261" w:type="dxa"/>
            <w:vMerge/>
            <w:tcBorders>
              <w:left w:val="single" w:sz="4" w:space="0" w:color="000000"/>
              <w:bottom w:val="single" w:sz="4" w:space="0" w:color="000000"/>
              <w:right w:val="single" w:sz="4" w:space="0" w:color="000000"/>
            </w:tcBorders>
          </w:tcPr>
          <w:p>
            <w:pPr/>
          </w:p>
        </w:tc>
        <w:tc>
          <w:tcPr>
            <w:tcW w:w="1620" w:type="dxa"/>
            <w:vMerge/>
            <w:tcBorders>
              <w:left w:val="single" w:sz="4" w:space="0" w:color="000000"/>
              <w:bottom w:val="single" w:sz="4" w:space="0" w:color="000000"/>
              <w:right w:val="single" w:sz="4" w:space="0" w:color="000000"/>
            </w:tcBorders>
          </w:tcPr>
          <w:p>
            <w:pPr/>
          </w:p>
        </w:tc>
      </w:tr>
      <w:tr>
        <w:trPr>
          <w:trHeight w:val="228"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3"/>
                <w:szCs w:val="13"/>
              </w:rPr>
            </w:pPr>
            <w:r>
              <w:rPr>
                <w:rFonts w:ascii="宋体" w:hAnsi="宋体" w:cs="宋体" w:eastAsia="宋体" w:hint="default"/>
                <w:b/>
                <w:bCs/>
                <w:sz w:val="13"/>
                <w:szCs w:val="13"/>
              </w:rPr>
              <w:t>一、上年年末余额：</w:t>
            </w:r>
            <w:r>
              <w:rPr>
                <w:rFonts w:ascii="宋体" w:hAnsi="宋体" w:cs="宋体" w:eastAsia="宋体" w:hint="default"/>
                <w:sz w:val="13"/>
                <w:szCs w:val="13"/>
              </w:rPr>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sz w:val="13"/>
              </w:rPr>
              <w:t>357,973,531.00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spacing w:val="-1"/>
                <w:sz w:val="13"/>
              </w:rPr>
              <w:t>640,002,411.17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9"/>
              <w:jc w:val="right"/>
              <w:rPr>
                <w:rFonts w:ascii="Times New Roman" w:hAnsi="Times New Roman" w:cs="Times New Roman" w:eastAsia="Times New Roman" w:hint="default"/>
                <w:sz w:val="13"/>
                <w:szCs w:val="13"/>
              </w:rPr>
            </w:pPr>
            <w:r>
              <w:rPr>
                <w:rFonts w:ascii="Times New Roman"/>
                <w:sz w:val="13"/>
              </w:rPr>
              <w:t>65,738,593.50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sz w:val="13"/>
              </w:rPr>
              <w:t>-997,657,424.02</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9"/>
              <w:jc w:val="right"/>
              <w:rPr>
                <w:rFonts w:ascii="Times New Roman" w:hAnsi="Times New Roman" w:cs="Times New Roman" w:eastAsia="Times New Roman" w:hint="default"/>
                <w:sz w:val="13"/>
                <w:szCs w:val="13"/>
              </w:rPr>
            </w:pPr>
            <w:r>
              <w:rPr>
                <w:rFonts w:ascii="Times New Roman"/>
                <w:spacing w:val="-1"/>
                <w:sz w:val="13"/>
              </w:rPr>
              <w:t>66,057,111.65</w:t>
            </w:r>
          </w:p>
        </w:tc>
      </w:tr>
      <w:tr>
        <w:trPr>
          <w:trHeight w:val="226"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3"/>
                <w:szCs w:val="13"/>
              </w:rPr>
            </w:pPr>
            <w:r>
              <w:rPr>
                <w:rFonts w:ascii="宋体" w:hAnsi="宋体" w:cs="宋体" w:eastAsia="宋体" w:hint="default"/>
                <w:sz w:val="13"/>
                <w:szCs w:val="13"/>
              </w:rPr>
              <w:t>加：会计政策变更</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r>
      <w:tr>
        <w:trPr>
          <w:trHeight w:val="228"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3"/>
                <w:szCs w:val="13"/>
              </w:rPr>
            </w:pPr>
            <w:r>
              <w:rPr>
                <w:rFonts w:ascii="宋体" w:hAnsi="宋体" w:cs="宋体" w:eastAsia="宋体" w:hint="default"/>
                <w:sz w:val="13"/>
                <w:szCs w:val="13"/>
              </w:rPr>
              <w:t>前期差错更正</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r>
      <w:tr>
        <w:trPr>
          <w:trHeight w:val="226"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62" w:right="0"/>
              <w:jc w:val="left"/>
              <w:rPr>
                <w:rFonts w:ascii="宋体" w:hAnsi="宋体" w:cs="宋体" w:eastAsia="宋体" w:hint="default"/>
                <w:sz w:val="13"/>
                <w:szCs w:val="13"/>
              </w:rPr>
            </w:pPr>
            <w:r>
              <w:rPr>
                <w:rFonts w:ascii="宋体" w:hAnsi="宋体" w:cs="宋体" w:eastAsia="宋体" w:hint="default"/>
                <w:sz w:val="13"/>
                <w:szCs w:val="13"/>
              </w:rPr>
              <w:t>其它</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r>
      <w:tr>
        <w:trPr>
          <w:trHeight w:val="228"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3"/>
                <w:szCs w:val="13"/>
              </w:rPr>
            </w:pPr>
            <w:r>
              <w:rPr>
                <w:rFonts w:ascii="宋体" w:hAnsi="宋体" w:cs="宋体" w:eastAsia="宋体" w:hint="default"/>
                <w:b/>
                <w:bCs/>
                <w:sz w:val="13"/>
                <w:szCs w:val="13"/>
              </w:rPr>
              <w:t>二、本年年初余额</w:t>
            </w:r>
            <w:r>
              <w:rPr>
                <w:rFonts w:ascii="宋体" w:hAnsi="宋体" w:cs="宋体" w:eastAsia="宋体" w:hint="default"/>
                <w:sz w:val="13"/>
                <w:szCs w:val="13"/>
              </w:rPr>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2"/>
              <w:jc w:val="right"/>
              <w:rPr>
                <w:rFonts w:ascii="Times New Roman" w:hAnsi="Times New Roman" w:cs="Times New Roman" w:eastAsia="Times New Roman" w:hint="default"/>
                <w:sz w:val="13"/>
                <w:szCs w:val="13"/>
              </w:rPr>
            </w:pPr>
            <w:r>
              <w:rPr>
                <w:rFonts w:ascii="Times New Roman"/>
                <w:sz w:val="13"/>
              </w:rPr>
              <w:t>357,973,531.00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spacing w:val="-1"/>
                <w:sz w:val="13"/>
              </w:rPr>
              <w:t>640,002,411.17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99"/>
              <w:jc w:val="right"/>
              <w:rPr>
                <w:rFonts w:ascii="Times New Roman" w:hAnsi="Times New Roman" w:cs="Times New Roman" w:eastAsia="Times New Roman" w:hint="default"/>
                <w:sz w:val="13"/>
                <w:szCs w:val="13"/>
              </w:rPr>
            </w:pPr>
            <w:r>
              <w:rPr>
                <w:rFonts w:ascii="Times New Roman"/>
                <w:sz w:val="13"/>
              </w:rPr>
              <w:t>65,738,593.50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sz w:val="13"/>
              </w:rPr>
              <w:t>-997,657,424.02</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99"/>
              <w:jc w:val="right"/>
              <w:rPr>
                <w:rFonts w:ascii="Times New Roman" w:hAnsi="Times New Roman" w:cs="Times New Roman" w:eastAsia="Times New Roman" w:hint="default"/>
                <w:sz w:val="13"/>
                <w:szCs w:val="13"/>
              </w:rPr>
            </w:pPr>
            <w:r>
              <w:rPr>
                <w:rFonts w:ascii="Times New Roman"/>
                <w:spacing w:val="-1"/>
                <w:sz w:val="13"/>
              </w:rPr>
              <w:t>66,057,111.65</w:t>
            </w:r>
          </w:p>
        </w:tc>
      </w:tr>
      <w:tr>
        <w:trPr>
          <w:trHeight w:val="228"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Times New Roman" w:hAnsi="Times New Roman" w:cs="Times New Roman" w:eastAsia="Times New Roman" w:hint="default"/>
                <w:sz w:val="13"/>
                <w:szCs w:val="13"/>
              </w:rPr>
            </w:pPr>
            <w:r>
              <w:rPr>
                <w:rFonts w:ascii="宋体" w:hAnsi="宋体" w:cs="宋体" w:eastAsia="宋体" w:hint="default"/>
                <w:b/>
                <w:bCs/>
                <w:sz w:val="13"/>
                <w:szCs w:val="13"/>
              </w:rPr>
              <w:t>三、本年增减变动金额</w:t>
            </w:r>
            <w:r>
              <w:rPr>
                <w:rFonts w:ascii="Times New Roman" w:hAnsi="Times New Roman" w:cs="Times New Roman" w:eastAsia="Times New Roman" w:hint="default"/>
                <w:b/>
                <w:bCs/>
                <w:sz w:val="13"/>
                <w:szCs w:val="13"/>
              </w:rPr>
              <w:t>(</w:t>
            </w:r>
            <w:r>
              <w:rPr>
                <w:rFonts w:ascii="宋体" w:hAnsi="宋体" w:cs="宋体" w:eastAsia="宋体" w:hint="default"/>
                <w:b/>
                <w:bCs/>
                <w:sz w:val="13"/>
                <w:szCs w:val="13"/>
              </w:rPr>
              <w:t>减少以</w:t>
            </w:r>
            <w:r>
              <w:rPr>
                <w:rFonts w:ascii="Times New Roman" w:hAnsi="Times New Roman" w:cs="Times New Roman" w:eastAsia="Times New Roman" w:hint="default"/>
                <w:b/>
                <w:bCs/>
                <w:sz w:val="13"/>
                <w:szCs w:val="13"/>
              </w:rPr>
              <w:t>“</w:t>
            </w:r>
            <w:r>
              <w:rPr>
                <w:rFonts w:ascii="Times New Roman" w:hAnsi="Times New Roman" w:cs="Times New Roman" w:eastAsia="Times New Roman" w:hint="default"/>
                <w:b/>
                <w:bCs/>
                <w:sz w:val="13"/>
                <w:szCs w:val="13"/>
              </w:rPr>
              <w:t>-</w:t>
            </w:r>
            <w:r>
              <w:rPr>
                <w:rFonts w:ascii="Times New Roman" w:hAnsi="Times New Roman" w:cs="Times New Roman" w:eastAsia="Times New Roman" w:hint="default"/>
                <w:b/>
                <w:bCs/>
                <w:sz w:val="13"/>
                <w:szCs w:val="13"/>
              </w:rPr>
              <w:t>”</w:t>
            </w:r>
            <w:r>
              <w:rPr>
                <w:rFonts w:ascii="宋体" w:hAnsi="宋体" w:cs="宋体" w:eastAsia="宋体" w:hint="default"/>
                <w:b/>
                <w:bCs/>
                <w:sz w:val="13"/>
                <w:szCs w:val="13"/>
              </w:rPr>
              <w:t>号列示</w:t>
            </w:r>
            <w:r>
              <w:rPr>
                <w:rFonts w:ascii="Times New Roman" w:hAnsi="Times New Roman" w:cs="Times New Roman" w:eastAsia="Times New Roman" w:hint="default"/>
                <w:b/>
                <w:bCs/>
                <w:sz w:val="13"/>
                <w:szCs w:val="13"/>
              </w:rPr>
              <w:t>)</w:t>
            </w:r>
            <w:r>
              <w:rPr>
                <w:rFonts w:ascii="Times New Roman" w:hAnsi="Times New Roman" w:cs="Times New Roman" w:eastAsia="Times New Roman" w:hint="default"/>
                <w:sz w:val="13"/>
                <w:szCs w:val="13"/>
              </w:rPr>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9"/>
              <w:jc w:val="right"/>
              <w:rPr>
                <w:rFonts w:ascii="Times New Roman" w:hAnsi="Times New Roman" w:cs="Times New Roman" w:eastAsia="Times New Roman" w:hint="default"/>
                <w:sz w:val="13"/>
                <w:szCs w:val="13"/>
              </w:rPr>
            </w:pPr>
            <w:r>
              <w:rPr>
                <w:rFonts w:ascii="Times New Roman"/>
                <w:sz w:val="13"/>
              </w:rPr>
              <w:t>2,645,848.08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9"/>
              <w:jc w:val="right"/>
              <w:rPr>
                <w:rFonts w:ascii="Times New Roman" w:hAnsi="Times New Roman" w:cs="Times New Roman" w:eastAsia="Times New Roman" w:hint="default"/>
                <w:sz w:val="13"/>
                <w:szCs w:val="13"/>
              </w:rPr>
            </w:pPr>
            <w:r>
              <w:rPr>
                <w:rFonts w:ascii="Times New Roman"/>
                <w:sz w:val="13"/>
              </w:rPr>
              <w:t>16,602,198.93</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9"/>
              <w:jc w:val="right"/>
              <w:rPr>
                <w:rFonts w:ascii="Times New Roman" w:hAnsi="Times New Roman" w:cs="Times New Roman" w:eastAsia="Times New Roman" w:hint="default"/>
                <w:sz w:val="13"/>
                <w:szCs w:val="13"/>
              </w:rPr>
            </w:pPr>
            <w:r>
              <w:rPr>
                <w:rFonts w:ascii="Times New Roman"/>
                <w:sz w:val="13"/>
              </w:rPr>
              <w:t>19,248,047.01</w:t>
            </w:r>
          </w:p>
        </w:tc>
      </w:tr>
      <w:tr>
        <w:trPr>
          <w:trHeight w:val="226"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w:t>
            </w:r>
            <w:r>
              <w:rPr>
                <w:rFonts w:ascii="宋体" w:hAnsi="宋体" w:cs="宋体" w:eastAsia="宋体" w:hint="default"/>
                <w:sz w:val="13"/>
                <w:szCs w:val="13"/>
              </w:rPr>
              <w:t>一</w:t>
            </w:r>
            <w:r>
              <w:rPr>
                <w:rFonts w:ascii="Times New Roman" w:hAnsi="Times New Roman" w:cs="Times New Roman" w:eastAsia="Times New Roman" w:hint="default"/>
                <w:sz w:val="13"/>
                <w:szCs w:val="13"/>
              </w:rPr>
              <w:t>)</w:t>
            </w:r>
            <w:r>
              <w:rPr>
                <w:rFonts w:ascii="宋体" w:hAnsi="宋体" w:cs="宋体" w:eastAsia="宋体" w:hint="default"/>
                <w:sz w:val="13"/>
                <w:szCs w:val="13"/>
              </w:rPr>
              <w:t>净利润</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9"/>
              <w:jc w:val="right"/>
              <w:rPr>
                <w:rFonts w:ascii="Times New Roman" w:hAnsi="Times New Roman" w:cs="Times New Roman" w:eastAsia="Times New Roman" w:hint="default"/>
                <w:sz w:val="13"/>
                <w:szCs w:val="13"/>
              </w:rPr>
            </w:pPr>
            <w:r>
              <w:rPr>
                <w:rFonts w:ascii="Times New Roman"/>
                <w:sz w:val="13"/>
              </w:rPr>
              <w:t>16,602,198.93</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9"/>
              <w:jc w:val="right"/>
              <w:rPr>
                <w:rFonts w:ascii="Times New Roman" w:hAnsi="Times New Roman" w:cs="Times New Roman" w:eastAsia="Times New Roman" w:hint="default"/>
                <w:sz w:val="13"/>
                <w:szCs w:val="13"/>
              </w:rPr>
            </w:pPr>
            <w:r>
              <w:rPr>
                <w:rFonts w:ascii="Times New Roman"/>
                <w:sz w:val="13"/>
              </w:rPr>
              <w:t>16,602,198.93</w:t>
            </w:r>
          </w:p>
        </w:tc>
      </w:tr>
      <w:tr>
        <w:trPr>
          <w:trHeight w:val="228"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w:t>
            </w:r>
            <w:r>
              <w:rPr>
                <w:rFonts w:ascii="宋体" w:hAnsi="宋体" w:cs="宋体" w:eastAsia="宋体" w:hint="default"/>
                <w:sz w:val="13"/>
                <w:szCs w:val="13"/>
              </w:rPr>
              <w:t>二</w:t>
            </w:r>
            <w:r>
              <w:rPr>
                <w:rFonts w:ascii="Times New Roman" w:hAnsi="Times New Roman" w:cs="Times New Roman" w:eastAsia="Times New Roman" w:hint="default"/>
                <w:sz w:val="13"/>
                <w:szCs w:val="13"/>
              </w:rPr>
              <w:t>)</w:t>
            </w:r>
            <w:r>
              <w:rPr>
                <w:rFonts w:ascii="宋体" w:hAnsi="宋体" w:cs="宋体" w:eastAsia="宋体" w:hint="default"/>
                <w:sz w:val="13"/>
                <w:szCs w:val="13"/>
              </w:rPr>
              <w:t>其它综合收益</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r>
      <w:tr>
        <w:trPr>
          <w:trHeight w:val="226"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77" w:right="0"/>
              <w:jc w:val="left"/>
              <w:rPr>
                <w:rFonts w:ascii="宋体" w:hAnsi="宋体" w:cs="宋体" w:eastAsia="宋体" w:hint="default"/>
                <w:sz w:val="13"/>
                <w:szCs w:val="13"/>
              </w:rPr>
            </w:pPr>
            <w:r>
              <w:rPr>
                <w:rFonts w:ascii="宋体" w:hAnsi="宋体" w:cs="宋体" w:eastAsia="宋体" w:hint="default"/>
                <w:b/>
                <w:bCs/>
                <w:sz w:val="13"/>
                <w:szCs w:val="13"/>
              </w:rPr>
              <w:t>上述（一）和（二）小计</w:t>
            </w:r>
            <w:r>
              <w:rPr>
                <w:rFonts w:ascii="宋体" w:hAnsi="宋体" w:cs="宋体" w:eastAsia="宋体" w:hint="default"/>
                <w:sz w:val="13"/>
                <w:szCs w:val="13"/>
              </w:rPr>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9"/>
              <w:jc w:val="right"/>
              <w:rPr>
                <w:rFonts w:ascii="Times New Roman" w:hAnsi="Times New Roman" w:cs="Times New Roman" w:eastAsia="Times New Roman" w:hint="default"/>
                <w:sz w:val="13"/>
                <w:szCs w:val="13"/>
              </w:rPr>
            </w:pPr>
            <w:r>
              <w:rPr>
                <w:rFonts w:ascii="Times New Roman"/>
                <w:sz w:val="13"/>
              </w:rPr>
              <w:t>16,602,198.93</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9"/>
              <w:jc w:val="right"/>
              <w:rPr>
                <w:rFonts w:ascii="Times New Roman" w:hAnsi="Times New Roman" w:cs="Times New Roman" w:eastAsia="Times New Roman" w:hint="default"/>
                <w:sz w:val="13"/>
                <w:szCs w:val="13"/>
              </w:rPr>
            </w:pPr>
            <w:r>
              <w:rPr>
                <w:rFonts w:ascii="Times New Roman"/>
                <w:sz w:val="13"/>
              </w:rPr>
              <w:t>16,602,198.93</w:t>
            </w:r>
          </w:p>
        </w:tc>
      </w:tr>
      <w:tr>
        <w:trPr>
          <w:trHeight w:val="228"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w:t>
            </w:r>
            <w:r>
              <w:rPr>
                <w:rFonts w:ascii="宋体" w:hAnsi="宋体" w:cs="宋体" w:eastAsia="宋体" w:hint="default"/>
                <w:sz w:val="13"/>
                <w:szCs w:val="13"/>
              </w:rPr>
              <w:t>三</w:t>
            </w:r>
            <w:r>
              <w:rPr>
                <w:rFonts w:ascii="Times New Roman" w:hAnsi="Times New Roman" w:cs="Times New Roman" w:eastAsia="Times New Roman" w:hint="default"/>
                <w:sz w:val="13"/>
                <w:szCs w:val="13"/>
              </w:rPr>
              <w:t>)</w:t>
            </w:r>
            <w:r>
              <w:rPr>
                <w:rFonts w:ascii="宋体" w:hAnsi="宋体" w:cs="宋体" w:eastAsia="宋体" w:hint="default"/>
                <w:sz w:val="13"/>
                <w:szCs w:val="13"/>
              </w:rPr>
              <w:t>所有者投入和减少的资本</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99"/>
              <w:jc w:val="right"/>
              <w:rPr>
                <w:rFonts w:ascii="Times New Roman" w:hAnsi="Times New Roman" w:cs="Times New Roman" w:eastAsia="Times New Roman" w:hint="default"/>
                <w:sz w:val="13"/>
                <w:szCs w:val="13"/>
              </w:rPr>
            </w:pPr>
            <w:r>
              <w:rPr>
                <w:rFonts w:ascii="Times New Roman"/>
                <w:sz w:val="13"/>
              </w:rPr>
              <w:t>2,645,848.08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99"/>
              <w:jc w:val="right"/>
              <w:rPr>
                <w:rFonts w:ascii="Times New Roman" w:hAnsi="Times New Roman" w:cs="Times New Roman" w:eastAsia="Times New Roman" w:hint="default"/>
                <w:sz w:val="13"/>
                <w:szCs w:val="13"/>
              </w:rPr>
            </w:pPr>
            <w:r>
              <w:rPr>
                <w:rFonts w:ascii="Times New Roman"/>
                <w:sz w:val="13"/>
              </w:rPr>
              <w:t>2,645,848.08</w:t>
            </w:r>
          </w:p>
        </w:tc>
      </w:tr>
      <w:tr>
        <w:trPr>
          <w:trHeight w:val="228"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宋体" w:hAnsi="宋体" w:cs="宋体" w:eastAsia="宋体" w:hint="default"/>
                <w:sz w:val="13"/>
                <w:szCs w:val="13"/>
              </w:rPr>
              <w:t>、所有者投入资本</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r>
      <w:tr>
        <w:trPr>
          <w:trHeight w:val="226"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2</w:t>
            </w:r>
            <w:r>
              <w:rPr>
                <w:rFonts w:ascii="宋体" w:hAnsi="宋体" w:cs="宋体" w:eastAsia="宋体" w:hint="default"/>
                <w:sz w:val="13"/>
                <w:szCs w:val="13"/>
              </w:rPr>
              <w:t>、股份支付计入所有者权益的金额</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r>
      <w:tr>
        <w:trPr>
          <w:trHeight w:val="228"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3</w:t>
            </w:r>
            <w:r>
              <w:rPr>
                <w:rFonts w:ascii="宋体" w:hAnsi="宋体" w:cs="宋体" w:eastAsia="宋体" w:hint="default"/>
                <w:sz w:val="13"/>
                <w:szCs w:val="13"/>
              </w:rPr>
              <w:t>、其他</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9"/>
              <w:jc w:val="right"/>
              <w:rPr>
                <w:rFonts w:ascii="Times New Roman" w:hAnsi="Times New Roman" w:cs="Times New Roman" w:eastAsia="Times New Roman" w:hint="default"/>
                <w:sz w:val="13"/>
                <w:szCs w:val="13"/>
              </w:rPr>
            </w:pPr>
            <w:r>
              <w:rPr>
                <w:rFonts w:ascii="Times New Roman"/>
                <w:sz w:val="13"/>
              </w:rPr>
              <w:t>2,645,848.08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9"/>
              <w:jc w:val="right"/>
              <w:rPr>
                <w:rFonts w:ascii="Times New Roman" w:hAnsi="Times New Roman" w:cs="Times New Roman" w:eastAsia="Times New Roman" w:hint="default"/>
                <w:sz w:val="13"/>
                <w:szCs w:val="13"/>
              </w:rPr>
            </w:pPr>
            <w:r>
              <w:rPr>
                <w:rFonts w:ascii="Times New Roman"/>
                <w:sz w:val="13"/>
              </w:rPr>
              <w:t>2,645,848.08</w:t>
            </w:r>
          </w:p>
        </w:tc>
      </w:tr>
      <w:tr>
        <w:trPr>
          <w:trHeight w:val="226"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w:t>
            </w:r>
            <w:r>
              <w:rPr>
                <w:rFonts w:ascii="宋体" w:hAnsi="宋体" w:cs="宋体" w:eastAsia="宋体" w:hint="default"/>
                <w:sz w:val="13"/>
                <w:szCs w:val="13"/>
              </w:rPr>
              <w:t>四</w:t>
            </w:r>
            <w:r>
              <w:rPr>
                <w:rFonts w:ascii="Times New Roman" w:hAnsi="Times New Roman" w:cs="Times New Roman" w:eastAsia="Times New Roman" w:hint="default"/>
                <w:sz w:val="13"/>
                <w:szCs w:val="13"/>
              </w:rPr>
              <w:t>)</w:t>
            </w:r>
            <w:r>
              <w:rPr>
                <w:rFonts w:ascii="宋体" w:hAnsi="宋体" w:cs="宋体" w:eastAsia="宋体" w:hint="default"/>
                <w:sz w:val="13"/>
                <w:szCs w:val="13"/>
              </w:rPr>
              <w:t>利润分配</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r>
      <w:tr>
        <w:trPr>
          <w:trHeight w:val="228"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宋体" w:hAnsi="宋体" w:cs="宋体" w:eastAsia="宋体" w:hint="default"/>
                <w:sz w:val="13"/>
                <w:szCs w:val="13"/>
              </w:rPr>
              <w:t>、提取盈余公积</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r>
      <w:tr>
        <w:trPr>
          <w:trHeight w:val="226"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2</w:t>
            </w:r>
            <w:r>
              <w:rPr>
                <w:rFonts w:ascii="宋体" w:hAnsi="宋体" w:cs="宋体" w:eastAsia="宋体" w:hint="default"/>
                <w:sz w:val="13"/>
                <w:szCs w:val="13"/>
              </w:rPr>
              <w:t>、对所有者（或股东）的分配</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r>
      <w:tr>
        <w:trPr>
          <w:trHeight w:val="228"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3</w:t>
            </w:r>
            <w:r>
              <w:rPr>
                <w:rFonts w:ascii="宋体" w:hAnsi="宋体" w:cs="宋体" w:eastAsia="宋体" w:hint="default"/>
                <w:sz w:val="13"/>
                <w:szCs w:val="13"/>
              </w:rPr>
              <w:t>、其它</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r>
      <w:tr>
        <w:trPr>
          <w:trHeight w:val="228"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w:t>
            </w:r>
            <w:r>
              <w:rPr>
                <w:rFonts w:ascii="宋体" w:hAnsi="宋体" w:cs="宋体" w:eastAsia="宋体" w:hint="default"/>
                <w:sz w:val="13"/>
                <w:szCs w:val="13"/>
              </w:rPr>
              <w:t>五</w:t>
            </w:r>
            <w:r>
              <w:rPr>
                <w:rFonts w:ascii="Times New Roman" w:hAnsi="Times New Roman" w:cs="Times New Roman" w:eastAsia="Times New Roman" w:hint="default"/>
                <w:sz w:val="13"/>
                <w:szCs w:val="13"/>
              </w:rPr>
              <w:t>)</w:t>
            </w:r>
            <w:r>
              <w:rPr>
                <w:rFonts w:ascii="宋体" w:hAnsi="宋体" w:cs="宋体" w:eastAsia="宋体" w:hint="default"/>
                <w:sz w:val="13"/>
                <w:szCs w:val="13"/>
              </w:rPr>
              <w:t>所有者权益内部结转</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r>
      <w:tr>
        <w:trPr>
          <w:trHeight w:val="226"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宋体" w:hAnsi="宋体" w:cs="宋体" w:eastAsia="宋体" w:hint="default"/>
                <w:sz w:val="13"/>
                <w:szCs w:val="13"/>
              </w:rPr>
              <w:t>、资本公积转增股本</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r>
      <w:tr>
        <w:trPr>
          <w:trHeight w:val="228"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2</w:t>
            </w:r>
            <w:r>
              <w:rPr>
                <w:rFonts w:ascii="宋体" w:hAnsi="宋体" w:cs="宋体" w:eastAsia="宋体" w:hint="default"/>
                <w:sz w:val="13"/>
                <w:szCs w:val="13"/>
              </w:rPr>
              <w:t>、盈余公积转增股本</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r>
      <w:tr>
        <w:trPr>
          <w:trHeight w:val="226"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3</w:t>
            </w:r>
            <w:r>
              <w:rPr>
                <w:rFonts w:ascii="宋体" w:hAnsi="宋体" w:cs="宋体" w:eastAsia="宋体" w:hint="default"/>
                <w:sz w:val="13"/>
                <w:szCs w:val="13"/>
              </w:rPr>
              <w:t>、盈余公积弥补亏损</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r>
      <w:tr>
        <w:trPr>
          <w:trHeight w:val="228"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4</w:t>
            </w:r>
            <w:r>
              <w:rPr>
                <w:rFonts w:ascii="宋体" w:hAnsi="宋体" w:cs="宋体" w:eastAsia="宋体" w:hint="default"/>
                <w:sz w:val="13"/>
                <w:szCs w:val="13"/>
              </w:rPr>
              <w:t>、其他</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r>
      <w:tr>
        <w:trPr>
          <w:trHeight w:val="228"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3"/>
                <w:szCs w:val="13"/>
              </w:rPr>
            </w:pPr>
            <w:r>
              <w:rPr>
                <w:rFonts w:ascii="宋体" w:hAnsi="宋体" w:cs="宋体" w:eastAsia="宋体" w:hint="default"/>
                <w:sz w:val="13"/>
                <w:szCs w:val="13"/>
              </w:rPr>
              <w:t>（六）专项储备</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r>
      <w:tr>
        <w:trPr>
          <w:trHeight w:val="226"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32"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宋体" w:hAnsi="宋体" w:cs="宋体" w:eastAsia="宋体" w:hint="default"/>
                <w:sz w:val="13"/>
                <w:szCs w:val="13"/>
              </w:rPr>
              <w:t>、本期提取</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r>
      <w:tr>
        <w:trPr>
          <w:trHeight w:val="228"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32"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2</w:t>
            </w:r>
            <w:r>
              <w:rPr>
                <w:rFonts w:ascii="宋体" w:hAnsi="宋体" w:cs="宋体" w:eastAsia="宋体" w:hint="default"/>
                <w:sz w:val="13"/>
                <w:szCs w:val="13"/>
              </w:rPr>
              <w:t>、本期使用</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r>
      <w:tr>
        <w:trPr>
          <w:trHeight w:val="226"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03" w:right="0"/>
              <w:jc w:val="left"/>
              <w:rPr>
                <w:rFonts w:ascii="宋体" w:hAnsi="宋体" w:cs="宋体" w:eastAsia="宋体" w:hint="default"/>
                <w:sz w:val="13"/>
                <w:szCs w:val="13"/>
              </w:rPr>
            </w:pPr>
            <w:r>
              <w:rPr>
                <w:rFonts w:ascii="宋体" w:hAnsi="宋体" w:cs="宋体" w:eastAsia="宋体" w:hint="default"/>
                <w:b/>
                <w:bCs/>
                <w:sz w:val="13"/>
                <w:szCs w:val="13"/>
              </w:rPr>
              <w:t>四、本年年末余额</w:t>
            </w:r>
            <w:r>
              <w:rPr>
                <w:rFonts w:ascii="宋体" w:hAnsi="宋体" w:cs="宋体" w:eastAsia="宋体" w:hint="default"/>
                <w:sz w:val="13"/>
                <w:szCs w:val="13"/>
              </w:rPr>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52"/>
              <w:jc w:val="right"/>
              <w:rPr>
                <w:rFonts w:ascii="Times New Roman" w:hAnsi="Times New Roman" w:cs="Times New Roman" w:eastAsia="Times New Roman" w:hint="default"/>
                <w:sz w:val="13"/>
                <w:szCs w:val="13"/>
              </w:rPr>
            </w:pPr>
            <w:r>
              <w:rPr>
                <w:rFonts w:ascii="Times New Roman"/>
                <w:sz w:val="13"/>
              </w:rPr>
              <w:t>357,973,531.00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3" w:right="0"/>
              <w:jc w:val="left"/>
              <w:rPr>
                <w:rFonts w:ascii="Times New Roman" w:hAnsi="Times New Roman" w:cs="Times New Roman" w:eastAsia="Times New Roman" w:hint="default"/>
                <w:sz w:val="13"/>
                <w:szCs w:val="13"/>
              </w:rPr>
            </w:pPr>
            <w:r>
              <w:rPr>
                <w:rFonts w:ascii="Times New Roman"/>
                <w:sz w:val="13"/>
              </w:rPr>
              <w:t>642,648,259.25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3" w:right="0"/>
              <w:jc w:val="lef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3" w:right="0"/>
              <w:jc w:val="lef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3" w:right="0"/>
              <w:jc w:val="left"/>
              <w:rPr>
                <w:rFonts w:ascii="Times New Roman" w:hAnsi="Times New Roman" w:cs="Times New Roman" w:eastAsia="Times New Roman" w:hint="default"/>
                <w:sz w:val="13"/>
                <w:szCs w:val="13"/>
              </w:rPr>
            </w:pPr>
            <w:r>
              <w:rPr>
                <w:rFonts w:ascii="Times New Roman"/>
                <w:sz w:val="13"/>
              </w:rPr>
              <w:t>65,738,593.50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42"/>
              <w:jc w:val="right"/>
              <w:rPr>
                <w:rFonts w:ascii="Times New Roman" w:hAnsi="Times New Roman" w:cs="Times New Roman" w:eastAsia="Times New Roman" w:hint="default"/>
                <w:sz w:val="13"/>
                <w:szCs w:val="13"/>
              </w:rPr>
            </w:pPr>
            <w:r>
              <w:rPr>
                <w:rFonts w:ascii="Times New Roman"/>
                <w:sz w:val="13"/>
              </w:rPr>
              <w:t>-981,055,225.0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3" w:right="0"/>
              <w:jc w:val="lef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3" w:right="0"/>
              <w:jc w:val="lef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6"/>
              <w:jc w:val="right"/>
              <w:rPr>
                <w:rFonts w:ascii="Times New Roman" w:hAnsi="Times New Roman" w:cs="Times New Roman" w:eastAsia="Times New Roman" w:hint="default"/>
                <w:sz w:val="13"/>
                <w:szCs w:val="13"/>
              </w:rPr>
            </w:pPr>
            <w:r>
              <w:rPr>
                <w:rFonts w:ascii="Times New Roman"/>
                <w:sz w:val="13"/>
              </w:rPr>
              <w:t>85,305,158.66</w:t>
            </w:r>
          </w:p>
        </w:tc>
      </w:tr>
    </w:tbl>
    <w:p>
      <w:pPr>
        <w:spacing w:before="58"/>
        <w:ind w:left="0" w:right="192" w:firstLine="0"/>
        <w:jc w:val="center"/>
        <w:rPr>
          <w:rFonts w:ascii="宋体" w:hAnsi="宋体" w:cs="宋体" w:eastAsia="宋体" w:hint="default"/>
          <w:sz w:val="13"/>
          <w:szCs w:val="13"/>
        </w:rPr>
      </w:pPr>
      <w:r>
        <w:rPr>
          <w:rFonts w:ascii="Times New Roman" w:hAnsi="Times New Roman" w:cs="Times New Roman" w:eastAsia="Times New Roman" w:hint="default"/>
          <w:sz w:val="13"/>
          <w:szCs w:val="13"/>
        </w:rPr>
        <w:t>(</w:t>
      </w:r>
      <w:r>
        <w:rPr>
          <w:rFonts w:ascii="宋体" w:hAnsi="宋体" w:cs="宋体" w:eastAsia="宋体" w:hint="default"/>
          <w:sz w:val="13"/>
          <w:szCs w:val="13"/>
        </w:rPr>
        <w:t>所附附注系本财务报表的组成部分）</w:t>
      </w:r>
    </w:p>
    <w:p>
      <w:pPr>
        <w:tabs>
          <w:tab w:pos="5970" w:val="left" w:leader="none"/>
          <w:tab w:pos="11106" w:val="left" w:leader="none"/>
        </w:tabs>
        <w:spacing w:before="38"/>
        <w:ind w:left="248" w:right="0" w:firstLine="0"/>
        <w:jc w:val="left"/>
        <w:rPr>
          <w:rFonts w:ascii="黑体" w:hAnsi="黑体" w:cs="黑体" w:eastAsia="黑体" w:hint="default"/>
          <w:sz w:val="13"/>
          <w:szCs w:val="13"/>
        </w:rPr>
      </w:pPr>
      <w:r>
        <w:rPr>
          <w:rFonts w:ascii="黑体" w:hAnsi="黑体" w:cs="黑体" w:eastAsia="黑体" w:hint="default"/>
          <w:w w:val="95"/>
          <w:sz w:val="13"/>
          <w:szCs w:val="13"/>
        </w:rPr>
        <w:t>公司法定代表人：晏群</w:t>
        <w:tab/>
        <w:t>主管会计工作负责人：梁侠</w:t>
        <w:tab/>
      </w:r>
      <w:r>
        <w:rPr>
          <w:rFonts w:ascii="黑体" w:hAnsi="黑体" w:cs="黑体" w:eastAsia="黑体" w:hint="default"/>
          <w:sz w:val="13"/>
          <w:szCs w:val="13"/>
        </w:rPr>
        <w:t>会计机构负责人：林小浓</w:t>
      </w:r>
    </w:p>
    <w:p>
      <w:pPr>
        <w:spacing w:after="0"/>
        <w:jc w:val="left"/>
        <w:rPr>
          <w:rFonts w:ascii="黑体" w:hAnsi="黑体" w:cs="黑体" w:eastAsia="黑体" w:hint="default"/>
          <w:sz w:val="13"/>
          <w:szCs w:val="13"/>
        </w:rPr>
        <w:sectPr>
          <w:headerReference w:type="default" r:id="rId15"/>
          <w:footerReference w:type="default" r:id="rId16"/>
          <w:pgSz w:w="16840" w:h="11910" w:orient="landscape"/>
          <w:pgMar w:header="877" w:footer="976" w:top="1100" w:bottom="1160" w:left="1300" w:right="1300"/>
          <w:pgNumType w:start="44"/>
        </w:sectPr>
      </w:pPr>
    </w:p>
    <w:p>
      <w:pPr>
        <w:spacing w:line="240" w:lineRule="auto" w:before="0"/>
        <w:rPr>
          <w:rFonts w:ascii="黑体" w:hAnsi="黑体" w:cs="黑体" w:eastAsia="黑体" w:hint="default"/>
          <w:sz w:val="20"/>
          <w:szCs w:val="20"/>
        </w:rPr>
      </w:pPr>
      <w:r>
        <w:rPr/>
        <w:pict>
          <v:shape style="position:absolute;margin-left:740.650024pt;margin-top:537.499756pt;width:101.25pt;height:57.75pt;mso-position-horizontal-relative:page;mso-position-vertical-relative:page;z-index:1672" type="#_x0000_t75" stroked="false">
            <v:imagedata r:id="rId13" o:title=""/>
          </v:shape>
        </w:pic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2"/>
        <w:rPr>
          <w:rFonts w:ascii="黑体" w:hAnsi="黑体" w:cs="黑体" w:eastAsia="黑体" w:hint="default"/>
          <w:sz w:val="15"/>
          <w:szCs w:val="15"/>
        </w:rPr>
      </w:pPr>
    </w:p>
    <w:p>
      <w:pPr>
        <w:pStyle w:val="Heading4"/>
        <w:spacing w:line="240" w:lineRule="auto"/>
        <w:ind w:left="0" w:right="1571"/>
        <w:jc w:val="center"/>
        <w:rPr>
          <w:b w:val="0"/>
          <w:bCs w:val="0"/>
        </w:rPr>
      </w:pPr>
      <w:r>
        <w:rPr/>
        <w:t>合并所有者权益变动表</w:t>
      </w:r>
      <w:r>
        <w:rPr>
          <w:b w:val="0"/>
          <w:bCs w:val="0"/>
        </w:rPr>
      </w:r>
    </w:p>
    <w:p>
      <w:pPr>
        <w:spacing w:before="97"/>
        <w:ind w:left="0" w:right="1574" w:firstLine="0"/>
        <w:jc w:val="center"/>
        <w:rPr>
          <w:rFonts w:ascii="宋体" w:hAnsi="宋体" w:cs="宋体" w:eastAsia="宋体" w:hint="default"/>
          <w:sz w:val="13"/>
          <w:szCs w:val="13"/>
        </w:rPr>
      </w:pPr>
      <w:r>
        <w:rPr>
          <w:rFonts w:ascii="Times New Roman" w:hAnsi="Times New Roman" w:cs="Times New Roman" w:eastAsia="Times New Roman" w:hint="default"/>
          <w:b/>
          <w:bCs/>
          <w:sz w:val="13"/>
          <w:szCs w:val="13"/>
        </w:rPr>
        <w:t>2010</w:t>
      </w:r>
      <w:r>
        <w:rPr>
          <w:rFonts w:ascii="Times New Roman" w:hAnsi="Times New Roman" w:cs="Times New Roman" w:eastAsia="Times New Roman" w:hint="default"/>
          <w:b/>
          <w:bCs/>
          <w:spacing w:val="2"/>
          <w:sz w:val="13"/>
          <w:szCs w:val="13"/>
        </w:rPr>
        <w:t> </w:t>
      </w:r>
      <w:r>
        <w:rPr>
          <w:rFonts w:ascii="宋体" w:hAnsi="宋体" w:cs="宋体" w:eastAsia="宋体" w:hint="default"/>
          <w:b/>
          <w:bCs/>
          <w:sz w:val="13"/>
          <w:szCs w:val="13"/>
        </w:rPr>
        <w:t>年度</w:t>
      </w:r>
      <w:r>
        <w:rPr>
          <w:rFonts w:ascii="宋体" w:hAnsi="宋体" w:cs="宋体" w:eastAsia="宋体" w:hint="default"/>
          <w:sz w:val="13"/>
          <w:szCs w:val="13"/>
        </w:rPr>
      </w:r>
    </w:p>
    <w:p>
      <w:pPr>
        <w:tabs>
          <w:tab w:pos="12160" w:val="left" w:leader="none"/>
        </w:tabs>
        <w:spacing w:before="45"/>
        <w:ind w:left="0" w:right="1574" w:firstLine="0"/>
        <w:jc w:val="center"/>
        <w:rPr>
          <w:rFonts w:ascii="宋体" w:hAnsi="宋体" w:cs="宋体" w:eastAsia="宋体" w:hint="default"/>
          <w:sz w:val="13"/>
          <w:szCs w:val="13"/>
        </w:rPr>
      </w:pPr>
      <w:r>
        <w:rPr>
          <w:rFonts w:ascii="宋体" w:hAnsi="宋体" w:cs="宋体" w:eastAsia="宋体" w:hint="default"/>
          <w:b/>
          <w:bCs/>
          <w:w w:val="95"/>
          <w:sz w:val="13"/>
          <w:szCs w:val="13"/>
        </w:rPr>
        <w:t>编制单位：深圳市深信泰丰（集团）股份有限公司</w:t>
        <w:tab/>
      </w:r>
      <w:r>
        <w:rPr>
          <w:rFonts w:ascii="宋体" w:hAnsi="宋体" w:cs="宋体" w:eastAsia="宋体" w:hint="default"/>
          <w:b/>
          <w:bCs/>
          <w:sz w:val="13"/>
          <w:szCs w:val="13"/>
        </w:rPr>
        <w:t>单位：元币种：人民币</w:t>
      </w:r>
      <w:r>
        <w:rPr>
          <w:rFonts w:ascii="宋体" w:hAnsi="宋体" w:cs="宋体" w:eastAsia="宋体" w:hint="default"/>
          <w:sz w:val="13"/>
          <w:szCs w:val="13"/>
        </w:rPr>
      </w:r>
    </w:p>
    <w:tbl>
      <w:tblPr>
        <w:tblW w:w="0" w:type="auto"/>
        <w:jc w:val="left"/>
        <w:tblInd w:w="135" w:type="dxa"/>
        <w:tblLayout w:type="fixed"/>
        <w:tblCellMar>
          <w:top w:w="0" w:type="dxa"/>
          <w:left w:w="0" w:type="dxa"/>
          <w:bottom w:w="0" w:type="dxa"/>
          <w:right w:w="0" w:type="dxa"/>
        </w:tblCellMar>
        <w:tblLook w:val="01E0"/>
      </w:tblPr>
      <w:tblGrid>
        <w:gridCol w:w="3600"/>
        <w:gridCol w:w="1081"/>
        <w:gridCol w:w="1440"/>
        <w:gridCol w:w="900"/>
        <w:gridCol w:w="780"/>
        <w:gridCol w:w="1200"/>
        <w:gridCol w:w="1440"/>
        <w:gridCol w:w="540"/>
        <w:gridCol w:w="1081"/>
        <w:gridCol w:w="1620"/>
      </w:tblGrid>
      <w:tr>
        <w:trPr>
          <w:trHeight w:val="228"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13"/>
                <w:szCs w:val="13"/>
              </w:rPr>
            </w:pPr>
            <w:r>
              <w:rPr>
                <w:rFonts w:ascii="宋体" w:hAnsi="宋体" w:cs="宋体" w:eastAsia="宋体" w:hint="default"/>
                <w:b/>
                <w:bCs/>
                <w:sz w:val="13"/>
                <w:szCs w:val="13"/>
              </w:rPr>
              <w:t>项目</w:t>
            </w:r>
            <w:r>
              <w:rPr>
                <w:rFonts w:ascii="宋体" w:hAnsi="宋体" w:cs="宋体" w:eastAsia="宋体" w:hint="default"/>
                <w:sz w:val="13"/>
                <w:szCs w:val="13"/>
              </w:rPr>
            </w:r>
          </w:p>
        </w:tc>
        <w:tc>
          <w:tcPr>
            <w:tcW w:w="7381"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13"/>
                <w:szCs w:val="13"/>
              </w:rPr>
            </w:pPr>
            <w:r>
              <w:rPr>
                <w:rFonts w:ascii="宋体" w:hAnsi="宋体" w:cs="宋体" w:eastAsia="宋体" w:hint="default"/>
                <w:b/>
                <w:bCs/>
                <w:sz w:val="13"/>
                <w:szCs w:val="13"/>
              </w:rPr>
              <w:t>归属于母公司所有者权益</w:t>
            </w:r>
            <w:r>
              <w:rPr>
                <w:rFonts w:ascii="宋体" w:hAnsi="宋体" w:cs="宋体" w:eastAsia="宋体" w:hint="default"/>
                <w:sz w:val="13"/>
                <w:szCs w:val="13"/>
              </w:rPr>
            </w:r>
          </w:p>
        </w:tc>
        <w:tc>
          <w:tcPr>
            <w:tcW w:w="1081"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8"/>
                <w:szCs w:val="8"/>
              </w:rPr>
            </w:pPr>
          </w:p>
          <w:p>
            <w:pPr>
              <w:pStyle w:val="TableParagraph"/>
              <w:spacing w:line="240" w:lineRule="auto"/>
              <w:ind w:left="144" w:right="0"/>
              <w:jc w:val="left"/>
              <w:rPr>
                <w:rFonts w:ascii="宋体" w:hAnsi="宋体" w:cs="宋体" w:eastAsia="宋体" w:hint="default"/>
                <w:sz w:val="13"/>
                <w:szCs w:val="13"/>
              </w:rPr>
            </w:pPr>
            <w:r>
              <w:rPr>
                <w:rFonts w:ascii="宋体" w:hAnsi="宋体" w:cs="宋体" w:eastAsia="宋体" w:hint="default"/>
                <w:b/>
                <w:bCs/>
                <w:sz w:val="13"/>
                <w:szCs w:val="13"/>
              </w:rPr>
              <w:t>少数股东权益</w:t>
            </w:r>
            <w:r>
              <w:rPr>
                <w:rFonts w:ascii="宋体" w:hAnsi="宋体" w:cs="宋体" w:eastAsia="宋体" w:hint="default"/>
                <w:sz w:val="13"/>
                <w:szCs w:val="13"/>
              </w:rPr>
            </w:r>
          </w:p>
        </w:tc>
        <w:tc>
          <w:tcPr>
            <w:tcW w:w="1620"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8"/>
                <w:szCs w:val="8"/>
              </w:rPr>
            </w:pPr>
          </w:p>
          <w:p>
            <w:pPr>
              <w:pStyle w:val="TableParagraph"/>
              <w:spacing w:line="240" w:lineRule="auto"/>
              <w:ind w:left="348" w:right="0"/>
              <w:jc w:val="left"/>
              <w:rPr>
                <w:rFonts w:ascii="宋体" w:hAnsi="宋体" w:cs="宋体" w:eastAsia="宋体" w:hint="default"/>
                <w:sz w:val="13"/>
                <w:szCs w:val="13"/>
              </w:rPr>
            </w:pPr>
            <w:r>
              <w:rPr>
                <w:rFonts w:ascii="宋体" w:hAnsi="宋体" w:cs="宋体" w:eastAsia="宋体" w:hint="default"/>
                <w:b/>
                <w:bCs/>
                <w:sz w:val="13"/>
                <w:szCs w:val="13"/>
              </w:rPr>
              <w:t>所有者权益合计</w:t>
            </w:r>
            <w:r>
              <w:rPr>
                <w:rFonts w:ascii="宋体" w:hAnsi="宋体" w:cs="宋体" w:eastAsia="宋体" w:hint="default"/>
                <w:sz w:val="13"/>
                <w:szCs w:val="13"/>
              </w:rPr>
            </w:r>
          </w:p>
        </w:tc>
      </w:tr>
      <w:tr>
        <w:trPr>
          <w:trHeight w:val="226" w:hRule="exact"/>
        </w:trPr>
        <w:tc>
          <w:tcPr>
            <w:tcW w:w="360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13"/>
                <w:szCs w:val="13"/>
              </w:rPr>
            </w:pPr>
            <w:r>
              <w:rPr>
                <w:rFonts w:ascii="宋体" w:hAnsi="宋体" w:cs="宋体" w:eastAsia="宋体" w:hint="default"/>
                <w:b/>
                <w:bCs/>
                <w:sz w:val="13"/>
                <w:szCs w:val="13"/>
              </w:rPr>
              <w:t>股本</w:t>
            </w:r>
            <w:r>
              <w:rPr>
                <w:rFonts w:ascii="宋体" w:hAnsi="宋体" w:cs="宋体" w:eastAsia="宋体" w:hint="default"/>
                <w:sz w:val="13"/>
                <w:szCs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453" w:right="0"/>
              <w:jc w:val="left"/>
              <w:rPr>
                <w:rFonts w:ascii="宋体" w:hAnsi="宋体" w:cs="宋体" w:eastAsia="宋体" w:hint="default"/>
                <w:sz w:val="13"/>
                <w:szCs w:val="13"/>
              </w:rPr>
            </w:pPr>
            <w:r>
              <w:rPr>
                <w:rFonts w:ascii="宋体" w:hAnsi="宋体" w:cs="宋体" w:eastAsia="宋体" w:hint="default"/>
                <w:b/>
                <w:bCs/>
                <w:sz w:val="13"/>
                <w:szCs w:val="13"/>
              </w:rPr>
              <w:t>资本公积</w:t>
            </w:r>
            <w:r>
              <w:rPr>
                <w:rFonts w:ascii="宋体" w:hAnsi="宋体" w:cs="宋体" w:eastAsia="宋体" w:hint="default"/>
                <w:sz w:val="13"/>
                <w:szCs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18"/>
              <w:jc w:val="right"/>
              <w:rPr>
                <w:rFonts w:ascii="宋体" w:hAnsi="宋体" w:cs="宋体" w:eastAsia="宋体" w:hint="default"/>
                <w:sz w:val="13"/>
                <w:szCs w:val="13"/>
              </w:rPr>
            </w:pPr>
            <w:r>
              <w:rPr>
                <w:rFonts w:ascii="宋体" w:hAnsi="宋体" w:cs="宋体" w:eastAsia="宋体" w:hint="default"/>
                <w:b/>
                <w:bCs/>
                <w:w w:val="95"/>
                <w:sz w:val="13"/>
                <w:szCs w:val="13"/>
              </w:rPr>
              <w:t>减：库存股</w:t>
            </w:r>
            <w:r>
              <w:rPr>
                <w:rFonts w:ascii="宋体" w:hAnsi="宋体" w:cs="宋体" w:eastAsia="宋体" w:hint="default"/>
                <w:sz w:val="13"/>
                <w:szCs w:val="13"/>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23"/>
              <w:jc w:val="right"/>
              <w:rPr>
                <w:rFonts w:ascii="宋体" w:hAnsi="宋体" w:cs="宋体" w:eastAsia="宋体" w:hint="default"/>
                <w:sz w:val="13"/>
                <w:szCs w:val="13"/>
              </w:rPr>
            </w:pPr>
            <w:r>
              <w:rPr>
                <w:rFonts w:ascii="宋体" w:hAnsi="宋体" w:cs="宋体" w:eastAsia="宋体" w:hint="default"/>
                <w:b/>
                <w:bCs/>
                <w:sz w:val="13"/>
                <w:szCs w:val="13"/>
              </w:rPr>
              <w:t>专项储备</w:t>
            </w:r>
            <w:r>
              <w:rPr>
                <w:rFonts w:ascii="宋体" w:hAnsi="宋体" w:cs="宋体" w:eastAsia="宋体" w:hint="default"/>
                <w:sz w:val="13"/>
                <w:szCs w:val="13"/>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333" w:right="0"/>
              <w:jc w:val="left"/>
              <w:rPr>
                <w:rFonts w:ascii="宋体" w:hAnsi="宋体" w:cs="宋体" w:eastAsia="宋体" w:hint="default"/>
                <w:sz w:val="13"/>
                <w:szCs w:val="13"/>
              </w:rPr>
            </w:pPr>
            <w:r>
              <w:rPr>
                <w:rFonts w:ascii="宋体" w:hAnsi="宋体" w:cs="宋体" w:eastAsia="宋体" w:hint="default"/>
                <w:b/>
                <w:bCs/>
                <w:sz w:val="13"/>
                <w:szCs w:val="13"/>
              </w:rPr>
              <w:t>盈余公积</w:t>
            </w:r>
            <w:r>
              <w:rPr>
                <w:rFonts w:ascii="宋体" w:hAnsi="宋体" w:cs="宋体" w:eastAsia="宋体" w:hint="default"/>
                <w:sz w:val="13"/>
                <w:szCs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388" w:right="0"/>
              <w:jc w:val="left"/>
              <w:rPr>
                <w:rFonts w:ascii="宋体" w:hAnsi="宋体" w:cs="宋体" w:eastAsia="宋体" w:hint="default"/>
                <w:sz w:val="13"/>
                <w:szCs w:val="13"/>
              </w:rPr>
            </w:pPr>
            <w:r>
              <w:rPr>
                <w:rFonts w:ascii="宋体" w:hAnsi="宋体" w:cs="宋体" w:eastAsia="宋体" w:hint="default"/>
                <w:b/>
                <w:bCs/>
                <w:sz w:val="13"/>
                <w:szCs w:val="13"/>
              </w:rPr>
              <w:t>未分配利润</w:t>
            </w:r>
            <w:r>
              <w:rPr>
                <w:rFonts w:ascii="宋体" w:hAnsi="宋体" w:cs="宋体" w:eastAsia="宋体" w:hint="default"/>
                <w:sz w:val="13"/>
                <w:szCs w:val="13"/>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31"/>
              <w:jc w:val="right"/>
              <w:rPr>
                <w:rFonts w:ascii="宋体" w:hAnsi="宋体" w:cs="宋体" w:eastAsia="宋体" w:hint="default"/>
                <w:sz w:val="13"/>
                <w:szCs w:val="13"/>
              </w:rPr>
            </w:pPr>
            <w:r>
              <w:rPr>
                <w:rFonts w:ascii="宋体" w:hAnsi="宋体" w:cs="宋体" w:eastAsia="宋体" w:hint="default"/>
                <w:b/>
                <w:bCs/>
                <w:sz w:val="13"/>
                <w:szCs w:val="13"/>
              </w:rPr>
              <w:t>其它</w:t>
            </w:r>
            <w:r>
              <w:rPr>
                <w:rFonts w:ascii="宋体" w:hAnsi="宋体" w:cs="宋体" w:eastAsia="宋体" w:hint="default"/>
                <w:sz w:val="13"/>
                <w:szCs w:val="13"/>
              </w:rPr>
            </w:r>
          </w:p>
        </w:tc>
        <w:tc>
          <w:tcPr>
            <w:tcW w:w="1081" w:type="dxa"/>
            <w:vMerge/>
            <w:tcBorders>
              <w:left w:val="single" w:sz="4" w:space="0" w:color="000000"/>
              <w:bottom w:val="single" w:sz="4" w:space="0" w:color="000000"/>
              <w:right w:val="single" w:sz="4" w:space="0" w:color="000000"/>
            </w:tcBorders>
          </w:tcPr>
          <w:p>
            <w:pPr/>
          </w:p>
        </w:tc>
        <w:tc>
          <w:tcPr>
            <w:tcW w:w="1620" w:type="dxa"/>
            <w:vMerge/>
            <w:tcBorders>
              <w:left w:val="single" w:sz="4" w:space="0" w:color="000000"/>
              <w:bottom w:val="single" w:sz="4" w:space="0" w:color="000000"/>
              <w:right w:val="single" w:sz="4" w:space="0" w:color="000000"/>
            </w:tcBorders>
          </w:tcPr>
          <w:p>
            <w:pPr/>
          </w:p>
        </w:tc>
      </w:tr>
      <w:tr>
        <w:trPr>
          <w:trHeight w:val="228"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3"/>
                <w:szCs w:val="13"/>
              </w:rPr>
            </w:pPr>
            <w:r>
              <w:rPr>
                <w:rFonts w:ascii="宋体" w:hAnsi="宋体" w:cs="宋体" w:eastAsia="宋体" w:hint="default"/>
                <w:b/>
                <w:bCs/>
                <w:sz w:val="13"/>
                <w:szCs w:val="13"/>
              </w:rPr>
              <w:t>一、上年年末余额：</w:t>
            </w:r>
            <w:r>
              <w:rPr>
                <w:rFonts w:ascii="宋体" w:hAnsi="宋体" w:cs="宋体" w:eastAsia="宋体" w:hint="default"/>
                <w:sz w:val="13"/>
                <w:szCs w:val="13"/>
              </w:rPr>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2"/>
              <w:jc w:val="right"/>
              <w:rPr>
                <w:rFonts w:ascii="Times New Roman" w:hAnsi="Times New Roman" w:cs="Times New Roman" w:eastAsia="Times New Roman" w:hint="default"/>
                <w:sz w:val="13"/>
                <w:szCs w:val="13"/>
              </w:rPr>
            </w:pPr>
            <w:r>
              <w:rPr>
                <w:rFonts w:ascii="Times New Roman"/>
                <w:sz w:val="13"/>
              </w:rPr>
              <w:t>357,973,531.00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sz w:val="13"/>
              </w:rPr>
              <w:t>262,748,052.05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9"/>
              <w:jc w:val="right"/>
              <w:rPr>
                <w:rFonts w:ascii="Times New Roman" w:hAnsi="Times New Roman" w:cs="Times New Roman" w:eastAsia="Times New Roman" w:hint="default"/>
                <w:sz w:val="13"/>
                <w:szCs w:val="13"/>
              </w:rPr>
            </w:pPr>
            <w:r>
              <w:rPr>
                <w:rFonts w:ascii="Times New Roman"/>
                <w:sz w:val="13"/>
              </w:rPr>
              <w:t>65,738,593.50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9"/>
              <w:jc w:val="right"/>
              <w:rPr>
                <w:rFonts w:ascii="Times New Roman" w:hAnsi="Times New Roman" w:cs="Times New Roman" w:eastAsia="Times New Roman" w:hint="default"/>
                <w:sz w:val="13"/>
                <w:szCs w:val="13"/>
              </w:rPr>
            </w:pPr>
            <w:r>
              <w:rPr>
                <w:rFonts w:ascii="Times New Roman"/>
                <w:sz w:val="13"/>
              </w:rPr>
              <w:t>-1,495,799,665.75</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9"/>
              <w:jc w:val="right"/>
              <w:rPr>
                <w:rFonts w:ascii="Times New Roman" w:hAnsi="Times New Roman" w:cs="Times New Roman" w:eastAsia="Times New Roman" w:hint="default"/>
                <w:sz w:val="13"/>
                <w:szCs w:val="13"/>
              </w:rPr>
            </w:pPr>
            <w:r>
              <w:rPr>
                <w:rFonts w:ascii="Times New Roman"/>
                <w:sz w:val="13"/>
              </w:rPr>
              <w:t>2,945,390.88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sz w:val="13"/>
              </w:rPr>
              <w:t>-806,394,098.32</w:t>
            </w:r>
          </w:p>
        </w:tc>
      </w:tr>
      <w:tr>
        <w:trPr>
          <w:trHeight w:val="226"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3"/>
                <w:szCs w:val="13"/>
              </w:rPr>
            </w:pPr>
            <w:r>
              <w:rPr>
                <w:rFonts w:ascii="宋体" w:hAnsi="宋体" w:cs="宋体" w:eastAsia="宋体" w:hint="default"/>
                <w:sz w:val="13"/>
                <w:szCs w:val="13"/>
              </w:rPr>
              <w:t>加：会计政策变更</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r>
      <w:tr>
        <w:trPr>
          <w:trHeight w:val="228"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3"/>
                <w:szCs w:val="13"/>
              </w:rPr>
            </w:pPr>
            <w:r>
              <w:rPr>
                <w:rFonts w:ascii="宋体" w:hAnsi="宋体" w:cs="宋体" w:eastAsia="宋体" w:hint="default"/>
                <w:sz w:val="13"/>
                <w:szCs w:val="13"/>
              </w:rPr>
              <w:t>前期差错更正</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r>
      <w:tr>
        <w:trPr>
          <w:trHeight w:val="226"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362" w:right="0"/>
              <w:jc w:val="left"/>
              <w:rPr>
                <w:rFonts w:ascii="宋体" w:hAnsi="宋体" w:cs="宋体" w:eastAsia="宋体" w:hint="default"/>
                <w:sz w:val="13"/>
                <w:szCs w:val="13"/>
              </w:rPr>
            </w:pPr>
            <w:r>
              <w:rPr>
                <w:rFonts w:ascii="宋体" w:hAnsi="宋体" w:cs="宋体" w:eastAsia="宋体" w:hint="default"/>
                <w:sz w:val="13"/>
                <w:szCs w:val="13"/>
              </w:rPr>
              <w:t>其它</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r>
      <w:tr>
        <w:trPr>
          <w:trHeight w:val="228"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3"/>
                <w:szCs w:val="13"/>
              </w:rPr>
            </w:pPr>
            <w:r>
              <w:rPr>
                <w:rFonts w:ascii="宋体" w:hAnsi="宋体" w:cs="宋体" w:eastAsia="宋体" w:hint="default"/>
                <w:b/>
                <w:bCs/>
                <w:sz w:val="13"/>
                <w:szCs w:val="13"/>
              </w:rPr>
              <w:t>二、本年年初余额</w:t>
            </w:r>
            <w:r>
              <w:rPr>
                <w:rFonts w:ascii="宋体" w:hAnsi="宋体" w:cs="宋体" w:eastAsia="宋体" w:hint="default"/>
                <w:sz w:val="13"/>
                <w:szCs w:val="13"/>
              </w:rPr>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2"/>
              <w:jc w:val="right"/>
              <w:rPr>
                <w:rFonts w:ascii="Times New Roman" w:hAnsi="Times New Roman" w:cs="Times New Roman" w:eastAsia="Times New Roman" w:hint="default"/>
                <w:sz w:val="13"/>
                <w:szCs w:val="13"/>
              </w:rPr>
            </w:pPr>
            <w:r>
              <w:rPr>
                <w:rFonts w:ascii="Times New Roman"/>
                <w:sz w:val="13"/>
              </w:rPr>
              <w:t>357,973,531.00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sz w:val="13"/>
              </w:rPr>
              <w:t>262,748,052.05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99"/>
              <w:jc w:val="right"/>
              <w:rPr>
                <w:rFonts w:ascii="Times New Roman" w:hAnsi="Times New Roman" w:cs="Times New Roman" w:eastAsia="Times New Roman" w:hint="default"/>
                <w:sz w:val="13"/>
                <w:szCs w:val="13"/>
              </w:rPr>
            </w:pPr>
            <w:r>
              <w:rPr>
                <w:rFonts w:ascii="Times New Roman"/>
                <w:sz w:val="13"/>
              </w:rPr>
              <w:t>65,738,593.50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99"/>
              <w:jc w:val="right"/>
              <w:rPr>
                <w:rFonts w:ascii="Times New Roman" w:hAnsi="Times New Roman" w:cs="Times New Roman" w:eastAsia="Times New Roman" w:hint="default"/>
                <w:sz w:val="13"/>
                <w:szCs w:val="13"/>
              </w:rPr>
            </w:pPr>
            <w:r>
              <w:rPr>
                <w:rFonts w:ascii="Times New Roman"/>
                <w:sz w:val="13"/>
              </w:rPr>
              <w:t>-1,495,799,665.75</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99"/>
              <w:jc w:val="right"/>
              <w:rPr>
                <w:rFonts w:ascii="Times New Roman" w:hAnsi="Times New Roman" w:cs="Times New Roman" w:eastAsia="Times New Roman" w:hint="default"/>
                <w:sz w:val="13"/>
                <w:szCs w:val="13"/>
              </w:rPr>
            </w:pPr>
            <w:r>
              <w:rPr>
                <w:rFonts w:ascii="Times New Roman"/>
                <w:sz w:val="13"/>
              </w:rPr>
              <w:t>2,945,390.88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sz w:val="13"/>
              </w:rPr>
              <w:t>-806,394,098.32</w:t>
            </w:r>
          </w:p>
        </w:tc>
      </w:tr>
      <w:tr>
        <w:trPr>
          <w:trHeight w:val="228"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Times New Roman" w:hAnsi="Times New Roman" w:cs="Times New Roman" w:eastAsia="Times New Roman" w:hint="default"/>
                <w:sz w:val="13"/>
                <w:szCs w:val="13"/>
              </w:rPr>
            </w:pPr>
            <w:r>
              <w:rPr>
                <w:rFonts w:ascii="宋体" w:hAnsi="宋体" w:cs="宋体" w:eastAsia="宋体" w:hint="default"/>
                <w:b/>
                <w:bCs/>
                <w:sz w:val="13"/>
                <w:szCs w:val="13"/>
              </w:rPr>
              <w:t>三、本年增减变动金额</w:t>
            </w:r>
            <w:r>
              <w:rPr>
                <w:rFonts w:ascii="Times New Roman" w:hAnsi="Times New Roman" w:cs="Times New Roman" w:eastAsia="Times New Roman" w:hint="default"/>
                <w:b/>
                <w:bCs/>
                <w:sz w:val="13"/>
                <w:szCs w:val="13"/>
              </w:rPr>
              <w:t>(</w:t>
            </w:r>
            <w:r>
              <w:rPr>
                <w:rFonts w:ascii="宋体" w:hAnsi="宋体" w:cs="宋体" w:eastAsia="宋体" w:hint="default"/>
                <w:b/>
                <w:bCs/>
                <w:sz w:val="13"/>
                <w:szCs w:val="13"/>
              </w:rPr>
              <w:t>减少以</w:t>
            </w:r>
            <w:r>
              <w:rPr>
                <w:rFonts w:ascii="Times New Roman" w:hAnsi="Times New Roman" w:cs="Times New Roman" w:eastAsia="Times New Roman" w:hint="default"/>
                <w:b/>
                <w:bCs/>
                <w:sz w:val="13"/>
                <w:szCs w:val="13"/>
              </w:rPr>
              <w:t>“</w:t>
            </w:r>
            <w:r>
              <w:rPr>
                <w:rFonts w:ascii="Times New Roman" w:hAnsi="Times New Roman" w:cs="Times New Roman" w:eastAsia="Times New Roman" w:hint="default"/>
                <w:b/>
                <w:bCs/>
                <w:sz w:val="13"/>
                <w:szCs w:val="13"/>
              </w:rPr>
              <w:t>-</w:t>
            </w:r>
            <w:r>
              <w:rPr>
                <w:rFonts w:ascii="Times New Roman" w:hAnsi="Times New Roman" w:cs="Times New Roman" w:eastAsia="Times New Roman" w:hint="default"/>
                <w:b/>
                <w:bCs/>
                <w:sz w:val="13"/>
                <w:szCs w:val="13"/>
              </w:rPr>
              <w:t>”</w:t>
            </w:r>
            <w:r>
              <w:rPr>
                <w:rFonts w:ascii="宋体" w:hAnsi="宋体" w:cs="宋体" w:eastAsia="宋体" w:hint="default"/>
                <w:b/>
                <w:bCs/>
                <w:sz w:val="13"/>
                <w:szCs w:val="13"/>
              </w:rPr>
              <w:t>号列示</w:t>
            </w:r>
            <w:r>
              <w:rPr>
                <w:rFonts w:ascii="Times New Roman" w:hAnsi="Times New Roman" w:cs="Times New Roman" w:eastAsia="Times New Roman" w:hint="default"/>
                <w:b/>
                <w:bCs/>
                <w:sz w:val="13"/>
                <w:szCs w:val="13"/>
              </w:rPr>
              <w:t>)</w:t>
            </w:r>
            <w:r>
              <w:rPr>
                <w:rFonts w:ascii="Times New Roman" w:hAnsi="Times New Roman" w:cs="Times New Roman" w:eastAsia="Times New Roman" w:hint="default"/>
                <w:sz w:val="13"/>
                <w:szCs w:val="13"/>
              </w:rPr>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sz w:val="13"/>
              </w:rPr>
              <w:t>377,254,359.12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sz w:val="13"/>
              </w:rPr>
              <w:t>498,142,241.73</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9"/>
              <w:jc w:val="right"/>
              <w:rPr>
                <w:rFonts w:ascii="Times New Roman" w:hAnsi="Times New Roman" w:cs="Times New Roman" w:eastAsia="Times New Roman" w:hint="default"/>
                <w:sz w:val="13"/>
                <w:szCs w:val="13"/>
              </w:rPr>
            </w:pPr>
            <w:r>
              <w:rPr>
                <w:rFonts w:ascii="Times New Roman"/>
                <w:sz w:val="13"/>
              </w:rPr>
              <w:t>-2,945,390.88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sz w:val="13"/>
              </w:rPr>
              <w:t>872,451,209.97</w:t>
            </w:r>
          </w:p>
        </w:tc>
      </w:tr>
      <w:tr>
        <w:trPr>
          <w:trHeight w:val="226"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w:t>
            </w:r>
            <w:r>
              <w:rPr>
                <w:rFonts w:ascii="宋体" w:hAnsi="宋体" w:cs="宋体" w:eastAsia="宋体" w:hint="default"/>
                <w:sz w:val="13"/>
                <w:szCs w:val="13"/>
              </w:rPr>
              <w:t>一</w:t>
            </w:r>
            <w:r>
              <w:rPr>
                <w:rFonts w:ascii="Times New Roman" w:hAnsi="Times New Roman" w:cs="Times New Roman" w:eastAsia="Times New Roman" w:hint="default"/>
                <w:sz w:val="13"/>
                <w:szCs w:val="13"/>
              </w:rPr>
              <w:t>)</w:t>
            </w:r>
            <w:r>
              <w:rPr>
                <w:rFonts w:ascii="宋体" w:hAnsi="宋体" w:cs="宋体" w:eastAsia="宋体" w:hint="default"/>
                <w:sz w:val="13"/>
                <w:szCs w:val="13"/>
              </w:rPr>
              <w:t>净利润</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sz w:val="13"/>
              </w:rPr>
              <w:t>498,142,241.73</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sz w:val="13"/>
              </w:rPr>
              <w:t>498,142,241.73</w:t>
            </w:r>
          </w:p>
        </w:tc>
      </w:tr>
      <w:tr>
        <w:trPr>
          <w:trHeight w:val="228"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w:t>
            </w:r>
            <w:r>
              <w:rPr>
                <w:rFonts w:ascii="宋体" w:hAnsi="宋体" w:cs="宋体" w:eastAsia="宋体" w:hint="default"/>
                <w:sz w:val="13"/>
                <w:szCs w:val="13"/>
              </w:rPr>
              <w:t>二</w:t>
            </w:r>
            <w:r>
              <w:rPr>
                <w:rFonts w:ascii="Times New Roman" w:hAnsi="Times New Roman" w:cs="Times New Roman" w:eastAsia="Times New Roman" w:hint="default"/>
                <w:sz w:val="13"/>
                <w:szCs w:val="13"/>
              </w:rPr>
              <w:t>)</w:t>
            </w:r>
            <w:r>
              <w:rPr>
                <w:rFonts w:ascii="宋体" w:hAnsi="宋体" w:cs="宋体" w:eastAsia="宋体" w:hint="default"/>
                <w:sz w:val="13"/>
                <w:szCs w:val="13"/>
              </w:rPr>
              <w:t>其它综合收益</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r>
      <w:tr>
        <w:trPr>
          <w:trHeight w:val="226"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77" w:right="0"/>
              <w:jc w:val="left"/>
              <w:rPr>
                <w:rFonts w:ascii="宋体" w:hAnsi="宋体" w:cs="宋体" w:eastAsia="宋体" w:hint="default"/>
                <w:sz w:val="13"/>
                <w:szCs w:val="13"/>
              </w:rPr>
            </w:pPr>
            <w:r>
              <w:rPr>
                <w:rFonts w:ascii="宋体" w:hAnsi="宋体" w:cs="宋体" w:eastAsia="宋体" w:hint="default"/>
                <w:b/>
                <w:bCs/>
                <w:sz w:val="13"/>
                <w:szCs w:val="13"/>
              </w:rPr>
              <w:t>上述（一）和（二）小计</w:t>
            </w:r>
            <w:r>
              <w:rPr>
                <w:rFonts w:ascii="宋体" w:hAnsi="宋体" w:cs="宋体" w:eastAsia="宋体" w:hint="default"/>
                <w:sz w:val="13"/>
                <w:szCs w:val="13"/>
              </w:rPr>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sz w:val="13"/>
              </w:rPr>
              <w:t>498,142,241.73</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sz w:val="13"/>
              </w:rPr>
              <w:t>498,142,241.73</w:t>
            </w:r>
          </w:p>
        </w:tc>
      </w:tr>
      <w:tr>
        <w:trPr>
          <w:trHeight w:val="228"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w:t>
            </w:r>
            <w:r>
              <w:rPr>
                <w:rFonts w:ascii="宋体" w:hAnsi="宋体" w:cs="宋体" w:eastAsia="宋体" w:hint="default"/>
                <w:sz w:val="13"/>
                <w:szCs w:val="13"/>
              </w:rPr>
              <w:t>三</w:t>
            </w:r>
            <w:r>
              <w:rPr>
                <w:rFonts w:ascii="Times New Roman" w:hAnsi="Times New Roman" w:cs="Times New Roman" w:eastAsia="Times New Roman" w:hint="default"/>
                <w:sz w:val="13"/>
                <w:szCs w:val="13"/>
              </w:rPr>
              <w:t>)</w:t>
            </w:r>
            <w:r>
              <w:rPr>
                <w:rFonts w:ascii="宋体" w:hAnsi="宋体" w:cs="宋体" w:eastAsia="宋体" w:hint="default"/>
                <w:sz w:val="13"/>
                <w:szCs w:val="13"/>
              </w:rPr>
              <w:t>所有者投入和减少的资本</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sz w:val="13"/>
              </w:rPr>
              <w:t>377,254,359.12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99"/>
              <w:jc w:val="right"/>
              <w:rPr>
                <w:rFonts w:ascii="Times New Roman" w:hAnsi="Times New Roman" w:cs="Times New Roman" w:eastAsia="Times New Roman" w:hint="default"/>
                <w:sz w:val="13"/>
                <w:szCs w:val="13"/>
              </w:rPr>
            </w:pPr>
            <w:r>
              <w:rPr>
                <w:rFonts w:ascii="Times New Roman"/>
                <w:sz w:val="13"/>
              </w:rPr>
              <w:t>-2,945,390.88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sz w:val="13"/>
              </w:rPr>
              <w:t>374,308,968.24</w:t>
            </w:r>
          </w:p>
        </w:tc>
      </w:tr>
      <w:tr>
        <w:trPr>
          <w:trHeight w:val="228"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宋体" w:hAnsi="宋体" w:cs="宋体" w:eastAsia="宋体" w:hint="default"/>
                <w:sz w:val="13"/>
                <w:szCs w:val="13"/>
              </w:rPr>
              <w:t>、所有者投入资本</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8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r>
      <w:tr>
        <w:trPr>
          <w:trHeight w:val="226"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2</w:t>
            </w:r>
            <w:r>
              <w:rPr>
                <w:rFonts w:ascii="宋体" w:hAnsi="宋体" w:cs="宋体" w:eastAsia="宋体" w:hint="default"/>
                <w:sz w:val="13"/>
                <w:szCs w:val="13"/>
              </w:rPr>
              <w:t>、股份支付计入所有者权益的金额</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r>
      <w:tr>
        <w:trPr>
          <w:trHeight w:val="228"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3</w:t>
            </w:r>
            <w:r>
              <w:rPr>
                <w:rFonts w:ascii="宋体" w:hAnsi="宋体" w:cs="宋体" w:eastAsia="宋体" w:hint="default"/>
                <w:sz w:val="13"/>
                <w:szCs w:val="13"/>
              </w:rPr>
              <w:t>、其他</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sz w:val="13"/>
              </w:rPr>
              <w:t>377,254,359.12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9"/>
              <w:jc w:val="right"/>
              <w:rPr>
                <w:rFonts w:ascii="Times New Roman" w:hAnsi="Times New Roman" w:cs="Times New Roman" w:eastAsia="Times New Roman" w:hint="default"/>
                <w:sz w:val="13"/>
                <w:szCs w:val="13"/>
              </w:rPr>
            </w:pPr>
            <w:r>
              <w:rPr>
                <w:rFonts w:ascii="Times New Roman"/>
                <w:sz w:val="13"/>
              </w:rPr>
              <w:t>-2,945,390.88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sz w:val="13"/>
              </w:rPr>
              <w:t>374,308,968.24</w:t>
            </w:r>
          </w:p>
        </w:tc>
      </w:tr>
      <w:tr>
        <w:trPr>
          <w:trHeight w:val="226"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w:t>
            </w:r>
            <w:r>
              <w:rPr>
                <w:rFonts w:ascii="宋体" w:hAnsi="宋体" w:cs="宋体" w:eastAsia="宋体" w:hint="default"/>
                <w:sz w:val="13"/>
                <w:szCs w:val="13"/>
              </w:rPr>
              <w:t>四</w:t>
            </w:r>
            <w:r>
              <w:rPr>
                <w:rFonts w:ascii="Times New Roman" w:hAnsi="Times New Roman" w:cs="Times New Roman" w:eastAsia="Times New Roman" w:hint="default"/>
                <w:sz w:val="13"/>
                <w:szCs w:val="13"/>
              </w:rPr>
              <w:t>)</w:t>
            </w:r>
            <w:r>
              <w:rPr>
                <w:rFonts w:ascii="宋体" w:hAnsi="宋体" w:cs="宋体" w:eastAsia="宋体" w:hint="default"/>
                <w:sz w:val="13"/>
                <w:szCs w:val="13"/>
              </w:rPr>
              <w:t>利润分配</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r>
      <w:tr>
        <w:trPr>
          <w:trHeight w:val="228"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宋体" w:hAnsi="宋体" w:cs="宋体" w:eastAsia="宋体" w:hint="default"/>
                <w:sz w:val="13"/>
                <w:szCs w:val="13"/>
              </w:rPr>
              <w:t>、提取盈余公积</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r>
      <w:tr>
        <w:trPr>
          <w:trHeight w:val="226"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2</w:t>
            </w:r>
            <w:r>
              <w:rPr>
                <w:rFonts w:ascii="宋体" w:hAnsi="宋体" w:cs="宋体" w:eastAsia="宋体" w:hint="default"/>
                <w:sz w:val="13"/>
                <w:szCs w:val="13"/>
              </w:rPr>
              <w:t>、对所有者（或股东）的分配</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r>
      <w:tr>
        <w:trPr>
          <w:trHeight w:val="228"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3</w:t>
            </w:r>
            <w:r>
              <w:rPr>
                <w:rFonts w:ascii="宋体" w:hAnsi="宋体" w:cs="宋体" w:eastAsia="宋体" w:hint="default"/>
                <w:sz w:val="13"/>
                <w:szCs w:val="13"/>
              </w:rPr>
              <w:t>、其它</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r>
      <w:tr>
        <w:trPr>
          <w:trHeight w:val="228"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w:t>
            </w:r>
            <w:r>
              <w:rPr>
                <w:rFonts w:ascii="宋体" w:hAnsi="宋体" w:cs="宋体" w:eastAsia="宋体" w:hint="default"/>
                <w:sz w:val="13"/>
                <w:szCs w:val="13"/>
              </w:rPr>
              <w:t>五</w:t>
            </w:r>
            <w:r>
              <w:rPr>
                <w:rFonts w:ascii="Times New Roman" w:hAnsi="Times New Roman" w:cs="Times New Roman" w:eastAsia="Times New Roman" w:hint="default"/>
                <w:sz w:val="13"/>
                <w:szCs w:val="13"/>
              </w:rPr>
              <w:t>)</w:t>
            </w:r>
            <w:r>
              <w:rPr>
                <w:rFonts w:ascii="宋体" w:hAnsi="宋体" w:cs="宋体" w:eastAsia="宋体" w:hint="default"/>
                <w:sz w:val="13"/>
                <w:szCs w:val="13"/>
              </w:rPr>
              <w:t>所有者权益内部结转</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r>
      <w:tr>
        <w:trPr>
          <w:trHeight w:val="226"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宋体" w:hAnsi="宋体" w:cs="宋体" w:eastAsia="宋体" w:hint="default"/>
                <w:sz w:val="13"/>
                <w:szCs w:val="13"/>
              </w:rPr>
              <w:t>、资本公积转增股本</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r>
      <w:tr>
        <w:trPr>
          <w:trHeight w:val="228"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2</w:t>
            </w:r>
            <w:r>
              <w:rPr>
                <w:rFonts w:ascii="宋体" w:hAnsi="宋体" w:cs="宋体" w:eastAsia="宋体" w:hint="default"/>
                <w:sz w:val="13"/>
                <w:szCs w:val="13"/>
              </w:rPr>
              <w:t>、盈余公积转增股本</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r>
      <w:tr>
        <w:trPr>
          <w:trHeight w:val="226"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3</w:t>
            </w:r>
            <w:r>
              <w:rPr>
                <w:rFonts w:ascii="宋体" w:hAnsi="宋体" w:cs="宋体" w:eastAsia="宋体" w:hint="default"/>
                <w:sz w:val="13"/>
                <w:szCs w:val="13"/>
              </w:rPr>
              <w:t>、盈余公积弥补亏损</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r>
      <w:tr>
        <w:trPr>
          <w:trHeight w:val="228"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4</w:t>
            </w:r>
            <w:r>
              <w:rPr>
                <w:rFonts w:ascii="宋体" w:hAnsi="宋体" w:cs="宋体" w:eastAsia="宋体" w:hint="default"/>
                <w:sz w:val="13"/>
                <w:szCs w:val="13"/>
              </w:rPr>
              <w:t>、其他</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r>
      <w:tr>
        <w:trPr>
          <w:trHeight w:val="228"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3"/>
                <w:szCs w:val="13"/>
              </w:rPr>
            </w:pPr>
            <w:r>
              <w:rPr>
                <w:rFonts w:ascii="宋体" w:hAnsi="宋体" w:cs="宋体" w:eastAsia="宋体" w:hint="default"/>
                <w:sz w:val="13"/>
                <w:szCs w:val="13"/>
              </w:rPr>
              <w:t>（六）专项储备</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r>
      <w:tr>
        <w:trPr>
          <w:trHeight w:val="226"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32"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宋体" w:hAnsi="宋体" w:cs="宋体" w:eastAsia="宋体" w:hint="default"/>
                <w:sz w:val="13"/>
                <w:szCs w:val="13"/>
              </w:rPr>
              <w:t>、本期提取</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r>
      <w:tr>
        <w:trPr>
          <w:trHeight w:val="229"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32"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2</w:t>
            </w:r>
            <w:r>
              <w:rPr>
                <w:rFonts w:ascii="宋体" w:hAnsi="宋体" w:cs="宋体" w:eastAsia="宋体" w:hint="default"/>
                <w:sz w:val="13"/>
                <w:szCs w:val="13"/>
              </w:rPr>
              <w:t>、本期使用</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r>
      <w:tr>
        <w:trPr>
          <w:trHeight w:val="226"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3"/>
                <w:szCs w:val="13"/>
              </w:rPr>
            </w:pPr>
            <w:r>
              <w:rPr>
                <w:rFonts w:ascii="宋体" w:hAnsi="宋体" w:cs="宋体" w:eastAsia="宋体" w:hint="default"/>
                <w:b/>
                <w:bCs/>
                <w:sz w:val="13"/>
                <w:szCs w:val="13"/>
              </w:rPr>
              <w:t>四、本年年末余额</w:t>
            </w:r>
            <w:r>
              <w:rPr>
                <w:rFonts w:ascii="宋体" w:hAnsi="宋体" w:cs="宋体" w:eastAsia="宋体" w:hint="default"/>
                <w:sz w:val="13"/>
                <w:szCs w:val="13"/>
              </w:rPr>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28"/>
              <w:jc w:val="right"/>
              <w:rPr>
                <w:rFonts w:ascii="Times New Roman" w:hAnsi="Times New Roman" w:cs="Times New Roman" w:eastAsia="Times New Roman" w:hint="default"/>
                <w:sz w:val="13"/>
                <w:szCs w:val="13"/>
              </w:rPr>
            </w:pPr>
            <w:r>
              <w:rPr>
                <w:rFonts w:ascii="Times New Roman"/>
                <w:sz w:val="13"/>
              </w:rPr>
              <w:t>357,973,531.00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13"/>
              <w:jc w:val="right"/>
              <w:rPr>
                <w:rFonts w:ascii="Times New Roman" w:hAnsi="Times New Roman" w:cs="Times New Roman" w:eastAsia="Times New Roman" w:hint="default"/>
                <w:sz w:val="13"/>
                <w:szCs w:val="13"/>
              </w:rPr>
            </w:pPr>
            <w:r>
              <w:rPr>
                <w:rFonts w:ascii="Times New Roman"/>
                <w:spacing w:val="-1"/>
                <w:sz w:val="13"/>
              </w:rPr>
              <w:t>640,002,411.17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20"/>
              <w:jc w:val="right"/>
              <w:rPr>
                <w:rFonts w:ascii="Times New Roman" w:hAnsi="Times New Roman" w:cs="Times New Roman" w:eastAsia="Times New Roman" w:hint="default"/>
                <w:sz w:val="13"/>
                <w:szCs w:val="13"/>
              </w:rPr>
            </w:pPr>
            <w:r>
              <w:rPr>
                <w:rFonts w:ascii="Times New Roman"/>
                <w:sz w:val="13"/>
              </w:rPr>
              <w:t>65,738,593.50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20"/>
              <w:jc w:val="right"/>
              <w:rPr>
                <w:rFonts w:ascii="Times New Roman" w:hAnsi="Times New Roman" w:cs="Times New Roman" w:eastAsia="Times New Roman" w:hint="default"/>
                <w:sz w:val="13"/>
                <w:szCs w:val="13"/>
              </w:rPr>
            </w:pPr>
            <w:r>
              <w:rPr>
                <w:rFonts w:ascii="Times New Roman"/>
                <w:sz w:val="13"/>
              </w:rPr>
              <w:t>-997,657,424.02</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8"/>
              <w:jc w:val="right"/>
              <w:rPr>
                <w:rFonts w:ascii="Times New Roman" w:hAnsi="Times New Roman" w:cs="Times New Roman" w:eastAsia="Times New Roman" w:hint="default"/>
                <w:sz w:val="13"/>
                <w:szCs w:val="13"/>
              </w:rPr>
            </w:pPr>
            <w:r>
              <w:rPr>
                <w:rFonts w:ascii="Times New Roman"/>
                <w:spacing w:val="-1"/>
                <w:sz w:val="13"/>
              </w:rPr>
              <w:t>66,057,111.65</w:t>
            </w:r>
          </w:p>
        </w:tc>
      </w:tr>
    </w:tbl>
    <w:p>
      <w:pPr>
        <w:spacing w:before="58"/>
        <w:ind w:left="0" w:right="1579" w:firstLine="0"/>
        <w:jc w:val="center"/>
        <w:rPr>
          <w:rFonts w:ascii="宋体" w:hAnsi="宋体" w:cs="宋体" w:eastAsia="宋体" w:hint="default"/>
          <w:sz w:val="13"/>
          <w:szCs w:val="13"/>
        </w:rPr>
      </w:pPr>
      <w:r>
        <w:rPr>
          <w:rFonts w:ascii="Times New Roman" w:hAnsi="Times New Roman" w:cs="Times New Roman" w:eastAsia="Times New Roman" w:hint="default"/>
          <w:sz w:val="13"/>
          <w:szCs w:val="13"/>
        </w:rPr>
        <w:t>(</w:t>
      </w:r>
      <w:r>
        <w:rPr>
          <w:rFonts w:ascii="宋体" w:hAnsi="宋体" w:cs="宋体" w:eastAsia="宋体" w:hint="default"/>
          <w:sz w:val="13"/>
          <w:szCs w:val="13"/>
        </w:rPr>
        <w:t>所附附注系本财务报表的组成部分）</w:t>
      </w:r>
    </w:p>
    <w:p>
      <w:pPr>
        <w:tabs>
          <w:tab w:pos="5970" w:val="left" w:leader="none"/>
          <w:tab w:pos="11106" w:val="left" w:leader="none"/>
        </w:tabs>
        <w:spacing w:before="38"/>
        <w:ind w:left="248" w:right="0" w:firstLine="0"/>
        <w:jc w:val="left"/>
        <w:rPr>
          <w:rFonts w:ascii="黑体" w:hAnsi="黑体" w:cs="黑体" w:eastAsia="黑体" w:hint="default"/>
          <w:sz w:val="13"/>
          <w:szCs w:val="13"/>
        </w:rPr>
      </w:pPr>
      <w:r>
        <w:rPr>
          <w:rFonts w:ascii="黑体" w:hAnsi="黑体" w:cs="黑体" w:eastAsia="黑体" w:hint="default"/>
          <w:w w:val="95"/>
          <w:sz w:val="13"/>
          <w:szCs w:val="13"/>
        </w:rPr>
        <w:t>公司法定代表人：晏群</w:t>
        <w:tab/>
        <w:t>主管会计工作负责人：梁侠</w:t>
        <w:tab/>
      </w:r>
      <w:r>
        <w:rPr>
          <w:rFonts w:ascii="黑体" w:hAnsi="黑体" w:cs="黑体" w:eastAsia="黑体" w:hint="default"/>
          <w:sz w:val="13"/>
          <w:szCs w:val="13"/>
        </w:rPr>
        <w:t>会计机构负责人：林小浓</w:t>
      </w:r>
    </w:p>
    <w:p>
      <w:pPr>
        <w:spacing w:after="0"/>
        <w:jc w:val="left"/>
        <w:rPr>
          <w:rFonts w:ascii="黑体" w:hAnsi="黑体" w:cs="黑体" w:eastAsia="黑体" w:hint="default"/>
          <w:sz w:val="13"/>
          <w:szCs w:val="13"/>
        </w:rPr>
        <w:sectPr>
          <w:pgSz w:w="16840" w:h="11910" w:orient="landscape"/>
          <w:pgMar w:header="877" w:footer="976" w:top="1100" w:bottom="1160" w:left="1300" w:right="0"/>
        </w:sectPr>
      </w:pPr>
    </w:p>
    <w:p>
      <w:pPr>
        <w:spacing w:line="240" w:lineRule="auto" w:before="2"/>
        <w:rPr>
          <w:rFonts w:ascii="Times New Roman" w:hAnsi="Times New Roman" w:cs="Times New Roman" w:eastAsia="Times New Roman" w:hint="default"/>
          <w:sz w:val="3"/>
          <w:szCs w:val="3"/>
        </w:rPr>
      </w:pPr>
      <w:r>
        <w:rPr/>
        <w:pict>
          <v:group style="position:absolute;margin-left:325.389984pt;margin-top:650.139954pt;width:90.5pt;height:2.2pt;mso-position-horizontal-relative:page;mso-position-vertical-relative:page;z-index:-612184" coordorigin="6508,13003" coordsize="1810,44">
            <v:group style="position:absolute;left:6515;top:13010;width:1796;height:2" coordorigin="6515,13010" coordsize="1796,2">
              <v:shape style="position:absolute;left:6515;top:13010;width:1796;height:2" coordorigin="6515,13010" coordsize="1796,0" path="m6515,13010l8310,13010e" filled="false" stroked="true" strokeweight=".72003pt" strokecolor="#000000">
                <v:path arrowok="t"/>
              </v:shape>
            </v:group>
            <v:group style="position:absolute;left:6515;top:13039;width:1796;height:2" coordorigin="6515,13039" coordsize="1796,2">
              <v:shape style="position:absolute;left:6515;top:13039;width:1796;height:2" coordorigin="6515,13039" coordsize="1796,0" path="m6515,13039l8310,13039e" filled="false" stroked="true" strokeweight=".72003pt" strokecolor="#000000">
                <v:path arrowok="t"/>
              </v:shape>
            </v:group>
            <w10:wrap type="none"/>
          </v:group>
        </w:pict>
      </w:r>
    </w:p>
    <w:tbl>
      <w:tblPr>
        <w:tblW w:w="0" w:type="auto"/>
        <w:jc w:val="left"/>
        <w:tblInd w:w="109" w:type="dxa"/>
        <w:tblLayout w:type="fixed"/>
        <w:tblCellMar>
          <w:top w:w="0" w:type="dxa"/>
          <w:left w:w="0" w:type="dxa"/>
          <w:bottom w:w="0" w:type="dxa"/>
          <w:right w:w="0" w:type="dxa"/>
        </w:tblCellMar>
        <w:tblLook w:val="01E0"/>
      </w:tblPr>
      <w:tblGrid>
        <w:gridCol w:w="2909"/>
        <w:gridCol w:w="576"/>
        <w:gridCol w:w="1025"/>
        <w:gridCol w:w="236"/>
        <w:gridCol w:w="1795"/>
        <w:gridCol w:w="238"/>
        <w:gridCol w:w="1923"/>
      </w:tblGrid>
      <w:tr>
        <w:trPr>
          <w:trHeight w:val="684" w:hRule="exact"/>
        </w:trPr>
        <w:tc>
          <w:tcPr>
            <w:tcW w:w="8701" w:type="dxa"/>
            <w:gridSpan w:val="7"/>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26" w:right="0"/>
              <w:jc w:val="center"/>
              <w:rPr>
                <w:rFonts w:ascii="黑体" w:hAnsi="黑体" w:cs="黑体" w:eastAsia="黑体" w:hint="default"/>
                <w:sz w:val="24"/>
                <w:szCs w:val="24"/>
              </w:rPr>
            </w:pPr>
            <w:r>
              <w:rPr>
                <w:rFonts w:ascii="黑体" w:hAnsi="黑体" w:cs="黑体" w:eastAsia="黑体" w:hint="default"/>
                <w:sz w:val="24"/>
                <w:szCs w:val="24"/>
              </w:rPr>
              <w:t>资产负债表</w:t>
            </w:r>
          </w:p>
        </w:tc>
      </w:tr>
      <w:tr>
        <w:trPr>
          <w:trHeight w:val="330" w:hRule="exact"/>
        </w:trPr>
        <w:tc>
          <w:tcPr>
            <w:tcW w:w="8701" w:type="dxa"/>
            <w:gridSpan w:val="7"/>
            <w:tcBorders>
              <w:top w:val="nil" w:sz="6" w:space="0" w:color="auto"/>
              <w:left w:val="nil" w:sz="6" w:space="0" w:color="auto"/>
              <w:bottom w:val="nil" w:sz="6" w:space="0" w:color="auto"/>
              <w:right w:val="nil" w:sz="6" w:space="0" w:color="auto"/>
            </w:tcBorders>
          </w:tcPr>
          <w:p>
            <w:pPr>
              <w:pStyle w:val="TableParagraph"/>
              <w:spacing w:line="240" w:lineRule="auto" w:before="9"/>
              <w:ind w:left="26"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2011</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月</w:t>
            </w:r>
            <w:r>
              <w:rPr>
                <w:rFonts w:ascii="宋体" w:hAnsi="宋体" w:cs="宋体" w:eastAsia="宋体" w:hint="default"/>
                <w:b/>
                <w:bCs/>
                <w:spacing w:val="-46"/>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r>
      <w:tr>
        <w:trPr>
          <w:trHeight w:val="343" w:hRule="exact"/>
        </w:trPr>
        <w:tc>
          <w:tcPr>
            <w:tcW w:w="4510" w:type="dxa"/>
            <w:gridSpan w:val="3"/>
            <w:tcBorders>
              <w:top w:val="nil" w:sz="6" w:space="0" w:color="auto"/>
              <w:left w:val="nil" w:sz="6" w:space="0" w:color="auto"/>
              <w:bottom w:val="single" w:sz="4" w:space="0" w:color="000000"/>
              <w:right w:val="nil" w:sz="6" w:space="0" w:color="auto"/>
            </w:tcBorders>
          </w:tcPr>
          <w:p>
            <w:pPr>
              <w:pStyle w:val="TableParagraph"/>
              <w:spacing w:line="240" w:lineRule="auto" w:before="20"/>
              <w:ind w:left="136" w:right="0"/>
              <w:jc w:val="left"/>
              <w:rPr>
                <w:rFonts w:ascii="宋体" w:hAnsi="宋体" w:cs="宋体" w:eastAsia="宋体" w:hint="default"/>
                <w:sz w:val="18"/>
                <w:szCs w:val="18"/>
              </w:rPr>
            </w:pPr>
            <w:r>
              <w:rPr>
                <w:rFonts w:ascii="宋体" w:hAnsi="宋体" w:cs="宋体" w:eastAsia="宋体" w:hint="default"/>
                <w:b/>
                <w:bCs/>
                <w:sz w:val="18"/>
                <w:szCs w:val="18"/>
              </w:rPr>
              <w:t>编制单位：深圳市深信泰丰（集团）股份有限公司</w:t>
            </w:r>
            <w:r>
              <w:rPr>
                <w:rFonts w:ascii="宋体" w:hAnsi="宋体" w:cs="宋体" w:eastAsia="宋体" w:hint="default"/>
                <w:sz w:val="18"/>
                <w:szCs w:val="18"/>
              </w:rPr>
            </w:r>
          </w:p>
        </w:tc>
        <w:tc>
          <w:tcPr>
            <w:tcW w:w="236" w:type="dxa"/>
            <w:tcBorders>
              <w:top w:val="nil" w:sz="6" w:space="0" w:color="auto"/>
              <w:left w:val="nil" w:sz="6" w:space="0" w:color="auto"/>
              <w:bottom w:val="single" w:sz="4" w:space="0" w:color="000000"/>
              <w:right w:val="nil" w:sz="6" w:space="0" w:color="auto"/>
            </w:tcBorders>
          </w:tcPr>
          <w:p>
            <w:pPr/>
          </w:p>
        </w:tc>
        <w:tc>
          <w:tcPr>
            <w:tcW w:w="1795" w:type="dxa"/>
            <w:tcBorders>
              <w:top w:val="nil" w:sz="6" w:space="0" w:color="auto"/>
              <w:left w:val="nil" w:sz="6" w:space="0" w:color="auto"/>
              <w:bottom w:val="single" w:sz="4" w:space="0" w:color="000000"/>
              <w:right w:val="nil" w:sz="6" w:space="0" w:color="auto"/>
            </w:tcBorders>
          </w:tcPr>
          <w:p>
            <w:pPr/>
          </w:p>
        </w:tc>
        <w:tc>
          <w:tcPr>
            <w:tcW w:w="238" w:type="dxa"/>
            <w:tcBorders>
              <w:top w:val="nil" w:sz="6" w:space="0" w:color="auto"/>
              <w:left w:val="nil" w:sz="6" w:space="0" w:color="auto"/>
              <w:bottom w:val="single" w:sz="4" w:space="0" w:color="000000"/>
              <w:right w:val="nil" w:sz="6" w:space="0" w:color="auto"/>
            </w:tcBorders>
          </w:tcPr>
          <w:p>
            <w:pPr/>
          </w:p>
        </w:tc>
        <w:tc>
          <w:tcPr>
            <w:tcW w:w="1923" w:type="dxa"/>
            <w:tcBorders>
              <w:top w:val="nil" w:sz="6" w:space="0" w:color="auto"/>
              <w:left w:val="nil" w:sz="6" w:space="0" w:color="auto"/>
              <w:bottom w:val="single" w:sz="4" w:space="0" w:color="000000"/>
              <w:right w:val="nil" w:sz="6" w:space="0" w:color="auto"/>
            </w:tcBorders>
          </w:tcPr>
          <w:p>
            <w:pPr>
              <w:pStyle w:val="TableParagraph"/>
              <w:spacing w:line="240" w:lineRule="auto" w:before="20"/>
              <w:ind w:right="105"/>
              <w:jc w:val="right"/>
              <w:rPr>
                <w:rFonts w:ascii="宋体" w:hAnsi="宋体" w:cs="宋体" w:eastAsia="宋体" w:hint="default"/>
                <w:sz w:val="18"/>
                <w:szCs w:val="18"/>
              </w:rPr>
            </w:pPr>
            <w:r>
              <w:rPr>
                <w:rFonts w:ascii="宋体" w:hAnsi="宋体" w:cs="宋体" w:eastAsia="宋体" w:hint="default"/>
                <w:b/>
                <w:bCs/>
                <w:w w:val="95"/>
                <w:sz w:val="18"/>
                <w:szCs w:val="18"/>
              </w:rPr>
              <w:t>单位：元币种：人民币</w:t>
            </w:r>
            <w:r>
              <w:rPr>
                <w:rFonts w:ascii="宋体" w:hAnsi="宋体" w:cs="宋体" w:eastAsia="宋体" w:hint="default"/>
                <w:sz w:val="18"/>
                <w:szCs w:val="18"/>
              </w:rPr>
            </w:r>
          </w:p>
        </w:tc>
      </w:tr>
      <w:tr>
        <w:trPr>
          <w:trHeight w:val="341" w:hRule="exact"/>
        </w:trPr>
        <w:tc>
          <w:tcPr>
            <w:tcW w:w="2909" w:type="dxa"/>
            <w:tcBorders>
              <w:top w:val="single" w:sz="4" w:space="0" w:color="000000"/>
              <w:left w:val="nil" w:sz="6" w:space="0" w:color="auto"/>
              <w:bottom w:val="single" w:sz="4" w:space="0" w:color="000000"/>
              <w:right w:val="nil" w:sz="6" w:space="0" w:color="auto"/>
            </w:tcBorders>
          </w:tcPr>
          <w:p>
            <w:pPr>
              <w:pStyle w:val="TableParagraph"/>
              <w:spacing w:line="240" w:lineRule="auto" w:before="17"/>
              <w:ind w:left="28" w:right="0"/>
              <w:jc w:val="center"/>
              <w:rPr>
                <w:rFonts w:ascii="宋体" w:hAnsi="宋体" w:cs="宋体" w:eastAsia="宋体" w:hint="default"/>
                <w:sz w:val="18"/>
                <w:szCs w:val="18"/>
              </w:rPr>
            </w:pPr>
            <w:r>
              <w:rPr>
                <w:rFonts w:ascii="宋体" w:hAnsi="宋体" w:cs="宋体" w:eastAsia="宋体" w:hint="default"/>
                <w:b/>
                <w:bCs/>
                <w:sz w:val="18"/>
                <w:szCs w:val="18"/>
              </w:rPr>
              <w:t>资产</w:t>
            </w:r>
            <w:r>
              <w:rPr>
                <w:rFonts w:ascii="宋体" w:hAnsi="宋体" w:cs="宋体" w:eastAsia="宋体" w:hint="default"/>
                <w:sz w:val="18"/>
                <w:szCs w:val="18"/>
              </w:rPr>
            </w:r>
          </w:p>
        </w:tc>
        <w:tc>
          <w:tcPr>
            <w:tcW w:w="576" w:type="dxa"/>
            <w:tcBorders>
              <w:top w:val="single" w:sz="4" w:space="0" w:color="000000"/>
              <w:left w:val="nil" w:sz="6" w:space="0" w:color="auto"/>
              <w:bottom w:val="nil" w:sz="6" w:space="0" w:color="auto"/>
              <w:right w:val="nil" w:sz="6" w:space="0" w:color="auto"/>
            </w:tcBorders>
          </w:tcPr>
          <w:p>
            <w:pPr/>
          </w:p>
        </w:tc>
        <w:tc>
          <w:tcPr>
            <w:tcW w:w="1025" w:type="dxa"/>
            <w:tcBorders>
              <w:top w:val="single" w:sz="4" w:space="0" w:color="000000"/>
              <w:left w:val="nil" w:sz="6" w:space="0" w:color="auto"/>
              <w:bottom w:val="single" w:sz="4" w:space="0" w:color="000000"/>
              <w:right w:val="nil" w:sz="6" w:space="0" w:color="auto"/>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b/>
                <w:bCs/>
                <w:sz w:val="18"/>
                <w:szCs w:val="18"/>
              </w:rPr>
              <w:t>附注十一</w:t>
            </w:r>
            <w:r>
              <w:rPr>
                <w:rFonts w:ascii="宋体" w:hAnsi="宋体" w:cs="宋体" w:eastAsia="宋体" w:hint="default"/>
                <w:sz w:val="18"/>
                <w:szCs w:val="18"/>
              </w:rPr>
            </w:r>
          </w:p>
        </w:tc>
        <w:tc>
          <w:tcPr>
            <w:tcW w:w="236" w:type="dxa"/>
            <w:tcBorders>
              <w:top w:val="single" w:sz="4" w:space="0" w:color="000000"/>
              <w:left w:val="nil" w:sz="6" w:space="0" w:color="auto"/>
              <w:bottom w:val="nil" w:sz="6" w:space="0" w:color="auto"/>
              <w:right w:val="nil" w:sz="6" w:space="0" w:color="auto"/>
            </w:tcBorders>
          </w:tcPr>
          <w:p>
            <w:pPr/>
          </w:p>
        </w:tc>
        <w:tc>
          <w:tcPr>
            <w:tcW w:w="1795" w:type="dxa"/>
            <w:tcBorders>
              <w:top w:val="single" w:sz="4" w:space="0" w:color="000000"/>
              <w:left w:val="nil" w:sz="6" w:space="0" w:color="auto"/>
              <w:bottom w:val="single" w:sz="4" w:space="0" w:color="000000"/>
              <w:right w:val="nil" w:sz="6" w:space="0" w:color="auto"/>
            </w:tcBorders>
          </w:tcPr>
          <w:p>
            <w:pPr>
              <w:pStyle w:val="TableParagraph"/>
              <w:spacing w:line="240" w:lineRule="auto" w:before="17"/>
              <w:ind w:left="107"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2011</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月</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238" w:type="dxa"/>
            <w:tcBorders>
              <w:top w:val="single" w:sz="4" w:space="0" w:color="000000"/>
              <w:left w:val="nil" w:sz="6" w:space="0" w:color="auto"/>
              <w:bottom w:val="nil" w:sz="6" w:space="0" w:color="auto"/>
              <w:right w:val="nil" w:sz="6" w:space="0" w:color="auto"/>
            </w:tcBorders>
          </w:tcPr>
          <w:p>
            <w:pPr/>
          </w:p>
        </w:tc>
        <w:tc>
          <w:tcPr>
            <w:tcW w:w="1923" w:type="dxa"/>
            <w:tcBorders>
              <w:top w:val="single" w:sz="4" w:space="0" w:color="000000"/>
              <w:left w:val="nil" w:sz="6" w:space="0" w:color="auto"/>
              <w:bottom w:val="single" w:sz="4" w:space="0" w:color="000000"/>
              <w:right w:val="nil" w:sz="6" w:space="0" w:color="auto"/>
            </w:tcBorders>
          </w:tcPr>
          <w:p>
            <w:pPr>
              <w:pStyle w:val="TableParagraph"/>
              <w:spacing w:line="240" w:lineRule="auto" w:before="17"/>
              <w:ind w:right="105"/>
              <w:jc w:val="right"/>
              <w:rPr>
                <w:rFonts w:ascii="宋体" w:hAnsi="宋体" w:cs="宋体" w:eastAsia="宋体" w:hint="default"/>
                <w:sz w:val="18"/>
                <w:szCs w:val="18"/>
              </w:rPr>
            </w:pPr>
            <w:r>
              <w:rPr>
                <w:rFonts w:ascii="Times New Roman" w:hAnsi="Times New Roman" w:cs="Times New Roman" w:eastAsia="Times New Roman" w:hint="default"/>
                <w:b/>
                <w:bCs/>
                <w:sz w:val="18"/>
                <w:szCs w:val="18"/>
              </w:rPr>
              <w:t>2010</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月</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r>
      <w:tr>
        <w:trPr>
          <w:trHeight w:val="335" w:hRule="exact"/>
        </w:trPr>
        <w:tc>
          <w:tcPr>
            <w:tcW w:w="2909" w:type="dxa"/>
            <w:tcBorders>
              <w:top w:val="single" w:sz="4" w:space="0" w:color="000000"/>
              <w:left w:val="nil" w:sz="6" w:space="0" w:color="auto"/>
              <w:bottom w:val="nil" w:sz="6" w:space="0" w:color="auto"/>
              <w:right w:val="nil" w:sz="6" w:space="0" w:color="auto"/>
            </w:tcBorders>
          </w:tcPr>
          <w:p>
            <w:pPr>
              <w:pStyle w:val="TableParagraph"/>
              <w:spacing w:line="240" w:lineRule="auto" w:before="17"/>
              <w:ind w:left="136" w:right="0"/>
              <w:jc w:val="left"/>
              <w:rPr>
                <w:rFonts w:ascii="宋体" w:hAnsi="宋体" w:cs="宋体" w:eastAsia="宋体" w:hint="default"/>
                <w:sz w:val="18"/>
                <w:szCs w:val="18"/>
              </w:rPr>
            </w:pPr>
            <w:r>
              <w:rPr>
                <w:rFonts w:ascii="宋体" w:hAnsi="宋体" w:cs="宋体" w:eastAsia="宋体" w:hint="default"/>
                <w:b/>
                <w:bCs/>
                <w:sz w:val="18"/>
                <w:szCs w:val="18"/>
              </w:rPr>
              <w:t>流动资产：</w:t>
            </w:r>
            <w:r>
              <w:rPr>
                <w:rFonts w:ascii="宋体" w:hAnsi="宋体" w:cs="宋体" w:eastAsia="宋体" w:hint="default"/>
                <w:sz w:val="18"/>
                <w:szCs w:val="18"/>
              </w:rPr>
            </w:r>
          </w:p>
        </w:tc>
        <w:tc>
          <w:tcPr>
            <w:tcW w:w="576" w:type="dxa"/>
            <w:tcBorders>
              <w:top w:val="nil" w:sz="6" w:space="0" w:color="auto"/>
              <w:left w:val="nil" w:sz="6" w:space="0" w:color="auto"/>
              <w:bottom w:val="nil" w:sz="6" w:space="0" w:color="auto"/>
              <w:right w:val="nil" w:sz="6" w:space="0" w:color="auto"/>
            </w:tcBorders>
          </w:tcPr>
          <w:p>
            <w:pPr/>
          </w:p>
        </w:tc>
        <w:tc>
          <w:tcPr>
            <w:tcW w:w="1025" w:type="dxa"/>
            <w:tcBorders>
              <w:top w:val="single" w:sz="4" w:space="0" w:color="000000"/>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795" w:type="dxa"/>
            <w:tcBorders>
              <w:top w:val="single" w:sz="4" w:space="0" w:color="000000"/>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923" w:type="dxa"/>
            <w:tcBorders>
              <w:top w:val="single" w:sz="4" w:space="0" w:color="000000"/>
              <w:left w:val="nil" w:sz="6" w:space="0" w:color="auto"/>
              <w:bottom w:val="nil" w:sz="6" w:space="0" w:color="auto"/>
              <w:right w:val="nil" w:sz="6" w:space="0" w:color="auto"/>
            </w:tcBorders>
          </w:tcPr>
          <w:p>
            <w:pPr/>
          </w:p>
        </w:tc>
      </w:tr>
      <w:tr>
        <w:trPr>
          <w:trHeight w:val="348" w:hRule="exact"/>
        </w:trPr>
        <w:tc>
          <w:tcPr>
            <w:tcW w:w="2909"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16"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576" w:type="dxa"/>
            <w:tcBorders>
              <w:top w:val="nil" w:sz="6" w:space="0" w:color="auto"/>
              <w:left w:val="nil" w:sz="6" w:space="0" w:color="auto"/>
              <w:bottom w:val="nil" w:sz="6" w:space="0" w:color="auto"/>
              <w:right w:val="nil" w:sz="6" w:space="0" w:color="auto"/>
            </w:tcBorders>
          </w:tcPr>
          <w:p>
            <w:pPr/>
          </w:p>
        </w:tc>
        <w:tc>
          <w:tcPr>
            <w:tcW w:w="1025"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6"/>
              <w:jc w:val="right"/>
              <w:rPr>
                <w:rFonts w:ascii="Times New Roman" w:hAnsi="Times New Roman" w:cs="Times New Roman" w:eastAsia="Times New Roman" w:hint="default"/>
                <w:sz w:val="20"/>
                <w:szCs w:val="20"/>
              </w:rPr>
            </w:pPr>
            <w:r>
              <w:rPr>
                <w:rFonts w:ascii="Times New Roman"/>
                <w:w w:val="95"/>
                <w:sz w:val="20"/>
              </w:rPr>
              <w:t>12,272,448.48</w:t>
            </w:r>
            <w:r>
              <w:rPr>
                <w:rFonts w:ascii="Times New Roman"/>
                <w:sz w:val="20"/>
              </w:rPr>
            </w:r>
          </w:p>
        </w:tc>
        <w:tc>
          <w:tcPr>
            <w:tcW w:w="238" w:type="dxa"/>
            <w:tcBorders>
              <w:top w:val="nil" w:sz="6" w:space="0" w:color="auto"/>
              <w:left w:val="nil" w:sz="6" w:space="0" w:color="auto"/>
              <w:bottom w:val="nil" w:sz="6" w:space="0" w:color="auto"/>
              <w:right w:val="nil" w:sz="6" w:space="0" w:color="auto"/>
            </w:tcBorders>
          </w:tcPr>
          <w:p>
            <w:pPr/>
          </w:p>
        </w:tc>
        <w:tc>
          <w:tcPr>
            <w:tcW w:w="192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6"/>
              <w:jc w:val="right"/>
              <w:rPr>
                <w:rFonts w:ascii="Times New Roman" w:hAnsi="Times New Roman" w:cs="Times New Roman" w:eastAsia="Times New Roman" w:hint="default"/>
                <w:sz w:val="20"/>
                <w:szCs w:val="20"/>
              </w:rPr>
            </w:pPr>
            <w:r>
              <w:rPr>
                <w:rFonts w:ascii="Times New Roman"/>
                <w:w w:val="95"/>
                <w:sz w:val="20"/>
              </w:rPr>
              <w:t>23,842,247.56</w:t>
            </w:r>
            <w:r>
              <w:rPr>
                <w:rFonts w:ascii="Times New Roman"/>
                <w:sz w:val="20"/>
              </w:rPr>
            </w:r>
          </w:p>
        </w:tc>
      </w:tr>
      <w:tr>
        <w:trPr>
          <w:trHeight w:val="340" w:hRule="exact"/>
        </w:trPr>
        <w:tc>
          <w:tcPr>
            <w:tcW w:w="2909"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16"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576" w:type="dxa"/>
            <w:tcBorders>
              <w:top w:val="nil" w:sz="6" w:space="0" w:color="auto"/>
              <w:left w:val="nil" w:sz="6" w:space="0" w:color="auto"/>
              <w:bottom w:val="nil" w:sz="6" w:space="0" w:color="auto"/>
              <w:right w:val="nil" w:sz="6" w:space="0" w:color="auto"/>
            </w:tcBorders>
          </w:tcPr>
          <w:p>
            <w:pPr/>
          </w:p>
        </w:tc>
        <w:tc>
          <w:tcPr>
            <w:tcW w:w="1025"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nil" w:sz="6" w:space="0" w:color="auto"/>
              <w:left w:val="nil" w:sz="6" w:space="0" w:color="auto"/>
              <w:bottom w:val="nil" w:sz="6" w:space="0" w:color="auto"/>
              <w:right w:val="nil" w:sz="6" w:space="0" w:color="auto"/>
            </w:tcBorders>
          </w:tcPr>
          <w:p>
            <w:pPr/>
          </w:p>
        </w:tc>
        <w:tc>
          <w:tcPr>
            <w:tcW w:w="1923"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40" w:hRule="exact"/>
        </w:trPr>
        <w:tc>
          <w:tcPr>
            <w:tcW w:w="2909"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16"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576" w:type="dxa"/>
            <w:tcBorders>
              <w:top w:val="nil" w:sz="6" w:space="0" w:color="auto"/>
              <w:left w:val="nil" w:sz="6" w:space="0" w:color="auto"/>
              <w:bottom w:val="nil" w:sz="6" w:space="0" w:color="auto"/>
              <w:right w:val="nil" w:sz="6" w:space="0" w:color="auto"/>
            </w:tcBorders>
          </w:tcPr>
          <w:p>
            <w:pPr/>
          </w:p>
        </w:tc>
        <w:tc>
          <w:tcPr>
            <w:tcW w:w="1025"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nil" w:sz="6" w:space="0" w:color="auto"/>
              <w:left w:val="nil" w:sz="6" w:space="0" w:color="auto"/>
              <w:bottom w:val="nil" w:sz="6" w:space="0" w:color="auto"/>
              <w:right w:val="nil" w:sz="6" w:space="0" w:color="auto"/>
            </w:tcBorders>
          </w:tcPr>
          <w:p>
            <w:pPr/>
          </w:p>
        </w:tc>
        <w:tc>
          <w:tcPr>
            <w:tcW w:w="192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41" w:hRule="exact"/>
        </w:trPr>
        <w:tc>
          <w:tcPr>
            <w:tcW w:w="2909"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16"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576" w:type="dxa"/>
            <w:tcBorders>
              <w:top w:val="nil" w:sz="6" w:space="0" w:color="auto"/>
              <w:left w:val="nil" w:sz="6" w:space="0" w:color="auto"/>
              <w:bottom w:val="nil" w:sz="6" w:space="0" w:color="auto"/>
              <w:right w:val="nil" w:sz="6" w:space="0" w:color="auto"/>
            </w:tcBorders>
          </w:tcPr>
          <w:p>
            <w:pPr/>
          </w:p>
        </w:tc>
        <w:tc>
          <w:tcPr>
            <w:tcW w:w="1025"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nil" w:sz="6" w:space="0" w:color="auto"/>
              <w:left w:val="nil" w:sz="6" w:space="0" w:color="auto"/>
              <w:bottom w:val="nil" w:sz="6" w:space="0" w:color="auto"/>
              <w:right w:val="nil" w:sz="6" w:space="0" w:color="auto"/>
            </w:tcBorders>
          </w:tcPr>
          <w:p>
            <w:pPr/>
          </w:p>
        </w:tc>
        <w:tc>
          <w:tcPr>
            <w:tcW w:w="1923"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40" w:hRule="exact"/>
        </w:trPr>
        <w:tc>
          <w:tcPr>
            <w:tcW w:w="2909"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16"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576" w:type="dxa"/>
            <w:tcBorders>
              <w:top w:val="nil" w:sz="6" w:space="0" w:color="auto"/>
              <w:left w:val="nil" w:sz="6" w:space="0" w:color="auto"/>
              <w:bottom w:val="nil" w:sz="6" w:space="0" w:color="auto"/>
              <w:right w:val="nil" w:sz="6" w:space="0" w:color="auto"/>
            </w:tcBorders>
          </w:tcPr>
          <w:p>
            <w:pPr/>
          </w:p>
        </w:tc>
        <w:tc>
          <w:tcPr>
            <w:tcW w:w="1025"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nil" w:sz="6" w:space="0" w:color="auto"/>
              <w:left w:val="nil" w:sz="6" w:space="0" w:color="auto"/>
              <w:bottom w:val="nil" w:sz="6" w:space="0" w:color="auto"/>
              <w:right w:val="nil" w:sz="6" w:space="0" w:color="auto"/>
            </w:tcBorders>
          </w:tcPr>
          <w:p>
            <w:pPr/>
          </w:p>
        </w:tc>
        <w:tc>
          <w:tcPr>
            <w:tcW w:w="1923"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40" w:hRule="exact"/>
        </w:trPr>
        <w:tc>
          <w:tcPr>
            <w:tcW w:w="2909"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16"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576" w:type="dxa"/>
            <w:tcBorders>
              <w:top w:val="nil" w:sz="6" w:space="0" w:color="auto"/>
              <w:left w:val="nil" w:sz="6" w:space="0" w:color="auto"/>
              <w:bottom w:val="nil" w:sz="6" w:space="0" w:color="auto"/>
              <w:right w:val="nil" w:sz="6" w:space="0" w:color="auto"/>
            </w:tcBorders>
          </w:tcPr>
          <w:p>
            <w:pPr/>
          </w:p>
        </w:tc>
        <w:tc>
          <w:tcPr>
            <w:tcW w:w="1025"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nil" w:sz="6" w:space="0" w:color="auto"/>
              <w:left w:val="nil" w:sz="6" w:space="0" w:color="auto"/>
              <w:bottom w:val="nil" w:sz="6" w:space="0" w:color="auto"/>
              <w:right w:val="nil" w:sz="6" w:space="0" w:color="auto"/>
            </w:tcBorders>
          </w:tcPr>
          <w:p>
            <w:pPr/>
          </w:p>
        </w:tc>
        <w:tc>
          <w:tcPr>
            <w:tcW w:w="192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41" w:hRule="exact"/>
        </w:trPr>
        <w:tc>
          <w:tcPr>
            <w:tcW w:w="2909"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16"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576" w:type="dxa"/>
            <w:tcBorders>
              <w:top w:val="nil" w:sz="6" w:space="0" w:color="auto"/>
              <w:left w:val="nil" w:sz="6" w:space="0" w:color="auto"/>
              <w:bottom w:val="nil" w:sz="6" w:space="0" w:color="auto"/>
              <w:right w:val="nil" w:sz="6" w:space="0" w:color="auto"/>
            </w:tcBorders>
          </w:tcPr>
          <w:p>
            <w:pPr/>
          </w:p>
        </w:tc>
        <w:tc>
          <w:tcPr>
            <w:tcW w:w="1025"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nil" w:sz="6" w:space="0" w:color="auto"/>
              <w:left w:val="nil" w:sz="6" w:space="0" w:color="auto"/>
              <w:bottom w:val="nil" w:sz="6" w:space="0" w:color="auto"/>
              <w:right w:val="nil" w:sz="6" w:space="0" w:color="auto"/>
            </w:tcBorders>
          </w:tcPr>
          <w:p>
            <w:pPr/>
          </w:p>
        </w:tc>
        <w:tc>
          <w:tcPr>
            <w:tcW w:w="1923"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40" w:hRule="exact"/>
        </w:trPr>
        <w:tc>
          <w:tcPr>
            <w:tcW w:w="2909"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16"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576" w:type="dxa"/>
            <w:tcBorders>
              <w:top w:val="nil" w:sz="6" w:space="0" w:color="auto"/>
              <w:left w:val="nil" w:sz="6" w:space="0" w:color="auto"/>
              <w:bottom w:val="nil" w:sz="6" w:space="0" w:color="auto"/>
              <w:right w:val="nil" w:sz="6" w:space="0" w:color="auto"/>
            </w:tcBorders>
          </w:tcPr>
          <w:p>
            <w:pP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
              <w:jc w:val="center"/>
              <w:rPr>
                <w:rFonts w:ascii="Times New Roman" w:hAnsi="Times New Roman" w:cs="Times New Roman" w:eastAsia="Times New Roman" w:hint="default"/>
                <w:sz w:val="18"/>
                <w:szCs w:val="18"/>
              </w:rPr>
            </w:pPr>
            <w:r>
              <w:rPr>
                <w:rFonts w:ascii="Times New Roman"/>
                <w:sz w:val="18"/>
              </w:rPr>
              <w:t>1</w:t>
            </w:r>
          </w:p>
        </w:tc>
        <w:tc>
          <w:tcPr>
            <w:tcW w:w="236" w:type="dxa"/>
            <w:tcBorders>
              <w:top w:val="nil" w:sz="6" w:space="0" w:color="auto"/>
              <w:left w:val="nil" w:sz="6" w:space="0" w:color="auto"/>
              <w:bottom w:val="nil" w:sz="6" w:space="0" w:color="auto"/>
              <w:right w:val="nil" w:sz="6" w:space="0" w:color="auto"/>
            </w:tcBorders>
          </w:tcPr>
          <w:p>
            <w:pP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6"/>
              <w:jc w:val="right"/>
              <w:rPr>
                <w:rFonts w:ascii="Times New Roman" w:hAnsi="Times New Roman" w:cs="Times New Roman" w:eastAsia="Times New Roman" w:hint="default"/>
                <w:sz w:val="20"/>
                <w:szCs w:val="20"/>
              </w:rPr>
            </w:pPr>
            <w:r>
              <w:rPr>
                <w:rFonts w:ascii="Times New Roman"/>
                <w:w w:val="95"/>
                <w:sz w:val="20"/>
              </w:rPr>
              <w:t>26,602,893.94</w:t>
            </w:r>
            <w:r>
              <w:rPr>
                <w:rFonts w:ascii="Times New Roman"/>
                <w:sz w:val="20"/>
              </w:rPr>
            </w:r>
          </w:p>
        </w:tc>
        <w:tc>
          <w:tcPr>
            <w:tcW w:w="238" w:type="dxa"/>
            <w:tcBorders>
              <w:top w:val="nil" w:sz="6" w:space="0" w:color="auto"/>
              <w:left w:val="nil" w:sz="6" w:space="0" w:color="auto"/>
              <w:bottom w:val="nil" w:sz="6" w:space="0" w:color="auto"/>
              <w:right w:val="nil" w:sz="6" w:space="0" w:color="auto"/>
            </w:tcBorders>
          </w:tcPr>
          <w:p>
            <w:pPr/>
          </w:p>
        </w:tc>
        <w:tc>
          <w:tcPr>
            <w:tcW w:w="1923"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6"/>
              <w:jc w:val="right"/>
              <w:rPr>
                <w:rFonts w:ascii="Times New Roman" w:hAnsi="Times New Roman" w:cs="Times New Roman" w:eastAsia="Times New Roman" w:hint="default"/>
                <w:sz w:val="20"/>
                <w:szCs w:val="20"/>
              </w:rPr>
            </w:pPr>
            <w:r>
              <w:rPr>
                <w:rFonts w:ascii="Times New Roman"/>
                <w:w w:val="95"/>
                <w:sz w:val="20"/>
              </w:rPr>
              <w:t>26,575,869.84</w:t>
            </w:r>
            <w:r>
              <w:rPr>
                <w:rFonts w:ascii="Times New Roman"/>
                <w:sz w:val="20"/>
              </w:rPr>
            </w:r>
          </w:p>
        </w:tc>
      </w:tr>
      <w:tr>
        <w:trPr>
          <w:trHeight w:val="340" w:hRule="exact"/>
        </w:trPr>
        <w:tc>
          <w:tcPr>
            <w:tcW w:w="2909"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16"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576" w:type="dxa"/>
            <w:tcBorders>
              <w:top w:val="nil" w:sz="6" w:space="0" w:color="auto"/>
              <w:left w:val="nil" w:sz="6" w:space="0" w:color="auto"/>
              <w:bottom w:val="nil" w:sz="6" w:space="0" w:color="auto"/>
              <w:right w:val="nil" w:sz="6" w:space="0" w:color="auto"/>
            </w:tcBorders>
          </w:tcPr>
          <w:p>
            <w:pPr/>
          </w:p>
        </w:tc>
        <w:tc>
          <w:tcPr>
            <w:tcW w:w="1025"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nil" w:sz="6" w:space="0" w:color="auto"/>
              <w:left w:val="nil" w:sz="6" w:space="0" w:color="auto"/>
              <w:bottom w:val="nil" w:sz="6" w:space="0" w:color="auto"/>
              <w:right w:val="nil" w:sz="6" w:space="0" w:color="auto"/>
            </w:tcBorders>
          </w:tcPr>
          <w:p>
            <w:pPr/>
          </w:p>
        </w:tc>
        <w:tc>
          <w:tcPr>
            <w:tcW w:w="192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41" w:hRule="exact"/>
        </w:trPr>
        <w:tc>
          <w:tcPr>
            <w:tcW w:w="2909"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16"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576" w:type="dxa"/>
            <w:tcBorders>
              <w:top w:val="nil" w:sz="6" w:space="0" w:color="auto"/>
              <w:left w:val="nil" w:sz="6" w:space="0" w:color="auto"/>
              <w:bottom w:val="nil" w:sz="6" w:space="0" w:color="auto"/>
              <w:right w:val="nil" w:sz="6" w:space="0" w:color="auto"/>
            </w:tcBorders>
          </w:tcPr>
          <w:p>
            <w:pPr/>
          </w:p>
        </w:tc>
        <w:tc>
          <w:tcPr>
            <w:tcW w:w="1025"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nil" w:sz="6" w:space="0" w:color="auto"/>
              <w:left w:val="nil" w:sz="6" w:space="0" w:color="auto"/>
              <w:bottom w:val="nil" w:sz="6" w:space="0" w:color="auto"/>
              <w:right w:val="nil" w:sz="6" w:space="0" w:color="auto"/>
            </w:tcBorders>
          </w:tcPr>
          <w:p>
            <w:pPr/>
          </w:p>
        </w:tc>
        <w:tc>
          <w:tcPr>
            <w:tcW w:w="1923"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37" w:hRule="exact"/>
        </w:trPr>
        <w:tc>
          <w:tcPr>
            <w:tcW w:w="2909"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16"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576" w:type="dxa"/>
            <w:tcBorders>
              <w:top w:val="nil" w:sz="6" w:space="0" w:color="auto"/>
              <w:left w:val="nil" w:sz="6" w:space="0" w:color="auto"/>
              <w:bottom w:val="nil" w:sz="6" w:space="0" w:color="auto"/>
              <w:right w:val="nil" w:sz="6" w:space="0" w:color="auto"/>
            </w:tcBorders>
          </w:tcPr>
          <w:p>
            <w:pPr/>
          </w:p>
        </w:tc>
        <w:tc>
          <w:tcPr>
            <w:tcW w:w="1025"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795" w:type="dxa"/>
            <w:tcBorders>
              <w:top w:val="nil" w:sz="6" w:space="0" w:color="auto"/>
              <w:left w:val="nil" w:sz="6" w:space="0" w:color="auto"/>
              <w:bottom w:val="single" w:sz="4" w:space="0" w:color="000000"/>
              <w:right w:val="nil" w:sz="6" w:space="0" w:color="auto"/>
            </w:tcBorders>
          </w:tcPr>
          <w:p>
            <w:pPr>
              <w:pStyle w:val="TableParagraph"/>
              <w:spacing w:line="240" w:lineRule="auto" w:before="45"/>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nil" w:sz="6" w:space="0" w:color="auto"/>
              <w:left w:val="nil" w:sz="6" w:space="0" w:color="auto"/>
              <w:bottom w:val="nil" w:sz="6" w:space="0" w:color="auto"/>
              <w:right w:val="nil" w:sz="6" w:space="0" w:color="auto"/>
            </w:tcBorders>
          </w:tcPr>
          <w:p>
            <w:pPr/>
          </w:p>
        </w:tc>
        <w:tc>
          <w:tcPr>
            <w:tcW w:w="1923" w:type="dxa"/>
            <w:tcBorders>
              <w:top w:val="nil" w:sz="6" w:space="0" w:color="auto"/>
              <w:left w:val="nil" w:sz="6" w:space="0" w:color="auto"/>
              <w:bottom w:val="single" w:sz="4" w:space="0" w:color="000000"/>
              <w:right w:val="nil" w:sz="6" w:space="0" w:color="auto"/>
            </w:tcBorders>
          </w:tcPr>
          <w:p>
            <w:pPr>
              <w:pStyle w:val="TableParagraph"/>
              <w:spacing w:line="240" w:lineRule="auto" w:before="45"/>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38" w:hRule="exact"/>
        </w:trPr>
        <w:tc>
          <w:tcPr>
            <w:tcW w:w="2909" w:type="dxa"/>
            <w:tcBorders>
              <w:top w:val="nil" w:sz="6" w:space="0" w:color="auto"/>
              <w:left w:val="nil" w:sz="6" w:space="0" w:color="auto"/>
              <w:bottom w:val="nil" w:sz="6" w:space="0" w:color="auto"/>
              <w:right w:val="nil" w:sz="6" w:space="0" w:color="auto"/>
            </w:tcBorders>
          </w:tcPr>
          <w:p>
            <w:pPr>
              <w:pStyle w:val="TableParagraph"/>
              <w:spacing w:line="240" w:lineRule="auto" w:before="22"/>
              <w:ind w:left="496" w:right="0"/>
              <w:jc w:val="left"/>
              <w:rPr>
                <w:rFonts w:ascii="宋体" w:hAnsi="宋体" w:cs="宋体" w:eastAsia="宋体" w:hint="default"/>
                <w:sz w:val="18"/>
                <w:szCs w:val="18"/>
              </w:rPr>
            </w:pPr>
            <w:r>
              <w:rPr>
                <w:rFonts w:ascii="宋体" w:hAnsi="宋体" w:cs="宋体" w:eastAsia="宋体" w:hint="default"/>
                <w:b/>
                <w:bCs/>
                <w:sz w:val="18"/>
                <w:szCs w:val="18"/>
              </w:rPr>
              <w:t>流动资产合计</w:t>
            </w:r>
            <w:r>
              <w:rPr>
                <w:rFonts w:ascii="宋体" w:hAnsi="宋体" w:cs="宋体" w:eastAsia="宋体" w:hint="default"/>
                <w:sz w:val="18"/>
                <w:szCs w:val="18"/>
              </w:rPr>
            </w:r>
          </w:p>
        </w:tc>
        <w:tc>
          <w:tcPr>
            <w:tcW w:w="576" w:type="dxa"/>
            <w:tcBorders>
              <w:top w:val="nil" w:sz="6" w:space="0" w:color="auto"/>
              <w:left w:val="nil" w:sz="6" w:space="0" w:color="auto"/>
              <w:bottom w:val="nil" w:sz="6" w:space="0" w:color="auto"/>
              <w:right w:val="nil" w:sz="6" w:space="0" w:color="auto"/>
            </w:tcBorders>
          </w:tcPr>
          <w:p>
            <w:pPr/>
          </w:p>
        </w:tc>
        <w:tc>
          <w:tcPr>
            <w:tcW w:w="1025"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795" w:type="dxa"/>
            <w:tcBorders>
              <w:top w:val="single" w:sz="4" w:space="0" w:color="000000"/>
              <w:left w:val="nil" w:sz="6" w:space="0" w:color="auto"/>
              <w:bottom w:val="single" w:sz="4" w:space="0" w:color="333333"/>
              <w:right w:val="nil" w:sz="6" w:space="0" w:color="auto"/>
            </w:tcBorders>
          </w:tcPr>
          <w:p>
            <w:pPr>
              <w:pStyle w:val="TableParagraph"/>
              <w:spacing w:line="240" w:lineRule="auto" w:before="51"/>
              <w:ind w:right="106"/>
              <w:jc w:val="right"/>
              <w:rPr>
                <w:rFonts w:ascii="Times New Roman" w:hAnsi="Times New Roman" w:cs="Times New Roman" w:eastAsia="Times New Roman" w:hint="default"/>
                <w:sz w:val="20"/>
                <w:szCs w:val="20"/>
              </w:rPr>
            </w:pPr>
            <w:r>
              <w:rPr>
                <w:rFonts w:ascii="Times New Roman"/>
                <w:b/>
                <w:w w:val="95"/>
                <w:sz w:val="20"/>
              </w:rPr>
              <w:t>38,875,342.42</w:t>
            </w:r>
            <w:r>
              <w:rPr>
                <w:rFonts w:ascii="Times New Roman"/>
                <w:sz w:val="20"/>
              </w:rPr>
            </w:r>
          </w:p>
        </w:tc>
        <w:tc>
          <w:tcPr>
            <w:tcW w:w="238" w:type="dxa"/>
            <w:tcBorders>
              <w:top w:val="nil" w:sz="6" w:space="0" w:color="auto"/>
              <w:left w:val="nil" w:sz="6" w:space="0" w:color="auto"/>
              <w:bottom w:val="nil" w:sz="6" w:space="0" w:color="auto"/>
              <w:right w:val="nil" w:sz="6" w:space="0" w:color="auto"/>
            </w:tcBorders>
          </w:tcPr>
          <w:p>
            <w:pPr/>
          </w:p>
        </w:tc>
        <w:tc>
          <w:tcPr>
            <w:tcW w:w="1923" w:type="dxa"/>
            <w:tcBorders>
              <w:top w:val="single" w:sz="4" w:space="0" w:color="000000"/>
              <w:left w:val="nil" w:sz="6" w:space="0" w:color="auto"/>
              <w:bottom w:val="single" w:sz="4" w:space="0" w:color="333333"/>
              <w:right w:val="nil" w:sz="6" w:space="0" w:color="auto"/>
            </w:tcBorders>
          </w:tcPr>
          <w:p>
            <w:pPr>
              <w:pStyle w:val="TableParagraph"/>
              <w:spacing w:line="20" w:lineRule="exact"/>
              <w:ind w:left="1920" w:right="-41"/>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1524" cy="6096"/>
                  <wp:effectExtent l="0" t="0" r="0" b="0"/>
                  <wp:docPr id="5" name="image4.png" descr=""/>
                  <wp:cNvGraphicFramePr>
                    <a:graphicFrameLocks noChangeAspect="1"/>
                  </wp:cNvGraphicFramePr>
                  <a:graphic>
                    <a:graphicData uri="http://schemas.openxmlformats.org/drawingml/2006/picture">
                      <pic:pic>
                        <pic:nvPicPr>
                          <pic:cNvPr id="6" name="image4.png"/>
                          <pic:cNvPicPr/>
                        </pic:nvPicPr>
                        <pic:blipFill>
                          <a:blip r:embed="rId19" cstate="print"/>
                          <a:stretch>
                            <a:fillRect/>
                          </a:stretch>
                        </pic:blipFill>
                        <pic:spPr>
                          <a:xfrm>
                            <a:off x="0" y="0"/>
                            <a:ext cx="1524" cy="6096"/>
                          </a:xfrm>
                          <a:prstGeom prst="rect">
                            <a:avLst/>
                          </a:prstGeom>
                        </pic:spPr>
                      </pic:pic>
                    </a:graphicData>
                  </a:graphic>
                </wp:inline>
              </w:drawing>
            </w:r>
            <w:r>
              <w:rPr>
                <w:rFonts w:ascii="Times New Roman" w:hAnsi="Times New Roman" w:cs="Times New Roman" w:eastAsia="Times New Roman" w:hint="default"/>
                <w:sz w:val="2"/>
                <w:szCs w:val="2"/>
              </w:rPr>
            </w:r>
          </w:p>
          <w:p>
            <w:pPr>
              <w:pStyle w:val="TableParagraph"/>
              <w:spacing w:line="240" w:lineRule="auto" w:before="40"/>
              <w:ind w:right="105"/>
              <w:jc w:val="right"/>
              <w:rPr>
                <w:rFonts w:ascii="Times New Roman" w:hAnsi="Times New Roman" w:cs="Times New Roman" w:eastAsia="Times New Roman" w:hint="default"/>
                <w:sz w:val="20"/>
                <w:szCs w:val="20"/>
              </w:rPr>
            </w:pPr>
            <w:r>
              <w:rPr>
                <w:rFonts w:ascii="Times New Roman"/>
                <w:b/>
                <w:spacing w:val="-1"/>
                <w:sz w:val="20"/>
              </w:rPr>
              <w:t>50,418,117.40</w:t>
            </w:r>
            <w:r>
              <w:rPr>
                <w:rFonts w:ascii="Times New Roman"/>
                <w:spacing w:val="-1"/>
                <w:sz w:val="20"/>
              </w:rPr>
            </w:r>
          </w:p>
        </w:tc>
      </w:tr>
      <w:tr>
        <w:trPr>
          <w:trHeight w:val="336" w:hRule="exact"/>
        </w:trPr>
        <w:tc>
          <w:tcPr>
            <w:tcW w:w="2909"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36" w:right="0"/>
              <w:jc w:val="left"/>
              <w:rPr>
                <w:rFonts w:ascii="宋体" w:hAnsi="宋体" w:cs="宋体" w:eastAsia="宋体" w:hint="default"/>
                <w:sz w:val="18"/>
                <w:szCs w:val="18"/>
              </w:rPr>
            </w:pPr>
            <w:r>
              <w:rPr>
                <w:rFonts w:ascii="宋体" w:hAnsi="宋体" w:cs="宋体" w:eastAsia="宋体" w:hint="default"/>
                <w:b/>
                <w:bCs/>
                <w:sz w:val="18"/>
                <w:szCs w:val="18"/>
              </w:rPr>
              <w:t>非流动资产：</w:t>
            </w:r>
            <w:r>
              <w:rPr>
                <w:rFonts w:ascii="宋体" w:hAnsi="宋体" w:cs="宋体" w:eastAsia="宋体" w:hint="default"/>
                <w:sz w:val="18"/>
                <w:szCs w:val="18"/>
              </w:rPr>
            </w:r>
          </w:p>
        </w:tc>
        <w:tc>
          <w:tcPr>
            <w:tcW w:w="576" w:type="dxa"/>
            <w:tcBorders>
              <w:top w:val="nil" w:sz="6" w:space="0" w:color="auto"/>
              <w:left w:val="nil" w:sz="6" w:space="0" w:color="auto"/>
              <w:bottom w:val="nil" w:sz="6" w:space="0" w:color="auto"/>
              <w:right w:val="nil" w:sz="6" w:space="0" w:color="auto"/>
            </w:tcBorders>
          </w:tcPr>
          <w:p>
            <w:pPr/>
          </w:p>
        </w:tc>
        <w:tc>
          <w:tcPr>
            <w:tcW w:w="1025"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795" w:type="dxa"/>
            <w:tcBorders>
              <w:top w:val="single" w:sz="4" w:space="0" w:color="333333"/>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923" w:type="dxa"/>
            <w:tcBorders>
              <w:top w:val="single" w:sz="4" w:space="0" w:color="333333"/>
              <w:left w:val="nil" w:sz="6" w:space="0" w:color="auto"/>
              <w:bottom w:val="nil" w:sz="6" w:space="0" w:color="auto"/>
              <w:right w:val="nil" w:sz="6" w:space="0" w:color="auto"/>
            </w:tcBorders>
          </w:tcPr>
          <w:p>
            <w:pPr/>
          </w:p>
        </w:tc>
      </w:tr>
      <w:tr>
        <w:trPr>
          <w:trHeight w:val="348" w:hRule="exact"/>
        </w:trPr>
        <w:tc>
          <w:tcPr>
            <w:tcW w:w="2909" w:type="dxa"/>
            <w:tcBorders>
              <w:top w:val="nil" w:sz="6" w:space="0" w:color="auto"/>
              <w:left w:val="nil" w:sz="6" w:space="0" w:color="auto"/>
              <w:bottom w:val="nil" w:sz="6" w:space="0" w:color="auto"/>
              <w:right w:val="nil" w:sz="6" w:space="0" w:color="auto"/>
            </w:tcBorders>
          </w:tcPr>
          <w:p>
            <w:pPr>
              <w:pStyle w:val="TableParagraph"/>
              <w:spacing w:line="240" w:lineRule="auto" w:before="22"/>
              <w:ind w:left="316"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576" w:type="dxa"/>
            <w:tcBorders>
              <w:top w:val="nil" w:sz="6" w:space="0" w:color="auto"/>
              <w:left w:val="nil" w:sz="6" w:space="0" w:color="auto"/>
              <w:bottom w:val="nil" w:sz="6" w:space="0" w:color="auto"/>
              <w:right w:val="nil" w:sz="6" w:space="0" w:color="auto"/>
            </w:tcBorders>
          </w:tcPr>
          <w:p>
            <w:pPr/>
          </w:p>
        </w:tc>
        <w:tc>
          <w:tcPr>
            <w:tcW w:w="1025"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nil" w:sz="6" w:space="0" w:color="auto"/>
              <w:left w:val="nil" w:sz="6" w:space="0" w:color="auto"/>
              <w:bottom w:val="nil" w:sz="6" w:space="0" w:color="auto"/>
              <w:right w:val="nil" w:sz="6" w:space="0" w:color="auto"/>
            </w:tcBorders>
          </w:tcPr>
          <w:p>
            <w:pPr/>
          </w:p>
        </w:tc>
        <w:tc>
          <w:tcPr>
            <w:tcW w:w="192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40" w:hRule="exact"/>
        </w:trPr>
        <w:tc>
          <w:tcPr>
            <w:tcW w:w="2909"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16"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576" w:type="dxa"/>
            <w:tcBorders>
              <w:top w:val="nil" w:sz="6" w:space="0" w:color="auto"/>
              <w:left w:val="nil" w:sz="6" w:space="0" w:color="auto"/>
              <w:bottom w:val="nil" w:sz="6" w:space="0" w:color="auto"/>
              <w:right w:val="nil" w:sz="6" w:space="0" w:color="auto"/>
            </w:tcBorders>
          </w:tcPr>
          <w:p>
            <w:pPr/>
          </w:p>
        </w:tc>
        <w:tc>
          <w:tcPr>
            <w:tcW w:w="1025"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nil" w:sz="6" w:space="0" w:color="auto"/>
              <w:left w:val="nil" w:sz="6" w:space="0" w:color="auto"/>
              <w:bottom w:val="nil" w:sz="6" w:space="0" w:color="auto"/>
              <w:right w:val="nil" w:sz="6" w:space="0" w:color="auto"/>
            </w:tcBorders>
          </w:tcPr>
          <w:p>
            <w:pPr/>
          </w:p>
        </w:tc>
        <w:tc>
          <w:tcPr>
            <w:tcW w:w="192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41" w:hRule="exact"/>
        </w:trPr>
        <w:tc>
          <w:tcPr>
            <w:tcW w:w="2909"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16"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576" w:type="dxa"/>
            <w:tcBorders>
              <w:top w:val="nil" w:sz="6" w:space="0" w:color="auto"/>
              <w:left w:val="nil" w:sz="6" w:space="0" w:color="auto"/>
              <w:bottom w:val="nil" w:sz="6" w:space="0" w:color="auto"/>
              <w:right w:val="nil" w:sz="6" w:space="0" w:color="auto"/>
            </w:tcBorders>
          </w:tcPr>
          <w:p>
            <w:pPr/>
          </w:p>
        </w:tc>
        <w:tc>
          <w:tcPr>
            <w:tcW w:w="1025"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nil" w:sz="6" w:space="0" w:color="auto"/>
              <w:left w:val="nil" w:sz="6" w:space="0" w:color="auto"/>
              <w:bottom w:val="nil" w:sz="6" w:space="0" w:color="auto"/>
              <w:right w:val="nil" w:sz="6" w:space="0" w:color="auto"/>
            </w:tcBorders>
          </w:tcPr>
          <w:p>
            <w:pPr/>
          </w:p>
        </w:tc>
        <w:tc>
          <w:tcPr>
            <w:tcW w:w="1923"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40" w:hRule="exact"/>
        </w:trPr>
        <w:tc>
          <w:tcPr>
            <w:tcW w:w="2909"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16"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576" w:type="dxa"/>
            <w:tcBorders>
              <w:top w:val="nil" w:sz="6" w:space="0" w:color="auto"/>
              <w:left w:val="nil" w:sz="6" w:space="0" w:color="auto"/>
              <w:bottom w:val="nil" w:sz="6" w:space="0" w:color="auto"/>
              <w:right w:val="nil" w:sz="6" w:space="0" w:color="auto"/>
            </w:tcBorders>
          </w:tcPr>
          <w:p>
            <w:pP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
              <w:jc w:val="center"/>
              <w:rPr>
                <w:rFonts w:ascii="Times New Roman" w:hAnsi="Times New Roman" w:cs="Times New Roman" w:eastAsia="Times New Roman" w:hint="default"/>
                <w:sz w:val="18"/>
                <w:szCs w:val="18"/>
              </w:rPr>
            </w:pPr>
            <w:r>
              <w:rPr>
                <w:rFonts w:ascii="Times New Roman"/>
                <w:sz w:val="18"/>
              </w:rPr>
              <w:t>2</w:t>
            </w:r>
          </w:p>
        </w:tc>
        <w:tc>
          <w:tcPr>
            <w:tcW w:w="236" w:type="dxa"/>
            <w:tcBorders>
              <w:top w:val="nil" w:sz="6" w:space="0" w:color="auto"/>
              <w:left w:val="nil" w:sz="6" w:space="0" w:color="auto"/>
              <w:bottom w:val="nil" w:sz="6" w:space="0" w:color="auto"/>
              <w:right w:val="nil" w:sz="6" w:space="0" w:color="auto"/>
            </w:tcBorders>
          </w:tcPr>
          <w:p>
            <w:pP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6"/>
              <w:jc w:val="right"/>
              <w:rPr>
                <w:rFonts w:ascii="Times New Roman" w:hAnsi="Times New Roman" w:cs="Times New Roman" w:eastAsia="Times New Roman" w:hint="default"/>
                <w:sz w:val="20"/>
                <w:szCs w:val="20"/>
              </w:rPr>
            </w:pPr>
            <w:r>
              <w:rPr>
                <w:rFonts w:ascii="Times New Roman"/>
                <w:w w:val="95"/>
                <w:sz w:val="20"/>
              </w:rPr>
              <w:t>318,380,000.00</w:t>
            </w:r>
            <w:r>
              <w:rPr>
                <w:rFonts w:ascii="Times New Roman"/>
                <w:sz w:val="20"/>
              </w:rPr>
            </w:r>
          </w:p>
        </w:tc>
        <w:tc>
          <w:tcPr>
            <w:tcW w:w="238" w:type="dxa"/>
            <w:tcBorders>
              <w:top w:val="nil" w:sz="6" w:space="0" w:color="auto"/>
              <w:left w:val="nil" w:sz="6" w:space="0" w:color="auto"/>
              <w:bottom w:val="nil" w:sz="6" w:space="0" w:color="auto"/>
              <w:right w:val="nil" w:sz="6" w:space="0" w:color="auto"/>
            </w:tcBorders>
          </w:tcPr>
          <w:p>
            <w:pPr/>
          </w:p>
        </w:tc>
        <w:tc>
          <w:tcPr>
            <w:tcW w:w="1923"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6"/>
              <w:jc w:val="right"/>
              <w:rPr>
                <w:rFonts w:ascii="Times New Roman" w:hAnsi="Times New Roman" w:cs="Times New Roman" w:eastAsia="Times New Roman" w:hint="default"/>
                <w:sz w:val="20"/>
                <w:szCs w:val="20"/>
              </w:rPr>
            </w:pPr>
            <w:r>
              <w:rPr>
                <w:rFonts w:ascii="Times New Roman"/>
                <w:w w:val="95"/>
                <w:sz w:val="20"/>
              </w:rPr>
              <w:t>318,380,000.00</w:t>
            </w:r>
            <w:r>
              <w:rPr>
                <w:rFonts w:ascii="Times New Roman"/>
                <w:sz w:val="20"/>
              </w:rPr>
            </w:r>
          </w:p>
        </w:tc>
      </w:tr>
      <w:tr>
        <w:trPr>
          <w:trHeight w:val="340" w:hRule="exact"/>
        </w:trPr>
        <w:tc>
          <w:tcPr>
            <w:tcW w:w="2909"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16"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576" w:type="dxa"/>
            <w:tcBorders>
              <w:top w:val="nil" w:sz="6" w:space="0" w:color="auto"/>
              <w:left w:val="nil" w:sz="6" w:space="0" w:color="auto"/>
              <w:bottom w:val="nil" w:sz="6" w:space="0" w:color="auto"/>
              <w:right w:val="nil" w:sz="6" w:space="0" w:color="auto"/>
            </w:tcBorders>
          </w:tcPr>
          <w:p>
            <w:pPr/>
          </w:p>
        </w:tc>
        <w:tc>
          <w:tcPr>
            <w:tcW w:w="1025"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nil" w:sz="6" w:space="0" w:color="auto"/>
              <w:left w:val="nil" w:sz="6" w:space="0" w:color="auto"/>
              <w:bottom w:val="nil" w:sz="6" w:space="0" w:color="auto"/>
              <w:right w:val="nil" w:sz="6" w:space="0" w:color="auto"/>
            </w:tcBorders>
          </w:tcPr>
          <w:p>
            <w:pPr/>
          </w:p>
        </w:tc>
        <w:tc>
          <w:tcPr>
            <w:tcW w:w="192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41" w:hRule="exact"/>
        </w:trPr>
        <w:tc>
          <w:tcPr>
            <w:tcW w:w="2909"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16"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576" w:type="dxa"/>
            <w:tcBorders>
              <w:top w:val="nil" w:sz="6" w:space="0" w:color="auto"/>
              <w:left w:val="nil" w:sz="6" w:space="0" w:color="auto"/>
              <w:bottom w:val="nil" w:sz="6" w:space="0" w:color="auto"/>
              <w:right w:val="nil" w:sz="6" w:space="0" w:color="auto"/>
            </w:tcBorders>
          </w:tcPr>
          <w:p>
            <w:pPr/>
          </w:p>
        </w:tc>
        <w:tc>
          <w:tcPr>
            <w:tcW w:w="1025"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6"/>
              <w:jc w:val="right"/>
              <w:rPr>
                <w:rFonts w:ascii="Times New Roman" w:hAnsi="Times New Roman" w:cs="Times New Roman" w:eastAsia="Times New Roman" w:hint="default"/>
                <w:sz w:val="20"/>
                <w:szCs w:val="20"/>
              </w:rPr>
            </w:pPr>
            <w:r>
              <w:rPr>
                <w:rFonts w:ascii="Times New Roman"/>
                <w:w w:val="95"/>
                <w:sz w:val="20"/>
              </w:rPr>
              <w:t>833,300.32</w:t>
            </w:r>
            <w:r>
              <w:rPr>
                <w:rFonts w:ascii="Times New Roman"/>
                <w:sz w:val="20"/>
              </w:rPr>
            </w:r>
          </w:p>
        </w:tc>
        <w:tc>
          <w:tcPr>
            <w:tcW w:w="238" w:type="dxa"/>
            <w:tcBorders>
              <w:top w:val="nil" w:sz="6" w:space="0" w:color="auto"/>
              <w:left w:val="nil" w:sz="6" w:space="0" w:color="auto"/>
              <w:bottom w:val="nil" w:sz="6" w:space="0" w:color="auto"/>
              <w:right w:val="nil" w:sz="6" w:space="0" w:color="auto"/>
            </w:tcBorders>
          </w:tcPr>
          <w:p>
            <w:pPr/>
          </w:p>
        </w:tc>
        <w:tc>
          <w:tcPr>
            <w:tcW w:w="1923"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6"/>
              <w:jc w:val="right"/>
              <w:rPr>
                <w:rFonts w:ascii="Times New Roman" w:hAnsi="Times New Roman" w:cs="Times New Roman" w:eastAsia="Times New Roman" w:hint="default"/>
                <w:sz w:val="20"/>
                <w:szCs w:val="20"/>
              </w:rPr>
            </w:pPr>
            <w:r>
              <w:rPr>
                <w:rFonts w:ascii="Times New Roman"/>
                <w:w w:val="95"/>
                <w:sz w:val="20"/>
              </w:rPr>
              <w:t>922,989.52</w:t>
            </w:r>
            <w:r>
              <w:rPr>
                <w:rFonts w:ascii="Times New Roman"/>
                <w:sz w:val="20"/>
              </w:rPr>
            </w:r>
          </w:p>
        </w:tc>
      </w:tr>
      <w:tr>
        <w:trPr>
          <w:trHeight w:val="340" w:hRule="exact"/>
        </w:trPr>
        <w:tc>
          <w:tcPr>
            <w:tcW w:w="2909"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16"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576" w:type="dxa"/>
            <w:tcBorders>
              <w:top w:val="nil" w:sz="6" w:space="0" w:color="auto"/>
              <w:left w:val="nil" w:sz="6" w:space="0" w:color="auto"/>
              <w:bottom w:val="nil" w:sz="6" w:space="0" w:color="auto"/>
              <w:right w:val="nil" w:sz="6" w:space="0" w:color="auto"/>
            </w:tcBorders>
          </w:tcPr>
          <w:p>
            <w:pPr/>
          </w:p>
        </w:tc>
        <w:tc>
          <w:tcPr>
            <w:tcW w:w="1025"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nil" w:sz="6" w:space="0" w:color="auto"/>
              <w:left w:val="nil" w:sz="6" w:space="0" w:color="auto"/>
              <w:bottom w:val="nil" w:sz="6" w:space="0" w:color="auto"/>
              <w:right w:val="nil" w:sz="6" w:space="0" w:color="auto"/>
            </w:tcBorders>
          </w:tcPr>
          <w:p>
            <w:pPr/>
          </w:p>
        </w:tc>
        <w:tc>
          <w:tcPr>
            <w:tcW w:w="1923"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40" w:hRule="exact"/>
        </w:trPr>
        <w:tc>
          <w:tcPr>
            <w:tcW w:w="2909"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16"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576" w:type="dxa"/>
            <w:tcBorders>
              <w:top w:val="nil" w:sz="6" w:space="0" w:color="auto"/>
              <w:left w:val="nil" w:sz="6" w:space="0" w:color="auto"/>
              <w:bottom w:val="nil" w:sz="6" w:space="0" w:color="auto"/>
              <w:right w:val="nil" w:sz="6" w:space="0" w:color="auto"/>
            </w:tcBorders>
          </w:tcPr>
          <w:p>
            <w:pPr/>
          </w:p>
        </w:tc>
        <w:tc>
          <w:tcPr>
            <w:tcW w:w="1025"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nil" w:sz="6" w:space="0" w:color="auto"/>
              <w:left w:val="nil" w:sz="6" w:space="0" w:color="auto"/>
              <w:bottom w:val="nil" w:sz="6" w:space="0" w:color="auto"/>
              <w:right w:val="nil" w:sz="6" w:space="0" w:color="auto"/>
            </w:tcBorders>
          </w:tcPr>
          <w:p>
            <w:pPr/>
          </w:p>
        </w:tc>
        <w:tc>
          <w:tcPr>
            <w:tcW w:w="192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41" w:hRule="exact"/>
        </w:trPr>
        <w:tc>
          <w:tcPr>
            <w:tcW w:w="2909"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16"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576" w:type="dxa"/>
            <w:tcBorders>
              <w:top w:val="nil" w:sz="6" w:space="0" w:color="auto"/>
              <w:left w:val="nil" w:sz="6" w:space="0" w:color="auto"/>
              <w:bottom w:val="nil" w:sz="6" w:space="0" w:color="auto"/>
              <w:right w:val="nil" w:sz="6" w:space="0" w:color="auto"/>
            </w:tcBorders>
          </w:tcPr>
          <w:p>
            <w:pPr/>
          </w:p>
        </w:tc>
        <w:tc>
          <w:tcPr>
            <w:tcW w:w="1025"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nil" w:sz="6" w:space="0" w:color="auto"/>
              <w:left w:val="nil" w:sz="6" w:space="0" w:color="auto"/>
              <w:bottom w:val="nil" w:sz="6" w:space="0" w:color="auto"/>
              <w:right w:val="nil" w:sz="6" w:space="0" w:color="auto"/>
            </w:tcBorders>
          </w:tcPr>
          <w:p>
            <w:pPr/>
          </w:p>
        </w:tc>
        <w:tc>
          <w:tcPr>
            <w:tcW w:w="1923"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40" w:hRule="exact"/>
        </w:trPr>
        <w:tc>
          <w:tcPr>
            <w:tcW w:w="2909"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16"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576" w:type="dxa"/>
            <w:tcBorders>
              <w:top w:val="nil" w:sz="6" w:space="0" w:color="auto"/>
              <w:left w:val="nil" w:sz="6" w:space="0" w:color="auto"/>
              <w:bottom w:val="nil" w:sz="6" w:space="0" w:color="auto"/>
              <w:right w:val="nil" w:sz="6" w:space="0" w:color="auto"/>
            </w:tcBorders>
          </w:tcPr>
          <w:p>
            <w:pPr/>
          </w:p>
        </w:tc>
        <w:tc>
          <w:tcPr>
            <w:tcW w:w="1025"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nil" w:sz="6" w:space="0" w:color="auto"/>
              <w:left w:val="nil" w:sz="6" w:space="0" w:color="auto"/>
              <w:bottom w:val="nil" w:sz="6" w:space="0" w:color="auto"/>
              <w:right w:val="nil" w:sz="6" w:space="0" w:color="auto"/>
            </w:tcBorders>
          </w:tcPr>
          <w:p>
            <w:pPr/>
          </w:p>
        </w:tc>
        <w:tc>
          <w:tcPr>
            <w:tcW w:w="1923"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40" w:hRule="exact"/>
        </w:trPr>
        <w:tc>
          <w:tcPr>
            <w:tcW w:w="2909"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16"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576" w:type="dxa"/>
            <w:tcBorders>
              <w:top w:val="nil" w:sz="6" w:space="0" w:color="auto"/>
              <w:left w:val="nil" w:sz="6" w:space="0" w:color="auto"/>
              <w:bottom w:val="nil" w:sz="6" w:space="0" w:color="auto"/>
              <w:right w:val="nil" w:sz="6" w:space="0" w:color="auto"/>
            </w:tcBorders>
          </w:tcPr>
          <w:p>
            <w:pPr/>
          </w:p>
        </w:tc>
        <w:tc>
          <w:tcPr>
            <w:tcW w:w="1025"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nil" w:sz="6" w:space="0" w:color="auto"/>
              <w:left w:val="nil" w:sz="6" w:space="0" w:color="auto"/>
              <w:bottom w:val="nil" w:sz="6" w:space="0" w:color="auto"/>
              <w:right w:val="nil" w:sz="6" w:space="0" w:color="auto"/>
            </w:tcBorders>
          </w:tcPr>
          <w:p>
            <w:pPr/>
          </w:p>
        </w:tc>
        <w:tc>
          <w:tcPr>
            <w:tcW w:w="192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41" w:hRule="exact"/>
        </w:trPr>
        <w:tc>
          <w:tcPr>
            <w:tcW w:w="2909"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16"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576" w:type="dxa"/>
            <w:tcBorders>
              <w:top w:val="nil" w:sz="6" w:space="0" w:color="auto"/>
              <w:left w:val="nil" w:sz="6" w:space="0" w:color="auto"/>
              <w:bottom w:val="nil" w:sz="6" w:space="0" w:color="auto"/>
              <w:right w:val="nil" w:sz="6" w:space="0" w:color="auto"/>
            </w:tcBorders>
          </w:tcPr>
          <w:p>
            <w:pPr/>
          </w:p>
        </w:tc>
        <w:tc>
          <w:tcPr>
            <w:tcW w:w="1025"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6"/>
              <w:jc w:val="right"/>
              <w:rPr>
                <w:rFonts w:ascii="Times New Roman" w:hAnsi="Times New Roman" w:cs="Times New Roman" w:eastAsia="Times New Roman" w:hint="default"/>
                <w:sz w:val="20"/>
                <w:szCs w:val="20"/>
              </w:rPr>
            </w:pPr>
            <w:r>
              <w:rPr>
                <w:rFonts w:ascii="Times New Roman"/>
                <w:w w:val="95"/>
                <w:sz w:val="20"/>
              </w:rPr>
              <w:t>493,805.87</w:t>
            </w:r>
            <w:r>
              <w:rPr>
                <w:rFonts w:ascii="Times New Roman"/>
                <w:sz w:val="20"/>
              </w:rPr>
            </w:r>
          </w:p>
        </w:tc>
        <w:tc>
          <w:tcPr>
            <w:tcW w:w="238" w:type="dxa"/>
            <w:tcBorders>
              <w:top w:val="nil" w:sz="6" w:space="0" w:color="auto"/>
              <w:left w:val="nil" w:sz="6" w:space="0" w:color="auto"/>
              <w:bottom w:val="nil" w:sz="6" w:space="0" w:color="auto"/>
              <w:right w:val="nil" w:sz="6" w:space="0" w:color="auto"/>
            </w:tcBorders>
          </w:tcPr>
          <w:p>
            <w:pPr/>
          </w:p>
        </w:tc>
        <w:tc>
          <w:tcPr>
            <w:tcW w:w="1923"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5"/>
              <w:jc w:val="right"/>
              <w:rPr>
                <w:rFonts w:ascii="Times New Roman" w:hAnsi="Times New Roman" w:cs="Times New Roman" w:eastAsia="Times New Roman" w:hint="default"/>
                <w:sz w:val="20"/>
                <w:szCs w:val="20"/>
              </w:rPr>
            </w:pPr>
            <w:r>
              <w:rPr>
                <w:rFonts w:ascii="Times New Roman"/>
                <w:w w:val="95"/>
                <w:sz w:val="20"/>
              </w:rPr>
              <w:t>32,619.46</w:t>
            </w:r>
            <w:r>
              <w:rPr>
                <w:rFonts w:ascii="Times New Roman"/>
                <w:sz w:val="20"/>
              </w:rPr>
            </w:r>
          </w:p>
        </w:tc>
      </w:tr>
      <w:tr>
        <w:trPr>
          <w:trHeight w:val="340" w:hRule="exact"/>
        </w:trPr>
        <w:tc>
          <w:tcPr>
            <w:tcW w:w="2909"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16"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576" w:type="dxa"/>
            <w:tcBorders>
              <w:top w:val="nil" w:sz="6" w:space="0" w:color="auto"/>
              <w:left w:val="nil" w:sz="6" w:space="0" w:color="auto"/>
              <w:bottom w:val="nil" w:sz="6" w:space="0" w:color="auto"/>
              <w:right w:val="nil" w:sz="6" w:space="0" w:color="auto"/>
            </w:tcBorders>
          </w:tcPr>
          <w:p>
            <w:pPr/>
          </w:p>
        </w:tc>
        <w:tc>
          <w:tcPr>
            <w:tcW w:w="1025"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nil" w:sz="6" w:space="0" w:color="auto"/>
              <w:left w:val="nil" w:sz="6" w:space="0" w:color="auto"/>
              <w:bottom w:val="nil" w:sz="6" w:space="0" w:color="auto"/>
              <w:right w:val="nil" w:sz="6" w:space="0" w:color="auto"/>
            </w:tcBorders>
          </w:tcPr>
          <w:p>
            <w:pPr/>
          </w:p>
        </w:tc>
        <w:tc>
          <w:tcPr>
            <w:tcW w:w="1923"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36" w:hRule="exact"/>
        </w:trPr>
        <w:tc>
          <w:tcPr>
            <w:tcW w:w="2909"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16"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576" w:type="dxa"/>
            <w:tcBorders>
              <w:top w:val="nil" w:sz="6" w:space="0" w:color="auto"/>
              <w:left w:val="nil" w:sz="6" w:space="0" w:color="auto"/>
              <w:bottom w:val="nil" w:sz="6" w:space="0" w:color="auto"/>
              <w:right w:val="nil" w:sz="6" w:space="0" w:color="auto"/>
            </w:tcBorders>
          </w:tcPr>
          <w:p>
            <w:pPr/>
          </w:p>
        </w:tc>
        <w:tc>
          <w:tcPr>
            <w:tcW w:w="1025"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795"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nil" w:sz="6" w:space="0" w:color="auto"/>
              <w:left w:val="nil" w:sz="6" w:space="0" w:color="auto"/>
              <w:bottom w:val="nil" w:sz="6" w:space="0" w:color="auto"/>
              <w:right w:val="nil" w:sz="6" w:space="0" w:color="auto"/>
            </w:tcBorders>
          </w:tcPr>
          <w:p>
            <w:pPr/>
          </w:p>
        </w:tc>
        <w:tc>
          <w:tcPr>
            <w:tcW w:w="192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41" w:hRule="exact"/>
        </w:trPr>
        <w:tc>
          <w:tcPr>
            <w:tcW w:w="2909" w:type="dxa"/>
            <w:tcBorders>
              <w:top w:val="nil" w:sz="6" w:space="0" w:color="auto"/>
              <w:left w:val="nil" w:sz="6" w:space="0" w:color="auto"/>
              <w:bottom w:val="nil" w:sz="6" w:space="0" w:color="auto"/>
              <w:right w:val="nil" w:sz="6" w:space="0" w:color="auto"/>
            </w:tcBorders>
          </w:tcPr>
          <w:p>
            <w:pPr>
              <w:pStyle w:val="TableParagraph"/>
              <w:spacing w:line="240" w:lineRule="auto" w:before="23"/>
              <w:ind w:left="835" w:right="0"/>
              <w:jc w:val="left"/>
              <w:rPr>
                <w:rFonts w:ascii="宋体" w:hAnsi="宋体" w:cs="宋体" w:eastAsia="宋体" w:hint="default"/>
                <w:sz w:val="18"/>
                <w:szCs w:val="18"/>
              </w:rPr>
            </w:pPr>
            <w:r>
              <w:rPr>
                <w:rFonts w:ascii="宋体" w:hAnsi="宋体" w:cs="宋体" w:eastAsia="宋体" w:hint="default"/>
                <w:b/>
                <w:bCs/>
                <w:sz w:val="18"/>
                <w:szCs w:val="18"/>
              </w:rPr>
              <w:t>非流动资产合计</w:t>
            </w:r>
            <w:r>
              <w:rPr>
                <w:rFonts w:ascii="宋体" w:hAnsi="宋体" w:cs="宋体" w:eastAsia="宋体" w:hint="default"/>
                <w:sz w:val="18"/>
                <w:szCs w:val="18"/>
              </w:rPr>
            </w:r>
          </w:p>
        </w:tc>
        <w:tc>
          <w:tcPr>
            <w:tcW w:w="576" w:type="dxa"/>
            <w:tcBorders>
              <w:top w:val="nil" w:sz="6" w:space="0" w:color="auto"/>
              <w:left w:val="nil" w:sz="6" w:space="0" w:color="auto"/>
              <w:bottom w:val="nil" w:sz="6" w:space="0" w:color="auto"/>
              <w:right w:val="nil" w:sz="6" w:space="0" w:color="auto"/>
            </w:tcBorders>
          </w:tcPr>
          <w:p>
            <w:pPr/>
          </w:p>
        </w:tc>
        <w:tc>
          <w:tcPr>
            <w:tcW w:w="1025"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795" w:type="dxa"/>
            <w:tcBorders>
              <w:top w:val="single" w:sz="4" w:space="0" w:color="000000"/>
              <w:left w:val="nil" w:sz="6" w:space="0" w:color="auto"/>
              <w:bottom w:val="single" w:sz="4" w:space="0" w:color="333333"/>
              <w:right w:val="nil" w:sz="6" w:space="0" w:color="auto"/>
            </w:tcBorders>
          </w:tcPr>
          <w:p>
            <w:pPr>
              <w:pStyle w:val="TableParagraph"/>
              <w:spacing w:line="240" w:lineRule="auto" w:before="51"/>
              <w:ind w:right="106"/>
              <w:jc w:val="right"/>
              <w:rPr>
                <w:rFonts w:ascii="Times New Roman" w:hAnsi="Times New Roman" w:cs="Times New Roman" w:eastAsia="Times New Roman" w:hint="default"/>
                <w:sz w:val="20"/>
                <w:szCs w:val="20"/>
              </w:rPr>
            </w:pPr>
            <w:r>
              <w:rPr>
                <w:rFonts w:ascii="Times New Roman"/>
                <w:b/>
                <w:w w:val="95"/>
                <w:sz w:val="20"/>
              </w:rPr>
              <w:t>319,707,106.19</w:t>
            </w:r>
            <w:r>
              <w:rPr>
                <w:rFonts w:ascii="Times New Roman"/>
                <w:sz w:val="20"/>
              </w:rPr>
            </w:r>
          </w:p>
        </w:tc>
        <w:tc>
          <w:tcPr>
            <w:tcW w:w="238" w:type="dxa"/>
            <w:tcBorders>
              <w:top w:val="nil" w:sz="6" w:space="0" w:color="auto"/>
              <w:left w:val="nil" w:sz="6" w:space="0" w:color="auto"/>
              <w:bottom w:val="nil" w:sz="6" w:space="0" w:color="auto"/>
              <w:right w:val="nil" w:sz="6" w:space="0" w:color="auto"/>
            </w:tcBorders>
          </w:tcPr>
          <w:p>
            <w:pPr/>
          </w:p>
        </w:tc>
        <w:tc>
          <w:tcPr>
            <w:tcW w:w="1923" w:type="dxa"/>
            <w:tcBorders>
              <w:top w:val="single" w:sz="4" w:space="0" w:color="000000"/>
              <w:left w:val="nil" w:sz="6" w:space="0" w:color="auto"/>
              <w:bottom w:val="single" w:sz="4" w:space="0" w:color="333333"/>
              <w:right w:val="nil" w:sz="6" w:space="0" w:color="auto"/>
            </w:tcBorders>
          </w:tcPr>
          <w:p>
            <w:pPr>
              <w:pStyle w:val="TableParagraph"/>
              <w:spacing w:line="20" w:lineRule="exact"/>
              <w:ind w:left="1920" w:right="-41"/>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1523" cy="6095"/>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19" cstate="print"/>
                          <a:stretch>
                            <a:fillRect/>
                          </a:stretch>
                        </pic:blipFill>
                        <pic:spPr>
                          <a:xfrm>
                            <a:off x="0" y="0"/>
                            <a:ext cx="1523" cy="6095"/>
                          </a:xfrm>
                          <a:prstGeom prst="rect">
                            <a:avLst/>
                          </a:prstGeom>
                        </pic:spPr>
                      </pic:pic>
                    </a:graphicData>
                  </a:graphic>
                </wp:inline>
              </w:drawing>
            </w:r>
            <w:r>
              <w:rPr>
                <w:rFonts w:ascii="Times New Roman" w:hAnsi="Times New Roman" w:cs="Times New Roman" w:eastAsia="Times New Roman" w:hint="default"/>
                <w:sz w:val="2"/>
                <w:szCs w:val="2"/>
              </w:rPr>
            </w:r>
          </w:p>
          <w:p>
            <w:pPr>
              <w:pStyle w:val="TableParagraph"/>
              <w:spacing w:line="240" w:lineRule="auto" w:before="41"/>
              <w:ind w:right="106"/>
              <w:jc w:val="right"/>
              <w:rPr>
                <w:rFonts w:ascii="Times New Roman" w:hAnsi="Times New Roman" w:cs="Times New Roman" w:eastAsia="Times New Roman" w:hint="default"/>
                <w:sz w:val="20"/>
                <w:szCs w:val="20"/>
              </w:rPr>
            </w:pPr>
            <w:r>
              <w:rPr>
                <w:rFonts w:ascii="Times New Roman"/>
                <w:b/>
                <w:w w:val="95"/>
                <w:sz w:val="20"/>
              </w:rPr>
              <w:t>319,335,608.98</w:t>
            </w:r>
            <w:r>
              <w:rPr>
                <w:rFonts w:ascii="Times New Roman"/>
                <w:sz w:val="20"/>
              </w:rPr>
            </w:r>
          </w:p>
        </w:tc>
      </w:tr>
      <w:tr>
        <w:trPr>
          <w:trHeight w:val="358" w:hRule="exact"/>
        </w:trPr>
        <w:tc>
          <w:tcPr>
            <w:tcW w:w="2909"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5" w:right="0"/>
              <w:jc w:val="center"/>
              <w:rPr>
                <w:rFonts w:ascii="宋体" w:hAnsi="宋体" w:cs="宋体" w:eastAsia="宋体" w:hint="default"/>
                <w:sz w:val="18"/>
                <w:szCs w:val="18"/>
              </w:rPr>
            </w:pPr>
            <w:r>
              <w:rPr>
                <w:rFonts w:ascii="宋体" w:hAnsi="宋体" w:cs="宋体" w:eastAsia="宋体" w:hint="default"/>
                <w:b/>
                <w:bCs/>
                <w:sz w:val="18"/>
                <w:szCs w:val="18"/>
              </w:rPr>
              <w:t>资产总计</w:t>
            </w:r>
            <w:r>
              <w:rPr>
                <w:rFonts w:ascii="宋体" w:hAnsi="宋体" w:cs="宋体" w:eastAsia="宋体" w:hint="default"/>
                <w:sz w:val="18"/>
                <w:szCs w:val="18"/>
              </w:rPr>
            </w:r>
          </w:p>
        </w:tc>
        <w:tc>
          <w:tcPr>
            <w:tcW w:w="576" w:type="dxa"/>
            <w:tcBorders>
              <w:top w:val="nil" w:sz="6" w:space="0" w:color="auto"/>
              <w:left w:val="nil" w:sz="6" w:space="0" w:color="auto"/>
              <w:bottom w:val="nil" w:sz="6" w:space="0" w:color="auto"/>
              <w:right w:val="nil" w:sz="6" w:space="0" w:color="auto"/>
            </w:tcBorders>
          </w:tcPr>
          <w:p>
            <w:pPr/>
          </w:p>
        </w:tc>
        <w:tc>
          <w:tcPr>
            <w:tcW w:w="1025"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795" w:type="dxa"/>
            <w:tcBorders>
              <w:top w:val="single" w:sz="4" w:space="0" w:color="333333"/>
              <w:left w:val="nil" w:sz="6" w:space="0" w:color="auto"/>
              <w:bottom w:val="nil" w:sz="6" w:space="0" w:color="auto"/>
              <w:right w:val="nil" w:sz="6" w:space="0" w:color="auto"/>
            </w:tcBorders>
          </w:tcPr>
          <w:p>
            <w:pPr>
              <w:pStyle w:val="TableParagraph"/>
              <w:spacing w:line="240" w:lineRule="auto" w:before="51"/>
              <w:ind w:right="106"/>
              <w:jc w:val="right"/>
              <w:rPr>
                <w:rFonts w:ascii="Times New Roman" w:hAnsi="Times New Roman" w:cs="Times New Roman" w:eastAsia="Times New Roman" w:hint="default"/>
                <w:sz w:val="20"/>
                <w:szCs w:val="20"/>
              </w:rPr>
            </w:pPr>
            <w:r>
              <w:rPr>
                <w:rFonts w:ascii="Times New Roman"/>
                <w:b/>
                <w:w w:val="95"/>
                <w:sz w:val="20"/>
              </w:rPr>
              <w:t>358,582,448.61</w:t>
            </w:r>
            <w:r>
              <w:rPr>
                <w:rFonts w:ascii="Times New Roman"/>
                <w:sz w:val="20"/>
              </w:rPr>
            </w:r>
          </w:p>
        </w:tc>
        <w:tc>
          <w:tcPr>
            <w:tcW w:w="238" w:type="dxa"/>
            <w:tcBorders>
              <w:top w:val="nil" w:sz="6" w:space="0" w:color="auto"/>
              <w:left w:val="nil" w:sz="6" w:space="0" w:color="auto"/>
              <w:bottom w:val="nil" w:sz="6" w:space="0" w:color="auto"/>
              <w:right w:val="nil" w:sz="6" w:space="0" w:color="auto"/>
            </w:tcBorders>
          </w:tcPr>
          <w:p>
            <w:pPr/>
          </w:p>
        </w:tc>
        <w:tc>
          <w:tcPr>
            <w:tcW w:w="1923" w:type="dxa"/>
            <w:tcBorders>
              <w:top w:val="single" w:sz="4" w:space="0" w:color="333333"/>
              <w:left w:val="nil" w:sz="6" w:space="0" w:color="auto"/>
              <w:bottom w:val="single" w:sz="17" w:space="0" w:color="000000"/>
              <w:right w:val="nil" w:sz="6" w:space="0" w:color="auto"/>
            </w:tcBorders>
          </w:tcPr>
          <w:p>
            <w:pPr>
              <w:pStyle w:val="TableParagraph"/>
              <w:spacing w:line="240" w:lineRule="auto" w:before="51"/>
              <w:ind w:right="106"/>
              <w:jc w:val="right"/>
              <w:rPr>
                <w:rFonts w:ascii="Times New Roman" w:hAnsi="Times New Roman" w:cs="Times New Roman" w:eastAsia="Times New Roman" w:hint="default"/>
                <w:sz w:val="20"/>
                <w:szCs w:val="20"/>
              </w:rPr>
            </w:pPr>
            <w:r>
              <w:rPr>
                <w:rFonts w:ascii="Times New Roman"/>
                <w:b/>
                <w:w w:val="95"/>
                <w:sz w:val="20"/>
              </w:rPr>
              <w:t>369,753,726.38</w:t>
            </w:r>
            <w:r>
              <w:rPr>
                <w:rFonts w:ascii="Times New Roman"/>
                <w:sz w:val="20"/>
              </w:rPr>
            </w:r>
          </w:p>
        </w:tc>
      </w:tr>
      <w:tr>
        <w:trPr>
          <w:trHeight w:val="322" w:hRule="exact"/>
        </w:trPr>
        <w:tc>
          <w:tcPr>
            <w:tcW w:w="2909" w:type="dxa"/>
            <w:tcBorders>
              <w:top w:val="nil" w:sz="6" w:space="0" w:color="auto"/>
              <w:left w:val="nil" w:sz="6" w:space="0" w:color="auto"/>
              <w:bottom w:val="single" w:sz="4" w:space="0" w:color="000000"/>
              <w:right w:val="nil" w:sz="6" w:space="0" w:color="auto"/>
            </w:tcBorders>
          </w:tcPr>
          <w:p>
            <w:pPr/>
          </w:p>
        </w:tc>
        <w:tc>
          <w:tcPr>
            <w:tcW w:w="576" w:type="dxa"/>
            <w:tcBorders>
              <w:top w:val="nil" w:sz="6" w:space="0" w:color="auto"/>
              <w:left w:val="nil" w:sz="6" w:space="0" w:color="auto"/>
              <w:bottom w:val="single" w:sz="4" w:space="0" w:color="000000"/>
              <w:right w:val="nil" w:sz="6" w:space="0" w:color="auto"/>
            </w:tcBorders>
          </w:tcPr>
          <w:p>
            <w:pPr/>
          </w:p>
        </w:tc>
        <w:tc>
          <w:tcPr>
            <w:tcW w:w="1025" w:type="dxa"/>
            <w:tcBorders>
              <w:top w:val="nil" w:sz="6" w:space="0" w:color="auto"/>
              <w:left w:val="nil" w:sz="6" w:space="0" w:color="auto"/>
              <w:bottom w:val="single" w:sz="4" w:space="0" w:color="000000"/>
              <w:right w:val="nil" w:sz="6" w:space="0" w:color="auto"/>
            </w:tcBorders>
          </w:tcPr>
          <w:p>
            <w:pPr/>
          </w:p>
        </w:tc>
        <w:tc>
          <w:tcPr>
            <w:tcW w:w="236" w:type="dxa"/>
            <w:tcBorders>
              <w:top w:val="nil" w:sz="6" w:space="0" w:color="auto"/>
              <w:left w:val="nil" w:sz="6" w:space="0" w:color="auto"/>
              <w:bottom w:val="single" w:sz="4" w:space="0" w:color="000000"/>
              <w:right w:val="nil" w:sz="6" w:space="0" w:color="auto"/>
            </w:tcBorders>
          </w:tcPr>
          <w:p>
            <w:pPr/>
          </w:p>
        </w:tc>
        <w:tc>
          <w:tcPr>
            <w:tcW w:w="1795" w:type="dxa"/>
            <w:tcBorders>
              <w:top w:val="nil" w:sz="6" w:space="0" w:color="auto"/>
              <w:left w:val="nil" w:sz="6" w:space="0" w:color="auto"/>
              <w:bottom w:val="single" w:sz="4" w:space="0" w:color="000000"/>
              <w:right w:val="nil" w:sz="6" w:space="0" w:color="auto"/>
            </w:tcBorders>
          </w:tcPr>
          <w:p>
            <w:pPr/>
          </w:p>
        </w:tc>
        <w:tc>
          <w:tcPr>
            <w:tcW w:w="238" w:type="dxa"/>
            <w:tcBorders>
              <w:top w:val="nil" w:sz="6" w:space="0" w:color="auto"/>
              <w:left w:val="nil" w:sz="6" w:space="0" w:color="auto"/>
              <w:bottom w:val="single" w:sz="4" w:space="0" w:color="000000"/>
              <w:right w:val="nil" w:sz="6" w:space="0" w:color="auto"/>
            </w:tcBorders>
          </w:tcPr>
          <w:p>
            <w:pPr/>
          </w:p>
        </w:tc>
        <w:tc>
          <w:tcPr>
            <w:tcW w:w="1923" w:type="dxa"/>
            <w:tcBorders>
              <w:top w:val="single" w:sz="17" w:space="0" w:color="000000"/>
              <w:left w:val="nil" w:sz="6" w:space="0" w:color="auto"/>
              <w:bottom w:val="single" w:sz="4" w:space="0" w:color="000000"/>
              <w:right w:val="nil" w:sz="6" w:space="0" w:color="auto"/>
            </w:tcBorders>
          </w:tcPr>
          <w:p>
            <w:pPr/>
          </w:p>
        </w:tc>
      </w:tr>
      <w:tr>
        <w:trPr>
          <w:trHeight w:val="594" w:hRule="exact"/>
        </w:trPr>
        <w:tc>
          <w:tcPr>
            <w:tcW w:w="6541" w:type="dxa"/>
            <w:gridSpan w:val="5"/>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left="2834" w:right="0"/>
              <w:jc w:val="left"/>
              <w:rPr>
                <w:rFonts w:ascii="宋体" w:hAnsi="宋体" w:cs="宋体" w:eastAsia="宋体" w:hint="default"/>
                <w:sz w:val="18"/>
                <w:szCs w:val="18"/>
              </w:rPr>
            </w:pPr>
            <w:r>
              <w:rPr>
                <w:rFonts w:ascii="宋体" w:hAnsi="宋体" w:cs="宋体" w:eastAsia="宋体" w:hint="default"/>
                <w:sz w:val="18"/>
                <w:szCs w:val="18"/>
              </w:rPr>
              <w:t>（所附附注系本财务报表的组成部分）</w:t>
            </w:r>
          </w:p>
        </w:tc>
        <w:tc>
          <w:tcPr>
            <w:tcW w:w="238" w:type="dxa"/>
            <w:tcBorders>
              <w:top w:val="single" w:sz="4" w:space="0" w:color="000000"/>
              <w:left w:val="nil" w:sz="6" w:space="0" w:color="auto"/>
              <w:bottom w:val="nil" w:sz="6" w:space="0" w:color="auto"/>
              <w:right w:val="nil" w:sz="6" w:space="0" w:color="auto"/>
            </w:tcBorders>
          </w:tcPr>
          <w:p>
            <w:pPr/>
          </w:p>
        </w:tc>
        <w:tc>
          <w:tcPr>
            <w:tcW w:w="1923" w:type="dxa"/>
            <w:tcBorders>
              <w:top w:val="single" w:sz="4" w:space="0" w:color="000000"/>
              <w:left w:val="nil" w:sz="6" w:space="0" w:color="auto"/>
              <w:bottom w:val="nil" w:sz="6" w:space="0" w:color="auto"/>
              <w:right w:val="nil" w:sz="6" w:space="0" w:color="auto"/>
            </w:tcBorders>
          </w:tcPr>
          <w:p>
            <w:pPr/>
          </w:p>
        </w:tc>
      </w:tr>
    </w:tbl>
    <w:p>
      <w:pPr>
        <w:spacing w:after="0"/>
        <w:sectPr>
          <w:headerReference w:type="default" r:id="rId17"/>
          <w:footerReference w:type="default" r:id="rId18"/>
          <w:pgSz w:w="11910" w:h="16840"/>
          <w:pgMar w:header="867" w:footer="976" w:top="1060" w:bottom="1160" w:left="1660" w:right="1320"/>
          <w:pgNumType w:start="46"/>
        </w:sectPr>
      </w:pPr>
    </w:p>
    <w:p>
      <w:pPr>
        <w:spacing w:line="240" w:lineRule="auto" w:before="2"/>
        <w:rPr>
          <w:rFonts w:ascii="Times New Roman" w:hAnsi="Times New Roman" w:cs="Times New Roman" w:eastAsia="Times New Roman" w:hint="default"/>
          <w:sz w:val="3"/>
          <w:szCs w:val="3"/>
        </w:rPr>
      </w:pPr>
      <w:r>
        <w:rPr/>
        <w:pict>
          <v:shape style="position:absolute;margin-left:494.049988pt;margin-top:784.099731pt;width:101.25pt;height:57.75pt;mso-position-horizontal-relative:page;mso-position-vertical-relative:page;z-index:1744" type="#_x0000_t75" stroked="false">
            <v:imagedata r:id="rId13" o:title=""/>
          </v:shape>
        </w:pict>
      </w:r>
      <w:r>
        <w:rPr/>
        <w:pict>
          <v:group style="position:absolute;margin-left:329.589996pt;margin-top:666.339966pt;width:84.75pt;height:2.2pt;mso-position-horizontal-relative:page;mso-position-vertical-relative:page;z-index:-612112" coordorigin="6592,13327" coordsize="1695,44">
            <v:group style="position:absolute;left:6599;top:13334;width:1680;height:2" coordorigin="6599,13334" coordsize="1680,2">
              <v:shape style="position:absolute;left:6599;top:13334;width:1680;height:2" coordorigin="6599,13334" coordsize="1680,0" path="m6599,13334l8279,13334e" filled="false" stroked="true" strokeweight=".72003pt" strokecolor="#000000">
                <v:path arrowok="t"/>
              </v:shape>
            </v:group>
            <v:group style="position:absolute;left:6599;top:13363;width:1680;height:2" coordorigin="6599,13363" coordsize="1680,2">
              <v:shape style="position:absolute;left:6599;top:13363;width:1680;height:2" coordorigin="6599,13363" coordsize="1680,0" path="m6599,13363l8279,13363e" filled="false" stroked="true" strokeweight=".72003pt" strokecolor="#000000">
                <v:path arrowok="t"/>
              </v:shape>
            </v:group>
            <w10:wrap type="none"/>
          </v:group>
        </w:pict>
      </w:r>
    </w:p>
    <w:p>
      <w:pPr>
        <w:spacing w:line="20" w:lineRule="exact"/>
        <w:ind w:left="10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19.25pt;height:.75pt;mso-position-horizontal-relative:char;mso-position-vertical-relative:line" coordorigin="0,0" coordsize="8385,15">
            <v:group style="position:absolute;left:7;top:7;width:8371;height:2" coordorigin="7,7" coordsize="8371,2">
              <v:shape style="position:absolute;left:7;top:7;width:8371;height:2" coordorigin="7,7" coordsize="8371,0" path="m7,7l837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0"/>
          <w:szCs w:val="20"/>
        </w:rPr>
      </w:pPr>
    </w:p>
    <w:tbl>
      <w:tblPr>
        <w:tblW w:w="0" w:type="auto"/>
        <w:jc w:val="left"/>
        <w:tblInd w:w="138" w:type="dxa"/>
        <w:tblLayout w:type="fixed"/>
        <w:tblCellMar>
          <w:top w:w="0" w:type="dxa"/>
          <w:left w:w="0" w:type="dxa"/>
          <w:bottom w:w="0" w:type="dxa"/>
          <w:right w:w="0" w:type="dxa"/>
        </w:tblCellMar>
        <w:tblLook w:val="01E0"/>
      </w:tblPr>
      <w:tblGrid>
        <w:gridCol w:w="2700"/>
        <w:gridCol w:w="480"/>
        <w:gridCol w:w="1140"/>
        <w:gridCol w:w="480"/>
        <w:gridCol w:w="1680"/>
        <w:gridCol w:w="235"/>
        <w:gridCol w:w="1745"/>
      </w:tblGrid>
      <w:tr>
        <w:trPr>
          <w:trHeight w:val="291" w:hRule="exact"/>
        </w:trPr>
        <w:tc>
          <w:tcPr>
            <w:tcW w:w="8462" w:type="dxa"/>
            <w:gridSpan w:val="7"/>
            <w:tcBorders>
              <w:top w:val="nil" w:sz="6" w:space="0" w:color="auto"/>
              <w:left w:val="nil" w:sz="6" w:space="0" w:color="auto"/>
              <w:bottom w:val="nil" w:sz="6" w:space="0" w:color="auto"/>
              <w:right w:val="nil" w:sz="6" w:space="0" w:color="auto"/>
            </w:tcBorders>
          </w:tcPr>
          <w:p>
            <w:pPr>
              <w:pStyle w:val="TableParagraph"/>
              <w:spacing w:line="240" w:lineRule="exact"/>
              <w:ind w:right="0"/>
              <w:jc w:val="center"/>
              <w:rPr>
                <w:rFonts w:ascii="黑体" w:hAnsi="黑体" w:cs="黑体" w:eastAsia="黑体" w:hint="default"/>
                <w:sz w:val="24"/>
                <w:szCs w:val="24"/>
              </w:rPr>
            </w:pPr>
            <w:r>
              <w:rPr>
                <w:rFonts w:ascii="黑体" w:hAnsi="黑体" w:cs="黑体" w:eastAsia="黑体" w:hint="default"/>
                <w:sz w:val="24"/>
                <w:szCs w:val="24"/>
              </w:rPr>
              <w:t>资产负债表（续）</w:t>
            </w:r>
          </w:p>
        </w:tc>
      </w:tr>
      <w:tr>
        <w:trPr>
          <w:trHeight w:val="302" w:hRule="exact"/>
        </w:trPr>
        <w:tc>
          <w:tcPr>
            <w:tcW w:w="8462" w:type="dxa"/>
            <w:gridSpan w:val="7"/>
            <w:tcBorders>
              <w:top w:val="nil" w:sz="6" w:space="0" w:color="auto"/>
              <w:left w:val="nil" w:sz="6" w:space="0" w:color="auto"/>
              <w:bottom w:val="nil" w:sz="6" w:space="0" w:color="auto"/>
              <w:right w:val="nil" w:sz="6" w:space="0" w:color="auto"/>
            </w:tcBorders>
          </w:tcPr>
          <w:p>
            <w:pPr>
              <w:pStyle w:val="TableParagraph"/>
              <w:spacing w:line="245" w:lineRule="exact"/>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2011</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月</w:t>
            </w:r>
            <w:r>
              <w:rPr>
                <w:rFonts w:ascii="宋体" w:hAnsi="宋体" w:cs="宋体" w:eastAsia="宋体" w:hint="default"/>
                <w:b/>
                <w:bCs/>
                <w:spacing w:val="-46"/>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r>
      <w:tr>
        <w:trPr>
          <w:trHeight w:val="314" w:hRule="exact"/>
        </w:trPr>
        <w:tc>
          <w:tcPr>
            <w:tcW w:w="4321" w:type="dxa"/>
            <w:gridSpan w:val="3"/>
            <w:tcBorders>
              <w:top w:val="nil" w:sz="6" w:space="0" w:color="auto"/>
              <w:left w:val="nil" w:sz="6" w:space="0" w:color="auto"/>
              <w:bottom w:val="single" w:sz="4" w:space="0" w:color="000000"/>
              <w:right w:val="nil" w:sz="6" w:space="0" w:color="auto"/>
            </w:tcBorders>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b/>
                <w:bCs/>
                <w:sz w:val="18"/>
                <w:szCs w:val="18"/>
              </w:rPr>
              <w:t>编制单位：深圳市深信泰丰（集团）股份有限公司</w:t>
            </w:r>
            <w:r>
              <w:rPr>
                <w:rFonts w:ascii="宋体" w:hAnsi="宋体" w:cs="宋体" w:eastAsia="宋体" w:hint="default"/>
                <w:sz w:val="18"/>
                <w:szCs w:val="18"/>
              </w:rPr>
            </w:r>
          </w:p>
        </w:tc>
        <w:tc>
          <w:tcPr>
            <w:tcW w:w="4141" w:type="dxa"/>
            <w:gridSpan w:val="4"/>
            <w:tcBorders>
              <w:top w:val="nil" w:sz="6" w:space="0" w:color="auto"/>
              <w:left w:val="nil" w:sz="6" w:space="0" w:color="auto"/>
              <w:bottom w:val="single" w:sz="4" w:space="0" w:color="000000"/>
              <w:right w:val="nil" w:sz="6" w:space="0" w:color="auto"/>
            </w:tcBorders>
          </w:tcPr>
          <w:p>
            <w:pPr>
              <w:pStyle w:val="TableParagraph"/>
              <w:spacing w:line="240" w:lineRule="auto" w:before="5"/>
              <w:ind w:left="2225" w:right="0"/>
              <w:jc w:val="left"/>
              <w:rPr>
                <w:rFonts w:ascii="宋体" w:hAnsi="宋体" w:cs="宋体" w:eastAsia="宋体" w:hint="default"/>
                <w:sz w:val="18"/>
                <w:szCs w:val="18"/>
              </w:rPr>
            </w:pPr>
            <w:r>
              <w:rPr>
                <w:rFonts w:ascii="宋体" w:hAnsi="宋体" w:cs="宋体" w:eastAsia="宋体" w:hint="default"/>
                <w:b/>
                <w:bCs/>
                <w:sz w:val="18"/>
                <w:szCs w:val="18"/>
              </w:rPr>
              <w:t>单位：元币种：人民币</w:t>
            </w:r>
            <w:r>
              <w:rPr>
                <w:rFonts w:ascii="宋体" w:hAnsi="宋体" w:cs="宋体" w:eastAsia="宋体" w:hint="default"/>
                <w:sz w:val="18"/>
                <w:szCs w:val="18"/>
              </w:rPr>
            </w:r>
          </w:p>
        </w:tc>
      </w:tr>
      <w:tr>
        <w:trPr>
          <w:trHeight w:val="312" w:hRule="exact"/>
        </w:trPr>
        <w:tc>
          <w:tcPr>
            <w:tcW w:w="2700"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left="626" w:right="0"/>
              <w:jc w:val="left"/>
              <w:rPr>
                <w:rFonts w:ascii="宋体" w:hAnsi="宋体" w:cs="宋体" w:eastAsia="宋体" w:hint="default"/>
                <w:sz w:val="18"/>
                <w:szCs w:val="18"/>
              </w:rPr>
            </w:pPr>
            <w:r>
              <w:rPr>
                <w:rFonts w:ascii="宋体" w:hAnsi="宋体" w:cs="宋体" w:eastAsia="宋体" w:hint="default"/>
                <w:b/>
                <w:bCs/>
                <w:sz w:val="18"/>
                <w:szCs w:val="18"/>
              </w:rPr>
              <w:t>负债和所有者权益</w:t>
            </w:r>
            <w:r>
              <w:rPr>
                <w:rFonts w:ascii="宋体" w:hAnsi="宋体" w:cs="宋体" w:eastAsia="宋体" w:hint="default"/>
                <w:sz w:val="18"/>
                <w:szCs w:val="18"/>
              </w:rPr>
            </w:r>
          </w:p>
        </w:tc>
        <w:tc>
          <w:tcPr>
            <w:tcW w:w="480" w:type="dxa"/>
            <w:tcBorders>
              <w:top w:val="single" w:sz="4" w:space="0" w:color="000000"/>
              <w:left w:val="nil" w:sz="6" w:space="0" w:color="auto"/>
              <w:bottom w:val="nil" w:sz="6" w:space="0" w:color="auto"/>
              <w:right w:val="nil" w:sz="6" w:space="0" w:color="auto"/>
            </w:tcBorders>
          </w:tcPr>
          <w:p>
            <w:pPr/>
          </w:p>
        </w:tc>
        <w:tc>
          <w:tcPr>
            <w:tcW w:w="1140"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left="208" w:right="0"/>
              <w:jc w:val="left"/>
              <w:rPr>
                <w:rFonts w:ascii="宋体" w:hAnsi="宋体" w:cs="宋体" w:eastAsia="宋体" w:hint="default"/>
                <w:sz w:val="18"/>
                <w:szCs w:val="18"/>
              </w:rPr>
            </w:pPr>
            <w:r>
              <w:rPr>
                <w:rFonts w:ascii="宋体" w:hAnsi="宋体" w:cs="宋体" w:eastAsia="宋体" w:hint="default"/>
                <w:b/>
                <w:bCs/>
                <w:sz w:val="18"/>
                <w:szCs w:val="18"/>
              </w:rPr>
              <w:t>附注十一</w:t>
            </w:r>
            <w:r>
              <w:rPr>
                <w:rFonts w:ascii="宋体" w:hAnsi="宋体" w:cs="宋体" w:eastAsia="宋体" w:hint="default"/>
                <w:sz w:val="18"/>
                <w:szCs w:val="18"/>
              </w:rPr>
            </w:r>
          </w:p>
        </w:tc>
        <w:tc>
          <w:tcPr>
            <w:tcW w:w="480" w:type="dxa"/>
            <w:tcBorders>
              <w:top w:val="single" w:sz="4" w:space="0" w:color="000000"/>
              <w:left w:val="nil" w:sz="6" w:space="0" w:color="auto"/>
              <w:bottom w:val="nil" w:sz="6" w:space="0" w:color="auto"/>
              <w:right w:val="nil" w:sz="6" w:space="0" w:color="auto"/>
            </w:tcBorders>
          </w:tcPr>
          <w:p>
            <w:pPr/>
          </w:p>
        </w:tc>
        <w:tc>
          <w:tcPr>
            <w:tcW w:w="1680"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108"/>
              <w:jc w:val="right"/>
              <w:rPr>
                <w:rFonts w:ascii="宋体" w:hAnsi="宋体" w:cs="宋体" w:eastAsia="宋体" w:hint="default"/>
                <w:sz w:val="18"/>
                <w:szCs w:val="18"/>
              </w:rPr>
            </w:pPr>
            <w:r>
              <w:rPr>
                <w:rFonts w:ascii="Times New Roman" w:hAnsi="Times New Roman" w:cs="Times New Roman" w:eastAsia="Times New Roman" w:hint="default"/>
                <w:b/>
                <w:bCs/>
                <w:sz w:val="18"/>
                <w:szCs w:val="18"/>
              </w:rPr>
              <w:t>2011</w:t>
            </w:r>
            <w:r>
              <w:rPr>
                <w:rFonts w:ascii="Times New Roman" w:hAnsi="Times New Roman" w:cs="Times New Roman" w:eastAsia="Times New Roman" w:hint="default"/>
                <w:b/>
                <w:bCs/>
                <w:spacing w:val="-8"/>
                <w:sz w:val="18"/>
                <w:szCs w:val="18"/>
              </w:rPr>
              <w:t> </w:t>
            </w:r>
            <w:r>
              <w:rPr>
                <w:rFonts w:ascii="宋体" w:hAnsi="宋体" w:cs="宋体" w:eastAsia="宋体" w:hint="default"/>
                <w:b/>
                <w:bCs/>
                <w:sz w:val="18"/>
                <w:szCs w:val="18"/>
              </w:rPr>
              <w:t>年</w:t>
            </w:r>
            <w:r>
              <w:rPr>
                <w:rFonts w:ascii="宋体" w:hAnsi="宋体" w:cs="宋体" w:eastAsia="宋体" w:hint="default"/>
                <w:b/>
                <w:bCs/>
                <w:spacing w:val="-50"/>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8"/>
                <w:sz w:val="18"/>
                <w:szCs w:val="18"/>
              </w:rPr>
              <w:t> </w:t>
            </w:r>
            <w:r>
              <w:rPr>
                <w:rFonts w:ascii="宋体" w:hAnsi="宋体" w:cs="宋体" w:eastAsia="宋体" w:hint="default"/>
                <w:b/>
                <w:bCs/>
                <w:sz w:val="18"/>
                <w:szCs w:val="18"/>
              </w:rPr>
              <w:t>月</w:t>
            </w:r>
            <w:r>
              <w:rPr>
                <w:rFonts w:ascii="宋体" w:hAnsi="宋体" w:cs="宋体" w:eastAsia="宋体" w:hint="default"/>
                <w:b/>
                <w:bCs/>
                <w:spacing w:val="-50"/>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8"/>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235" w:type="dxa"/>
            <w:tcBorders>
              <w:top w:val="single" w:sz="4" w:space="0" w:color="000000"/>
              <w:left w:val="nil" w:sz="6" w:space="0" w:color="auto"/>
              <w:bottom w:val="nil" w:sz="6" w:space="0" w:color="auto"/>
              <w:right w:val="nil" w:sz="6" w:space="0" w:color="auto"/>
            </w:tcBorders>
          </w:tcPr>
          <w:p>
            <w:pPr/>
          </w:p>
        </w:tc>
        <w:tc>
          <w:tcPr>
            <w:tcW w:w="1745"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106"/>
              <w:jc w:val="right"/>
              <w:rPr>
                <w:rFonts w:ascii="宋体" w:hAnsi="宋体" w:cs="宋体" w:eastAsia="宋体" w:hint="default"/>
                <w:sz w:val="18"/>
                <w:szCs w:val="18"/>
              </w:rPr>
            </w:pPr>
            <w:r>
              <w:rPr>
                <w:rFonts w:ascii="Times New Roman" w:hAnsi="Times New Roman" w:cs="Times New Roman" w:eastAsia="Times New Roman" w:hint="default"/>
                <w:b/>
                <w:bCs/>
                <w:sz w:val="18"/>
                <w:szCs w:val="18"/>
              </w:rPr>
              <w:t>2010</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月</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r>
      <w:tr>
        <w:trPr>
          <w:trHeight w:val="320" w:hRule="exact"/>
        </w:trPr>
        <w:tc>
          <w:tcPr>
            <w:tcW w:w="2700" w:type="dxa"/>
            <w:tcBorders>
              <w:top w:val="single" w:sz="4" w:space="0" w:color="000000"/>
              <w:left w:val="nil" w:sz="6" w:space="0" w:color="auto"/>
              <w:bottom w:val="nil" w:sz="6" w:space="0" w:color="auto"/>
              <w:right w:val="nil" w:sz="6" w:space="0" w:color="auto"/>
            </w:tcBorders>
          </w:tcPr>
          <w:p>
            <w:pPr>
              <w:pStyle w:val="TableParagraph"/>
              <w:spacing w:line="240" w:lineRule="auto" w:before="8"/>
              <w:ind w:left="108" w:right="0"/>
              <w:jc w:val="left"/>
              <w:rPr>
                <w:rFonts w:ascii="宋体" w:hAnsi="宋体" w:cs="宋体" w:eastAsia="宋体" w:hint="default"/>
                <w:sz w:val="18"/>
                <w:szCs w:val="18"/>
              </w:rPr>
            </w:pPr>
            <w:r>
              <w:rPr>
                <w:rFonts w:ascii="宋体" w:hAnsi="宋体" w:cs="宋体" w:eastAsia="宋体" w:hint="default"/>
                <w:b/>
                <w:bCs/>
                <w:sz w:val="18"/>
                <w:szCs w:val="18"/>
              </w:rPr>
              <w:t>流动负债：</w:t>
            </w:r>
            <w:r>
              <w:rPr>
                <w:rFonts w:ascii="宋体" w:hAnsi="宋体" w:cs="宋体" w:eastAsia="宋体" w:hint="default"/>
                <w:sz w:val="18"/>
                <w:szCs w:val="18"/>
              </w:rPr>
            </w:r>
          </w:p>
        </w:tc>
        <w:tc>
          <w:tcPr>
            <w:tcW w:w="480" w:type="dxa"/>
            <w:tcBorders>
              <w:top w:val="nil" w:sz="6" w:space="0" w:color="auto"/>
              <w:left w:val="nil" w:sz="6" w:space="0" w:color="auto"/>
              <w:bottom w:val="nil" w:sz="6" w:space="0" w:color="auto"/>
              <w:right w:val="nil" w:sz="6" w:space="0" w:color="auto"/>
            </w:tcBorders>
          </w:tcPr>
          <w:p>
            <w:pPr/>
          </w:p>
        </w:tc>
        <w:tc>
          <w:tcPr>
            <w:tcW w:w="1140" w:type="dxa"/>
            <w:tcBorders>
              <w:top w:val="single" w:sz="4" w:space="0" w:color="000000"/>
              <w:left w:val="nil" w:sz="6" w:space="0" w:color="auto"/>
              <w:bottom w:val="nil" w:sz="6" w:space="0" w:color="auto"/>
              <w:right w:val="nil" w:sz="6" w:space="0" w:color="auto"/>
            </w:tcBorders>
          </w:tcPr>
          <w:p>
            <w:pPr/>
          </w:p>
        </w:tc>
        <w:tc>
          <w:tcPr>
            <w:tcW w:w="480" w:type="dxa"/>
            <w:tcBorders>
              <w:top w:val="nil" w:sz="6" w:space="0" w:color="auto"/>
              <w:left w:val="nil" w:sz="6" w:space="0" w:color="auto"/>
              <w:bottom w:val="nil" w:sz="6" w:space="0" w:color="auto"/>
              <w:right w:val="nil" w:sz="6" w:space="0" w:color="auto"/>
            </w:tcBorders>
          </w:tcPr>
          <w:p>
            <w:pPr/>
          </w:p>
        </w:tc>
        <w:tc>
          <w:tcPr>
            <w:tcW w:w="1680" w:type="dxa"/>
            <w:tcBorders>
              <w:top w:val="single" w:sz="4" w:space="0" w:color="000000"/>
              <w:left w:val="nil" w:sz="6" w:space="0" w:color="auto"/>
              <w:bottom w:val="nil" w:sz="6" w:space="0" w:color="auto"/>
              <w:right w:val="nil" w:sz="6" w:space="0" w:color="auto"/>
            </w:tcBorders>
          </w:tcPr>
          <w:p>
            <w:pPr>
              <w:pStyle w:val="TableParagraph"/>
              <w:spacing w:line="240" w:lineRule="auto" w:before="39"/>
              <w:ind w:right="10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nil" w:sz="6" w:space="0" w:color="auto"/>
              <w:left w:val="nil" w:sz="6" w:space="0" w:color="auto"/>
              <w:bottom w:val="nil" w:sz="6" w:space="0" w:color="auto"/>
              <w:right w:val="nil" w:sz="6" w:space="0" w:color="auto"/>
            </w:tcBorders>
          </w:tcPr>
          <w:p>
            <w:pPr/>
          </w:p>
        </w:tc>
        <w:tc>
          <w:tcPr>
            <w:tcW w:w="1745" w:type="dxa"/>
            <w:tcBorders>
              <w:top w:val="single" w:sz="4" w:space="0" w:color="000000"/>
              <w:left w:val="nil" w:sz="6" w:space="0" w:color="auto"/>
              <w:bottom w:val="nil" w:sz="6" w:space="0" w:color="auto"/>
              <w:right w:val="nil" w:sz="6" w:space="0" w:color="auto"/>
            </w:tcBorders>
          </w:tcPr>
          <w:p>
            <w:pPr>
              <w:pStyle w:val="TableParagraph"/>
              <w:spacing w:line="240" w:lineRule="auto" w:before="39"/>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07" w:hRule="exact"/>
        </w:trPr>
        <w:tc>
          <w:tcPr>
            <w:tcW w:w="2700" w:type="dxa"/>
            <w:tcBorders>
              <w:top w:val="nil" w:sz="6" w:space="0" w:color="auto"/>
              <w:left w:val="nil" w:sz="6" w:space="0" w:color="auto"/>
              <w:bottom w:val="nil" w:sz="6" w:space="0" w:color="auto"/>
              <w:right w:val="nil" w:sz="6" w:space="0" w:color="auto"/>
            </w:tcBorders>
          </w:tcPr>
          <w:p>
            <w:pPr>
              <w:pStyle w:val="TableParagraph"/>
              <w:spacing w:line="231" w:lineRule="exact"/>
              <w:ind w:left="287"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480" w:type="dxa"/>
            <w:tcBorders>
              <w:top w:val="nil" w:sz="6" w:space="0" w:color="auto"/>
              <w:left w:val="nil" w:sz="6" w:space="0" w:color="auto"/>
              <w:bottom w:val="nil" w:sz="6" w:space="0" w:color="auto"/>
              <w:right w:val="nil" w:sz="6" w:space="0" w:color="auto"/>
            </w:tcBorders>
          </w:tcPr>
          <w:p>
            <w:pPr/>
          </w:p>
        </w:tc>
        <w:tc>
          <w:tcPr>
            <w:tcW w:w="1140" w:type="dxa"/>
            <w:tcBorders>
              <w:top w:val="nil" w:sz="6" w:space="0" w:color="auto"/>
              <w:left w:val="nil" w:sz="6" w:space="0" w:color="auto"/>
              <w:bottom w:val="nil" w:sz="6" w:space="0" w:color="auto"/>
              <w:right w:val="nil" w:sz="6" w:space="0" w:color="auto"/>
            </w:tcBorders>
          </w:tcPr>
          <w:p>
            <w:pPr/>
          </w:p>
        </w:tc>
        <w:tc>
          <w:tcPr>
            <w:tcW w:w="480"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0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nil" w:sz="6" w:space="0" w:color="auto"/>
              <w:left w:val="nil" w:sz="6" w:space="0" w:color="auto"/>
              <w:bottom w:val="nil" w:sz="6" w:space="0" w:color="auto"/>
              <w:right w:val="nil" w:sz="6" w:space="0" w:color="auto"/>
            </w:tcBorders>
          </w:tcPr>
          <w:p>
            <w:pPr/>
          </w:p>
        </w:tc>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12" w:hRule="exact"/>
        </w:trPr>
        <w:tc>
          <w:tcPr>
            <w:tcW w:w="2700" w:type="dxa"/>
            <w:tcBorders>
              <w:top w:val="nil" w:sz="6" w:space="0" w:color="auto"/>
              <w:left w:val="nil" w:sz="6" w:space="0" w:color="auto"/>
              <w:bottom w:val="nil" w:sz="6" w:space="0" w:color="auto"/>
              <w:right w:val="nil" w:sz="6" w:space="0" w:color="auto"/>
            </w:tcBorders>
          </w:tcPr>
          <w:p>
            <w:pPr>
              <w:pStyle w:val="TableParagraph"/>
              <w:spacing w:line="240" w:lineRule="auto"/>
              <w:ind w:left="287"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480" w:type="dxa"/>
            <w:tcBorders>
              <w:top w:val="nil" w:sz="6" w:space="0" w:color="auto"/>
              <w:left w:val="nil" w:sz="6" w:space="0" w:color="auto"/>
              <w:bottom w:val="nil" w:sz="6" w:space="0" w:color="auto"/>
              <w:right w:val="nil" w:sz="6" w:space="0" w:color="auto"/>
            </w:tcBorders>
          </w:tcPr>
          <w:p>
            <w:pPr/>
          </w:p>
        </w:tc>
        <w:tc>
          <w:tcPr>
            <w:tcW w:w="1140" w:type="dxa"/>
            <w:tcBorders>
              <w:top w:val="nil" w:sz="6" w:space="0" w:color="auto"/>
              <w:left w:val="nil" w:sz="6" w:space="0" w:color="auto"/>
              <w:bottom w:val="nil" w:sz="6" w:space="0" w:color="auto"/>
              <w:right w:val="nil" w:sz="6" w:space="0" w:color="auto"/>
            </w:tcBorders>
          </w:tcPr>
          <w:p>
            <w:pPr/>
          </w:p>
        </w:tc>
        <w:tc>
          <w:tcPr>
            <w:tcW w:w="480"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0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nil" w:sz="6" w:space="0" w:color="auto"/>
              <w:left w:val="nil" w:sz="6" w:space="0" w:color="auto"/>
              <w:bottom w:val="nil" w:sz="6" w:space="0" w:color="auto"/>
              <w:right w:val="nil" w:sz="6" w:space="0" w:color="auto"/>
            </w:tcBorders>
          </w:tcPr>
          <w:p>
            <w:pPr/>
          </w:p>
        </w:tc>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12" w:hRule="exact"/>
        </w:trPr>
        <w:tc>
          <w:tcPr>
            <w:tcW w:w="2700" w:type="dxa"/>
            <w:tcBorders>
              <w:top w:val="nil" w:sz="6" w:space="0" w:color="auto"/>
              <w:left w:val="nil" w:sz="6" w:space="0" w:color="auto"/>
              <w:bottom w:val="nil" w:sz="6" w:space="0" w:color="auto"/>
              <w:right w:val="nil" w:sz="6" w:space="0" w:color="auto"/>
            </w:tcBorders>
          </w:tcPr>
          <w:p>
            <w:pPr>
              <w:pStyle w:val="TableParagraph"/>
              <w:spacing w:line="240" w:lineRule="auto"/>
              <w:ind w:left="287"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480" w:type="dxa"/>
            <w:tcBorders>
              <w:top w:val="nil" w:sz="6" w:space="0" w:color="auto"/>
              <w:left w:val="nil" w:sz="6" w:space="0" w:color="auto"/>
              <w:bottom w:val="nil" w:sz="6" w:space="0" w:color="auto"/>
              <w:right w:val="nil" w:sz="6" w:space="0" w:color="auto"/>
            </w:tcBorders>
          </w:tcPr>
          <w:p>
            <w:pPr/>
          </w:p>
        </w:tc>
        <w:tc>
          <w:tcPr>
            <w:tcW w:w="1140" w:type="dxa"/>
            <w:tcBorders>
              <w:top w:val="nil" w:sz="6" w:space="0" w:color="auto"/>
              <w:left w:val="nil" w:sz="6" w:space="0" w:color="auto"/>
              <w:bottom w:val="nil" w:sz="6" w:space="0" w:color="auto"/>
              <w:right w:val="nil" w:sz="6" w:space="0" w:color="auto"/>
            </w:tcBorders>
          </w:tcPr>
          <w:p>
            <w:pPr/>
          </w:p>
        </w:tc>
        <w:tc>
          <w:tcPr>
            <w:tcW w:w="480"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0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nil" w:sz="6" w:space="0" w:color="auto"/>
              <w:left w:val="nil" w:sz="6" w:space="0" w:color="auto"/>
              <w:bottom w:val="nil" w:sz="6" w:space="0" w:color="auto"/>
              <w:right w:val="nil" w:sz="6" w:space="0" w:color="auto"/>
            </w:tcBorders>
          </w:tcPr>
          <w:p>
            <w:pPr/>
          </w:p>
        </w:tc>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12" w:hRule="exact"/>
        </w:trPr>
        <w:tc>
          <w:tcPr>
            <w:tcW w:w="2700" w:type="dxa"/>
            <w:tcBorders>
              <w:top w:val="nil" w:sz="6" w:space="0" w:color="auto"/>
              <w:left w:val="nil" w:sz="6" w:space="0" w:color="auto"/>
              <w:bottom w:val="nil" w:sz="6" w:space="0" w:color="auto"/>
              <w:right w:val="nil" w:sz="6" w:space="0" w:color="auto"/>
            </w:tcBorders>
          </w:tcPr>
          <w:p>
            <w:pPr>
              <w:pStyle w:val="TableParagraph"/>
              <w:spacing w:line="240" w:lineRule="auto"/>
              <w:ind w:left="287"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80" w:type="dxa"/>
            <w:tcBorders>
              <w:top w:val="nil" w:sz="6" w:space="0" w:color="auto"/>
              <w:left w:val="nil" w:sz="6" w:space="0" w:color="auto"/>
              <w:bottom w:val="nil" w:sz="6" w:space="0" w:color="auto"/>
              <w:right w:val="nil" w:sz="6" w:space="0" w:color="auto"/>
            </w:tcBorders>
          </w:tcPr>
          <w:p>
            <w:pPr/>
          </w:p>
        </w:tc>
        <w:tc>
          <w:tcPr>
            <w:tcW w:w="1140" w:type="dxa"/>
            <w:tcBorders>
              <w:top w:val="nil" w:sz="6" w:space="0" w:color="auto"/>
              <w:left w:val="nil" w:sz="6" w:space="0" w:color="auto"/>
              <w:bottom w:val="nil" w:sz="6" w:space="0" w:color="auto"/>
              <w:right w:val="nil" w:sz="6" w:space="0" w:color="auto"/>
            </w:tcBorders>
          </w:tcPr>
          <w:p>
            <w:pPr/>
          </w:p>
        </w:tc>
        <w:tc>
          <w:tcPr>
            <w:tcW w:w="480"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0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nil" w:sz="6" w:space="0" w:color="auto"/>
              <w:left w:val="nil" w:sz="6" w:space="0" w:color="auto"/>
              <w:bottom w:val="nil" w:sz="6" w:space="0" w:color="auto"/>
              <w:right w:val="nil" w:sz="6" w:space="0" w:color="auto"/>
            </w:tcBorders>
          </w:tcPr>
          <w:p>
            <w:pPr/>
          </w:p>
        </w:tc>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12" w:hRule="exact"/>
        </w:trPr>
        <w:tc>
          <w:tcPr>
            <w:tcW w:w="2700" w:type="dxa"/>
            <w:tcBorders>
              <w:top w:val="nil" w:sz="6" w:space="0" w:color="auto"/>
              <w:left w:val="nil" w:sz="6" w:space="0" w:color="auto"/>
              <w:bottom w:val="nil" w:sz="6" w:space="0" w:color="auto"/>
              <w:right w:val="nil" w:sz="6" w:space="0" w:color="auto"/>
            </w:tcBorders>
          </w:tcPr>
          <w:p>
            <w:pPr>
              <w:pStyle w:val="TableParagraph"/>
              <w:spacing w:line="240" w:lineRule="auto"/>
              <w:ind w:left="287"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480" w:type="dxa"/>
            <w:tcBorders>
              <w:top w:val="nil" w:sz="6" w:space="0" w:color="auto"/>
              <w:left w:val="nil" w:sz="6" w:space="0" w:color="auto"/>
              <w:bottom w:val="nil" w:sz="6" w:space="0" w:color="auto"/>
              <w:right w:val="nil" w:sz="6" w:space="0" w:color="auto"/>
            </w:tcBorders>
          </w:tcPr>
          <w:p>
            <w:pPr/>
          </w:p>
        </w:tc>
        <w:tc>
          <w:tcPr>
            <w:tcW w:w="1140" w:type="dxa"/>
            <w:tcBorders>
              <w:top w:val="nil" w:sz="6" w:space="0" w:color="auto"/>
              <w:left w:val="nil" w:sz="6" w:space="0" w:color="auto"/>
              <w:bottom w:val="nil" w:sz="6" w:space="0" w:color="auto"/>
              <w:right w:val="nil" w:sz="6" w:space="0" w:color="auto"/>
            </w:tcBorders>
          </w:tcPr>
          <w:p>
            <w:pPr/>
          </w:p>
        </w:tc>
        <w:tc>
          <w:tcPr>
            <w:tcW w:w="480"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0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nil" w:sz="6" w:space="0" w:color="auto"/>
              <w:left w:val="nil" w:sz="6" w:space="0" w:color="auto"/>
              <w:bottom w:val="nil" w:sz="6" w:space="0" w:color="auto"/>
              <w:right w:val="nil" w:sz="6" w:space="0" w:color="auto"/>
            </w:tcBorders>
          </w:tcPr>
          <w:p>
            <w:pPr/>
          </w:p>
        </w:tc>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12" w:hRule="exact"/>
        </w:trPr>
        <w:tc>
          <w:tcPr>
            <w:tcW w:w="2700" w:type="dxa"/>
            <w:tcBorders>
              <w:top w:val="nil" w:sz="6" w:space="0" w:color="auto"/>
              <w:left w:val="nil" w:sz="6" w:space="0" w:color="auto"/>
              <w:bottom w:val="nil" w:sz="6" w:space="0" w:color="auto"/>
              <w:right w:val="nil" w:sz="6" w:space="0" w:color="auto"/>
            </w:tcBorders>
          </w:tcPr>
          <w:p>
            <w:pPr>
              <w:pStyle w:val="TableParagraph"/>
              <w:spacing w:line="240" w:lineRule="auto"/>
              <w:ind w:left="287"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480" w:type="dxa"/>
            <w:tcBorders>
              <w:top w:val="nil" w:sz="6" w:space="0" w:color="auto"/>
              <w:left w:val="nil" w:sz="6" w:space="0" w:color="auto"/>
              <w:bottom w:val="nil" w:sz="6" w:space="0" w:color="auto"/>
              <w:right w:val="nil" w:sz="6" w:space="0" w:color="auto"/>
            </w:tcBorders>
          </w:tcPr>
          <w:p>
            <w:pPr/>
          </w:p>
        </w:tc>
        <w:tc>
          <w:tcPr>
            <w:tcW w:w="1140" w:type="dxa"/>
            <w:tcBorders>
              <w:top w:val="nil" w:sz="6" w:space="0" w:color="auto"/>
              <w:left w:val="nil" w:sz="6" w:space="0" w:color="auto"/>
              <w:bottom w:val="nil" w:sz="6" w:space="0" w:color="auto"/>
              <w:right w:val="nil" w:sz="6" w:space="0" w:color="auto"/>
            </w:tcBorders>
          </w:tcPr>
          <w:p>
            <w:pPr/>
          </w:p>
        </w:tc>
        <w:tc>
          <w:tcPr>
            <w:tcW w:w="480"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08"/>
              <w:jc w:val="right"/>
              <w:rPr>
                <w:rFonts w:ascii="Times New Roman" w:hAnsi="Times New Roman" w:cs="Times New Roman" w:eastAsia="Times New Roman" w:hint="default"/>
                <w:sz w:val="20"/>
                <w:szCs w:val="20"/>
              </w:rPr>
            </w:pPr>
            <w:r>
              <w:rPr>
                <w:rFonts w:ascii="Times New Roman"/>
                <w:w w:val="95"/>
                <w:sz w:val="20"/>
              </w:rPr>
              <w:t>128,032.82</w:t>
            </w:r>
            <w:r>
              <w:rPr>
                <w:rFonts w:ascii="Times New Roman"/>
                <w:sz w:val="20"/>
              </w:rPr>
            </w:r>
          </w:p>
        </w:tc>
        <w:tc>
          <w:tcPr>
            <w:tcW w:w="235" w:type="dxa"/>
            <w:tcBorders>
              <w:top w:val="nil" w:sz="6" w:space="0" w:color="auto"/>
              <w:left w:val="nil" w:sz="6" w:space="0" w:color="auto"/>
              <w:bottom w:val="nil" w:sz="6" w:space="0" w:color="auto"/>
              <w:right w:val="nil" w:sz="6" w:space="0" w:color="auto"/>
            </w:tcBorders>
          </w:tcPr>
          <w:p>
            <w:pPr/>
          </w:p>
        </w:tc>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06"/>
              <w:jc w:val="right"/>
              <w:rPr>
                <w:rFonts w:ascii="Times New Roman" w:hAnsi="Times New Roman" w:cs="Times New Roman" w:eastAsia="Times New Roman" w:hint="default"/>
                <w:sz w:val="20"/>
                <w:szCs w:val="20"/>
              </w:rPr>
            </w:pPr>
            <w:r>
              <w:rPr>
                <w:rFonts w:ascii="Times New Roman"/>
                <w:w w:val="95"/>
                <w:sz w:val="20"/>
              </w:rPr>
              <w:t>979,607.63</w:t>
            </w:r>
            <w:r>
              <w:rPr>
                <w:rFonts w:ascii="Times New Roman"/>
                <w:sz w:val="20"/>
              </w:rPr>
            </w:r>
          </w:p>
        </w:tc>
      </w:tr>
      <w:tr>
        <w:trPr>
          <w:trHeight w:val="312" w:hRule="exact"/>
        </w:trPr>
        <w:tc>
          <w:tcPr>
            <w:tcW w:w="2700" w:type="dxa"/>
            <w:tcBorders>
              <w:top w:val="nil" w:sz="6" w:space="0" w:color="auto"/>
              <w:left w:val="nil" w:sz="6" w:space="0" w:color="auto"/>
              <w:bottom w:val="nil" w:sz="6" w:space="0" w:color="auto"/>
              <w:right w:val="nil" w:sz="6" w:space="0" w:color="auto"/>
            </w:tcBorders>
          </w:tcPr>
          <w:p>
            <w:pPr>
              <w:pStyle w:val="TableParagraph"/>
              <w:spacing w:line="240" w:lineRule="auto"/>
              <w:ind w:left="287"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480" w:type="dxa"/>
            <w:tcBorders>
              <w:top w:val="nil" w:sz="6" w:space="0" w:color="auto"/>
              <w:left w:val="nil" w:sz="6" w:space="0" w:color="auto"/>
              <w:bottom w:val="nil" w:sz="6" w:space="0" w:color="auto"/>
              <w:right w:val="nil" w:sz="6" w:space="0" w:color="auto"/>
            </w:tcBorders>
          </w:tcPr>
          <w:p>
            <w:pPr/>
          </w:p>
        </w:tc>
        <w:tc>
          <w:tcPr>
            <w:tcW w:w="1140" w:type="dxa"/>
            <w:tcBorders>
              <w:top w:val="nil" w:sz="6" w:space="0" w:color="auto"/>
              <w:left w:val="nil" w:sz="6" w:space="0" w:color="auto"/>
              <w:bottom w:val="nil" w:sz="6" w:space="0" w:color="auto"/>
              <w:right w:val="nil" w:sz="6" w:space="0" w:color="auto"/>
            </w:tcBorders>
          </w:tcPr>
          <w:p>
            <w:pPr/>
          </w:p>
        </w:tc>
        <w:tc>
          <w:tcPr>
            <w:tcW w:w="480"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nil" w:sz="6" w:space="0" w:color="auto"/>
              <w:left w:val="nil" w:sz="6" w:space="0" w:color="auto"/>
              <w:bottom w:val="nil" w:sz="6" w:space="0" w:color="auto"/>
              <w:right w:val="nil" w:sz="6" w:space="0" w:color="auto"/>
            </w:tcBorders>
          </w:tcPr>
          <w:p>
            <w:pPr/>
          </w:p>
        </w:tc>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6"/>
              <w:jc w:val="right"/>
              <w:rPr>
                <w:rFonts w:ascii="Times New Roman" w:hAnsi="Times New Roman" w:cs="Times New Roman" w:eastAsia="Times New Roman" w:hint="default"/>
                <w:sz w:val="20"/>
                <w:szCs w:val="20"/>
              </w:rPr>
            </w:pPr>
            <w:r>
              <w:rPr>
                <w:rFonts w:ascii="Times New Roman"/>
                <w:w w:val="95"/>
                <w:sz w:val="20"/>
              </w:rPr>
              <w:t>254,752.13</w:t>
            </w:r>
            <w:r>
              <w:rPr>
                <w:rFonts w:ascii="Times New Roman"/>
                <w:sz w:val="20"/>
              </w:rPr>
            </w:r>
          </w:p>
        </w:tc>
      </w:tr>
      <w:tr>
        <w:trPr>
          <w:trHeight w:val="312" w:hRule="exact"/>
        </w:trPr>
        <w:tc>
          <w:tcPr>
            <w:tcW w:w="2700" w:type="dxa"/>
            <w:tcBorders>
              <w:top w:val="nil" w:sz="6" w:space="0" w:color="auto"/>
              <w:left w:val="nil" w:sz="6" w:space="0" w:color="auto"/>
              <w:bottom w:val="nil" w:sz="6" w:space="0" w:color="auto"/>
              <w:right w:val="nil" w:sz="6" w:space="0" w:color="auto"/>
            </w:tcBorders>
          </w:tcPr>
          <w:p>
            <w:pPr>
              <w:pStyle w:val="TableParagraph"/>
              <w:spacing w:line="240" w:lineRule="auto"/>
              <w:ind w:left="287"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480" w:type="dxa"/>
            <w:tcBorders>
              <w:top w:val="nil" w:sz="6" w:space="0" w:color="auto"/>
              <w:left w:val="nil" w:sz="6" w:space="0" w:color="auto"/>
              <w:bottom w:val="nil" w:sz="6" w:space="0" w:color="auto"/>
              <w:right w:val="nil" w:sz="6" w:space="0" w:color="auto"/>
            </w:tcBorders>
          </w:tcPr>
          <w:p>
            <w:pPr/>
          </w:p>
        </w:tc>
        <w:tc>
          <w:tcPr>
            <w:tcW w:w="1140" w:type="dxa"/>
            <w:tcBorders>
              <w:top w:val="nil" w:sz="6" w:space="0" w:color="auto"/>
              <w:left w:val="nil" w:sz="6" w:space="0" w:color="auto"/>
              <w:bottom w:val="nil" w:sz="6" w:space="0" w:color="auto"/>
              <w:right w:val="nil" w:sz="6" w:space="0" w:color="auto"/>
            </w:tcBorders>
          </w:tcPr>
          <w:p>
            <w:pPr/>
          </w:p>
        </w:tc>
        <w:tc>
          <w:tcPr>
            <w:tcW w:w="480"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0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nil" w:sz="6" w:space="0" w:color="auto"/>
              <w:left w:val="nil" w:sz="6" w:space="0" w:color="auto"/>
              <w:bottom w:val="nil" w:sz="6" w:space="0" w:color="auto"/>
              <w:right w:val="nil" w:sz="6" w:space="0" w:color="auto"/>
            </w:tcBorders>
          </w:tcPr>
          <w:p>
            <w:pPr/>
          </w:p>
        </w:tc>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12" w:hRule="exact"/>
        </w:trPr>
        <w:tc>
          <w:tcPr>
            <w:tcW w:w="2700" w:type="dxa"/>
            <w:tcBorders>
              <w:top w:val="nil" w:sz="6" w:space="0" w:color="auto"/>
              <w:left w:val="nil" w:sz="6" w:space="0" w:color="auto"/>
              <w:bottom w:val="nil" w:sz="6" w:space="0" w:color="auto"/>
              <w:right w:val="nil" w:sz="6" w:space="0" w:color="auto"/>
            </w:tcBorders>
          </w:tcPr>
          <w:p>
            <w:pPr>
              <w:pStyle w:val="TableParagraph"/>
              <w:spacing w:line="240" w:lineRule="auto"/>
              <w:ind w:left="287"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480" w:type="dxa"/>
            <w:tcBorders>
              <w:top w:val="nil" w:sz="6" w:space="0" w:color="auto"/>
              <w:left w:val="nil" w:sz="6" w:space="0" w:color="auto"/>
              <w:bottom w:val="nil" w:sz="6" w:space="0" w:color="auto"/>
              <w:right w:val="nil" w:sz="6" w:space="0" w:color="auto"/>
            </w:tcBorders>
          </w:tcPr>
          <w:p>
            <w:pPr/>
          </w:p>
        </w:tc>
        <w:tc>
          <w:tcPr>
            <w:tcW w:w="1140" w:type="dxa"/>
            <w:tcBorders>
              <w:top w:val="nil" w:sz="6" w:space="0" w:color="auto"/>
              <w:left w:val="nil" w:sz="6" w:space="0" w:color="auto"/>
              <w:bottom w:val="nil" w:sz="6" w:space="0" w:color="auto"/>
              <w:right w:val="nil" w:sz="6" w:space="0" w:color="auto"/>
            </w:tcBorders>
          </w:tcPr>
          <w:p>
            <w:pPr/>
          </w:p>
        </w:tc>
        <w:tc>
          <w:tcPr>
            <w:tcW w:w="480"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0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nil" w:sz="6" w:space="0" w:color="auto"/>
              <w:left w:val="nil" w:sz="6" w:space="0" w:color="auto"/>
              <w:bottom w:val="nil" w:sz="6" w:space="0" w:color="auto"/>
              <w:right w:val="nil" w:sz="6" w:space="0" w:color="auto"/>
            </w:tcBorders>
          </w:tcPr>
          <w:p>
            <w:pPr/>
          </w:p>
        </w:tc>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12" w:hRule="exact"/>
        </w:trPr>
        <w:tc>
          <w:tcPr>
            <w:tcW w:w="2700" w:type="dxa"/>
            <w:tcBorders>
              <w:top w:val="nil" w:sz="6" w:space="0" w:color="auto"/>
              <w:left w:val="nil" w:sz="6" w:space="0" w:color="auto"/>
              <w:bottom w:val="nil" w:sz="6" w:space="0" w:color="auto"/>
              <w:right w:val="nil" w:sz="6" w:space="0" w:color="auto"/>
            </w:tcBorders>
          </w:tcPr>
          <w:p>
            <w:pPr>
              <w:pStyle w:val="TableParagraph"/>
              <w:spacing w:line="240" w:lineRule="auto"/>
              <w:ind w:left="287"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80" w:type="dxa"/>
            <w:tcBorders>
              <w:top w:val="nil" w:sz="6" w:space="0" w:color="auto"/>
              <w:left w:val="nil" w:sz="6" w:space="0" w:color="auto"/>
              <w:bottom w:val="nil" w:sz="6" w:space="0" w:color="auto"/>
              <w:right w:val="nil" w:sz="6" w:space="0" w:color="auto"/>
            </w:tcBorders>
          </w:tcPr>
          <w:p>
            <w:pPr/>
          </w:p>
        </w:tc>
        <w:tc>
          <w:tcPr>
            <w:tcW w:w="1140" w:type="dxa"/>
            <w:tcBorders>
              <w:top w:val="nil" w:sz="6" w:space="0" w:color="auto"/>
              <w:left w:val="nil" w:sz="6" w:space="0" w:color="auto"/>
              <w:bottom w:val="nil" w:sz="6" w:space="0" w:color="auto"/>
              <w:right w:val="nil" w:sz="6" w:space="0" w:color="auto"/>
            </w:tcBorders>
          </w:tcPr>
          <w:p>
            <w:pPr/>
          </w:p>
        </w:tc>
        <w:tc>
          <w:tcPr>
            <w:tcW w:w="480"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09"/>
              <w:jc w:val="right"/>
              <w:rPr>
                <w:rFonts w:ascii="Times New Roman" w:hAnsi="Times New Roman" w:cs="Times New Roman" w:eastAsia="Times New Roman" w:hint="default"/>
                <w:sz w:val="20"/>
                <w:szCs w:val="20"/>
              </w:rPr>
            </w:pPr>
            <w:r>
              <w:rPr>
                <w:rFonts w:ascii="Times New Roman"/>
                <w:w w:val="95"/>
                <w:sz w:val="20"/>
              </w:rPr>
              <w:t>24,350,683.27</w:t>
            </w:r>
            <w:r>
              <w:rPr>
                <w:rFonts w:ascii="Times New Roman"/>
                <w:sz w:val="20"/>
              </w:rPr>
            </w:r>
          </w:p>
        </w:tc>
        <w:tc>
          <w:tcPr>
            <w:tcW w:w="235" w:type="dxa"/>
            <w:tcBorders>
              <w:top w:val="nil" w:sz="6" w:space="0" w:color="auto"/>
              <w:left w:val="nil" w:sz="6" w:space="0" w:color="auto"/>
              <w:bottom w:val="nil" w:sz="6" w:space="0" w:color="auto"/>
              <w:right w:val="nil" w:sz="6" w:space="0" w:color="auto"/>
            </w:tcBorders>
          </w:tcPr>
          <w:p>
            <w:pPr/>
          </w:p>
        </w:tc>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06"/>
              <w:jc w:val="right"/>
              <w:rPr>
                <w:rFonts w:ascii="Times New Roman" w:hAnsi="Times New Roman" w:cs="Times New Roman" w:eastAsia="Times New Roman" w:hint="default"/>
                <w:sz w:val="20"/>
                <w:szCs w:val="20"/>
              </w:rPr>
            </w:pPr>
            <w:r>
              <w:rPr>
                <w:rFonts w:ascii="Times New Roman"/>
                <w:w w:val="95"/>
                <w:sz w:val="20"/>
              </w:rPr>
              <w:t>29,775,994.68</w:t>
            </w:r>
            <w:r>
              <w:rPr>
                <w:rFonts w:ascii="Times New Roman"/>
                <w:sz w:val="20"/>
              </w:rPr>
            </w:r>
          </w:p>
        </w:tc>
      </w:tr>
      <w:tr>
        <w:trPr>
          <w:trHeight w:val="312" w:hRule="exact"/>
        </w:trPr>
        <w:tc>
          <w:tcPr>
            <w:tcW w:w="2700" w:type="dxa"/>
            <w:tcBorders>
              <w:top w:val="nil" w:sz="6" w:space="0" w:color="auto"/>
              <w:left w:val="nil" w:sz="6" w:space="0" w:color="auto"/>
              <w:bottom w:val="nil" w:sz="6" w:space="0" w:color="auto"/>
              <w:right w:val="nil" w:sz="6" w:space="0" w:color="auto"/>
            </w:tcBorders>
          </w:tcPr>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480" w:type="dxa"/>
            <w:tcBorders>
              <w:top w:val="nil" w:sz="6" w:space="0" w:color="auto"/>
              <w:left w:val="nil" w:sz="6" w:space="0" w:color="auto"/>
              <w:bottom w:val="nil" w:sz="6" w:space="0" w:color="auto"/>
              <w:right w:val="nil" w:sz="6" w:space="0" w:color="auto"/>
            </w:tcBorders>
          </w:tcPr>
          <w:p>
            <w:pPr/>
          </w:p>
        </w:tc>
        <w:tc>
          <w:tcPr>
            <w:tcW w:w="1140" w:type="dxa"/>
            <w:tcBorders>
              <w:top w:val="nil" w:sz="6" w:space="0" w:color="auto"/>
              <w:left w:val="nil" w:sz="6" w:space="0" w:color="auto"/>
              <w:bottom w:val="nil" w:sz="6" w:space="0" w:color="auto"/>
              <w:right w:val="nil" w:sz="6" w:space="0" w:color="auto"/>
            </w:tcBorders>
          </w:tcPr>
          <w:p>
            <w:pPr/>
          </w:p>
        </w:tc>
        <w:tc>
          <w:tcPr>
            <w:tcW w:w="480"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0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nil" w:sz="6" w:space="0" w:color="auto"/>
              <w:left w:val="nil" w:sz="6" w:space="0" w:color="auto"/>
              <w:bottom w:val="nil" w:sz="6" w:space="0" w:color="auto"/>
              <w:right w:val="nil" w:sz="6" w:space="0" w:color="auto"/>
            </w:tcBorders>
          </w:tcPr>
          <w:p>
            <w:pPr/>
          </w:p>
        </w:tc>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09" w:hRule="exact"/>
        </w:trPr>
        <w:tc>
          <w:tcPr>
            <w:tcW w:w="2700" w:type="dxa"/>
            <w:tcBorders>
              <w:top w:val="nil" w:sz="6" w:space="0" w:color="auto"/>
              <w:left w:val="nil" w:sz="6" w:space="0" w:color="auto"/>
              <w:bottom w:val="nil" w:sz="6" w:space="0" w:color="auto"/>
              <w:right w:val="nil" w:sz="6" w:space="0" w:color="auto"/>
            </w:tcBorders>
          </w:tcPr>
          <w:p>
            <w:pPr>
              <w:pStyle w:val="TableParagraph"/>
              <w:spacing w:line="240" w:lineRule="auto"/>
              <w:ind w:left="287"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480" w:type="dxa"/>
            <w:tcBorders>
              <w:top w:val="nil" w:sz="6" w:space="0" w:color="auto"/>
              <w:left w:val="nil" w:sz="6" w:space="0" w:color="auto"/>
              <w:bottom w:val="nil" w:sz="6" w:space="0" w:color="auto"/>
              <w:right w:val="nil" w:sz="6" w:space="0" w:color="auto"/>
            </w:tcBorders>
          </w:tcPr>
          <w:p>
            <w:pPr/>
          </w:p>
        </w:tc>
        <w:tc>
          <w:tcPr>
            <w:tcW w:w="1140" w:type="dxa"/>
            <w:tcBorders>
              <w:top w:val="nil" w:sz="6" w:space="0" w:color="auto"/>
              <w:left w:val="nil" w:sz="6" w:space="0" w:color="auto"/>
              <w:bottom w:val="nil" w:sz="6" w:space="0" w:color="auto"/>
              <w:right w:val="nil" w:sz="6" w:space="0" w:color="auto"/>
            </w:tcBorders>
          </w:tcPr>
          <w:p>
            <w:pPr/>
          </w:p>
        </w:tc>
        <w:tc>
          <w:tcPr>
            <w:tcW w:w="480"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single" w:sz="4" w:space="0" w:color="000000"/>
              <w:right w:val="nil" w:sz="6" w:space="0" w:color="auto"/>
            </w:tcBorders>
          </w:tcPr>
          <w:p>
            <w:pPr>
              <w:pStyle w:val="TableParagraph"/>
              <w:spacing w:line="240" w:lineRule="auto" w:before="30"/>
              <w:ind w:right="109"/>
              <w:jc w:val="right"/>
              <w:rPr>
                <w:rFonts w:ascii="Times New Roman" w:hAnsi="Times New Roman" w:cs="Times New Roman" w:eastAsia="Times New Roman" w:hint="default"/>
                <w:sz w:val="20"/>
                <w:szCs w:val="20"/>
              </w:rPr>
            </w:pPr>
            <w:r>
              <w:rPr>
                <w:rFonts w:ascii="Times New Roman"/>
                <w:w w:val="95"/>
                <w:sz w:val="20"/>
              </w:rPr>
              <w:t>1,882,770.84</w:t>
            </w:r>
            <w:r>
              <w:rPr>
                <w:rFonts w:ascii="Times New Roman"/>
                <w:sz w:val="20"/>
              </w:rPr>
            </w:r>
          </w:p>
        </w:tc>
        <w:tc>
          <w:tcPr>
            <w:tcW w:w="235" w:type="dxa"/>
            <w:tcBorders>
              <w:top w:val="nil" w:sz="6" w:space="0" w:color="auto"/>
              <w:left w:val="nil" w:sz="6" w:space="0" w:color="auto"/>
              <w:bottom w:val="nil" w:sz="6" w:space="0" w:color="auto"/>
              <w:right w:val="nil" w:sz="6" w:space="0" w:color="auto"/>
            </w:tcBorders>
          </w:tcPr>
          <w:p>
            <w:pPr/>
          </w:p>
        </w:tc>
        <w:tc>
          <w:tcPr>
            <w:tcW w:w="1745" w:type="dxa"/>
            <w:tcBorders>
              <w:top w:val="nil" w:sz="6" w:space="0" w:color="auto"/>
              <w:left w:val="nil" w:sz="6" w:space="0" w:color="auto"/>
              <w:bottom w:val="single" w:sz="4" w:space="0" w:color="000000"/>
              <w:right w:val="nil" w:sz="6" w:space="0" w:color="auto"/>
            </w:tcBorders>
          </w:tcPr>
          <w:p>
            <w:pPr>
              <w:pStyle w:val="TableParagraph"/>
              <w:spacing w:line="240" w:lineRule="auto" w:before="30"/>
              <w:ind w:right="106"/>
              <w:jc w:val="right"/>
              <w:rPr>
                <w:rFonts w:ascii="Times New Roman" w:hAnsi="Times New Roman" w:cs="Times New Roman" w:eastAsia="Times New Roman" w:hint="default"/>
                <w:sz w:val="20"/>
                <w:szCs w:val="20"/>
              </w:rPr>
            </w:pPr>
            <w:r>
              <w:rPr>
                <w:rFonts w:ascii="Times New Roman"/>
                <w:w w:val="95"/>
                <w:sz w:val="20"/>
              </w:rPr>
              <w:t>1,883,717.29</w:t>
            </w:r>
            <w:r>
              <w:rPr>
                <w:rFonts w:ascii="Times New Roman"/>
                <w:sz w:val="20"/>
              </w:rPr>
            </w:r>
          </w:p>
        </w:tc>
      </w:tr>
      <w:tr>
        <w:trPr>
          <w:trHeight w:val="312" w:hRule="exact"/>
        </w:trPr>
        <w:tc>
          <w:tcPr>
            <w:tcW w:w="2700" w:type="dxa"/>
            <w:tcBorders>
              <w:top w:val="nil" w:sz="6" w:space="0" w:color="auto"/>
              <w:left w:val="nil" w:sz="6" w:space="0" w:color="auto"/>
              <w:bottom w:val="nil" w:sz="6" w:space="0" w:color="auto"/>
              <w:right w:val="nil" w:sz="6" w:space="0" w:color="auto"/>
            </w:tcBorders>
          </w:tcPr>
          <w:p>
            <w:pPr>
              <w:pStyle w:val="TableParagraph"/>
              <w:spacing w:line="240" w:lineRule="auto" w:before="13"/>
              <w:ind w:left="467" w:right="0"/>
              <w:jc w:val="left"/>
              <w:rPr>
                <w:rFonts w:ascii="宋体" w:hAnsi="宋体" w:cs="宋体" w:eastAsia="宋体" w:hint="default"/>
                <w:sz w:val="18"/>
                <w:szCs w:val="18"/>
              </w:rPr>
            </w:pPr>
            <w:r>
              <w:rPr>
                <w:rFonts w:ascii="宋体" w:hAnsi="宋体" w:cs="宋体" w:eastAsia="宋体" w:hint="default"/>
                <w:b/>
                <w:bCs/>
                <w:sz w:val="18"/>
                <w:szCs w:val="18"/>
              </w:rPr>
              <w:t>流动负债合计</w:t>
            </w:r>
            <w:r>
              <w:rPr>
                <w:rFonts w:ascii="宋体" w:hAnsi="宋体" w:cs="宋体" w:eastAsia="宋体" w:hint="default"/>
                <w:sz w:val="18"/>
                <w:szCs w:val="18"/>
              </w:rPr>
            </w:r>
          </w:p>
        </w:tc>
        <w:tc>
          <w:tcPr>
            <w:tcW w:w="480" w:type="dxa"/>
            <w:tcBorders>
              <w:top w:val="nil" w:sz="6" w:space="0" w:color="auto"/>
              <w:left w:val="nil" w:sz="6" w:space="0" w:color="auto"/>
              <w:bottom w:val="nil" w:sz="6" w:space="0" w:color="auto"/>
              <w:right w:val="nil" w:sz="6" w:space="0" w:color="auto"/>
            </w:tcBorders>
          </w:tcPr>
          <w:p>
            <w:pPr/>
          </w:p>
        </w:tc>
        <w:tc>
          <w:tcPr>
            <w:tcW w:w="1140" w:type="dxa"/>
            <w:tcBorders>
              <w:top w:val="nil" w:sz="6" w:space="0" w:color="auto"/>
              <w:left w:val="nil" w:sz="6" w:space="0" w:color="auto"/>
              <w:bottom w:val="nil" w:sz="6" w:space="0" w:color="auto"/>
              <w:right w:val="nil" w:sz="6" w:space="0" w:color="auto"/>
            </w:tcBorders>
          </w:tcPr>
          <w:p>
            <w:pPr/>
          </w:p>
        </w:tc>
        <w:tc>
          <w:tcPr>
            <w:tcW w:w="480" w:type="dxa"/>
            <w:tcBorders>
              <w:top w:val="nil" w:sz="6" w:space="0" w:color="auto"/>
              <w:left w:val="nil" w:sz="6" w:space="0" w:color="auto"/>
              <w:bottom w:val="nil" w:sz="6" w:space="0" w:color="auto"/>
              <w:right w:val="nil" w:sz="6" w:space="0" w:color="auto"/>
            </w:tcBorders>
          </w:tcPr>
          <w:p>
            <w:pPr/>
          </w:p>
        </w:tc>
        <w:tc>
          <w:tcPr>
            <w:tcW w:w="1680" w:type="dxa"/>
            <w:tcBorders>
              <w:top w:val="single" w:sz="4" w:space="0" w:color="000000"/>
              <w:left w:val="nil" w:sz="6" w:space="0" w:color="auto"/>
              <w:bottom w:val="single" w:sz="4" w:space="0" w:color="000000"/>
              <w:right w:val="nil" w:sz="6" w:space="0" w:color="auto"/>
            </w:tcBorders>
          </w:tcPr>
          <w:p>
            <w:pPr>
              <w:pStyle w:val="TableParagraph"/>
              <w:spacing w:line="240" w:lineRule="auto" w:before="41"/>
              <w:ind w:right="109"/>
              <w:jc w:val="right"/>
              <w:rPr>
                <w:rFonts w:ascii="Times New Roman" w:hAnsi="Times New Roman" w:cs="Times New Roman" w:eastAsia="Times New Roman" w:hint="default"/>
                <w:sz w:val="20"/>
                <w:szCs w:val="20"/>
              </w:rPr>
            </w:pPr>
            <w:r>
              <w:rPr>
                <w:rFonts w:ascii="Times New Roman"/>
                <w:b/>
                <w:w w:val="95"/>
                <w:sz w:val="20"/>
              </w:rPr>
              <w:t>26,361,486.93</w:t>
            </w:r>
            <w:r>
              <w:rPr>
                <w:rFonts w:ascii="Times New Roman"/>
                <w:sz w:val="20"/>
              </w:rPr>
            </w:r>
          </w:p>
        </w:tc>
        <w:tc>
          <w:tcPr>
            <w:tcW w:w="235" w:type="dxa"/>
            <w:tcBorders>
              <w:top w:val="nil" w:sz="6" w:space="0" w:color="auto"/>
              <w:left w:val="nil" w:sz="6" w:space="0" w:color="auto"/>
              <w:bottom w:val="nil" w:sz="6" w:space="0" w:color="auto"/>
              <w:right w:val="nil" w:sz="6" w:space="0" w:color="auto"/>
            </w:tcBorders>
          </w:tcPr>
          <w:p>
            <w:pPr/>
          </w:p>
        </w:tc>
        <w:tc>
          <w:tcPr>
            <w:tcW w:w="1745" w:type="dxa"/>
            <w:tcBorders>
              <w:top w:val="single" w:sz="4" w:space="0" w:color="000000"/>
              <w:left w:val="nil" w:sz="6" w:space="0" w:color="auto"/>
              <w:bottom w:val="single" w:sz="4" w:space="0" w:color="000000"/>
              <w:right w:val="nil" w:sz="6" w:space="0" w:color="auto"/>
            </w:tcBorders>
          </w:tcPr>
          <w:p>
            <w:pPr>
              <w:pStyle w:val="TableParagraph"/>
              <w:spacing w:line="240" w:lineRule="auto" w:before="41"/>
              <w:ind w:right="106"/>
              <w:jc w:val="right"/>
              <w:rPr>
                <w:rFonts w:ascii="Times New Roman" w:hAnsi="Times New Roman" w:cs="Times New Roman" w:eastAsia="Times New Roman" w:hint="default"/>
                <w:sz w:val="20"/>
                <w:szCs w:val="20"/>
              </w:rPr>
            </w:pPr>
            <w:r>
              <w:rPr>
                <w:rFonts w:ascii="Times New Roman"/>
                <w:b/>
                <w:w w:val="95"/>
                <w:sz w:val="20"/>
              </w:rPr>
              <w:t>32,894,071.73</w:t>
            </w:r>
            <w:r>
              <w:rPr>
                <w:rFonts w:ascii="Times New Roman"/>
                <w:sz w:val="20"/>
              </w:rPr>
            </w:r>
          </w:p>
        </w:tc>
      </w:tr>
      <w:tr>
        <w:trPr>
          <w:trHeight w:val="310" w:hRule="exact"/>
        </w:trPr>
        <w:tc>
          <w:tcPr>
            <w:tcW w:w="2700"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08" w:right="0"/>
              <w:jc w:val="left"/>
              <w:rPr>
                <w:rFonts w:ascii="宋体" w:hAnsi="宋体" w:cs="宋体" w:eastAsia="宋体" w:hint="default"/>
                <w:sz w:val="18"/>
                <w:szCs w:val="18"/>
              </w:rPr>
            </w:pPr>
            <w:r>
              <w:rPr>
                <w:rFonts w:ascii="宋体" w:hAnsi="宋体" w:cs="宋体" w:eastAsia="宋体" w:hint="default"/>
                <w:b/>
                <w:bCs/>
                <w:sz w:val="18"/>
                <w:szCs w:val="18"/>
              </w:rPr>
              <w:t>非流动负债：</w:t>
            </w:r>
            <w:r>
              <w:rPr>
                <w:rFonts w:ascii="宋体" w:hAnsi="宋体" w:cs="宋体" w:eastAsia="宋体" w:hint="default"/>
                <w:sz w:val="18"/>
                <w:szCs w:val="18"/>
              </w:rPr>
            </w:r>
          </w:p>
        </w:tc>
        <w:tc>
          <w:tcPr>
            <w:tcW w:w="480" w:type="dxa"/>
            <w:tcBorders>
              <w:top w:val="nil" w:sz="6" w:space="0" w:color="auto"/>
              <w:left w:val="nil" w:sz="6" w:space="0" w:color="auto"/>
              <w:bottom w:val="nil" w:sz="6" w:space="0" w:color="auto"/>
              <w:right w:val="nil" w:sz="6" w:space="0" w:color="auto"/>
            </w:tcBorders>
          </w:tcPr>
          <w:p>
            <w:pPr/>
          </w:p>
        </w:tc>
        <w:tc>
          <w:tcPr>
            <w:tcW w:w="1140" w:type="dxa"/>
            <w:tcBorders>
              <w:top w:val="nil" w:sz="6" w:space="0" w:color="auto"/>
              <w:left w:val="nil" w:sz="6" w:space="0" w:color="auto"/>
              <w:bottom w:val="nil" w:sz="6" w:space="0" w:color="auto"/>
              <w:right w:val="nil" w:sz="6" w:space="0" w:color="auto"/>
            </w:tcBorders>
          </w:tcPr>
          <w:p>
            <w:pPr/>
          </w:p>
        </w:tc>
        <w:tc>
          <w:tcPr>
            <w:tcW w:w="480" w:type="dxa"/>
            <w:tcBorders>
              <w:top w:val="nil" w:sz="6" w:space="0" w:color="auto"/>
              <w:left w:val="nil" w:sz="6" w:space="0" w:color="auto"/>
              <w:bottom w:val="nil" w:sz="6" w:space="0" w:color="auto"/>
              <w:right w:val="nil" w:sz="6" w:space="0" w:color="auto"/>
            </w:tcBorders>
          </w:tcPr>
          <w:p>
            <w:pPr/>
          </w:p>
        </w:tc>
        <w:tc>
          <w:tcPr>
            <w:tcW w:w="1680" w:type="dxa"/>
            <w:tcBorders>
              <w:top w:val="single" w:sz="4" w:space="0" w:color="000000"/>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745" w:type="dxa"/>
            <w:tcBorders>
              <w:top w:val="single" w:sz="4" w:space="0" w:color="000000"/>
              <w:left w:val="nil" w:sz="6" w:space="0" w:color="auto"/>
              <w:bottom w:val="nil" w:sz="6" w:space="0" w:color="auto"/>
              <w:right w:val="nil" w:sz="6" w:space="0" w:color="auto"/>
            </w:tcBorders>
          </w:tcPr>
          <w:p>
            <w:pPr/>
          </w:p>
        </w:tc>
      </w:tr>
      <w:tr>
        <w:trPr>
          <w:trHeight w:val="318" w:hRule="exact"/>
        </w:trPr>
        <w:tc>
          <w:tcPr>
            <w:tcW w:w="2700" w:type="dxa"/>
            <w:tcBorders>
              <w:top w:val="nil" w:sz="6" w:space="0" w:color="auto"/>
              <w:left w:val="nil" w:sz="6" w:space="0" w:color="auto"/>
              <w:bottom w:val="nil" w:sz="6" w:space="0" w:color="auto"/>
              <w:right w:val="nil" w:sz="6" w:space="0" w:color="auto"/>
            </w:tcBorders>
          </w:tcPr>
          <w:p>
            <w:pPr>
              <w:pStyle w:val="TableParagraph"/>
              <w:spacing w:line="240" w:lineRule="auto" w:before="5"/>
              <w:ind w:left="287"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480" w:type="dxa"/>
            <w:tcBorders>
              <w:top w:val="nil" w:sz="6" w:space="0" w:color="auto"/>
              <w:left w:val="nil" w:sz="6" w:space="0" w:color="auto"/>
              <w:bottom w:val="nil" w:sz="6" w:space="0" w:color="auto"/>
              <w:right w:val="nil" w:sz="6" w:space="0" w:color="auto"/>
            </w:tcBorders>
          </w:tcPr>
          <w:p>
            <w:pPr/>
          </w:p>
        </w:tc>
        <w:tc>
          <w:tcPr>
            <w:tcW w:w="1140" w:type="dxa"/>
            <w:tcBorders>
              <w:top w:val="nil" w:sz="6" w:space="0" w:color="auto"/>
              <w:left w:val="nil" w:sz="6" w:space="0" w:color="auto"/>
              <w:bottom w:val="nil" w:sz="6" w:space="0" w:color="auto"/>
              <w:right w:val="nil" w:sz="6" w:space="0" w:color="auto"/>
            </w:tcBorders>
          </w:tcPr>
          <w:p>
            <w:pPr/>
          </w:p>
        </w:tc>
        <w:tc>
          <w:tcPr>
            <w:tcW w:w="480"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0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nil" w:sz="6" w:space="0" w:color="auto"/>
              <w:left w:val="nil" w:sz="6" w:space="0" w:color="auto"/>
              <w:bottom w:val="nil" w:sz="6" w:space="0" w:color="auto"/>
              <w:right w:val="nil" w:sz="6" w:space="0" w:color="auto"/>
            </w:tcBorders>
          </w:tcPr>
          <w:p>
            <w:pPr/>
          </w:p>
        </w:tc>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12" w:hRule="exact"/>
        </w:trPr>
        <w:tc>
          <w:tcPr>
            <w:tcW w:w="2700" w:type="dxa"/>
            <w:tcBorders>
              <w:top w:val="nil" w:sz="6" w:space="0" w:color="auto"/>
              <w:left w:val="nil" w:sz="6" w:space="0" w:color="auto"/>
              <w:bottom w:val="nil" w:sz="6" w:space="0" w:color="auto"/>
              <w:right w:val="nil" w:sz="6" w:space="0" w:color="auto"/>
            </w:tcBorders>
          </w:tcPr>
          <w:p>
            <w:pPr>
              <w:pStyle w:val="TableParagraph"/>
              <w:spacing w:line="240" w:lineRule="auto"/>
              <w:ind w:left="287"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480" w:type="dxa"/>
            <w:tcBorders>
              <w:top w:val="nil" w:sz="6" w:space="0" w:color="auto"/>
              <w:left w:val="nil" w:sz="6" w:space="0" w:color="auto"/>
              <w:bottom w:val="nil" w:sz="6" w:space="0" w:color="auto"/>
              <w:right w:val="nil" w:sz="6" w:space="0" w:color="auto"/>
            </w:tcBorders>
          </w:tcPr>
          <w:p>
            <w:pPr/>
          </w:p>
        </w:tc>
        <w:tc>
          <w:tcPr>
            <w:tcW w:w="1140" w:type="dxa"/>
            <w:tcBorders>
              <w:top w:val="nil" w:sz="6" w:space="0" w:color="auto"/>
              <w:left w:val="nil" w:sz="6" w:space="0" w:color="auto"/>
              <w:bottom w:val="nil" w:sz="6" w:space="0" w:color="auto"/>
              <w:right w:val="nil" w:sz="6" w:space="0" w:color="auto"/>
            </w:tcBorders>
          </w:tcPr>
          <w:p>
            <w:pPr/>
          </w:p>
        </w:tc>
        <w:tc>
          <w:tcPr>
            <w:tcW w:w="480"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0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nil" w:sz="6" w:space="0" w:color="auto"/>
              <w:left w:val="nil" w:sz="6" w:space="0" w:color="auto"/>
              <w:bottom w:val="nil" w:sz="6" w:space="0" w:color="auto"/>
              <w:right w:val="nil" w:sz="6" w:space="0" w:color="auto"/>
            </w:tcBorders>
          </w:tcPr>
          <w:p>
            <w:pPr/>
          </w:p>
        </w:tc>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12" w:hRule="exact"/>
        </w:trPr>
        <w:tc>
          <w:tcPr>
            <w:tcW w:w="2700" w:type="dxa"/>
            <w:tcBorders>
              <w:top w:val="nil" w:sz="6" w:space="0" w:color="auto"/>
              <w:left w:val="nil" w:sz="6" w:space="0" w:color="auto"/>
              <w:bottom w:val="nil" w:sz="6" w:space="0" w:color="auto"/>
              <w:right w:val="nil" w:sz="6" w:space="0" w:color="auto"/>
            </w:tcBorders>
          </w:tcPr>
          <w:p>
            <w:pPr>
              <w:pStyle w:val="TableParagraph"/>
              <w:spacing w:line="240" w:lineRule="auto"/>
              <w:ind w:left="287"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480" w:type="dxa"/>
            <w:tcBorders>
              <w:top w:val="nil" w:sz="6" w:space="0" w:color="auto"/>
              <w:left w:val="nil" w:sz="6" w:space="0" w:color="auto"/>
              <w:bottom w:val="nil" w:sz="6" w:space="0" w:color="auto"/>
              <w:right w:val="nil" w:sz="6" w:space="0" w:color="auto"/>
            </w:tcBorders>
          </w:tcPr>
          <w:p>
            <w:pPr/>
          </w:p>
        </w:tc>
        <w:tc>
          <w:tcPr>
            <w:tcW w:w="1140" w:type="dxa"/>
            <w:tcBorders>
              <w:top w:val="nil" w:sz="6" w:space="0" w:color="auto"/>
              <w:left w:val="nil" w:sz="6" w:space="0" w:color="auto"/>
              <w:bottom w:val="nil" w:sz="6" w:space="0" w:color="auto"/>
              <w:right w:val="nil" w:sz="6" w:space="0" w:color="auto"/>
            </w:tcBorders>
          </w:tcPr>
          <w:p>
            <w:pPr/>
          </w:p>
        </w:tc>
        <w:tc>
          <w:tcPr>
            <w:tcW w:w="480"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0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nil" w:sz="6" w:space="0" w:color="auto"/>
              <w:left w:val="nil" w:sz="6" w:space="0" w:color="auto"/>
              <w:bottom w:val="nil" w:sz="6" w:space="0" w:color="auto"/>
              <w:right w:val="nil" w:sz="6" w:space="0" w:color="auto"/>
            </w:tcBorders>
          </w:tcPr>
          <w:p>
            <w:pPr/>
          </w:p>
        </w:tc>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12" w:hRule="exact"/>
        </w:trPr>
        <w:tc>
          <w:tcPr>
            <w:tcW w:w="2700" w:type="dxa"/>
            <w:tcBorders>
              <w:top w:val="nil" w:sz="6" w:space="0" w:color="auto"/>
              <w:left w:val="nil" w:sz="6" w:space="0" w:color="auto"/>
              <w:bottom w:val="nil" w:sz="6" w:space="0" w:color="auto"/>
              <w:right w:val="nil" w:sz="6" w:space="0" w:color="auto"/>
            </w:tcBorders>
          </w:tcPr>
          <w:p>
            <w:pPr>
              <w:pStyle w:val="TableParagraph"/>
              <w:spacing w:line="240" w:lineRule="auto"/>
              <w:ind w:left="287"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480" w:type="dxa"/>
            <w:tcBorders>
              <w:top w:val="nil" w:sz="6" w:space="0" w:color="auto"/>
              <w:left w:val="nil" w:sz="6" w:space="0" w:color="auto"/>
              <w:bottom w:val="nil" w:sz="6" w:space="0" w:color="auto"/>
              <w:right w:val="nil" w:sz="6" w:space="0" w:color="auto"/>
            </w:tcBorders>
          </w:tcPr>
          <w:p>
            <w:pPr/>
          </w:p>
        </w:tc>
        <w:tc>
          <w:tcPr>
            <w:tcW w:w="1140" w:type="dxa"/>
            <w:tcBorders>
              <w:top w:val="nil" w:sz="6" w:space="0" w:color="auto"/>
              <w:left w:val="nil" w:sz="6" w:space="0" w:color="auto"/>
              <w:bottom w:val="nil" w:sz="6" w:space="0" w:color="auto"/>
              <w:right w:val="nil" w:sz="6" w:space="0" w:color="auto"/>
            </w:tcBorders>
          </w:tcPr>
          <w:p>
            <w:pPr/>
          </w:p>
        </w:tc>
        <w:tc>
          <w:tcPr>
            <w:tcW w:w="480"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0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nil" w:sz="6" w:space="0" w:color="auto"/>
              <w:left w:val="nil" w:sz="6" w:space="0" w:color="auto"/>
              <w:bottom w:val="nil" w:sz="6" w:space="0" w:color="auto"/>
              <w:right w:val="nil" w:sz="6" w:space="0" w:color="auto"/>
            </w:tcBorders>
          </w:tcPr>
          <w:p>
            <w:pPr/>
          </w:p>
        </w:tc>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12" w:hRule="exact"/>
        </w:trPr>
        <w:tc>
          <w:tcPr>
            <w:tcW w:w="2700" w:type="dxa"/>
            <w:tcBorders>
              <w:top w:val="nil" w:sz="6" w:space="0" w:color="auto"/>
              <w:left w:val="nil" w:sz="6" w:space="0" w:color="auto"/>
              <w:bottom w:val="nil" w:sz="6" w:space="0" w:color="auto"/>
              <w:right w:val="nil" w:sz="6" w:space="0" w:color="auto"/>
            </w:tcBorders>
          </w:tcPr>
          <w:p>
            <w:pPr>
              <w:pStyle w:val="TableParagraph"/>
              <w:spacing w:line="240" w:lineRule="auto"/>
              <w:ind w:left="287"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480" w:type="dxa"/>
            <w:tcBorders>
              <w:top w:val="nil" w:sz="6" w:space="0" w:color="auto"/>
              <w:left w:val="nil" w:sz="6" w:space="0" w:color="auto"/>
              <w:bottom w:val="nil" w:sz="6" w:space="0" w:color="auto"/>
              <w:right w:val="nil" w:sz="6" w:space="0" w:color="auto"/>
            </w:tcBorders>
          </w:tcPr>
          <w:p>
            <w:pPr/>
          </w:p>
        </w:tc>
        <w:tc>
          <w:tcPr>
            <w:tcW w:w="1140" w:type="dxa"/>
            <w:tcBorders>
              <w:top w:val="nil" w:sz="6" w:space="0" w:color="auto"/>
              <w:left w:val="nil" w:sz="6" w:space="0" w:color="auto"/>
              <w:bottom w:val="nil" w:sz="6" w:space="0" w:color="auto"/>
              <w:right w:val="nil" w:sz="6" w:space="0" w:color="auto"/>
            </w:tcBorders>
          </w:tcPr>
          <w:p>
            <w:pPr/>
          </w:p>
        </w:tc>
        <w:tc>
          <w:tcPr>
            <w:tcW w:w="480"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nil" w:sz="6" w:space="0" w:color="auto"/>
              <w:left w:val="nil" w:sz="6" w:space="0" w:color="auto"/>
              <w:bottom w:val="nil" w:sz="6" w:space="0" w:color="auto"/>
              <w:right w:val="nil" w:sz="6" w:space="0" w:color="auto"/>
            </w:tcBorders>
          </w:tcPr>
          <w:p>
            <w:pPr/>
          </w:p>
        </w:tc>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12" w:hRule="exact"/>
        </w:trPr>
        <w:tc>
          <w:tcPr>
            <w:tcW w:w="2700" w:type="dxa"/>
            <w:tcBorders>
              <w:top w:val="nil" w:sz="6" w:space="0" w:color="auto"/>
              <w:left w:val="nil" w:sz="6" w:space="0" w:color="auto"/>
              <w:bottom w:val="nil" w:sz="6" w:space="0" w:color="auto"/>
              <w:right w:val="nil" w:sz="6" w:space="0" w:color="auto"/>
            </w:tcBorders>
          </w:tcPr>
          <w:p>
            <w:pPr>
              <w:pStyle w:val="TableParagraph"/>
              <w:spacing w:line="240" w:lineRule="auto"/>
              <w:ind w:left="287"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480" w:type="dxa"/>
            <w:tcBorders>
              <w:top w:val="nil" w:sz="6" w:space="0" w:color="auto"/>
              <w:left w:val="nil" w:sz="6" w:space="0" w:color="auto"/>
              <w:bottom w:val="nil" w:sz="6" w:space="0" w:color="auto"/>
              <w:right w:val="nil" w:sz="6" w:space="0" w:color="auto"/>
            </w:tcBorders>
          </w:tcPr>
          <w:p>
            <w:pPr/>
          </w:p>
        </w:tc>
        <w:tc>
          <w:tcPr>
            <w:tcW w:w="1140" w:type="dxa"/>
            <w:tcBorders>
              <w:top w:val="nil" w:sz="6" w:space="0" w:color="auto"/>
              <w:left w:val="nil" w:sz="6" w:space="0" w:color="auto"/>
              <w:bottom w:val="nil" w:sz="6" w:space="0" w:color="auto"/>
              <w:right w:val="nil" w:sz="6" w:space="0" w:color="auto"/>
            </w:tcBorders>
          </w:tcPr>
          <w:p>
            <w:pPr/>
          </w:p>
        </w:tc>
        <w:tc>
          <w:tcPr>
            <w:tcW w:w="480"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0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nil" w:sz="6" w:space="0" w:color="auto"/>
              <w:left w:val="nil" w:sz="6" w:space="0" w:color="auto"/>
              <w:bottom w:val="nil" w:sz="6" w:space="0" w:color="auto"/>
              <w:right w:val="nil" w:sz="6" w:space="0" w:color="auto"/>
            </w:tcBorders>
          </w:tcPr>
          <w:p>
            <w:pPr/>
          </w:p>
        </w:tc>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09" w:hRule="exact"/>
        </w:trPr>
        <w:tc>
          <w:tcPr>
            <w:tcW w:w="2700" w:type="dxa"/>
            <w:tcBorders>
              <w:top w:val="nil" w:sz="6" w:space="0" w:color="auto"/>
              <w:left w:val="nil" w:sz="6" w:space="0" w:color="auto"/>
              <w:bottom w:val="nil" w:sz="6" w:space="0" w:color="auto"/>
              <w:right w:val="nil" w:sz="6" w:space="0" w:color="auto"/>
            </w:tcBorders>
          </w:tcPr>
          <w:p>
            <w:pPr>
              <w:pStyle w:val="TableParagraph"/>
              <w:spacing w:line="240" w:lineRule="auto"/>
              <w:ind w:left="287"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480" w:type="dxa"/>
            <w:tcBorders>
              <w:top w:val="nil" w:sz="6" w:space="0" w:color="auto"/>
              <w:left w:val="nil" w:sz="6" w:space="0" w:color="auto"/>
              <w:bottom w:val="nil" w:sz="6" w:space="0" w:color="auto"/>
              <w:right w:val="nil" w:sz="6" w:space="0" w:color="auto"/>
            </w:tcBorders>
          </w:tcPr>
          <w:p>
            <w:pPr/>
          </w:p>
        </w:tc>
        <w:tc>
          <w:tcPr>
            <w:tcW w:w="1140" w:type="dxa"/>
            <w:tcBorders>
              <w:top w:val="nil" w:sz="6" w:space="0" w:color="auto"/>
              <w:left w:val="nil" w:sz="6" w:space="0" w:color="auto"/>
              <w:bottom w:val="nil" w:sz="6" w:space="0" w:color="auto"/>
              <w:right w:val="nil" w:sz="6" w:space="0" w:color="auto"/>
            </w:tcBorders>
          </w:tcPr>
          <w:p>
            <w:pPr/>
          </w:p>
        </w:tc>
        <w:tc>
          <w:tcPr>
            <w:tcW w:w="480"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single" w:sz="4" w:space="0" w:color="000000"/>
              <w:right w:val="nil" w:sz="6" w:space="0" w:color="auto"/>
            </w:tcBorders>
          </w:tcPr>
          <w:p>
            <w:pPr>
              <w:pStyle w:val="TableParagraph"/>
              <w:spacing w:line="240" w:lineRule="auto" w:before="30"/>
              <w:ind w:right="10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nil" w:sz="6" w:space="0" w:color="auto"/>
              <w:left w:val="nil" w:sz="6" w:space="0" w:color="auto"/>
              <w:bottom w:val="nil" w:sz="6" w:space="0" w:color="auto"/>
              <w:right w:val="nil" w:sz="6" w:space="0" w:color="auto"/>
            </w:tcBorders>
          </w:tcPr>
          <w:p>
            <w:pPr/>
          </w:p>
        </w:tc>
        <w:tc>
          <w:tcPr>
            <w:tcW w:w="1745" w:type="dxa"/>
            <w:tcBorders>
              <w:top w:val="nil" w:sz="6" w:space="0" w:color="auto"/>
              <w:left w:val="nil" w:sz="6" w:space="0" w:color="auto"/>
              <w:bottom w:val="single" w:sz="4" w:space="0" w:color="000000"/>
              <w:right w:val="nil" w:sz="6" w:space="0" w:color="auto"/>
            </w:tcBorders>
          </w:tcPr>
          <w:p>
            <w:pPr>
              <w:pStyle w:val="TableParagraph"/>
              <w:spacing w:line="240" w:lineRule="auto" w:before="30"/>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12" w:hRule="exact"/>
        </w:trPr>
        <w:tc>
          <w:tcPr>
            <w:tcW w:w="2700" w:type="dxa"/>
            <w:tcBorders>
              <w:top w:val="nil" w:sz="6" w:space="0" w:color="auto"/>
              <w:left w:val="nil" w:sz="6" w:space="0" w:color="auto"/>
              <w:bottom w:val="nil" w:sz="6" w:space="0" w:color="auto"/>
              <w:right w:val="nil" w:sz="6" w:space="0" w:color="auto"/>
            </w:tcBorders>
          </w:tcPr>
          <w:p>
            <w:pPr>
              <w:pStyle w:val="TableParagraph"/>
              <w:spacing w:line="240" w:lineRule="auto" w:before="13"/>
              <w:ind w:left="467" w:right="0"/>
              <w:jc w:val="left"/>
              <w:rPr>
                <w:rFonts w:ascii="宋体" w:hAnsi="宋体" w:cs="宋体" w:eastAsia="宋体" w:hint="default"/>
                <w:sz w:val="18"/>
                <w:szCs w:val="18"/>
              </w:rPr>
            </w:pPr>
            <w:r>
              <w:rPr>
                <w:rFonts w:ascii="宋体" w:hAnsi="宋体" w:cs="宋体" w:eastAsia="宋体" w:hint="default"/>
                <w:b/>
                <w:bCs/>
                <w:sz w:val="18"/>
                <w:szCs w:val="18"/>
              </w:rPr>
              <w:t>非流动负债合计</w:t>
            </w:r>
            <w:r>
              <w:rPr>
                <w:rFonts w:ascii="宋体" w:hAnsi="宋体" w:cs="宋体" w:eastAsia="宋体" w:hint="default"/>
                <w:sz w:val="18"/>
                <w:szCs w:val="18"/>
              </w:rPr>
            </w:r>
          </w:p>
        </w:tc>
        <w:tc>
          <w:tcPr>
            <w:tcW w:w="480" w:type="dxa"/>
            <w:tcBorders>
              <w:top w:val="nil" w:sz="6" w:space="0" w:color="auto"/>
              <w:left w:val="nil" w:sz="6" w:space="0" w:color="auto"/>
              <w:bottom w:val="nil" w:sz="6" w:space="0" w:color="auto"/>
              <w:right w:val="nil" w:sz="6" w:space="0" w:color="auto"/>
            </w:tcBorders>
          </w:tcPr>
          <w:p>
            <w:pPr/>
          </w:p>
        </w:tc>
        <w:tc>
          <w:tcPr>
            <w:tcW w:w="1140" w:type="dxa"/>
            <w:tcBorders>
              <w:top w:val="nil" w:sz="6" w:space="0" w:color="auto"/>
              <w:left w:val="nil" w:sz="6" w:space="0" w:color="auto"/>
              <w:bottom w:val="nil" w:sz="6" w:space="0" w:color="auto"/>
              <w:right w:val="nil" w:sz="6" w:space="0" w:color="auto"/>
            </w:tcBorders>
          </w:tcPr>
          <w:p>
            <w:pPr/>
          </w:p>
        </w:tc>
        <w:tc>
          <w:tcPr>
            <w:tcW w:w="480" w:type="dxa"/>
            <w:tcBorders>
              <w:top w:val="nil" w:sz="6" w:space="0" w:color="auto"/>
              <w:left w:val="nil" w:sz="6" w:space="0" w:color="auto"/>
              <w:bottom w:val="nil" w:sz="6" w:space="0" w:color="auto"/>
              <w:right w:val="nil" w:sz="6" w:space="0" w:color="auto"/>
            </w:tcBorders>
          </w:tcPr>
          <w:p>
            <w:pPr/>
          </w:p>
        </w:tc>
        <w:tc>
          <w:tcPr>
            <w:tcW w:w="1680" w:type="dxa"/>
            <w:tcBorders>
              <w:top w:val="single" w:sz="4" w:space="0" w:color="000000"/>
              <w:left w:val="nil" w:sz="6" w:space="0" w:color="auto"/>
              <w:bottom w:val="single" w:sz="4" w:space="0" w:color="000000"/>
              <w:right w:val="nil" w:sz="6" w:space="0" w:color="auto"/>
            </w:tcBorders>
          </w:tcPr>
          <w:p>
            <w:pPr>
              <w:pStyle w:val="TableParagraph"/>
              <w:spacing w:line="240" w:lineRule="auto" w:before="41"/>
              <w:ind w:right="109"/>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235" w:type="dxa"/>
            <w:tcBorders>
              <w:top w:val="nil" w:sz="6" w:space="0" w:color="auto"/>
              <w:left w:val="nil" w:sz="6" w:space="0" w:color="auto"/>
              <w:bottom w:val="nil" w:sz="6" w:space="0" w:color="auto"/>
              <w:right w:val="nil" w:sz="6" w:space="0" w:color="auto"/>
            </w:tcBorders>
          </w:tcPr>
          <w:p>
            <w:pPr/>
          </w:p>
        </w:tc>
        <w:tc>
          <w:tcPr>
            <w:tcW w:w="1745" w:type="dxa"/>
            <w:tcBorders>
              <w:top w:val="single" w:sz="4" w:space="0" w:color="000000"/>
              <w:left w:val="nil" w:sz="6" w:space="0" w:color="auto"/>
              <w:bottom w:val="single" w:sz="4" w:space="0" w:color="000000"/>
              <w:right w:val="nil" w:sz="6" w:space="0" w:color="auto"/>
            </w:tcBorders>
          </w:tcPr>
          <w:p>
            <w:pPr>
              <w:pStyle w:val="TableParagraph"/>
              <w:spacing w:line="240" w:lineRule="auto" w:before="41"/>
              <w:ind w:right="10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312" w:hRule="exact"/>
        </w:trPr>
        <w:tc>
          <w:tcPr>
            <w:tcW w:w="2700"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08" w:right="0"/>
              <w:jc w:val="left"/>
              <w:rPr>
                <w:rFonts w:ascii="宋体" w:hAnsi="宋体" w:cs="宋体" w:eastAsia="宋体" w:hint="default"/>
                <w:sz w:val="18"/>
                <w:szCs w:val="18"/>
              </w:rPr>
            </w:pPr>
            <w:r>
              <w:rPr>
                <w:rFonts w:ascii="宋体" w:hAnsi="宋体" w:cs="宋体" w:eastAsia="宋体" w:hint="default"/>
                <w:b/>
                <w:bCs/>
                <w:sz w:val="18"/>
                <w:szCs w:val="18"/>
              </w:rPr>
              <w:t>负债合计</w:t>
            </w:r>
            <w:r>
              <w:rPr>
                <w:rFonts w:ascii="宋体" w:hAnsi="宋体" w:cs="宋体" w:eastAsia="宋体" w:hint="default"/>
                <w:sz w:val="18"/>
                <w:szCs w:val="18"/>
              </w:rPr>
            </w:r>
          </w:p>
        </w:tc>
        <w:tc>
          <w:tcPr>
            <w:tcW w:w="480" w:type="dxa"/>
            <w:tcBorders>
              <w:top w:val="nil" w:sz="6" w:space="0" w:color="auto"/>
              <w:left w:val="nil" w:sz="6" w:space="0" w:color="auto"/>
              <w:bottom w:val="nil" w:sz="6" w:space="0" w:color="auto"/>
              <w:right w:val="nil" w:sz="6" w:space="0" w:color="auto"/>
            </w:tcBorders>
          </w:tcPr>
          <w:p>
            <w:pPr/>
          </w:p>
        </w:tc>
        <w:tc>
          <w:tcPr>
            <w:tcW w:w="1140" w:type="dxa"/>
            <w:tcBorders>
              <w:top w:val="nil" w:sz="6" w:space="0" w:color="auto"/>
              <w:left w:val="nil" w:sz="6" w:space="0" w:color="auto"/>
              <w:bottom w:val="nil" w:sz="6" w:space="0" w:color="auto"/>
              <w:right w:val="nil" w:sz="6" w:space="0" w:color="auto"/>
            </w:tcBorders>
          </w:tcPr>
          <w:p>
            <w:pPr/>
          </w:p>
        </w:tc>
        <w:tc>
          <w:tcPr>
            <w:tcW w:w="480" w:type="dxa"/>
            <w:tcBorders>
              <w:top w:val="nil" w:sz="6" w:space="0" w:color="auto"/>
              <w:left w:val="nil" w:sz="6" w:space="0" w:color="auto"/>
              <w:bottom w:val="nil" w:sz="6" w:space="0" w:color="auto"/>
              <w:right w:val="nil" w:sz="6" w:space="0" w:color="auto"/>
            </w:tcBorders>
          </w:tcPr>
          <w:p>
            <w:pPr/>
          </w:p>
        </w:tc>
        <w:tc>
          <w:tcPr>
            <w:tcW w:w="1680" w:type="dxa"/>
            <w:tcBorders>
              <w:top w:val="single" w:sz="4" w:space="0" w:color="000000"/>
              <w:left w:val="nil" w:sz="6" w:space="0" w:color="auto"/>
              <w:bottom w:val="single" w:sz="4" w:space="0" w:color="000000"/>
              <w:right w:val="nil" w:sz="6" w:space="0" w:color="auto"/>
            </w:tcBorders>
          </w:tcPr>
          <w:p>
            <w:pPr>
              <w:pStyle w:val="TableParagraph"/>
              <w:spacing w:line="240" w:lineRule="auto" w:before="41"/>
              <w:ind w:right="109"/>
              <w:jc w:val="right"/>
              <w:rPr>
                <w:rFonts w:ascii="Times New Roman" w:hAnsi="Times New Roman" w:cs="Times New Roman" w:eastAsia="Times New Roman" w:hint="default"/>
                <w:sz w:val="20"/>
                <w:szCs w:val="20"/>
              </w:rPr>
            </w:pPr>
            <w:r>
              <w:rPr>
                <w:rFonts w:ascii="Times New Roman"/>
                <w:b/>
                <w:w w:val="95"/>
                <w:sz w:val="20"/>
              </w:rPr>
              <w:t>26,361,486.93</w:t>
            </w:r>
            <w:r>
              <w:rPr>
                <w:rFonts w:ascii="Times New Roman"/>
                <w:sz w:val="20"/>
              </w:rPr>
            </w:r>
          </w:p>
        </w:tc>
        <w:tc>
          <w:tcPr>
            <w:tcW w:w="235" w:type="dxa"/>
            <w:tcBorders>
              <w:top w:val="nil" w:sz="6" w:space="0" w:color="auto"/>
              <w:left w:val="nil" w:sz="6" w:space="0" w:color="auto"/>
              <w:bottom w:val="nil" w:sz="6" w:space="0" w:color="auto"/>
              <w:right w:val="nil" w:sz="6" w:space="0" w:color="auto"/>
            </w:tcBorders>
          </w:tcPr>
          <w:p>
            <w:pPr/>
          </w:p>
        </w:tc>
        <w:tc>
          <w:tcPr>
            <w:tcW w:w="1745" w:type="dxa"/>
            <w:tcBorders>
              <w:top w:val="single" w:sz="4" w:space="0" w:color="000000"/>
              <w:left w:val="nil" w:sz="6" w:space="0" w:color="auto"/>
              <w:bottom w:val="single" w:sz="4" w:space="0" w:color="000000"/>
              <w:right w:val="nil" w:sz="6" w:space="0" w:color="auto"/>
            </w:tcBorders>
          </w:tcPr>
          <w:p>
            <w:pPr>
              <w:pStyle w:val="TableParagraph"/>
              <w:spacing w:line="240" w:lineRule="auto" w:before="41"/>
              <w:ind w:right="105"/>
              <w:jc w:val="right"/>
              <w:rPr>
                <w:rFonts w:ascii="Times New Roman" w:hAnsi="Times New Roman" w:cs="Times New Roman" w:eastAsia="Times New Roman" w:hint="default"/>
                <w:sz w:val="20"/>
                <w:szCs w:val="20"/>
              </w:rPr>
            </w:pPr>
            <w:r>
              <w:rPr>
                <w:rFonts w:ascii="Times New Roman"/>
                <w:b/>
                <w:w w:val="95"/>
                <w:sz w:val="20"/>
              </w:rPr>
              <w:t>32,894,071.73</w:t>
            </w:r>
            <w:r>
              <w:rPr>
                <w:rFonts w:ascii="Times New Roman"/>
                <w:sz w:val="20"/>
              </w:rPr>
            </w:r>
          </w:p>
        </w:tc>
      </w:tr>
      <w:tr>
        <w:trPr>
          <w:trHeight w:val="310" w:hRule="exact"/>
        </w:trPr>
        <w:tc>
          <w:tcPr>
            <w:tcW w:w="2700"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08" w:right="0"/>
              <w:jc w:val="left"/>
              <w:rPr>
                <w:rFonts w:ascii="宋体" w:hAnsi="宋体" w:cs="宋体" w:eastAsia="宋体" w:hint="default"/>
                <w:sz w:val="18"/>
                <w:szCs w:val="18"/>
              </w:rPr>
            </w:pPr>
            <w:r>
              <w:rPr>
                <w:rFonts w:ascii="宋体" w:hAnsi="宋体" w:cs="宋体" w:eastAsia="宋体" w:hint="default"/>
                <w:b/>
                <w:bCs/>
                <w:sz w:val="18"/>
                <w:szCs w:val="18"/>
              </w:rPr>
              <w:t>所有者权益：</w:t>
            </w:r>
            <w:r>
              <w:rPr>
                <w:rFonts w:ascii="宋体" w:hAnsi="宋体" w:cs="宋体" w:eastAsia="宋体" w:hint="default"/>
                <w:sz w:val="18"/>
                <w:szCs w:val="18"/>
              </w:rPr>
            </w:r>
          </w:p>
        </w:tc>
        <w:tc>
          <w:tcPr>
            <w:tcW w:w="480" w:type="dxa"/>
            <w:tcBorders>
              <w:top w:val="nil" w:sz="6" w:space="0" w:color="auto"/>
              <w:left w:val="nil" w:sz="6" w:space="0" w:color="auto"/>
              <w:bottom w:val="nil" w:sz="6" w:space="0" w:color="auto"/>
              <w:right w:val="nil" w:sz="6" w:space="0" w:color="auto"/>
            </w:tcBorders>
          </w:tcPr>
          <w:p>
            <w:pPr/>
          </w:p>
        </w:tc>
        <w:tc>
          <w:tcPr>
            <w:tcW w:w="1140" w:type="dxa"/>
            <w:tcBorders>
              <w:top w:val="nil" w:sz="6" w:space="0" w:color="auto"/>
              <w:left w:val="nil" w:sz="6" w:space="0" w:color="auto"/>
              <w:bottom w:val="nil" w:sz="6" w:space="0" w:color="auto"/>
              <w:right w:val="nil" w:sz="6" w:space="0" w:color="auto"/>
            </w:tcBorders>
          </w:tcPr>
          <w:p>
            <w:pPr/>
          </w:p>
        </w:tc>
        <w:tc>
          <w:tcPr>
            <w:tcW w:w="480" w:type="dxa"/>
            <w:tcBorders>
              <w:top w:val="nil" w:sz="6" w:space="0" w:color="auto"/>
              <w:left w:val="nil" w:sz="6" w:space="0" w:color="auto"/>
              <w:bottom w:val="nil" w:sz="6" w:space="0" w:color="auto"/>
              <w:right w:val="nil" w:sz="6" w:space="0" w:color="auto"/>
            </w:tcBorders>
          </w:tcPr>
          <w:p>
            <w:pPr/>
          </w:p>
        </w:tc>
        <w:tc>
          <w:tcPr>
            <w:tcW w:w="1680" w:type="dxa"/>
            <w:tcBorders>
              <w:top w:val="single" w:sz="4" w:space="0" w:color="000000"/>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745" w:type="dxa"/>
            <w:tcBorders>
              <w:top w:val="single" w:sz="4" w:space="0" w:color="000000"/>
              <w:left w:val="nil" w:sz="6" w:space="0" w:color="auto"/>
              <w:bottom w:val="nil" w:sz="6" w:space="0" w:color="auto"/>
              <w:right w:val="nil" w:sz="6" w:space="0" w:color="auto"/>
            </w:tcBorders>
          </w:tcPr>
          <w:p>
            <w:pPr/>
          </w:p>
        </w:tc>
      </w:tr>
      <w:tr>
        <w:trPr>
          <w:trHeight w:val="318" w:hRule="exact"/>
        </w:trPr>
        <w:tc>
          <w:tcPr>
            <w:tcW w:w="2700" w:type="dxa"/>
            <w:tcBorders>
              <w:top w:val="nil" w:sz="6" w:space="0" w:color="auto"/>
              <w:left w:val="nil" w:sz="6" w:space="0" w:color="auto"/>
              <w:bottom w:val="nil" w:sz="6" w:space="0" w:color="auto"/>
              <w:right w:val="nil" w:sz="6" w:space="0" w:color="auto"/>
            </w:tcBorders>
          </w:tcPr>
          <w:p>
            <w:pPr>
              <w:pStyle w:val="TableParagraph"/>
              <w:spacing w:line="240" w:lineRule="auto" w:before="5"/>
              <w:ind w:left="28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480" w:type="dxa"/>
            <w:tcBorders>
              <w:top w:val="nil" w:sz="6" w:space="0" w:color="auto"/>
              <w:left w:val="nil" w:sz="6" w:space="0" w:color="auto"/>
              <w:bottom w:val="nil" w:sz="6" w:space="0" w:color="auto"/>
              <w:right w:val="nil" w:sz="6" w:space="0" w:color="auto"/>
            </w:tcBorders>
          </w:tcPr>
          <w:p>
            <w:pPr/>
          </w:p>
        </w:tc>
        <w:tc>
          <w:tcPr>
            <w:tcW w:w="1140" w:type="dxa"/>
            <w:tcBorders>
              <w:top w:val="nil" w:sz="6" w:space="0" w:color="auto"/>
              <w:left w:val="nil" w:sz="6" w:space="0" w:color="auto"/>
              <w:bottom w:val="nil" w:sz="6" w:space="0" w:color="auto"/>
              <w:right w:val="nil" w:sz="6" w:space="0" w:color="auto"/>
            </w:tcBorders>
          </w:tcPr>
          <w:p>
            <w:pPr/>
          </w:p>
        </w:tc>
        <w:tc>
          <w:tcPr>
            <w:tcW w:w="480"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09"/>
              <w:jc w:val="right"/>
              <w:rPr>
                <w:rFonts w:ascii="Times New Roman" w:hAnsi="Times New Roman" w:cs="Times New Roman" w:eastAsia="Times New Roman" w:hint="default"/>
                <w:sz w:val="20"/>
                <w:szCs w:val="20"/>
              </w:rPr>
            </w:pPr>
            <w:r>
              <w:rPr>
                <w:rFonts w:ascii="Times New Roman"/>
                <w:w w:val="95"/>
                <w:sz w:val="20"/>
              </w:rPr>
              <w:t>357,973,531.00</w:t>
            </w:r>
            <w:r>
              <w:rPr>
                <w:rFonts w:ascii="Times New Roman"/>
                <w:sz w:val="20"/>
              </w:rPr>
            </w:r>
          </w:p>
        </w:tc>
        <w:tc>
          <w:tcPr>
            <w:tcW w:w="235" w:type="dxa"/>
            <w:tcBorders>
              <w:top w:val="nil" w:sz="6" w:space="0" w:color="auto"/>
              <w:left w:val="nil" w:sz="6" w:space="0" w:color="auto"/>
              <w:bottom w:val="nil" w:sz="6" w:space="0" w:color="auto"/>
              <w:right w:val="nil" w:sz="6" w:space="0" w:color="auto"/>
            </w:tcBorders>
          </w:tcPr>
          <w:p>
            <w:pPr/>
          </w:p>
        </w:tc>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06"/>
              <w:jc w:val="right"/>
              <w:rPr>
                <w:rFonts w:ascii="Times New Roman" w:hAnsi="Times New Roman" w:cs="Times New Roman" w:eastAsia="Times New Roman" w:hint="default"/>
                <w:sz w:val="20"/>
                <w:szCs w:val="20"/>
              </w:rPr>
            </w:pPr>
            <w:r>
              <w:rPr>
                <w:rFonts w:ascii="Times New Roman"/>
                <w:w w:val="95"/>
                <w:sz w:val="20"/>
              </w:rPr>
              <w:t>357,973,531.00</w:t>
            </w:r>
            <w:r>
              <w:rPr>
                <w:rFonts w:ascii="Times New Roman"/>
                <w:sz w:val="20"/>
              </w:rPr>
            </w:r>
          </w:p>
        </w:tc>
      </w:tr>
      <w:tr>
        <w:trPr>
          <w:trHeight w:val="312" w:hRule="exact"/>
        </w:trPr>
        <w:tc>
          <w:tcPr>
            <w:tcW w:w="2700" w:type="dxa"/>
            <w:tcBorders>
              <w:top w:val="nil" w:sz="6" w:space="0" w:color="auto"/>
              <w:left w:val="nil" w:sz="6" w:space="0" w:color="auto"/>
              <w:bottom w:val="nil" w:sz="6" w:space="0" w:color="auto"/>
              <w:right w:val="nil" w:sz="6" w:space="0" w:color="auto"/>
            </w:tcBorders>
          </w:tcPr>
          <w:p>
            <w:pPr>
              <w:pStyle w:val="TableParagraph"/>
              <w:spacing w:line="240" w:lineRule="auto"/>
              <w:ind w:left="287"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480" w:type="dxa"/>
            <w:tcBorders>
              <w:top w:val="nil" w:sz="6" w:space="0" w:color="auto"/>
              <w:left w:val="nil" w:sz="6" w:space="0" w:color="auto"/>
              <w:bottom w:val="nil" w:sz="6" w:space="0" w:color="auto"/>
              <w:right w:val="nil" w:sz="6" w:space="0" w:color="auto"/>
            </w:tcBorders>
          </w:tcPr>
          <w:p>
            <w:pPr/>
          </w:p>
        </w:tc>
        <w:tc>
          <w:tcPr>
            <w:tcW w:w="1140" w:type="dxa"/>
            <w:tcBorders>
              <w:top w:val="nil" w:sz="6" w:space="0" w:color="auto"/>
              <w:left w:val="nil" w:sz="6" w:space="0" w:color="auto"/>
              <w:bottom w:val="nil" w:sz="6" w:space="0" w:color="auto"/>
              <w:right w:val="nil" w:sz="6" w:space="0" w:color="auto"/>
            </w:tcBorders>
          </w:tcPr>
          <w:p>
            <w:pPr/>
          </w:p>
        </w:tc>
        <w:tc>
          <w:tcPr>
            <w:tcW w:w="480"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09"/>
              <w:jc w:val="right"/>
              <w:rPr>
                <w:rFonts w:ascii="Times New Roman" w:hAnsi="Times New Roman" w:cs="Times New Roman" w:eastAsia="Times New Roman" w:hint="default"/>
                <w:sz w:val="20"/>
                <w:szCs w:val="20"/>
              </w:rPr>
            </w:pPr>
            <w:r>
              <w:rPr>
                <w:rFonts w:ascii="Times New Roman"/>
                <w:w w:val="95"/>
                <w:sz w:val="20"/>
              </w:rPr>
              <w:t>701,620,566.42</w:t>
            </w:r>
            <w:r>
              <w:rPr>
                <w:rFonts w:ascii="Times New Roman"/>
                <w:sz w:val="20"/>
              </w:rPr>
            </w:r>
          </w:p>
        </w:tc>
        <w:tc>
          <w:tcPr>
            <w:tcW w:w="235" w:type="dxa"/>
            <w:tcBorders>
              <w:top w:val="nil" w:sz="6" w:space="0" w:color="auto"/>
              <w:left w:val="nil" w:sz="6" w:space="0" w:color="auto"/>
              <w:bottom w:val="nil" w:sz="6" w:space="0" w:color="auto"/>
              <w:right w:val="nil" w:sz="6" w:space="0" w:color="auto"/>
            </w:tcBorders>
          </w:tcPr>
          <w:p>
            <w:pPr/>
          </w:p>
        </w:tc>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06"/>
              <w:jc w:val="right"/>
              <w:rPr>
                <w:rFonts w:ascii="Times New Roman" w:hAnsi="Times New Roman" w:cs="Times New Roman" w:eastAsia="Times New Roman" w:hint="default"/>
                <w:sz w:val="20"/>
                <w:szCs w:val="20"/>
              </w:rPr>
            </w:pPr>
            <w:r>
              <w:rPr>
                <w:rFonts w:ascii="Times New Roman"/>
                <w:w w:val="95"/>
                <w:sz w:val="20"/>
              </w:rPr>
              <w:t>701,620,566.42</w:t>
            </w:r>
            <w:r>
              <w:rPr>
                <w:rFonts w:ascii="Times New Roman"/>
                <w:sz w:val="20"/>
              </w:rPr>
            </w:r>
          </w:p>
        </w:tc>
      </w:tr>
      <w:tr>
        <w:trPr>
          <w:trHeight w:val="312" w:hRule="exact"/>
        </w:trPr>
        <w:tc>
          <w:tcPr>
            <w:tcW w:w="2700" w:type="dxa"/>
            <w:tcBorders>
              <w:top w:val="nil" w:sz="6" w:space="0" w:color="auto"/>
              <w:left w:val="nil" w:sz="6" w:space="0" w:color="auto"/>
              <w:bottom w:val="nil" w:sz="6" w:space="0" w:color="auto"/>
              <w:right w:val="nil" w:sz="6" w:space="0" w:color="auto"/>
            </w:tcBorders>
          </w:tcPr>
          <w:p>
            <w:pPr>
              <w:pStyle w:val="TableParagraph"/>
              <w:spacing w:line="240" w:lineRule="auto"/>
              <w:ind w:left="287"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480" w:type="dxa"/>
            <w:tcBorders>
              <w:top w:val="nil" w:sz="6" w:space="0" w:color="auto"/>
              <w:left w:val="nil" w:sz="6" w:space="0" w:color="auto"/>
              <w:bottom w:val="nil" w:sz="6" w:space="0" w:color="auto"/>
              <w:right w:val="nil" w:sz="6" w:space="0" w:color="auto"/>
            </w:tcBorders>
          </w:tcPr>
          <w:p>
            <w:pPr/>
          </w:p>
        </w:tc>
        <w:tc>
          <w:tcPr>
            <w:tcW w:w="1140" w:type="dxa"/>
            <w:tcBorders>
              <w:top w:val="nil" w:sz="6" w:space="0" w:color="auto"/>
              <w:left w:val="nil" w:sz="6" w:space="0" w:color="auto"/>
              <w:bottom w:val="nil" w:sz="6" w:space="0" w:color="auto"/>
              <w:right w:val="nil" w:sz="6" w:space="0" w:color="auto"/>
            </w:tcBorders>
          </w:tcPr>
          <w:p>
            <w:pPr/>
          </w:p>
        </w:tc>
        <w:tc>
          <w:tcPr>
            <w:tcW w:w="480"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0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nil" w:sz="6" w:space="0" w:color="auto"/>
              <w:left w:val="nil" w:sz="6" w:space="0" w:color="auto"/>
              <w:bottom w:val="nil" w:sz="6" w:space="0" w:color="auto"/>
              <w:right w:val="nil" w:sz="6" w:space="0" w:color="auto"/>
            </w:tcBorders>
          </w:tcPr>
          <w:p>
            <w:pPr/>
          </w:p>
        </w:tc>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12" w:hRule="exact"/>
        </w:trPr>
        <w:tc>
          <w:tcPr>
            <w:tcW w:w="2700" w:type="dxa"/>
            <w:tcBorders>
              <w:top w:val="nil" w:sz="6" w:space="0" w:color="auto"/>
              <w:left w:val="nil" w:sz="6" w:space="0" w:color="auto"/>
              <w:bottom w:val="nil" w:sz="6" w:space="0" w:color="auto"/>
              <w:right w:val="nil" w:sz="6" w:space="0" w:color="auto"/>
            </w:tcBorders>
          </w:tcPr>
          <w:p>
            <w:pPr>
              <w:pStyle w:val="TableParagraph"/>
              <w:spacing w:line="240" w:lineRule="auto"/>
              <w:ind w:left="287"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480" w:type="dxa"/>
            <w:tcBorders>
              <w:top w:val="nil" w:sz="6" w:space="0" w:color="auto"/>
              <w:left w:val="nil" w:sz="6" w:space="0" w:color="auto"/>
              <w:bottom w:val="nil" w:sz="6" w:space="0" w:color="auto"/>
              <w:right w:val="nil" w:sz="6" w:space="0" w:color="auto"/>
            </w:tcBorders>
          </w:tcPr>
          <w:p>
            <w:pPr/>
          </w:p>
        </w:tc>
        <w:tc>
          <w:tcPr>
            <w:tcW w:w="1140" w:type="dxa"/>
            <w:tcBorders>
              <w:top w:val="nil" w:sz="6" w:space="0" w:color="auto"/>
              <w:left w:val="nil" w:sz="6" w:space="0" w:color="auto"/>
              <w:bottom w:val="nil" w:sz="6" w:space="0" w:color="auto"/>
              <w:right w:val="nil" w:sz="6" w:space="0" w:color="auto"/>
            </w:tcBorders>
          </w:tcPr>
          <w:p>
            <w:pPr/>
          </w:p>
        </w:tc>
        <w:tc>
          <w:tcPr>
            <w:tcW w:w="480"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0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nil" w:sz="6" w:space="0" w:color="auto"/>
              <w:left w:val="nil" w:sz="6" w:space="0" w:color="auto"/>
              <w:bottom w:val="nil" w:sz="6" w:space="0" w:color="auto"/>
              <w:right w:val="nil" w:sz="6" w:space="0" w:color="auto"/>
            </w:tcBorders>
          </w:tcPr>
          <w:p>
            <w:pPr/>
          </w:p>
        </w:tc>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12" w:hRule="exact"/>
        </w:trPr>
        <w:tc>
          <w:tcPr>
            <w:tcW w:w="2700" w:type="dxa"/>
            <w:tcBorders>
              <w:top w:val="nil" w:sz="6" w:space="0" w:color="auto"/>
              <w:left w:val="nil" w:sz="6" w:space="0" w:color="auto"/>
              <w:bottom w:val="nil" w:sz="6" w:space="0" w:color="auto"/>
              <w:right w:val="nil" w:sz="6" w:space="0" w:color="auto"/>
            </w:tcBorders>
          </w:tcPr>
          <w:p>
            <w:pPr>
              <w:pStyle w:val="TableParagraph"/>
              <w:spacing w:line="240" w:lineRule="auto"/>
              <w:ind w:left="287"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480" w:type="dxa"/>
            <w:tcBorders>
              <w:top w:val="nil" w:sz="6" w:space="0" w:color="auto"/>
              <w:left w:val="nil" w:sz="6" w:space="0" w:color="auto"/>
              <w:bottom w:val="nil" w:sz="6" w:space="0" w:color="auto"/>
              <w:right w:val="nil" w:sz="6" w:space="0" w:color="auto"/>
            </w:tcBorders>
          </w:tcPr>
          <w:p>
            <w:pPr/>
          </w:p>
        </w:tc>
        <w:tc>
          <w:tcPr>
            <w:tcW w:w="1140" w:type="dxa"/>
            <w:tcBorders>
              <w:top w:val="nil" w:sz="6" w:space="0" w:color="auto"/>
              <w:left w:val="nil" w:sz="6" w:space="0" w:color="auto"/>
              <w:bottom w:val="nil" w:sz="6" w:space="0" w:color="auto"/>
              <w:right w:val="nil" w:sz="6" w:space="0" w:color="auto"/>
            </w:tcBorders>
          </w:tcPr>
          <w:p>
            <w:pPr/>
          </w:p>
        </w:tc>
        <w:tc>
          <w:tcPr>
            <w:tcW w:w="480"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09"/>
              <w:jc w:val="right"/>
              <w:rPr>
                <w:rFonts w:ascii="Times New Roman" w:hAnsi="Times New Roman" w:cs="Times New Roman" w:eastAsia="Times New Roman" w:hint="default"/>
                <w:sz w:val="20"/>
                <w:szCs w:val="20"/>
              </w:rPr>
            </w:pPr>
            <w:r>
              <w:rPr>
                <w:rFonts w:ascii="Times New Roman"/>
                <w:w w:val="95"/>
                <w:sz w:val="20"/>
              </w:rPr>
              <w:t>65,738,593.50</w:t>
            </w:r>
            <w:r>
              <w:rPr>
                <w:rFonts w:ascii="Times New Roman"/>
                <w:sz w:val="20"/>
              </w:rPr>
            </w:r>
          </w:p>
        </w:tc>
        <w:tc>
          <w:tcPr>
            <w:tcW w:w="235" w:type="dxa"/>
            <w:tcBorders>
              <w:top w:val="nil" w:sz="6" w:space="0" w:color="auto"/>
              <w:left w:val="nil" w:sz="6" w:space="0" w:color="auto"/>
              <w:bottom w:val="nil" w:sz="6" w:space="0" w:color="auto"/>
              <w:right w:val="nil" w:sz="6" w:space="0" w:color="auto"/>
            </w:tcBorders>
          </w:tcPr>
          <w:p>
            <w:pPr/>
          </w:p>
        </w:tc>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06"/>
              <w:jc w:val="right"/>
              <w:rPr>
                <w:rFonts w:ascii="Times New Roman" w:hAnsi="Times New Roman" w:cs="Times New Roman" w:eastAsia="Times New Roman" w:hint="default"/>
                <w:sz w:val="20"/>
                <w:szCs w:val="20"/>
              </w:rPr>
            </w:pPr>
            <w:r>
              <w:rPr>
                <w:rFonts w:ascii="Times New Roman"/>
                <w:w w:val="95"/>
                <w:sz w:val="20"/>
              </w:rPr>
              <w:t>65,738,593.50</w:t>
            </w:r>
            <w:r>
              <w:rPr>
                <w:rFonts w:ascii="Times New Roman"/>
                <w:sz w:val="20"/>
              </w:rPr>
            </w:r>
          </w:p>
        </w:tc>
      </w:tr>
      <w:tr>
        <w:trPr>
          <w:trHeight w:val="309" w:hRule="exact"/>
        </w:trPr>
        <w:tc>
          <w:tcPr>
            <w:tcW w:w="2700" w:type="dxa"/>
            <w:tcBorders>
              <w:top w:val="nil" w:sz="6" w:space="0" w:color="auto"/>
              <w:left w:val="nil" w:sz="6" w:space="0" w:color="auto"/>
              <w:bottom w:val="nil" w:sz="6" w:space="0" w:color="auto"/>
              <w:right w:val="nil" w:sz="6" w:space="0" w:color="auto"/>
            </w:tcBorders>
          </w:tcPr>
          <w:p>
            <w:pPr>
              <w:pStyle w:val="TableParagraph"/>
              <w:spacing w:line="240" w:lineRule="auto"/>
              <w:ind w:left="287"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480" w:type="dxa"/>
            <w:tcBorders>
              <w:top w:val="nil" w:sz="6" w:space="0" w:color="auto"/>
              <w:left w:val="nil" w:sz="6" w:space="0" w:color="auto"/>
              <w:bottom w:val="nil" w:sz="6" w:space="0" w:color="auto"/>
              <w:right w:val="nil" w:sz="6" w:space="0" w:color="auto"/>
            </w:tcBorders>
          </w:tcPr>
          <w:p>
            <w:pPr/>
          </w:p>
        </w:tc>
        <w:tc>
          <w:tcPr>
            <w:tcW w:w="1140" w:type="dxa"/>
            <w:tcBorders>
              <w:top w:val="nil" w:sz="6" w:space="0" w:color="auto"/>
              <w:left w:val="nil" w:sz="6" w:space="0" w:color="auto"/>
              <w:bottom w:val="nil" w:sz="6" w:space="0" w:color="auto"/>
              <w:right w:val="nil" w:sz="6" w:space="0" w:color="auto"/>
            </w:tcBorders>
          </w:tcPr>
          <w:p>
            <w:pPr/>
          </w:p>
        </w:tc>
        <w:tc>
          <w:tcPr>
            <w:tcW w:w="480"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single" w:sz="4" w:space="0" w:color="000000"/>
              <w:right w:val="nil" w:sz="6" w:space="0" w:color="auto"/>
            </w:tcBorders>
          </w:tcPr>
          <w:p>
            <w:pPr>
              <w:pStyle w:val="TableParagraph"/>
              <w:spacing w:line="240" w:lineRule="auto" w:before="31"/>
              <w:ind w:right="108"/>
              <w:jc w:val="right"/>
              <w:rPr>
                <w:rFonts w:ascii="Times New Roman" w:hAnsi="Times New Roman" w:cs="Times New Roman" w:eastAsia="Times New Roman" w:hint="default"/>
                <w:sz w:val="20"/>
                <w:szCs w:val="20"/>
              </w:rPr>
            </w:pPr>
            <w:r>
              <w:rPr>
                <w:rFonts w:ascii="Times New Roman"/>
                <w:spacing w:val="-1"/>
                <w:w w:val="95"/>
                <w:sz w:val="20"/>
              </w:rPr>
              <w:t>-793,111,729.24</w:t>
            </w:r>
            <w:r>
              <w:rPr>
                <w:rFonts w:ascii="Times New Roman"/>
                <w:spacing w:val="-1"/>
                <w:sz w:val="20"/>
              </w:rPr>
            </w:r>
          </w:p>
        </w:tc>
        <w:tc>
          <w:tcPr>
            <w:tcW w:w="235" w:type="dxa"/>
            <w:tcBorders>
              <w:top w:val="nil" w:sz="6" w:space="0" w:color="auto"/>
              <w:left w:val="nil" w:sz="6" w:space="0" w:color="auto"/>
              <w:bottom w:val="nil" w:sz="6" w:space="0" w:color="auto"/>
              <w:right w:val="nil" w:sz="6" w:space="0" w:color="auto"/>
            </w:tcBorders>
          </w:tcPr>
          <w:p>
            <w:pPr/>
          </w:p>
        </w:tc>
        <w:tc>
          <w:tcPr>
            <w:tcW w:w="1745" w:type="dxa"/>
            <w:tcBorders>
              <w:top w:val="nil" w:sz="6" w:space="0" w:color="auto"/>
              <w:left w:val="nil" w:sz="6" w:space="0" w:color="auto"/>
              <w:bottom w:val="single" w:sz="4" w:space="0" w:color="000000"/>
              <w:right w:val="nil" w:sz="6" w:space="0" w:color="auto"/>
            </w:tcBorders>
          </w:tcPr>
          <w:p>
            <w:pPr>
              <w:pStyle w:val="TableParagraph"/>
              <w:spacing w:line="240" w:lineRule="auto" w:before="31"/>
              <w:ind w:right="107"/>
              <w:jc w:val="right"/>
              <w:rPr>
                <w:rFonts w:ascii="Times New Roman" w:hAnsi="Times New Roman" w:cs="Times New Roman" w:eastAsia="Times New Roman" w:hint="default"/>
                <w:sz w:val="20"/>
                <w:szCs w:val="20"/>
              </w:rPr>
            </w:pPr>
            <w:r>
              <w:rPr>
                <w:rFonts w:ascii="Times New Roman"/>
                <w:w w:val="95"/>
                <w:sz w:val="20"/>
              </w:rPr>
              <w:t>-788,473,036.27</w:t>
            </w:r>
            <w:r>
              <w:rPr>
                <w:rFonts w:ascii="Times New Roman"/>
                <w:sz w:val="20"/>
              </w:rPr>
            </w:r>
          </w:p>
        </w:tc>
      </w:tr>
      <w:tr>
        <w:trPr>
          <w:trHeight w:val="312" w:hRule="exact"/>
        </w:trPr>
        <w:tc>
          <w:tcPr>
            <w:tcW w:w="2700" w:type="dxa"/>
            <w:tcBorders>
              <w:top w:val="nil" w:sz="6" w:space="0" w:color="auto"/>
              <w:left w:val="nil" w:sz="6" w:space="0" w:color="auto"/>
              <w:bottom w:val="nil" w:sz="6" w:space="0" w:color="auto"/>
              <w:right w:val="nil" w:sz="6" w:space="0" w:color="auto"/>
            </w:tcBorders>
          </w:tcPr>
          <w:p>
            <w:pPr>
              <w:pStyle w:val="TableParagraph"/>
              <w:spacing w:line="240" w:lineRule="auto" w:before="13"/>
              <w:ind w:left="650" w:right="0"/>
              <w:jc w:val="left"/>
              <w:rPr>
                <w:rFonts w:ascii="宋体" w:hAnsi="宋体" w:cs="宋体" w:eastAsia="宋体" w:hint="default"/>
                <w:sz w:val="18"/>
                <w:szCs w:val="18"/>
              </w:rPr>
            </w:pPr>
            <w:r>
              <w:rPr>
                <w:rFonts w:ascii="宋体" w:hAnsi="宋体" w:cs="宋体" w:eastAsia="宋体" w:hint="default"/>
                <w:b/>
                <w:bCs/>
                <w:sz w:val="18"/>
                <w:szCs w:val="18"/>
              </w:rPr>
              <w:t>所有者权益合计</w:t>
            </w:r>
            <w:r>
              <w:rPr>
                <w:rFonts w:ascii="宋体" w:hAnsi="宋体" w:cs="宋体" w:eastAsia="宋体" w:hint="default"/>
                <w:sz w:val="18"/>
                <w:szCs w:val="18"/>
              </w:rPr>
            </w:r>
          </w:p>
        </w:tc>
        <w:tc>
          <w:tcPr>
            <w:tcW w:w="480" w:type="dxa"/>
            <w:tcBorders>
              <w:top w:val="nil" w:sz="6" w:space="0" w:color="auto"/>
              <w:left w:val="nil" w:sz="6" w:space="0" w:color="auto"/>
              <w:bottom w:val="nil" w:sz="6" w:space="0" w:color="auto"/>
              <w:right w:val="nil" w:sz="6" w:space="0" w:color="auto"/>
            </w:tcBorders>
          </w:tcPr>
          <w:p>
            <w:pPr/>
          </w:p>
        </w:tc>
        <w:tc>
          <w:tcPr>
            <w:tcW w:w="1140" w:type="dxa"/>
            <w:tcBorders>
              <w:top w:val="nil" w:sz="6" w:space="0" w:color="auto"/>
              <w:left w:val="nil" w:sz="6" w:space="0" w:color="auto"/>
              <w:bottom w:val="nil" w:sz="6" w:space="0" w:color="auto"/>
              <w:right w:val="nil" w:sz="6" w:space="0" w:color="auto"/>
            </w:tcBorders>
          </w:tcPr>
          <w:p>
            <w:pPr/>
          </w:p>
        </w:tc>
        <w:tc>
          <w:tcPr>
            <w:tcW w:w="480" w:type="dxa"/>
            <w:tcBorders>
              <w:top w:val="nil" w:sz="6" w:space="0" w:color="auto"/>
              <w:left w:val="nil" w:sz="6" w:space="0" w:color="auto"/>
              <w:bottom w:val="nil" w:sz="6" w:space="0" w:color="auto"/>
              <w:right w:val="nil" w:sz="6" w:space="0" w:color="auto"/>
            </w:tcBorders>
          </w:tcPr>
          <w:p>
            <w:pPr/>
          </w:p>
        </w:tc>
        <w:tc>
          <w:tcPr>
            <w:tcW w:w="1680" w:type="dxa"/>
            <w:tcBorders>
              <w:top w:val="single" w:sz="4" w:space="0" w:color="000000"/>
              <w:left w:val="nil" w:sz="6" w:space="0" w:color="auto"/>
              <w:bottom w:val="single" w:sz="4" w:space="0" w:color="000000"/>
              <w:right w:val="nil" w:sz="6" w:space="0" w:color="auto"/>
            </w:tcBorders>
          </w:tcPr>
          <w:p>
            <w:pPr>
              <w:pStyle w:val="TableParagraph"/>
              <w:spacing w:line="240" w:lineRule="auto" w:before="41"/>
              <w:ind w:right="109"/>
              <w:jc w:val="right"/>
              <w:rPr>
                <w:rFonts w:ascii="Times New Roman" w:hAnsi="Times New Roman" w:cs="Times New Roman" w:eastAsia="Times New Roman" w:hint="default"/>
                <w:sz w:val="20"/>
                <w:szCs w:val="20"/>
              </w:rPr>
            </w:pPr>
            <w:r>
              <w:rPr>
                <w:rFonts w:ascii="Times New Roman"/>
                <w:b/>
                <w:w w:val="95"/>
                <w:sz w:val="20"/>
              </w:rPr>
              <w:t>332,220,961.68</w:t>
            </w:r>
            <w:r>
              <w:rPr>
                <w:rFonts w:ascii="Times New Roman"/>
                <w:sz w:val="20"/>
              </w:rPr>
            </w:r>
          </w:p>
        </w:tc>
        <w:tc>
          <w:tcPr>
            <w:tcW w:w="235" w:type="dxa"/>
            <w:tcBorders>
              <w:top w:val="nil" w:sz="6" w:space="0" w:color="auto"/>
              <w:left w:val="nil" w:sz="6" w:space="0" w:color="auto"/>
              <w:bottom w:val="nil" w:sz="6" w:space="0" w:color="auto"/>
              <w:right w:val="nil" w:sz="6" w:space="0" w:color="auto"/>
            </w:tcBorders>
          </w:tcPr>
          <w:p>
            <w:pPr/>
          </w:p>
        </w:tc>
        <w:tc>
          <w:tcPr>
            <w:tcW w:w="1745" w:type="dxa"/>
            <w:tcBorders>
              <w:top w:val="single" w:sz="4" w:space="0" w:color="000000"/>
              <w:left w:val="nil" w:sz="6" w:space="0" w:color="auto"/>
              <w:bottom w:val="single" w:sz="4" w:space="0" w:color="000000"/>
              <w:right w:val="nil" w:sz="6" w:space="0" w:color="auto"/>
            </w:tcBorders>
          </w:tcPr>
          <w:p>
            <w:pPr>
              <w:pStyle w:val="TableParagraph"/>
              <w:spacing w:line="240" w:lineRule="auto" w:before="41"/>
              <w:ind w:right="106"/>
              <w:jc w:val="right"/>
              <w:rPr>
                <w:rFonts w:ascii="Times New Roman" w:hAnsi="Times New Roman" w:cs="Times New Roman" w:eastAsia="Times New Roman" w:hint="default"/>
                <w:sz w:val="20"/>
                <w:szCs w:val="20"/>
              </w:rPr>
            </w:pPr>
            <w:r>
              <w:rPr>
                <w:rFonts w:ascii="Times New Roman"/>
                <w:b/>
                <w:w w:val="95"/>
                <w:sz w:val="20"/>
              </w:rPr>
              <w:t>336,859,654.65</w:t>
            </w:r>
            <w:r>
              <w:rPr>
                <w:rFonts w:ascii="Times New Roman"/>
                <w:sz w:val="20"/>
              </w:rPr>
            </w:r>
          </w:p>
        </w:tc>
      </w:tr>
      <w:tr>
        <w:trPr>
          <w:trHeight w:val="329" w:hRule="exact"/>
        </w:trPr>
        <w:tc>
          <w:tcPr>
            <w:tcW w:w="2700"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08" w:right="0"/>
              <w:jc w:val="left"/>
              <w:rPr>
                <w:rFonts w:ascii="宋体" w:hAnsi="宋体" w:cs="宋体" w:eastAsia="宋体" w:hint="default"/>
                <w:sz w:val="18"/>
                <w:szCs w:val="18"/>
              </w:rPr>
            </w:pPr>
            <w:r>
              <w:rPr>
                <w:rFonts w:ascii="宋体" w:hAnsi="宋体" w:cs="宋体" w:eastAsia="宋体" w:hint="default"/>
                <w:b/>
                <w:bCs/>
                <w:sz w:val="18"/>
                <w:szCs w:val="18"/>
              </w:rPr>
              <w:t>负债和所有者权益总计</w:t>
            </w:r>
            <w:r>
              <w:rPr>
                <w:rFonts w:ascii="宋体" w:hAnsi="宋体" w:cs="宋体" w:eastAsia="宋体" w:hint="default"/>
                <w:sz w:val="18"/>
                <w:szCs w:val="18"/>
              </w:rPr>
            </w:r>
          </w:p>
        </w:tc>
        <w:tc>
          <w:tcPr>
            <w:tcW w:w="480" w:type="dxa"/>
            <w:tcBorders>
              <w:top w:val="nil" w:sz="6" w:space="0" w:color="auto"/>
              <w:left w:val="nil" w:sz="6" w:space="0" w:color="auto"/>
              <w:bottom w:val="nil" w:sz="6" w:space="0" w:color="auto"/>
              <w:right w:val="nil" w:sz="6" w:space="0" w:color="auto"/>
            </w:tcBorders>
          </w:tcPr>
          <w:p>
            <w:pPr/>
          </w:p>
        </w:tc>
        <w:tc>
          <w:tcPr>
            <w:tcW w:w="1140" w:type="dxa"/>
            <w:tcBorders>
              <w:top w:val="nil" w:sz="6" w:space="0" w:color="auto"/>
              <w:left w:val="nil" w:sz="6" w:space="0" w:color="auto"/>
              <w:bottom w:val="nil" w:sz="6" w:space="0" w:color="auto"/>
              <w:right w:val="nil" w:sz="6" w:space="0" w:color="auto"/>
            </w:tcBorders>
          </w:tcPr>
          <w:p>
            <w:pPr/>
          </w:p>
        </w:tc>
        <w:tc>
          <w:tcPr>
            <w:tcW w:w="480" w:type="dxa"/>
            <w:tcBorders>
              <w:top w:val="nil" w:sz="6" w:space="0" w:color="auto"/>
              <w:left w:val="nil" w:sz="6" w:space="0" w:color="auto"/>
              <w:bottom w:val="nil" w:sz="6" w:space="0" w:color="auto"/>
              <w:right w:val="nil" w:sz="6" w:space="0" w:color="auto"/>
            </w:tcBorders>
          </w:tcPr>
          <w:p>
            <w:pPr/>
          </w:p>
        </w:tc>
        <w:tc>
          <w:tcPr>
            <w:tcW w:w="1680" w:type="dxa"/>
            <w:tcBorders>
              <w:top w:val="single" w:sz="4" w:space="0" w:color="000000"/>
              <w:left w:val="nil" w:sz="6" w:space="0" w:color="auto"/>
              <w:bottom w:val="nil" w:sz="6" w:space="0" w:color="auto"/>
              <w:right w:val="nil" w:sz="6" w:space="0" w:color="auto"/>
            </w:tcBorders>
          </w:tcPr>
          <w:p>
            <w:pPr>
              <w:pStyle w:val="TableParagraph"/>
              <w:spacing w:line="240" w:lineRule="auto" w:before="41"/>
              <w:ind w:right="109"/>
              <w:jc w:val="right"/>
              <w:rPr>
                <w:rFonts w:ascii="Times New Roman" w:hAnsi="Times New Roman" w:cs="Times New Roman" w:eastAsia="Times New Roman" w:hint="default"/>
                <w:sz w:val="20"/>
                <w:szCs w:val="20"/>
              </w:rPr>
            </w:pPr>
            <w:r>
              <w:rPr>
                <w:rFonts w:ascii="Times New Roman"/>
                <w:b/>
                <w:w w:val="95"/>
                <w:sz w:val="20"/>
              </w:rPr>
              <w:t>358,582,448.61</w:t>
            </w:r>
            <w:r>
              <w:rPr>
                <w:rFonts w:ascii="Times New Roman"/>
                <w:sz w:val="20"/>
              </w:rPr>
            </w:r>
          </w:p>
        </w:tc>
        <w:tc>
          <w:tcPr>
            <w:tcW w:w="235" w:type="dxa"/>
            <w:tcBorders>
              <w:top w:val="nil" w:sz="6" w:space="0" w:color="auto"/>
              <w:left w:val="nil" w:sz="6" w:space="0" w:color="auto"/>
              <w:bottom w:val="nil" w:sz="6" w:space="0" w:color="auto"/>
              <w:right w:val="nil" w:sz="6" w:space="0" w:color="auto"/>
            </w:tcBorders>
          </w:tcPr>
          <w:p>
            <w:pPr/>
          </w:p>
        </w:tc>
        <w:tc>
          <w:tcPr>
            <w:tcW w:w="1745" w:type="dxa"/>
            <w:tcBorders>
              <w:top w:val="single" w:sz="4" w:space="0" w:color="000000"/>
              <w:left w:val="nil" w:sz="6" w:space="0" w:color="auto"/>
              <w:bottom w:val="single" w:sz="17" w:space="0" w:color="000000"/>
              <w:right w:val="nil" w:sz="6" w:space="0" w:color="auto"/>
            </w:tcBorders>
          </w:tcPr>
          <w:p>
            <w:pPr>
              <w:pStyle w:val="TableParagraph"/>
              <w:spacing w:line="240" w:lineRule="auto" w:before="41"/>
              <w:ind w:right="106"/>
              <w:jc w:val="right"/>
              <w:rPr>
                <w:rFonts w:ascii="Times New Roman" w:hAnsi="Times New Roman" w:cs="Times New Roman" w:eastAsia="Times New Roman" w:hint="default"/>
                <w:sz w:val="20"/>
                <w:szCs w:val="20"/>
              </w:rPr>
            </w:pPr>
            <w:r>
              <w:rPr>
                <w:rFonts w:ascii="Times New Roman"/>
                <w:b/>
                <w:w w:val="95"/>
                <w:sz w:val="20"/>
              </w:rPr>
              <w:t>369,753,726.38</w:t>
            </w:r>
            <w:r>
              <w:rPr>
                <w:rFonts w:ascii="Times New Roman"/>
                <w:sz w:val="20"/>
              </w:rPr>
            </w:r>
          </w:p>
        </w:tc>
      </w:tr>
      <w:tr>
        <w:trPr>
          <w:trHeight w:val="295" w:hRule="exact"/>
        </w:trPr>
        <w:tc>
          <w:tcPr>
            <w:tcW w:w="2700" w:type="dxa"/>
            <w:tcBorders>
              <w:top w:val="nil" w:sz="6" w:space="0" w:color="auto"/>
              <w:left w:val="nil" w:sz="6" w:space="0" w:color="auto"/>
              <w:bottom w:val="single" w:sz="4" w:space="0" w:color="000000"/>
              <w:right w:val="nil" w:sz="6" w:space="0" w:color="auto"/>
            </w:tcBorders>
          </w:tcPr>
          <w:p>
            <w:pPr/>
          </w:p>
        </w:tc>
        <w:tc>
          <w:tcPr>
            <w:tcW w:w="480" w:type="dxa"/>
            <w:tcBorders>
              <w:top w:val="nil" w:sz="6" w:space="0" w:color="auto"/>
              <w:left w:val="nil" w:sz="6" w:space="0" w:color="auto"/>
              <w:bottom w:val="single" w:sz="4" w:space="0" w:color="000000"/>
              <w:right w:val="nil" w:sz="6" w:space="0" w:color="auto"/>
            </w:tcBorders>
          </w:tcPr>
          <w:p>
            <w:pPr/>
          </w:p>
        </w:tc>
        <w:tc>
          <w:tcPr>
            <w:tcW w:w="1140" w:type="dxa"/>
            <w:tcBorders>
              <w:top w:val="nil" w:sz="6" w:space="0" w:color="auto"/>
              <w:left w:val="nil" w:sz="6" w:space="0" w:color="auto"/>
              <w:bottom w:val="single" w:sz="4" w:space="0" w:color="000000"/>
              <w:right w:val="nil" w:sz="6" w:space="0" w:color="auto"/>
            </w:tcBorders>
          </w:tcPr>
          <w:p>
            <w:pPr/>
          </w:p>
        </w:tc>
        <w:tc>
          <w:tcPr>
            <w:tcW w:w="480" w:type="dxa"/>
            <w:tcBorders>
              <w:top w:val="nil" w:sz="6" w:space="0" w:color="auto"/>
              <w:left w:val="nil" w:sz="6" w:space="0" w:color="auto"/>
              <w:bottom w:val="single" w:sz="4" w:space="0" w:color="000000"/>
              <w:right w:val="nil" w:sz="6" w:space="0" w:color="auto"/>
            </w:tcBorders>
          </w:tcPr>
          <w:p>
            <w:pPr/>
          </w:p>
        </w:tc>
        <w:tc>
          <w:tcPr>
            <w:tcW w:w="1680" w:type="dxa"/>
            <w:tcBorders>
              <w:top w:val="nil" w:sz="6" w:space="0" w:color="auto"/>
              <w:left w:val="nil" w:sz="6" w:space="0" w:color="auto"/>
              <w:bottom w:val="single" w:sz="4" w:space="0" w:color="000000"/>
              <w:right w:val="nil" w:sz="6" w:space="0" w:color="auto"/>
            </w:tcBorders>
          </w:tcPr>
          <w:p>
            <w:pPr/>
          </w:p>
        </w:tc>
        <w:tc>
          <w:tcPr>
            <w:tcW w:w="235" w:type="dxa"/>
            <w:tcBorders>
              <w:top w:val="nil" w:sz="6" w:space="0" w:color="auto"/>
              <w:left w:val="nil" w:sz="6" w:space="0" w:color="auto"/>
              <w:bottom w:val="single" w:sz="4" w:space="0" w:color="000000"/>
              <w:right w:val="nil" w:sz="6" w:space="0" w:color="auto"/>
            </w:tcBorders>
          </w:tcPr>
          <w:p>
            <w:pPr/>
          </w:p>
        </w:tc>
        <w:tc>
          <w:tcPr>
            <w:tcW w:w="1745" w:type="dxa"/>
            <w:tcBorders>
              <w:top w:val="single" w:sz="17" w:space="0" w:color="000000"/>
              <w:left w:val="nil" w:sz="6" w:space="0" w:color="auto"/>
              <w:bottom w:val="single" w:sz="4" w:space="0" w:color="000000"/>
              <w:right w:val="nil" w:sz="6" w:space="0" w:color="auto"/>
            </w:tcBorders>
          </w:tcPr>
          <w:p>
            <w:pPr/>
          </w:p>
        </w:tc>
      </w:tr>
      <w:tr>
        <w:trPr>
          <w:trHeight w:val="617" w:hRule="exact"/>
        </w:trPr>
        <w:tc>
          <w:tcPr>
            <w:tcW w:w="8462" w:type="dxa"/>
            <w:gridSpan w:val="7"/>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700" w:right="0"/>
              <w:jc w:val="left"/>
              <w:rPr>
                <w:rFonts w:ascii="宋体" w:hAnsi="宋体" w:cs="宋体" w:eastAsia="宋体" w:hint="default"/>
                <w:sz w:val="18"/>
                <w:szCs w:val="18"/>
              </w:rPr>
            </w:pPr>
            <w:r>
              <w:rPr>
                <w:rFonts w:ascii="宋体" w:hAnsi="宋体" w:cs="宋体" w:eastAsia="宋体" w:hint="default"/>
                <w:sz w:val="18"/>
                <w:szCs w:val="18"/>
              </w:rPr>
              <w:t>（所附附注系本财务报表的组成部分）</w:t>
            </w:r>
          </w:p>
        </w:tc>
      </w:tr>
      <w:tr>
        <w:trPr>
          <w:trHeight w:val="246" w:hRule="exact"/>
        </w:trPr>
        <w:tc>
          <w:tcPr>
            <w:tcW w:w="8462" w:type="dxa"/>
            <w:gridSpan w:val="7"/>
            <w:tcBorders>
              <w:top w:val="nil" w:sz="6" w:space="0" w:color="auto"/>
              <w:left w:val="nil" w:sz="6" w:space="0" w:color="auto"/>
              <w:bottom w:val="nil" w:sz="6" w:space="0" w:color="auto"/>
              <w:right w:val="nil" w:sz="6" w:space="0" w:color="auto"/>
            </w:tcBorders>
          </w:tcPr>
          <w:p>
            <w:pPr>
              <w:pStyle w:val="TableParagraph"/>
              <w:tabs>
                <w:tab w:pos="3082" w:val="left" w:leader="none"/>
                <w:tab w:pos="6053" w:val="left" w:leader="none"/>
              </w:tabs>
              <w:spacing w:line="240" w:lineRule="auto" w:before="10"/>
              <w:ind w:left="108" w:right="0"/>
              <w:jc w:val="left"/>
              <w:rPr>
                <w:rFonts w:ascii="黑体" w:hAnsi="黑体" w:cs="黑体" w:eastAsia="黑体" w:hint="default"/>
                <w:sz w:val="18"/>
                <w:szCs w:val="18"/>
              </w:rPr>
            </w:pPr>
            <w:r>
              <w:rPr>
                <w:rFonts w:ascii="黑体" w:hAnsi="黑体" w:cs="黑体" w:eastAsia="黑体" w:hint="default"/>
                <w:spacing w:val="-1"/>
                <w:sz w:val="18"/>
                <w:szCs w:val="18"/>
              </w:rPr>
              <w:t>公司法定代表人：晏群</w:t>
              <w:tab/>
              <w:t>主管会计工作负责人：梁侠</w:t>
              <w:tab/>
              <w:t>会计机构负责人：林小浓</w:t>
            </w:r>
          </w:p>
        </w:tc>
      </w:tr>
    </w:tbl>
    <w:p>
      <w:pPr>
        <w:spacing w:after="0" w:line="240" w:lineRule="auto"/>
        <w:jc w:val="left"/>
        <w:rPr>
          <w:rFonts w:ascii="黑体" w:hAnsi="黑体" w:cs="黑体" w:eastAsia="黑体" w:hint="default"/>
          <w:sz w:val="18"/>
          <w:szCs w:val="18"/>
        </w:rPr>
        <w:sectPr>
          <w:pgSz w:w="11910" w:h="16840"/>
          <w:pgMar w:header="867" w:footer="976" w:top="1060" w:bottom="1160" w:left="1660" w:right="0"/>
        </w:sectPr>
      </w:pPr>
    </w:p>
    <w:p>
      <w:pPr>
        <w:spacing w:line="240" w:lineRule="auto" w:before="0"/>
        <w:rPr>
          <w:rFonts w:ascii="Times New Roman" w:hAnsi="Times New Roman" w:cs="Times New Roman" w:eastAsia="Times New Roman" w:hint="default"/>
          <w:sz w:val="20"/>
          <w:szCs w:val="20"/>
        </w:rPr>
      </w:pPr>
      <w:r>
        <w:rPr/>
        <w:pict>
          <v:group style="position:absolute;margin-left:362.350006pt;margin-top:518.950012pt;width:71.9pt;height:2.2pt;mso-position-horizontal-relative:page;mso-position-vertical-relative:page;z-index:-612088" coordorigin="7247,10379" coordsize="1438,44">
            <v:group style="position:absolute;left:7254;top:10386;width:1424;height:2" coordorigin="7254,10386" coordsize="1424,2">
              <v:shape style="position:absolute;left:7254;top:10386;width:1424;height:2" coordorigin="7254,10386" coordsize="1424,0" path="m7254,10386l8677,10386e" filled="false" stroked="true" strokeweight=".71997pt" strokecolor="#000000">
                <v:path arrowok="t"/>
              </v:shape>
            </v:group>
            <v:group style="position:absolute;left:7254;top:10415;width:1424;height:2" coordorigin="7254,10415" coordsize="1424,2">
              <v:shape style="position:absolute;left:7254;top:10415;width:1424;height:2" coordorigin="7254,10415" coordsize="1424,0" path="m7254,10415l8677,10415e" filled="false" stroked="true" strokeweight=".71997pt" strokecolor="#000000">
                <v:path arrowok="t"/>
              </v:shape>
            </v:group>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3"/>
          <w:szCs w:val="23"/>
        </w:rPr>
      </w:pPr>
    </w:p>
    <w:tbl>
      <w:tblPr>
        <w:tblW w:w="0" w:type="auto"/>
        <w:jc w:val="left"/>
        <w:tblInd w:w="138" w:type="dxa"/>
        <w:tblLayout w:type="fixed"/>
        <w:tblCellMar>
          <w:top w:w="0" w:type="dxa"/>
          <w:left w:w="0" w:type="dxa"/>
          <w:bottom w:w="0" w:type="dxa"/>
          <w:right w:w="0" w:type="dxa"/>
        </w:tblCellMar>
        <w:tblLook w:val="01E0"/>
      </w:tblPr>
      <w:tblGrid>
        <w:gridCol w:w="4177"/>
        <w:gridCol w:w="1044"/>
        <w:gridCol w:w="235"/>
        <w:gridCol w:w="1423"/>
        <w:gridCol w:w="236"/>
        <w:gridCol w:w="1565"/>
      </w:tblGrid>
      <w:tr>
        <w:trPr>
          <w:trHeight w:val="304" w:hRule="exact"/>
        </w:trPr>
        <w:tc>
          <w:tcPr>
            <w:tcW w:w="8680" w:type="dxa"/>
            <w:gridSpan w:val="6"/>
            <w:tcBorders>
              <w:top w:val="nil" w:sz="6" w:space="0" w:color="auto"/>
              <w:left w:val="nil" w:sz="6" w:space="0" w:color="auto"/>
              <w:bottom w:val="nil" w:sz="6" w:space="0" w:color="auto"/>
              <w:right w:val="nil" w:sz="6" w:space="0" w:color="auto"/>
            </w:tcBorders>
          </w:tcPr>
          <w:p>
            <w:pPr>
              <w:pStyle w:val="TableParagraph"/>
              <w:spacing w:line="240" w:lineRule="exact"/>
              <w:ind w:right="0"/>
              <w:jc w:val="center"/>
              <w:rPr>
                <w:rFonts w:ascii="黑体" w:hAnsi="黑体" w:cs="黑体" w:eastAsia="黑体" w:hint="default"/>
                <w:sz w:val="24"/>
                <w:szCs w:val="24"/>
              </w:rPr>
            </w:pPr>
            <w:r>
              <w:rPr>
                <w:rFonts w:ascii="黑体" w:hAnsi="黑体" w:cs="黑体" w:eastAsia="黑体" w:hint="default"/>
                <w:sz w:val="24"/>
                <w:szCs w:val="24"/>
              </w:rPr>
              <w:t>利润表</w:t>
            </w:r>
          </w:p>
        </w:tc>
      </w:tr>
      <w:tr>
        <w:trPr>
          <w:trHeight w:val="330" w:hRule="exact"/>
        </w:trPr>
        <w:tc>
          <w:tcPr>
            <w:tcW w:w="8680" w:type="dxa"/>
            <w:gridSpan w:val="6"/>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2011</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r>
      <w:tr>
        <w:trPr>
          <w:trHeight w:val="343" w:hRule="exact"/>
        </w:trPr>
        <w:tc>
          <w:tcPr>
            <w:tcW w:w="4177" w:type="dxa"/>
            <w:tcBorders>
              <w:top w:val="nil" w:sz="6" w:space="0" w:color="auto"/>
              <w:left w:val="nil" w:sz="6" w:space="0" w:color="auto"/>
              <w:bottom w:val="single" w:sz="4" w:space="0" w:color="000000"/>
              <w:right w:val="nil" w:sz="6" w:space="0" w:color="auto"/>
            </w:tcBorders>
          </w:tcPr>
          <w:p>
            <w:pPr>
              <w:pStyle w:val="TableParagraph"/>
              <w:spacing w:line="240" w:lineRule="auto" w:before="20"/>
              <w:ind w:left="108" w:right="0"/>
              <w:jc w:val="left"/>
              <w:rPr>
                <w:rFonts w:ascii="宋体" w:hAnsi="宋体" w:cs="宋体" w:eastAsia="宋体" w:hint="default"/>
                <w:sz w:val="18"/>
                <w:szCs w:val="18"/>
              </w:rPr>
            </w:pPr>
            <w:r>
              <w:rPr>
                <w:rFonts w:ascii="宋体" w:hAnsi="宋体" w:cs="宋体" w:eastAsia="宋体" w:hint="default"/>
                <w:b/>
                <w:bCs/>
                <w:sz w:val="18"/>
                <w:szCs w:val="18"/>
              </w:rPr>
              <w:t>编制单位：深圳市深信泰丰（集团）股份有限公司</w:t>
            </w:r>
            <w:r>
              <w:rPr>
                <w:rFonts w:ascii="宋体" w:hAnsi="宋体" w:cs="宋体" w:eastAsia="宋体" w:hint="default"/>
                <w:sz w:val="18"/>
                <w:szCs w:val="18"/>
              </w:rPr>
            </w:r>
          </w:p>
        </w:tc>
        <w:tc>
          <w:tcPr>
            <w:tcW w:w="1044" w:type="dxa"/>
            <w:tcBorders>
              <w:top w:val="nil" w:sz="6" w:space="0" w:color="auto"/>
              <w:left w:val="nil" w:sz="6" w:space="0" w:color="auto"/>
              <w:bottom w:val="single" w:sz="4" w:space="0" w:color="000000"/>
              <w:right w:val="nil" w:sz="6" w:space="0" w:color="auto"/>
            </w:tcBorders>
          </w:tcPr>
          <w:p>
            <w:pPr/>
          </w:p>
        </w:tc>
        <w:tc>
          <w:tcPr>
            <w:tcW w:w="3459" w:type="dxa"/>
            <w:gridSpan w:val="4"/>
            <w:tcBorders>
              <w:top w:val="nil" w:sz="6" w:space="0" w:color="auto"/>
              <w:left w:val="nil" w:sz="6" w:space="0" w:color="auto"/>
              <w:bottom w:val="single" w:sz="4" w:space="0" w:color="000000"/>
              <w:right w:val="nil" w:sz="6" w:space="0" w:color="auto"/>
            </w:tcBorders>
          </w:tcPr>
          <w:p>
            <w:pPr>
              <w:pStyle w:val="TableParagraph"/>
              <w:spacing w:line="240" w:lineRule="auto" w:before="20"/>
              <w:ind w:left="1545" w:right="0"/>
              <w:jc w:val="left"/>
              <w:rPr>
                <w:rFonts w:ascii="宋体" w:hAnsi="宋体" w:cs="宋体" w:eastAsia="宋体" w:hint="default"/>
                <w:sz w:val="18"/>
                <w:szCs w:val="18"/>
              </w:rPr>
            </w:pPr>
            <w:r>
              <w:rPr>
                <w:rFonts w:ascii="宋体" w:hAnsi="宋体" w:cs="宋体" w:eastAsia="宋体" w:hint="default"/>
                <w:b/>
                <w:bCs/>
                <w:sz w:val="18"/>
                <w:szCs w:val="18"/>
              </w:rPr>
              <w:t>单位：元币种：人民币</w:t>
            </w:r>
            <w:r>
              <w:rPr>
                <w:rFonts w:ascii="宋体" w:hAnsi="宋体" w:cs="宋体" w:eastAsia="宋体" w:hint="default"/>
                <w:sz w:val="18"/>
                <w:szCs w:val="18"/>
              </w:rPr>
            </w:r>
          </w:p>
        </w:tc>
      </w:tr>
      <w:tr>
        <w:trPr>
          <w:trHeight w:val="350" w:hRule="exact"/>
        </w:trPr>
        <w:tc>
          <w:tcPr>
            <w:tcW w:w="4177"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right="392"/>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044"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160" w:right="0"/>
              <w:jc w:val="left"/>
              <w:rPr>
                <w:rFonts w:ascii="宋体" w:hAnsi="宋体" w:cs="宋体" w:eastAsia="宋体" w:hint="default"/>
                <w:sz w:val="18"/>
                <w:szCs w:val="18"/>
              </w:rPr>
            </w:pPr>
            <w:r>
              <w:rPr>
                <w:rFonts w:ascii="宋体" w:hAnsi="宋体" w:cs="宋体" w:eastAsia="宋体" w:hint="default"/>
                <w:b/>
                <w:bCs/>
                <w:sz w:val="18"/>
                <w:szCs w:val="18"/>
              </w:rPr>
              <w:t>附注十一</w:t>
            </w:r>
            <w:r>
              <w:rPr>
                <w:rFonts w:ascii="宋体" w:hAnsi="宋体" w:cs="宋体" w:eastAsia="宋体" w:hint="default"/>
                <w:sz w:val="18"/>
                <w:szCs w:val="18"/>
              </w:rPr>
            </w:r>
          </w:p>
        </w:tc>
        <w:tc>
          <w:tcPr>
            <w:tcW w:w="235" w:type="dxa"/>
            <w:tcBorders>
              <w:top w:val="single" w:sz="4" w:space="0" w:color="000000"/>
              <w:left w:val="nil" w:sz="6" w:space="0" w:color="auto"/>
              <w:bottom w:val="nil" w:sz="6" w:space="0" w:color="auto"/>
              <w:right w:val="nil" w:sz="6" w:space="0" w:color="auto"/>
            </w:tcBorders>
          </w:tcPr>
          <w:p>
            <w:pPr/>
          </w:p>
        </w:tc>
        <w:tc>
          <w:tcPr>
            <w:tcW w:w="1423"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right="107"/>
              <w:jc w:val="right"/>
              <w:rPr>
                <w:rFonts w:ascii="宋体" w:hAnsi="宋体" w:cs="宋体" w:eastAsia="宋体" w:hint="default"/>
                <w:sz w:val="18"/>
                <w:szCs w:val="18"/>
              </w:rPr>
            </w:pPr>
            <w:r>
              <w:rPr>
                <w:rFonts w:ascii="Times New Roman" w:hAnsi="Times New Roman" w:cs="Times New Roman" w:eastAsia="Times New Roman" w:hint="default"/>
                <w:b/>
                <w:bCs/>
                <w:sz w:val="18"/>
                <w:szCs w:val="18"/>
              </w:rPr>
              <w:t>2011</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c>
          <w:tcPr>
            <w:tcW w:w="236" w:type="dxa"/>
            <w:tcBorders>
              <w:top w:val="single" w:sz="4" w:space="0" w:color="000000"/>
              <w:left w:val="nil" w:sz="6" w:space="0" w:color="auto"/>
              <w:bottom w:val="nil" w:sz="6" w:space="0" w:color="auto"/>
              <w:right w:val="nil" w:sz="6" w:space="0" w:color="auto"/>
            </w:tcBorders>
          </w:tcPr>
          <w:p>
            <w:pPr/>
          </w:p>
        </w:tc>
        <w:tc>
          <w:tcPr>
            <w:tcW w:w="1565"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right="107"/>
              <w:jc w:val="right"/>
              <w:rPr>
                <w:rFonts w:ascii="宋体" w:hAnsi="宋体" w:cs="宋体" w:eastAsia="宋体" w:hint="default"/>
                <w:sz w:val="18"/>
                <w:szCs w:val="18"/>
              </w:rPr>
            </w:pPr>
            <w:r>
              <w:rPr>
                <w:rFonts w:ascii="Times New Roman" w:hAnsi="Times New Roman" w:cs="Times New Roman" w:eastAsia="Times New Roman" w:hint="default"/>
                <w:b/>
                <w:bCs/>
                <w:sz w:val="18"/>
                <w:szCs w:val="18"/>
              </w:rPr>
              <w:t>2010</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r>
      <w:tr>
        <w:trPr>
          <w:trHeight w:val="349" w:hRule="exact"/>
        </w:trPr>
        <w:tc>
          <w:tcPr>
            <w:tcW w:w="4177"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108" w:right="0"/>
              <w:jc w:val="left"/>
              <w:rPr>
                <w:rFonts w:ascii="宋体" w:hAnsi="宋体" w:cs="宋体" w:eastAsia="宋体" w:hint="default"/>
                <w:sz w:val="18"/>
                <w:szCs w:val="18"/>
              </w:rPr>
            </w:pPr>
            <w:r>
              <w:rPr>
                <w:rFonts w:ascii="宋体" w:hAnsi="宋体" w:cs="宋体" w:eastAsia="宋体" w:hint="default"/>
                <w:b/>
                <w:bCs/>
                <w:sz w:val="18"/>
                <w:szCs w:val="18"/>
              </w:rPr>
              <w:t>一、营业收入</w:t>
            </w:r>
            <w:r>
              <w:rPr>
                <w:rFonts w:ascii="宋体" w:hAnsi="宋体" w:cs="宋体" w:eastAsia="宋体" w:hint="default"/>
                <w:sz w:val="18"/>
                <w:szCs w:val="18"/>
              </w:rPr>
            </w:r>
          </w:p>
        </w:tc>
        <w:tc>
          <w:tcPr>
            <w:tcW w:w="1044" w:type="dxa"/>
            <w:tcBorders>
              <w:top w:val="single" w:sz="4" w:space="0" w:color="000000"/>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423"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right="106"/>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236" w:type="dxa"/>
            <w:tcBorders>
              <w:top w:val="nil" w:sz="6" w:space="0" w:color="auto"/>
              <w:left w:val="nil" w:sz="6" w:space="0" w:color="auto"/>
              <w:bottom w:val="nil" w:sz="6" w:space="0" w:color="auto"/>
              <w:right w:val="nil" w:sz="6" w:space="0" w:color="auto"/>
            </w:tcBorders>
          </w:tcPr>
          <w:p>
            <w:pPr/>
          </w:p>
        </w:tc>
        <w:tc>
          <w:tcPr>
            <w:tcW w:w="1565"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right="106"/>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r>
      <w:tr>
        <w:trPr>
          <w:trHeight w:val="340" w:hRule="exact"/>
        </w:trPr>
        <w:tc>
          <w:tcPr>
            <w:tcW w:w="4177" w:type="dxa"/>
            <w:tcBorders>
              <w:top w:val="nil" w:sz="6" w:space="0" w:color="auto"/>
              <w:left w:val="nil" w:sz="6" w:space="0" w:color="auto"/>
              <w:bottom w:val="nil" w:sz="6" w:space="0" w:color="auto"/>
              <w:right w:val="nil" w:sz="6" w:space="0" w:color="auto"/>
            </w:tcBorders>
          </w:tcPr>
          <w:p>
            <w:pPr>
              <w:pStyle w:val="TableParagraph"/>
              <w:spacing w:line="240" w:lineRule="auto" w:before="16"/>
              <w:ind w:left="287"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1044"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6"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06"/>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r>
      <w:tr>
        <w:trPr>
          <w:trHeight w:val="341" w:hRule="exact"/>
        </w:trPr>
        <w:tc>
          <w:tcPr>
            <w:tcW w:w="4177" w:type="dxa"/>
            <w:tcBorders>
              <w:top w:val="nil" w:sz="6" w:space="0" w:color="auto"/>
              <w:left w:val="nil" w:sz="6" w:space="0" w:color="auto"/>
              <w:bottom w:val="nil" w:sz="6" w:space="0" w:color="auto"/>
              <w:right w:val="nil" w:sz="6" w:space="0" w:color="auto"/>
            </w:tcBorders>
          </w:tcPr>
          <w:p>
            <w:pPr>
              <w:pStyle w:val="TableParagraph"/>
              <w:spacing w:line="240" w:lineRule="auto" w:before="17"/>
              <w:ind w:left="287"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044"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236"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r>
      <w:tr>
        <w:trPr>
          <w:trHeight w:val="337" w:hRule="exact"/>
        </w:trPr>
        <w:tc>
          <w:tcPr>
            <w:tcW w:w="4177" w:type="dxa"/>
            <w:tcBorders>
              <w:top w:val="nil" w:sz="6" w:space="0" w:color="auto"/>
              <w:left w:val="nil" w:sz="6" w:space="0" w:color="auto"/>
              <w:bottom w:val="nil" w:sz="6" w:space="0" w:color="auto"/>
              <w:right w:val="nil" w:sz="6" w:space="0" w:color="auto"/>
            </w:tcBorders>
          </w:tcPr>
          <w:p>
            <w:pPr>
              <w:pStyle w:val="TableParagraph"/>
              <w:spacing w:line="240" w:lineRule="auto" w:before="17"/>
              <w:ind w:left="287"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044"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6"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5" w:hRule="exact"/>
        </w:trPr>
        <w:tc>
          <w:tcPr>
            <w:tcW w:w="417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87"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044"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06"/>
              <w:jc w:val="right"/>
              <w:rPr>
                <w:rFonts w:ascii="Times New Roman" w:hAnsi="Times New Roman" w:cs="Times New Roman" w:eastAsia="Times New Roman" w:hint="default"/>
                <w:sz w:val="20"/>
                <w:szCs w:val="20"/>
              </w:rPr>
            </w:pPr>
            <w:r>
              <w:rPr>
                <w:rFonts w:ascii="Times New Roman"/>
                <w:w w:val="95"/>
                <w:sz w:val="20"/>
              </w:rPr>
              <w:t>9,268,898.30</w:t>
            </w:r>
            <w:r>
              <w:rPr>
                <w:rFonts w:ascii="Times New Roman"/>
                <w:sz w:val="20"/>
              </w:rPr>
            </w:r>
          </w:p>
        </w:tc>
        <w:tc>
          <w:tcPr>
            <w:tcW w:w="236"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06"/>
              <w:jc w:val="right"/>
              <w:rPr>
                <w:rFonts w:ascii="Times New Roman" w:hAnsi="Times New Roman" w:cs="Times New Roman" w:eastAsia="Times New Roman" w:hint="default"/>
                <w:sz w:val="20"/>
                <w:szCs w:val="20"/>
              </w:rPr>
            </w:pPr>
            <w:r>
              <w:rPr>
                <w:rFonts w:ascii="Times New Roman"/>
                <w:w w:val="95"/>
                <w:sz w:val="20"/>
              </w:rPr>
              <w:t>9,397,745.66</w:t>
            </w:r>
            <w:r>
              <w:rPr>
                <w:rFonts w:ascii="Times New Roman"/>
                <w:sz w:val="20"/>
              </w:rPr>
            </w:r>
          </w:p>
        </w:tc>
      </w:tr>
      <w:tr>
        <w:trPr>
          <w:trHeight w:val="341" w:hRule="exact"/>
        </w:trPr>
        <w:tc>
          <w:tcPr>
            <w:tcW w:w="4177"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87"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044"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6"/>
              <w:jc w:val="right"/>
              <w:rPr>
                <w:rFonts w:ascii="Times New Roman" w:hAnsi="Times New Roman" w:cs="Times New Roman" w:eastAsia="Times New Roman" w:hint="default"/>
                <w:sz w:val="20"/>
                <w:szCs w:val="20"/>
              </w:rPr>
            </w:pPr>
            <w:r>
              <w:rPr>
                <w:rFonts w:ascii="Times New Roman"/>
                <w:w w:val="95"/>
                <w:sz w:val="20"/>
              </w:rPr>
              <w:t>-1,195,218.77</w:t>
            </w:r>
            <w:r>
              <w:rPr>
                <w:rFonts w:ascii="Times New Roman"/>
                <w:sz w:val="20"/>
              </w:rPr>
            </w:r>
          </w:p>
        </w:tc>
        <w:tc>
          <w:tcPr>
            <w:tcW w:w="236"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6"/>
              <w:jc w:val="right"/>
              <w:rPr>
                <w:rFonts w:ascii="Times New Roman" w:hAnsi="Times New Roman" w:cs="Times New Roman" w:eastAsia="Times New Roman" w:hint="default"/>
                <w:sz w:val="20"/>
                <w:szCs w:val="20"/>
              </w:rPr>
            </w:pPr>
            <w:r>
              <w:rPr>
                <w:rFonts w:ascii="Times New Roman"/>
                <w:w w:val="95"/>
                <w:sz w:val="20"/>
              </w:rPr>
              <w:t>-2,297.85</w:t>
            </w:r>
            <w:r>
              <w:rPr>
                <w:rFonts w:ascii="Times New Roman"/>
                <w:sz w:val="20"/>
              </w:rPr>
            </w:r>
          </w:p>
        </w:tc>
      </w:tr>
      <w:tr>
        <w:trPr>
          <w:trHeight w:val="340" w:hRule="exact"/>
        </w:trPr>
        <w:tc>
          <w:tcPr>
            <w:tcW w:w="4177"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87"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044"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6"/>
              <w:jc w:val="right"/>
              <w:rPr>
                <w:rFonts w:ascii="Times New Roman" w:hAnsi="Times New Roman" w:cs="Times New Roman" w:eastAsia="Times New Roman" w:hint="default"/>
                <w:sz w:val="20"/>
                <w:szCs w:val="20"/>
              </w:rPr>
            </w:pPr>
            <w:r>
              <w:rPr>
                <w:rFonts w:ascii="Times New Roman"/>
                <w:w w:val="95"/>
                <w:sz w:val="20"/>
              </w:rPr>
              <w:t>3,006,552.91</w:t>
            </w:r>
            <w:r>
              <w:rPr>
                <w:rFonts w:ascii="Times New Roman"/>
                <w:sz w:val="20"/>
              </w:rPr>
            </w:r>
          </w:p>
        </w:tc>
        <w:tc>
          <w:tcPr>
            <w:tcW w:w="236"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6"/>
              <w:jc w:val="right"/>
              <w:rPr>
                <w:rFonts w:ascii="Times New Roman" w:hAnsi="Times New Roman" w:cs="Times New Roman" w:eastAsia="Times New Roman" w:hint="default"/>
                <w:sz w:val="20"/>
                <w:szCs w:val="20"/>
              </w:rPr>
            </w:pPr>
            <w:r>
              <w:rPr>
                <w:rFonts w:ascii="Times New Roman"/>
                <w:w w:val="95"/>
                <w:sz w:val="20"/>
              </w:rPr>
              <w:t>-706,408.37</w:t>
            </w:r>
            <w:r>
              <w:rPr>
                <w:rFonts w:ascii="Times New Roman"/>
                <w:sz w:val="20"/>
              </w:rPr>
            </w:r>
          </w:p>
        </w:tc>
      </w:tr>
      <w:tr>
        <w:trPr>
          <w:trHeight w:val="340" w:hRule="exact"/>
        </w:trPr>
        <w:tc>
          <w:tcPr>
            <w:tcW w:w="4177"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87"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044"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6"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41" w:hRule="exact"/>
        </w:trPr>
        <w:tc>
          <w:tcPr>
            <w:tcW w:w="4177" w:type="dxa"/>
            <w:tcBorders>
              <w:top w:val="nil" w:sz="6" w:space="0" w:color="auto"/>
              <w:left w:val="nil" w:sz="6" w:space="0" w:color="auto"/>
              <w:bottom w:val="nil" w:sz="6" w:space="0" w:color="auto"/>
              <w:right w:val="nil" w:sz="6" w:space="0" w:color="auto"/>
            </w:tcBorders>
          </w:tcPr>
          <w:p>
            <w:pPr>
              <w:pStyle w:val="TableParagraph"/>
              <w:spacing w:line="240" w:lineRule="auto" w:before="14"/>
              <w:ind w:left="467"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044"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6"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37" w:hRule="exact"/>
        </w:trPr>
        <w:tc>
          <w:tcPr>
            <w:tcW w:w="4177" w:type="dxa"/>
            <w:tcBorders>
              <w:top w:val="nil" w:sz="6" w:space="0" w:color="auto"/>
              <w:left w:val="nil" w:sz="6" w:space="0" w:color="auto"/>
              <w:bottom w:val="nil" w:sz="6" w:space="0" w:color="auto"/>
              <w:right w:val="nil" w:sz="6" w:space="0" w:color="auto"/>
            </w:tcBorders>
          </w:tcPr>
          <w:p>
            <w:pPr>
              <w:pStyle w:val="TableParagraph"/>
              <w:spacing w:line="240" w:lineRule="auto" w:before="14"/>
              <w:ind w:left="467"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1044"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423" w:type="dxa"/>
            <w:tcBorders>
              <w:top w:val="nil" w:sz="6" w:space="0" w:color="auto"/>
              <w:left w:val="nil" w:sz="6" w:space="0" w:color="auto"/>
              <w:bottom w:val="single" w:sz="4" w:space="0" w:color="000000"/>
              <w:right w:val="nil" w:sz="6" w:space="0" w:color="auto"/>
            </w:tcBorders>
          </w:tcPr>
          <w:p>
            <w:pPr>
              <w:pStyle w:val="TableParagraph"/>
              <w:spacing w:line="240" w:lineRule="auto" w:before="47"/>
              <w:ind w:right="10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23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8"/>
                <w:szCs w:val="28"/>
              </w:rPr>
            </w:pPr>
          </w:p>
          <w:p>
            <w:pPr>
              <w:pStyle w:val="TableParagraph"/>
              <w:spacing w:line="20" w:lineRule="exact"/>
              <w:ind w:left="-3"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1523" cy="6096"/>
                  <wp:effectExtent l="0" t="0" r="0" b="0"/>
                  <wp:docPr id="9" name="image5.png" descr=""/>
                  <wp:cNvGraphicFramePr>
                    <a:graphicFrameLocks noChangeAspect="1"/>
                  </wp:cNvGraphicFramePr>
                  <a:graphic>
                    <a:graphicData uri="http://schemas.openxmlformats.org/drawingml/2006/picture">
                      <pic:pic>
                        <pic:nvPicPr>
                          <pic:cNvPr id="10" name="image5.png"/>
                          <pic:cNvPicPr/>
                        </pic:nvPicPr>
                        <pic:blipFill>
                          <a:blip r:embed="rId20" cstate="print"/>
                          <a:stretch>
                            <a:fillRect/>
                          </a:stretch>
                        </pic:blipFill>
                        <pic:spPr>
                          <a:xfrm>
                            <a:off x="0" y="0"/>
                            <a:ext cx="1523" cy="6096"/>
                          </a:xfrm>
                          <a:prstGeom prst="rect">
                            <a:avLst/>
                          </a:prstGeom>
                        </pic:spPr>
                      </pic:pic>
                    </a:graphicData>
                  </a:graphic>
                </wp:inline>
              </w:drawing>
            </w:r>
            <w:r>
              <w:rPr>
                <w:rFonts w:ascii="Times New Roman" w:hAnsi="Times New Roman" w:cs="Times New Roman" w:eastAsia="Times New Roman" w:hint="default"/>
                <w:sz w:val="2"/>
                <w:szCs w:val="2"/>
              </w:rPr>
            </w:r>
          </w:p>
        </w:tc>
        <w:tc>
          <w:tcPr>
            <w:tcW w:w="1565" w:type="dxa"/>
            <w:tcBorders>
              <w:top w:val="nil" w:sz="6" w:space="0" w:color="auto"/>
              <w:left w:val="nil" w:sz="6" w:space="0" w:color="auto"/>
              <w:bottom w:val="single" w:sz="4" w:space="0" w:color="000000"/>
              <w:right w:val="nil" w:sz="6" w:space="0" w:color="auto"/>
            </w:tcBorders>
          </w:tcPr>
          <w:p>
            <w:pPr>
              <w:pStyle w:val="TableParagraph"/>
              <w:spacing w:line="240" w:lineRule="auto" w:before="47"/>
              <w:ind w:right="10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348" w:hRule="exact"/>
        </w:trPr>
        <w:tc>
          <w:tcPr>
            <w:tcW w:w="4177" w:type="dxa"/>
            <w:tcBorders>
              <w:top w:val="nil" w:sz="6" w:space="0" w:color="auto"/>
              <w:left w:val="nil" w:sz="6" w:space="0" w:color="auto"/>
              <w:bottom w:val="nil" w:sz="6" w:space="0" w:color="auto"/>
              <w:right w:val="nil" w:sz="6" w:space="0" w:color="auto"/>
            </w:tcBorders>
          </w:tcPr>
          <w:p>
            <w:pPr>
              <w:pStyle w:val="TableParagraph"/>
              <w:spacing w:line="240" w:lineRule="auto" w:before="27"/>
              <w:ind w:left="108" w:right="0"/>
              <w:jc w:val="left"/>
              <w:rPr>
                <w:rFonts w:ascii="宋体" w:hAnsi="宋体" w:cs="宋体" w:eastAsia="宋体" w:hint="default"/>
                <w:sz w:val="18"/>
                <w:szCs w:val="18"/>
              </w:rPr>
            </w:pPr>
            <w:r>
              <w:rPr>
                <w:rFonts w:ascii="宋体" w:hAnsi="宋体" w:cs="宋体" w:eastAsia="宋体" w:hint="default"/>
                <w:b/>
                <w:bCs/>
                <w:sz w:val="18"/>
                <w:szCs w:val="18"/>
              </w:rPr>
              <w:t>二、营业利润（亏损以</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号填列）</w:t>
            </w:r>
            <w:r>
              <w:rPr>
                <w:rFonts w:ascii="宋体" w:hAnsi="宋体" w:cs="宋体" w:eastAsia="宋体" w:hint="default"/>
                <w:sz w:val="18"/>
                <w:szCs w:val="18"/>
              </w:rPr>
            </w:r>
          </w:p>
        </w:tc>
        <w:tc>
          <w:tcPr>
            <w:tcW w:w="1044"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423" w:type="dxa"/>
            <w:tcBorders>
              <w:top w:val="single" w:sz="4" w:space="0" w:color="000000"/>
              <w:left w:val="nil" w:sz="6" w:space="0" w:color="auto"/>
              <w:bottom w:val="single" w:sz="4" w:space="0" w:color="333333"/>
              <w:right w:val="nil" w:sz="6" w:space="0" w:color="auto"/>
            </w:tcBorders>
          </w:tcPr>
          <w:p>
            <w:pPr>
              <w:pStyle w:val="TableParagraph"/>
              <w:spacing w:line="240" w:lineRule="auto" w:before="55"/>
              <w:ind w:right="107"/>
              <w:jc w:val="right"/>
              <w:rPr>
                <w:rFonts w:ascii="Times New Roman" w:hAnsi="Times New Roman" w:cs="Times New Roman" w:eastAsia="Times New Roman" w:hint="default"/>
                <w:sz w:val="20"/>
                <w:szCs w:val="20"/>
              </w:rPr>
            </w:pPr>
            <w:r>
              <w:rPr>
                <w:rFonts w:ascii="Times New Roman"/>
                <w:b/>
                <w:spacing w:val="-1"/>
                <w:w w:val="95"/>
                <w:sz w:val="20"/>
              </w:rPr>
              <w:t>-11,080,232.44</w:t>
            </w:r>
            <w:r>
              <w:rPr>
                <w:rFonts w:ascii="Times New Roman"/>
                <w:sz w:val="20"/>
              </w:rPr>
            </w:r>
          </w:p>
        </w:tc>
        <w:tc>
          <w:tcPr>
            <w:tcW w:w="23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565" w:type="dxa"/>
            <w:tcBorders>
              <w:top w:val="single" w:sz="4" w:space="0" w:color="000000"/>
              <w:left w:val="nil" w:sz="6" w:space="0" w:color="auto"/>
              <w:bottom w:val="single" w:sz="4" w:space="0" w:color="333333"/>
              <w:right w:val="nil" w:sz="6" w:space="0" w:color="auto"/>
            </w:tcBorders>
          </w:tcPr>
          <w:p>
            <w:pPr>
              <w:pStyle w:val="TableParagraph"/>
              <w:spacing w:line="240" w:lineRule="auto" w:before="55"/>
              <w:ind w:right="106"/>
              <w:jc w:val="right"/>
              <w:rPr>
                <w:rFonts w:ascii="Times New Roman" w:hAnsi="Times New Roman" w:cs="Times New Roman" w:eastAsia="Times New Roman" w:hint="default"/>
                <w:sz w:val="20"/>
                <w:szCs w:val="20"/>
              </w:rPr>
            </w:pPr>
            <w:r>
              <w:rPr>
                <w:rFonts w:ascii="Times New Roman"/>
                <w:b/>
                <w:spacing w:val="-1"/>
                <w:sz w:val="20"/>
              </w:rPr>
              <w:t>-8,689,039.44</w:t>
            </w:r>
            <w:r>
              <w:rPr>
                <w:rFonts w:ascii="Times New Roman"/>
                <w:spacing w:val="-1"/>
                <w:sz w:val="20"/>
              </w:rPr>
            </w:r>
          </w:p>
        </w:tc>
      </w:tr>
      <w:tr>
        <w:trPr>
          <w:trHeight w:val="354" w:hRule="exact"/>
        </w:trPr>
        <w:tc>
          <w:tcPr>
            <w:tcW w:w="4177" w:type="dxa"/>
            <w:tcBorders>
              <w:top w:val="nil" w:sz="6" w:space="0" w:color="auto"/>
              <w:left w:val="nil" w:sz="6" w:space="0" w:color="auto"/>
              <w:bottom w:val="nil" w:sz="6" w:space="0" w:color="auto"/>
              <w:right w:val="nil" w:sz="6" w:space="0" w:color="auto"/>
            </w:tcBorders>
          </w:tcPr>
          <w:p>
            <w:pPr>
              <w:pStyle w:val="TableParagraph"/>
              <w:spacing w:line="240" w:lineRule="auto" w:before="27"/>
              <w:ind w:left="467"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1044"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423" w:type="dxa"/>
            <w:tcBorders>
              <w:top w:val="single" w:sz="4" w:space="0" w:color="333333"/>
              <w:left w:val="nil" w:sz="6" w:space="0" w:color="auto"/>
              <w:bottom w:val="nil" w:sz="6" w:space="0" w:color="auto"/>
              <w:right w:val="nil" w:sz="6" w:space="0" w:color="auto"/>
            </w:tcBorders>
          </w:tcPr>
          <w:p>
            <w:pPr>
              <w:pStyle w:val="TableParagraph"/>
              <w:spacing w:line="240" w:lineRule="auto" w:before="53"/>
              <w:ind w:right="106"/>
              <w:jc w:val="right"/>
              <w:rPr>
                <w:rFonts w:ascii="Times New Roman" w:hAnsi="Times New Roman" w:cs="Times New Roman" w:eastAsia="Times New Roman" w:hint="default"/>
                <w:sz w:val="20"/>
                <w:szCs w:val="20"/>
              </w:rPr>
            </w:pPr>
            <w:r>
              <w:rPr>
                <w:rFonts w:ascii="Times New Roman"/>
                <w:w w:val="95"/>
                <w:sz w:val="20"/>
              </w:rPr>
              <w:t>6,772,724.00</w:t>
            </w:r>
            <w:r>
              <w:rPr>
                <w:rFonts w:ascii="Times New Roman"/>
                <w:sz w:val="20"/>
              </w:rPr>
            </w:r>
          </w:p>
        </w:tc>
        <w:tc>
          <w:tcPr>
            <w:tcW w:w="236" w:type="dxa"/>
            <w:tcBorders>
              <w:top w:val="nil" w:sz="6" w:space="0" w:color="auto"/>
              <w:left w:val="nil" w:sz="6" w:space="0" w:color="auto"/>
              <w:bottom w:val="nil" w:sz="6" w:space="0" w:color="auto"/>
              <w:right w:val="nil" w:sz="6" w:space="0" w:color="auto"/>
            </w:tcBorders>
          </w:tcPr>
          <w:p>
            <w:pPr/>
          </w:p>
        </w:tc>
        <w:tc>
          <w:tcPr>
            <w:tcW w:w="1565" w:type="dxa"/>
            <w:tcBorders>
              <w:top w:val="single" w:sz="4" w:space="0" w:color="333333"/>
              <w:left w:val="nil" w:sz="6" w:space="0" w:color="auto"/>
              <w:bottom w:val="nil" w:sz="6" w:space="0" w:color="auto"/>
              <w:right w:val="nil" w:sz="6" w:space="0" w:color="auto"/>
            </w:tcBorders>
          </w:tcPr>
          <w:p>
            <w:pPr>
              <w:pStyle w:val="TableParagraph"/>
              <w:spacing w:line="240" w:lineRule="auto" w:before="53"/>
              <w:ind w:right="106"/>
              <w:jc w:val="right"/>
              <w:rPr>
                <w:rFonts w:ascii="Times New Roman" w:hAnsi="Times New Roman" w:cs="Times New Roman" w:eastAsia="Times New Roman" w:hint="default"/>
                <w:sz w:val="20"/>
                <w:szCs w:val="20"/>
              </w:rPr>
            </w:pPr>
            <w:r>
              <w:rPr>
                <w:rFonts w:ascii="Times New Roman"/>
                <w:w w:val="95"/>
                <w:sz w:val="20"/>
              </w:rPr>
              <w:t>423,493,744.88</w:t>
            </w:r>
            <w:r>
              <w:rPr>
                <w:rFonts w:ascii="Times New Roman"/>
                <w:sz w:val="20"/>
              </w:rPr>
            </w:r>
          </w:p>
        </w:tc>
      </w:tr>
      <w:tr>
        <w:trPr>
          <w:trHeight w:val="341" w:hRule="exact"/>
        </w:trPr>
        <w:tc>
          <w:tcPr>
            <w:tcW w:w="4177" w:type="dxa"/>
            <w:tcBorders>
              <w:top w:val="nil" w:sz="6" w:space="0" w:color="auto"/>
              <w:left w:val="nil" w:sz="6" w:space="0" w:color="auto"/>
              <w:bottom w:val="nil" w:sz="6" w:space="0" w:color="auto"/>
              <w:right w:val="nil" w:sz="6" w:space="0" w:color="auto"/>
            </w:tcBorders>
          </w:tcPr>
          <w:p>
            <w:pPr>
              <w:pStyle w:val="TableParagraph"/>
              <w:spacing w:line="240" w:lineRule="auto" w:before="14"/>
              <w:ind w:left="467"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1044"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6"/>
              <w:jc w:val="right"/>
              <w:rPr>
                <w:rFonts w:ascii="Times New Roman" w:hAnsi="Times New Roman" w:cs="Times New Roman" w:eastAsia="Times New Roman" w:hint="default"/>
                <w:sz w:val="20"/>
                <w:szCs w:val="20"/>
              </w:rPr>
            </w:pPr>
            <w:r>
              <w:rPr>
                <w:rFonts w:ascii="Times New Roman"/>
                <w:w w:val="95"/>
                <w:sz w:val="20"/>
              </w:rPr>
              <w:t>331,184.53</w:t>
            </w:r>
            <w:r>
              <w:rPr>
                <w:rFonts w:ascii="Times New Roman"/>
                <w:sz w:val="20"/>
              </w:rPr>
            </w:r>
          </w:p>
        </w:tc>
        <w:tc>
          <w:tcPr>
            <w:tcW w:w="236"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6"/>
              <w:jc w:val="right"/>
              <w:rPr>
                <w:rFonts w:ascii="Times New Roman" w:hAnsi="Times New Roman" w:cs="Times New Roman" w:eastAsia="Times New Roman" w:hint="default"/>
                <w:sz w:val="20"/>
                <w:szCs w:val="20"/>
              </w:rPr>
            </w:pPr>
            <w:r>
              <w:rPr>
                <w:rFonts w:ascii="Times New Roman"/>
                <w:w w:val="95"/>
                <w:sz w:val="20"/>
              </w:rPr>
              <w:t>158,274.31</w:t>
            </w:r>
            <w:r>
              <w:rPr>
                <w:rFonts w:ascii="Times New Roman"/>
                <w:sz w:val="20"/>
              </w:rPr>
            </w:r>
          </w:p>
        </w:tc>
      </w:tr>
      <w:tr>
        <w:trPr>
          <w:trHeight w:val="337" w:hRule="exact"/>
        </w:trPr>
        <w:tc>
          <w:tcPr>
            <w:tcW w:w="4177" w:type="dxa"/>
            <w:tcBorders>
              <w:top w:val="nil" w:sz="6" w:space="0" w:color="auto"/>
              <w:left w:val="nil" w:sz="6" w:space="0" w:color="auto"/>
              <w:bottom w:val="nil" w:sz="6" w:space="0" w:color="auto"/>
              <w:right w:val="nil" w:sz="6" w:space="0" w:color="auto"/>
            </w:tcBorders>
          </w:tcPr>
          <w:p>
            <w:pPr>
              <w:pStyle w:val="TableParagraph"/>
              <w:spacing w:line="240" w:lineRule="auto" w:before="14"/>
              <w:ind w:left="467"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1044"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423" w:type="dxa"/>
            <w:tcBorders>
              <w:top w:val="nil" w:sz="6" w:space="0" w:color="auto"/>
              <w:left w:val="nil" w:sz="6" w:space="0" w:color="auto"/>
              <w:bottom w:val="single" w:sz="4" w:space="0" w:color="000000"/>
              <w:right w:val="nil" w:sz="6" w:space="0" w:color="auto"/>
            </w:tcBorders>
          </w:tcPr>
          <w:p>
            <w:pPr>
              <w:pStyle w:val="TableParagraph"/>
              <w:spacing w:line="240" w:lineRule="auto" w:before="45"/>
              <w:ind w:right="106"/>
              <w:jc w:val="right"/>
              <w:rPr>
                <w:rFonts w:ascii="Times New Roman" w:hAnsi="Times New Roman" w:cs="Times New Roman" w:eastAsia="Times New Roman" w:hint="default"/>
                <w:sz w:val="20"/>
                <w:szCs w:val="20"/>
              </w:rPr>
            </w:pPr>
            <w:r>
              <w:rPr>
                <w:rFonts w:ascii="Times New Roman"/>
                <w:w w:val="95"/>
                <w:sz w:val="20"/>
              </w:rPr>
              <w:t>331,184.53</w:t>
            </w:r>
            <w:r>
              <w:rPr>
                <w:rFonts w:ascii="Times New Roman"/>
                <w:sz w:val="20"/>
              </w:rPr>
            </w:r>
          </w:p>
        </w:tc>
        <w:tc>
          <w:tcPr>
            <w:tcW w:w="23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8"/>
                <w:szCs w:val="28"/>
              </w:rPr>
            </w:pPr>
          </w:p>
          <w:p>
            <w:pPr>
              <w:pStyle w:val="TableParagraph"/>
              <w:spacing w:line="20" w:lineRule="exact"/>
              <w:ind w:left="-3"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1523" cy="6096"/>
                  <wp:effectExtent l="0" t="0" r="0" b="0"/>
                  <wp:docPr id="11" name="image5.png" descr=""/>
                  <wp:cNvGraphicFramePr>
                    <a:graphicFrameLocks noChangeAspect="1"/>
                  </wp:cNvGraphicFramePr>
                  <a:graphic>
                    <a:graphicData uri="http://schemas.openxmlformats.org/drawingml/2006/picture">
                      <pic:pic>
                        <pic:nvPicPr>
                          <pic:cNvPr id="12" name="image5.png"/>
                          <pic:cNvPicPr/>
                        </pic:nvPicPr>
                        <pic:blipFill>
                          <a:blip r:embed="rId20" cstate="print"/>
                          <a:stretch>
                            <a:fillRect/>
                          </a:stretch>
                        </pic:blipFill>
                        <pic:spPr>
                          <a:xfrm>
                            <a:off x="0" y="0"/>
                            <a:ext cx="1523" cy="6096"/>
                          </a:xfrm>
                          <a:prstGeom prst="rect">
                            <a:avLst/>
                          </a:prstGeom>
                        </pic:spPr>
                      </pic:pic>
                    </a:graphicData>
                  </a:graphic>
                </wp:inline>
              </w:drawing>
            </w:r>
            <w:r>
              <w:rPr>
                <w:rFonts w:ascii="Times New Roman" w:hAnsi="Times New Roman" w:cs="Times New Roman" w:eastAsia="Times New Roman" w:hint="default"/>
                <w:sz w:val="2"/>
                <w:szCs w:val="2"/>
              </w:rPr>
            </w:r>
          </w:p>
        </w:tc>
        <w:tc>
          <w:tcPr>
            <w:tcW w:w="1565" w:type="dxa"/>
            <w:tcBorders>
              <w:top w:val="nil" w:sz="6" w:space="0" w:color="auto"/>
              <w:left w:val="nil" w:sz="6" w:space="0" w:color="auto"/>
              <w:bottom w:val="single" w:sz="4" w:space="0" w:color="000000"/>
              <w:right w:val="nil" w:sz="6" w:space="0" w:color="auto"/>
            </w:tcBorders>
          </w:tcPr>
          <w:p>
            <w:pPr>
              <w:pStyle w:val="TableParagraph"/>
              <w:spacing w:line="240" w:lineRule="auto" w:before="45"/>
              <w:ind w:right="106"/>
              <w:jc w:val="right"/>
              <w:rPr>
                <w:rFonts w:ascii="Times New Roman" w:hAnsi="Times New Roman" w:cs="Times New Roman" w:eastAsia="Times New Roman" w:hint="default"/>
                <w:sz w:val="20"/>
                <w:szCs w:val="20"/>
              </w:rPr>
            </w:pPr>
            <w:r>
              <w:rPr>
                <w:rFonts w:ascii="Times New Roman"/>
                <w:w w:val="95"/>
                <w:sz w:val="20"/>
              </w:rPr>
              <w:t>158,274.31</w:t>
            </w:r>
            <w:r>
              <w:rPr>
                <w:rFonts w:ascii="Times New Roman"/>
                <w:sz w:val="20"/>
              </w:rPr>
            </w:r>
          </w:p>
        </w:tc>
      </w:tr>
      <w:tr>
        <w:trPr>
          <w:trHeight w:val="348" w:hRule="exact"/>
        </w:trPr>
        <w:tc>
          <w:tcPr>
            <w:tcW w:w="4177" w:type="dxa"/>
            <w:tcBorders>
              <w:top w:val="nil" w:sz="6" w:space="0" w:color="auto"/>
              <w:left w:val="nil" w:sz="6" w:space="0" w:color="auto"/>
              <w:bottom w:val="nil" w:sz="6" w:space="0" w:color="auto"/>
              <w:right w:val="nil" w:sz="6" w:space="0" w:color="auto"/>
            </w:tcBorders>
          </w:tcPr>
          <w:p>
            <w:pPr>
              <w:pStyle w:val="TableParagraph"/>
              <w:spacing w:line="240" w:lineRule="auto" w:before="27"/>
              <w:ind w:left="108" w:right="0"/>
              <w:jc w:val="left"/>
              <w:rPr>
                <w:rFonts w:ascii="宋体" w:hAnsi="宋体" w:cs="宋体" w:eastAsia="宋体" w:hint="default"/>
                <w:sz w:val="18"/>
                <w:szCs w:val="18"/>
              </w:rPr>
            </w:pPr>
            <w:r>
              <w:rPr>
                <w:rFonts w:ascii="宋体" w:hAnsi="宋体" w:cs="宋体" w:eastAsia="宋体" w:hint="default"/>
                <w:b/>
                <w:bCs/>
                <w:sz w:val="18"/>
                <w:szCs w:val="18"/>
              </w:rPr>
              <w:t>三、利润总额（亏损总额以</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号填列）</w:t>
            </w:r>
            <w:r>
              <w:rPr>
                <w:rFonts w:ascii="宋体" w:hAnsi="宋体" w:cs="宋体" w:eastAsia="宋体" w:hint="default"/>
                <w:sz w:val="18"/>
                <w:szCs w:val="18"/>
              </w:rPr>
            </w:r>
          </w:p>
        </w:tc>
        <w:tc>
          <w:tcPr>
            <w:tcW w:w="1044"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423" w:type="dxa"/>
            <w:tcBorders>
              <w:top w:val="single" w:sz="4" w:space="0" w:color="000000"/>
              <w:left w:val="nil" w:sz="6" w:space="0" w:color="auto"/>
              <w:bottom w:val="single" w:sz="4" w:space="0" w:color="333333"/>
              <w:right w:val="nil" w:sz="6" w:space="0" w:color="auto"/>
            </w:tcBorders>
          </w:tcPr>
          <w:p>
            <w:pPr>
              <w:pStyle w:val="TableParagraph"/>
              <w:spacing w:line="240" w:lineRule="auto" w:before="55"/>
              <w:ind w:right="106"/>
              <w:jc w:val="right"/>
              <w:rPr>
                <w:rFonts w:ascii="Times New Roman" w:hAnsi="Times New Roman" w:cs="Times New Roman" w:eastAsia="Times New Roman" w:hint="default"/>
                <w:sz w:val="20"/>
                <w:szCs w:val="20"/>
              </w:rPr>
            </w:pPr>
            <w:r>
              <w:rPr>
                <w:rFonts w:ascii="Times New Roman"/>
                <w:b/>
                <w:spacing w:val="-1"/>
                <w:sz w:val="20"/>
              </w:rPr>
              <w:t>-4,638,692.97</w:t>
            </w:r>
            <w:r>
              <w:rPr>
                <w:rFonts w:ascii="Times New Roman"/>
                <w:spacing w:val="-1"/>
                <w:sz w:val="20"/>
              </w:rPr>
            </w:r>
          </w:p>
        </w:tc>
        <w:tc>
          <w:tcPr>
            <w:tcW w:w="23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565" w:type="dxa"/>
            <w:tcBorders>
              <w:top w:val="single" w:sz="4" w:space="0" w:color="000000"/>
              <w:left w:val="nil" w:sz="6" w:space="0" w:color="auto"/>
              <w:bottom w:val="single" w:sz="4" w:space="0" w:color="333333"/>
              <w:right w:val="nil" w:sz="6" w:space="0" w:color="auto"/>
            </w:tcBorders>
          </w:tcPr>
          <w:p>
            <w:pPr>
              <w:pStyle w:val="TableParagraph"/>
              <w:spacing w:line="240" w:lineRule="auto" w:before="55"/>
              <w:ind w:right="106"/>
              <w:jc w:val="right"/>
              <w:rPr>
                <w:rFonts w:ascii="Times New Roman" w:hAnsi="Times New Roman" w:cs="Times New Roman" w:eastAsia="Times New Roman" w:hint="default"/>
                <w:sz w:val="20"/>
                <w:szCs w:val="20"/>
              </w:rPr>
            </w:pPr>
            <w:r>
              <w:rPr>
                <w:rFonts w:ascii="Times New Roman"/>
                <w:b/>
                <w:w w:val="95"/>
                <w:sz w:val="20"/>
              </w:rPr>
              <w:t>414,646,431.13</w:t>
            </w:r>
            <w:r>
              <w:rPr>
                <w:rFonts w:ascii="Times New Roman"/>
                <w:sz w:val="20"/>
              </w:rPr>
            </w:r>
          </w:p>
        </w:tc>
      </w:tr>
      <w:tr>
        <w:trPr>
          <w:trHeight w:val="350" w:hRule="exact"/>
        </w:trPr>
        <w:tc>
          <w:tcPr>
            <w:tcW w:w="4177" w:type="dxa"/>
            <w:tcBorders>
              <w:top w:val="nil" w:sz="6" w:space="0" w:color="auto"/>
              <w:left w:val="nil" w:sz="6" w:space="0" w:color="auto"/>
              <w:bottom w:val="nil" w:sz="6" w:space="0" w:color="auto"/>
              <w:right w:val="nil" w:sz="6" w:space="0" w:color="auto"/>
            </w:tcBorders>
          </w:tcPr>
          <w:p>
            <w:pPr>
              <w:pStyle w:val="TableParagraph"/>
              <w:spacing w:line="240" w:lineRule="auto" w:before="27"/>
              <w:ind w:left="467"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1044"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423" w:type="dxa"/>
            <w:tcBorders>
              <w:top w:val="single" w:sz="4" w:space="0" w:color="333333"/>
              <w:left w:val="nil" w:sz="6" w:space="0" w:color="auto"/>
              <w:bottom w:val="single" w:sz="4" w:space="0" w:color="000000"/>
              <w:right w:val="nil" w:sz="6" w:space="0" w:color="auto"/>
            </w:tcBorders>
          </w:tcPr>
          <w:p>
            <w:pPr>
              <w:pStyle w:val="TableParagraph"/>
              <w:spacing w:line="240" w:lineRule="auto" w:before="53"/>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0"/>
                <w:szCs w:val="10"/>
              </w:rPr>
            </w:pPr>
          </w:p>
          <w:p>
            <w:pPr>
              <w:pStyle w:val="TableParagraph"/>
              <w:spacing w:line="20" w:lineRule="exact"/>
              <w:ind w:left="-3"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1523" cy="6096"/>
                  <wp:effectExtent l="0" t="0" r="0" b="0"/>
                  <wp:docPr id="13" name="image5.png" descr=""/>
                  <wp:cNvGraphicFramePr>
                    <a:graphicFrameLocks noChangeAspect="1"/>
                  </wp:cNvGraphicFramePr>
                  <a:graphic>
                    <a:graphicData uri="http://schemas.openxmlformats.org/drawingml/2006/picture">
                      <pic:pic>
                        <pic:nvPicPr>
                          <pic:cNvPr id="14" name="image5.png"/>
                          <pic:cNvPicPr/>
                        </pic:nvPicPr>
                        <pic:blipFill>
                          <a:blip r:embed="rId20" cstate="print"/>
                          <a:stretch>
                            <a:fillRect/>
                          </a:stretch>
                        </pic:blipFill>
                        <pic:spPr>
                          <a:xfrm>
                            <a:off x="0" y="0"/>
                            <a:ext cx="1523" cy="6096"/>
                          </a:xfrm>
                          <a:prstGeom prst="rect">
                            <a:avLst/>
                          </a:prstGeom>
                        </pic:spPr>
                      </pic:pic>
                    </a:graphicData>
                  </a:graphic>
                </wp:inline>
              </w:drawing>
            </w:r>
            <w:r>
              <w:rPr>
                <w:rFonts w:ascii="Times New Roman" w:hAnsi="Times New Roman" w:cs="Times New Roman" w:eastAsia="Times New Roman" w:hint="default"/>
                <w:sz w:val="2"/>
                <w:szCs w:val="2"/>
              </w:rPr>
            </w:r>
          </w:p>
        </w:tc>
        <w:tc>
          <w:tcPr>
            <w:tcW w:w="1565" w:type="dxa"/>
            <w:tcBorders>
              <w:top w:val="single" w:sz="4" w:space="0" w:color="333333"/>
              <w:left w:val="nil" w:sz="6" w:space="0" w:color="auto"/>
              <w:bottom w:val="single" w:sz="4" w:space="0" w:color="000000"/>
              <w:right w:val="nil" w:sz="6" w:space="0" w:color="auto"/>
            </w:tcBorders>
          </w:tcPr>
          <w:p>
            <w:pPr>
              <w:pStyle w:val="TableParagraph"/>
              <w:spacing w:line="240" w:lineRule="auto" w:before="53"/>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68" w:hRule="exact"/>
        </w:trPr>
        <w:tc>
          <w:tcPr>
            <w:tcW w:w="4177" w:type="dxa"/>
            <w:tcBorders>
              <w:top w:val="nil" w:sz="6" w:space="0" w:color="auto"/>
              <w:left w:val="nil" w:sz="6" w:space="0" w:color="auto"/>
              <w:bottom w:val="nil" w:sz="6" w:space="0" w:color="auto"/>
              <w:right w:val="nil" w:sz="6" w:space="0" w:color="auto"/>
            </w:tcBorders>
          </w:tcPr>
          <w:p>
            <w:pPr>
              <w:pStyle w:val="TableParagraph"/>
              <w:spacing w:line="240" w:lineRule="auto" w:before="27"/>
              <w:ind w:left="108" w:right="0"/>
              <w:jc w:val="left"/>
              <w:rPr>
                <w:rFonts w:ascii="宋体" w:hAnsi="宋体" w:cs="宋体" w:eastAsia="宋体" w:hint="default"/>
                <w:sz w:val="18"/>
                <w:szCs w:val="18"/>
              </w:rPr>
            </w:pPr>
            <w:r>
              <w:rPr>
                <w:rFonts w:ascii="宋体" w:hAnsi="宋体" w:cs="宋体" w:eastAsia="宋体" w:hint="default"/>
                <w:b/>
                <w:bCs/>
                <w:sz w:val="18"/>
                <w:szCs w:val="18"/>
              </w:rPr>
              <w:t>四、净利润（净亏损以</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号填列）</w:t>
            </w:r>
            <w:r>
              <w:rPr>
                <w:rFonts w:ascii="宋体" w:hAnsi="宋体" w:cs="宋体" w:eastAsia="宋体" w:hint="default"/>
                <w:sz w:val="18"/>
                <w:szCs w:val="18"/>
              </w:rPr>
            </w:r>
          </w:p>
        </w:tc>
        <w:tc>
          <w:tcPr>
            <w:tcW w:w="1044"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423" w:type="dxa"/>
            <w:tcBorders>
              <w:top w:val="single" w:sz="4" w:space="0" w:color="000000"/>
              <w:left w:val="nil" w:sz="6" w:space="0" w:color="auto"/>
              <w:bottom w:val="single" w:sz="17" w:space="0" w:color="333333"/>
              <w:right w:val="nil" w:sz="6" w:space="0" w:color="auto"/>
            </w:tcBorders>
          </w:tcPr>
          <w:p>
            <w:pPr>
              <w:pStyle w:val="TableParagraph"/>
              <w:spacing w:line="240" w:lineRule="auto" w:before="55"/>
              <w:ind w:right="106"/>
              <w:jc w:val="right"/>
              <w:rPr>
                <w:rFonts w:ascii="Times New Roman" w:hAnsi="Times New Roman" w:cs="Times New Roman" w:eastAsia="Times New Roman" w:hint="default"/>
                <w:sz w:val="20"/>
                <w:szCs w:val="20"/>
              </w:rPr>
            </w:pPr>
            <w:r>
              <w:rPr>
                <w:rFonts w:ascii="Times New Roman"/>
                <w:b/>
                <w:spacing w:val="-1"/>
                <w:sz w:val="20"/>
              </w:rPr>
              <w:t>-4,638,692.97</w:t>
            </w:r>
            <w:r>
              <w:rPr>
                <w:rFonts w:ascii="Times New Roman"/>
                <w:spacing w:val="-1"/>
                <w:sz w:val="20"/>
              </w:rPr>
            </w:r>
          </w:p>
        </w:tc>
        <w:tc>
          <w:tcPr>
            <w:tcW w:w="23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565" w:type="dxa"/>
            <w:tcBorders>
              <w:top w:val="single" w:sz="4" w:space="0" w:color="000000"/>
              <w:left w:val="nil" w:sz="6" w:space="0" w:color="auto"/>
              <w:bottom w:val="single" w:sz="17" w:space="0" w:color="333333"/>
              <w:right w:val="nil" w:sz="6" w:space="0" w:color="auto"/>
            </w:tcBorders>
          </w:tcPr>
          <w:p>
            <w:pPr>
              <w:pStyle w:val="TableParagraph"/>
              <w:spacing w:line="240" w:lineRule="auto" w:before="55"/>
              <w:ind w:right="106"/>
              <w:jc w:val="right"/>
              <w:rPr>
                <w:rFonts w:ascii="Times New Roman" w:hAnsi="Times New Roman" w:cs="Times New Roman" w:eastAsia="Times New Roman" w:hint="default"/>
                <w:sz w:val="20"/>
                <w:szCs w:val="20"/>
              </w:rPr>
            </w:pPr>
            <w:r>
              <w:rPr>
                <w:rFonts w:ascii="Times New Roman"/>
                <w:b/>
                <w:w w:val="95"/>
                <w:sz w:val="20"/>
              </w:rPr>
              <w:t>414,646,431.13</w:t>
            </w:r>
            <w:r>
              <w:rPr>
                <w:rFonts w:ascii="Times New Roman"/>
                <w:sz w:val="20"/>
              </w:rPr>
            </w:r>
          </w:p>
        </w:tc>
      </w:tr>
      <w:tr>
        <w:trPr>
          <w:trHeight w:val="372" w:hRule="exact"/>
        </w:trPr>
        <w:tc>
          <w:tcPr>
            <w:tcW w:w="4177" w:type="dxa"/>
            <w:tcBorders>
              <w:top w:val="nil" w:sz="6" w:space="0" w:color="auto"/>
              <w:left w:val="nil" w:sz="6" w:space="0" w:color="auto"/>
              <w:bottom w:val="nil" w:sz="6" w:space="0" w:color="auto"/>
              <w:right w:val="nil" w:sz="6" w:space="0" w:color="auto"/>
            </w:tcBorders>
          </w:tcPr>
          <w:p>
            <w:pPr>
              <w:pStyle w:val="TableParagraph"/>
              <w:spacing w:line="240" w:lineRule="auto" w:before="46"/>
              <w:ind w:left="4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一</w:t>
            </w:r>
            <w:r>
              <w:rPr>
                <w:rFonts w:ascii="Times New Roman" w:hAnsi="Times New Roman" w:cs="Times New Roman" w:eastAsia="Times New Roman" w:hint="default"/>
                <w:sz w:val="18"/>
                <w:szCs w:val="18"/>
              </w:rPr>
              <w:t>)</w:t>
            </w:r>
            <w:r>
              <w:rPr>
                <w:rFonts w:ascii="宋体" w:hAnsi="宋体" w:cs="宋体" w:eastAsia="宋体" w:hint="default"/>
                <w:sz w:val="18"/>
                <w:szCs w:val="18"/>
              </w:rPr>
              <w:t>基本每股收益</w:t>
            </w:r>
          </w:p>
        </w:tc>
        <w:tc>
          <w:tcPr>
            <w:tcW w:w="1044"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423" w:type="dxa"/>
            <w:tcBorders>
              <w:top w:val="single" w:sz="17" w:space="0" w:color="333333"/>
              <w:left w:val="nil" w:sz="6" w:space="0" w:color="auto"/>
              <w:bottom w:val="nil" w:sz="6" w:space="0" w:color="auto"/>
              <w:right w:val="nil" w:sz="6" w:space="0" w:color="auto"/>
            </w:tcBorders>
          </w:tcPr>
          <w:p>
            <w:pPr>
              <w:pStyle w:val="TableParagraph"/>
              <w:spacing w:line="240" w:lineRule="auto" w:before="55"/>
              <w:ind w:right="107"/>
              <w:jc w:val="right"/>
              <w:rPr>
                <w:rFonts w:ascii="Times New Roman" w:hAnsi="Times New Roman" w:cs="Times New Roman" w:eastAsia="Times New Roman" w:hint="default"/>
                <w:sz w:val="20"/>
                <w:szCs w:val="20"/>
              </w:rPr>
            </w:pPr>
            <w:r>
              <w:rPr>
                <w:rFonts w:ascii="Times New Roman"/>
                <w:w w:val="95"/>
                <w:sz w:val="20"/>
              </w:rPr>
              <w:t>-0.01</w:t>
            </w:r>
            <w:r>
              <w:rPr>
                <w:rFonts w:ascii="Times New Roman"/>
                <w:sz w:val="20"/>
              </w:rPr>
            </w:r>
          </w:p>
        </w:tc>
        <w:tc>
          <w:tcPr>
            <w:tcW w:w="236" w:type="dxa"/>
            <w:tcBorders>
              <w:top w:val="nil" w:sz="6" w:space="0" w:color="auto"/>
              <w:left w:val="nil" w:sz="6" w:space="0" w:color="auto"/>
              <w:bottom w:val="nil" w:sz="6" w:space="0" w:color="auto"/>
              <w:right w:val="nil" w:sz="6" w:space="0" w:color="auto"/>
            </w:tcBorders>
          </w:tcPr>
          <w:p>
            <w:pPr/>
          </w:p>
        </w:tc>
        <w:tc>
          <w:tcPr>
            <w:tcW w:w="1565" w:type="dxa"/>
            <w:tcBorders>
              <w:top w:val="single" w:sz="17" w:space="0" w:color="333333"/>
              <w:left w:val="nil" w:sz="6" w:space="0" w:color="auto"/>
              <w:bottom w:val="nil" w:sz="6" w:space="0" w:color="auto"/>
              <w:right w:val="nil" w:sz="6" w:space="0" w:color="auto"/>
            </w:tcBorders>
          </w:tcPr>
          <w:p>
            <w:pPr>
              <w:pStyle w:val="TableParagraph"/>
              <w:spacing w:line="240" w:lineRule="auto" w:before="55"/>
              <w:ind w:right="105"/>
              <w:jc w:val="right"/>
              <w:rPr>
                <w:rFonts w:ascii="Times New Roman" w:hAnsi="Times New Roman" w:cs="Times New Roman" w:eastAsia="Times New Roman" w:hint="default"/>
                <w:sz w:val="20"/>
                <w:szCs w:val="20"/>
              </w:rPr>
            </w:pPr>
            <w:r>
              <w:rPr>
                <w:rFonts w:ascii="Times New Roman"/>
                <w:sz w:val="20"/>
              </w:rPr>
              <w:t>1.16</w:t>
            </w:r>
          </w:p>
        </w:tc>
      </w:tr>
      <w:tr>
        <w:trPr>
          <w:trHeight w:val="340" w:hRule="exact"/>
        </w:trPr>
        <w:tc>
          <w:tcPr>
            <w:tcW w:w="4177" w:type="dxa"/>
            <w:tcBorders>
              <w:top w:val="nil" w:sz="6" w:space="0" w:color="auto"/>
              <w:left w:val="nil" w:sz="6" w:space="0" w:color="auto"/>
              <w:bottom w:val="nil" w:sz="6" w:space="0" w:color="auto"/>
              <w:right w:val="nil" w:sz="6" w:space="0" w:color="auto"/>
            </w:tcBorders>
          </w:tcPr>
          <w:p>
            <w:pPr>
              <w:pStyle w:val="TableParagraph"/>
              <w:spacing w:line="240" w:lineRule="auto" w:before="13"/>
              <w:ind w:left="4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二</w:t>
            </w:r>
            <w:r>
              <w:rPr>
                <w:rFonts w:ascii="Times New Roman" w:hAnsi="Times New Roman" w:cs="Times New Roman" w:eastAsia="Times New Roman" w:hint="default"/>
                <w:sz w:val="18"/>
                <w:szCs w:val="18"/>
              </w:rPr>
              <w:t>)</w:t>
            </w:r>
            <w:r>
              <w:rPr>
                <w:rFonts w:ascii="宋体" w:hAnsi="宋体" w:cs="宋体" w:eastAsia="宋体" w:hint="default"/>
                <w:sz w:val="18"/>
                <w:szCs w:val="18"/>
              </w:rPr>
              <w:t>稀释每股收益</w:t>
            </w:r>
          </w:p>
        </w:tc>
        <w:tc>
          <w:tcPr>
            <w:tcW w:w="1044"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7"/>
              <w:jc w:val="right"/>
              <w:rPr>
                <w:rFonts w:ascii="Times New Roman" w:hAnsi="Times New Roman" w:cs="Times New Roman" w:eastAsia="Times New Roman" w:hint="default"/>
                <w:sz w:val="20"/>
                <w:szCs w:val="20"/>
              </w:rPr>
            </w:pPr>
            <w:r>
              <w:rPr>
                <w:rFonts w:ascii="Times New Roman"/>
                <w:w w:val="95"/>
                <w:sz w:val="20"/>
              </w:rPr>
              <w:t>-0.01</w:t>
            </w:r>
            <w:r>
              <w:rPr>
                <w:rFonts w:ascii="Times New Roman"/>
                <w:sz w:val="20"/>
              </w:rPr>
            </w:r>
          </w:p>
        </w:tc>
        <w:tc>
          <w:tcPr>
            <w:tcW w:w="236"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5"/>
              <w:jc w:val="right"/>
              <w:rPr>
                <w:rFonts w:ascii="Times New Roman" w:hAnsi="Times New Roman" w:cs="Times New Roman" w:eastAsia="Times New Roman" w:hint="default"/>
                <w:sz w:val="20"/>
                <w:szCs w:val="20"/>
              </w:rPr>
            </w:pPr>
            <w:r>
              <w:rPr>
                <w:rFonts w:ascii="Times New Roman"/>
                <w:sz w:val="20"/>
              </w:rPr>
              <w:t>1.16</w:t>
            </w:r>
          </w:p>
        </w:tc>
      </w:tr>
      <w:tr>
        <w:trPr>
          <w:trHeight w:val="337" w:hRule="exact"/>
        </w:trPr>
        <w:tc>
          <w:tcPr>
            <w:tcW w:w="4177"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08" w:right="0"/>
              <w:jc w:val="left"/>
              <w:rPr>
                <w:rFonts w:ascii="宋体" w:hAnsi="宋体" w:cs="宋体" w:eastAsia="宋体" w:hint="default"/>
                <w:sz w:val="18"/>
                <w:szCs w:val="18"/>
              </w:rPr>
            </w:pPr>
            <w:r>
              <w:rPr>
                <w:rFonts w:ascii="宋体" w:hAnsi="宋体" w:cs="宋体" w:eastAsia="宋体" w:hint="default"/>
                <w:b/>
                <w:bCs/>
                <w:sz w:val="18"/>
                <w:szCs w:val="18"/>
              </w:rPr>
              <w:t>五、其他综合收益</w:t>
            </w:r>
            <w:r>
              <w:rPr>
                <w:rFonts w:ascii="宋体" w:hAnsi="宋体" w:cs="宋体" w:eastAsia="宋体" w:hint="default"/>
                <w:sz w:val="18"/>
                <w:szCs w:val="18"/>
              </w:rPr>
            </w:r>
          </w:p>
        </w:tc>
        <w:tc>
          <w:tcPr>
            <w:tcW w:w="1044"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423" w:type="dxa"/>
            <w:tcBorders>
              <w:top w:val="nil" w:sz="6" w:space="0" w:color="auto"/>
              <w:left w:val="nil" w:sz="6" w:space="0" w:color="auto"/>
              <w:bottom w:val="single" w:sz="4" w:space="0" w:color="000000"/>
              <w:right w:val="nil" w:sz="6" w:space="0" w:color="auto"/>
            </w:tcBorders>
          </w:tcPr>
          <w:p>
            <w:pPr>
              <w:pStyle w:val="TableParagraph"/>
              <w:spacing w:line="240" w:lineRule="auto" w:before="47"/>
              <w:ind w:right="10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23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8"/>
                <w:szCs w:val="28"/>
              </w:rPr>
            </w:pPr>
          </w:p>
          <w:p>
            <w:pPr>
              <w:pStyle w:val="TableParagraph"/>
              <w:spacing w:line="20" w:lineRule="exact"/>
              <w:ind w:left="-3"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1524" cy="6096"/>
                  <wp:effectExtent l="0" t="0" r="0" b="0"/>
                  <wp:docPr id="15" name="image5.png" descr=""/>
                  <wp:cNvGraphicFramePr>
                    <a:graphicFrameLocks noChangeAspect="1"/>
                  </wp:cNvGraphicFramePr>
                  <a:graphic>
                    <a:graphicData uri="http://schemas.openxmlformats.org/drawingml/2006/picture">
                      <pic:pic>
                        <pic:nvPicPr>
                          <pic:cNvPr id="16" name="image5.png"/>
                          <pic:cNvPicPr/>
                        </pic:nvPicPr>
                        <pic:blipFill>
                          <a:blip r:embed="rId20" cstate="print"/>
                          <a:stretch>
                            <a:fillRect/>
                          </a:stretch>
                        </pic:blipFill>
                        <pic:spPr>
                          <a:xfrm>
                            <a:off x="0" y="0"/>
                            <a:ext cx="1524" cy="6096"/>
                          </a:xfrm>
                          <a:prstGeom prst="rect">
                            <a:avLst/>
                          </a:prstGeom>
                        </pic:spPr>
                      </pic:pic>
                    </a:graphicData>
                  </a:graphic>
                </wp:inline>
              </w:drawing>
            </w:r>
            <w:r>
              <w:rPr>
                <w:rFonts w:ascii="Times New Roman" w:hAnsi="Times New Roman" w:cs="Times New Roman" w:eastAsia="Times New Roman" w:hint="default"/>
                <w:sz w:val="2"/>
                <w:szCs w:val="2"/>
              </w:rPr>
            </w:r>
          </w:p>
        </w:tc>
        <w:tc>
          <w:tcPr>
            <w:tcW w:w="1565" w:type="dxa"/>
            <w:tcBorders>
              <w:top w:val="nil" w:sz="6" w:space="0" w:color="auto"/>
              <w:left w:val="nil" w:sz="6" w:space="0" w:color="auto"/>
              <w:bottom w:val="single" w:sz="4" w:space="0" w:color="000000"/>
              <w:right w:val="nil" w:sz="6" w:space="0" w:color="auto"/>
            </w:tcBorders>
          </w:tcPr>
          <w:p>
            <w:pPr>
              <w:pStyle w:val="TableParagraph"/>
              <w:spacing w:line="240" w:lineRule="auto" w:before="47"/>
              <w:ind w:right="10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367" w:hRule="exact"/>
        </w:trPr>
        <w:tc>
          <w:tcPr>
            <w:tcW w:w="4177" w:type="dxa"/>
            <w:tcBorders>
              <w:top w:val="nil" w:sz="6" w:space="0" w:color="auto"/>
              <w:left w:val="nil" w:sz="6" w:space="0" w:color="auto"/>
              <w:bottom w:val="nil" w:sz="6" w:space="0" w:color="auto"/>
              <w:right w:val="nil" w:sz="6" w:space="0" w:color="auto"/>
            </w:tcBorders>
          </w:tcPr>
          <w:p>
            <w:pPr>
              <w:pStyle w:val="TableParagraph"/>
              <w:spacing w:line="240" w:lineRule="auto" w:before="27"/>
              <w:ind w:left="108" w:right="0"/>
              <w:jc w:val="left"/>
              <w:rPr>
                <w:rFonts w:ascii="宋体" w:hAnsi="宋体" w:cs="宋体" w:eastAsia="宋体" w:hint="default"/>
                <w:sz w:val="18"/>
                <w:szCs w:val="18"/>
              </w:rPr>
            </w:pPr>
            <w:r>
              <w:rPr>
                <w:rFonts w:ascii="宋体" w:hAnsi="宋体" w:cs="宋体" w:eastAsia="宋体" w:hint="default"/>
                <w:b/>
                <w:bCs/>
                <w:sz w:val="18"/>
                <w:szCs w:val="18"/>
              </w:rPr>
              <w:t>六、综合收益总额</w:t>
            </w:r>
            <w:r>
              <w:rPr>
                <w:rFonts w:ascii="宋体" w:hAnsi="宋体" w:cs="宋体" w:eastAsia="宋体" w:hint="default"/>
                <w:sz w:val="18"/>
                <w:szCs w:val="18"/>
              </w:rPr>
            </w:r>
          </w:p>
        </w:tc>
        <w:tc>
          <w:tcPr>
            <w:tcW w:w="1044"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423"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106"/>
              <w:jc w:val="right"/>
              <w:rPr>
                <w:rFonts w:ascii="Times New Roman" w:hAnsi="Times New Roman" w:cs="Times New Roman" w:eastAsia="Times New Roman" w:hint="default"/>
                <w:sz w:val="20"/>
                <w:szCs w:val="20"/>
              </w:rPr>
            </w:pPr>
            <w:r>
              <w:rPr>
                <w:rFonts w:ascii="Times New Roman"/>
                <w:b/>
                <w:spacing w:val="-1"/>
                <w:sz w:val="20"/>
              </w:rPr>
              <w:t>-4,638,692.97</w:t>
            </w:r>
            <w:r>
              <w:rPr>
                <w:rFonts w:ascii="Times New Roman"/>
                <w:spacing w:val="-1"/>
                <w:sz w:val="20"/>
              </w:rPr>
            </w:r>
          </w:p>
        </w:tc>
        <w:tc>
          <w:tcPr>
            <w:tcW w:w="23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1565"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right="106"/>
              <w:jc w:val="right"/>
              <w:rPr>
                <w:rFonts w:ascii="Times New Roman" w:hAnsi="Times New Roman" w:cs="Times New Roman" w:eastAsia="Times New Roman" w:hint="default"/>
                <w:sz w:val="20"/>
                <w:szCs w:val="20"/>
              </w:rPr>
            </w:pPr>
            <w:r>
              <w:rPr>
                <w:rFonts w:ascii="Times New Roman"/>
                <w:b/>
                <w:w w:val="95"/>
                <w:sz w:val="20"/>
              </w:rPr>
              <w:t>414,646,431.13</w:t>
            </w:r>
            <w:r>
              <w:rPr>
                <w:rFonts w:ascii="Times New Roman"/>
                <w:sz w:val="20"/>
              </w:rPr>
            </w:r>
          </w:p>
        </w:tc>
      </w:tr>
      <w:tr>
        <w:trPr>
          <w:trHeight w:val="708" w:hRule="exact"/>
        </w:trPr>
        <w:tc>
          <w:tcPr>
            <w:tcW w:w="4177" w:type="dxa"/>
            <w:tcBorders>
              <w:top w:val="nil" w:sz="6" w:space="0" w:color="auto"/>
              <w:left w:val="nil" w:sz="6" w:space="0" w:color="auto"/>
              <w:bottom w:val="single" w:sz="4" w:space="0" w:color="000000"/>
              <w:right w:val="nil" w:sz="6" w:space="0" w:color="auto"/>
            </w:tcBorders>
          </w:tcPr>
          <w:p>
            <w:pPr/>
          </w:p>
        </w:tc>
        <w:tc>
          <w:tcPr>
            <w:tcW w:w="1044" w:type="dxa"/>
            <w:tcBorders>
              <w:top w:val="nil" w:sz="6" w:space="0" w:color="auto"/>
              <w:left w:val="nil" w:sz="6" w:space="0" w:color="auto"/>
              <w:bottom w:val="single" w:sz="4" w:space="0" w:color="000000"/>
              <w:right w:val="nil" w:sz="6" w:space="0" w:color="auto"/>
            </w:tcBorders>
          </w:tcPr>
          <w:p>
            <w:pPr/>
          </w:p>
        </w:tc>
        <w:tc>
          <w:tcPr>
            <w:tcW w:w="235" w:type="dxa"/>
            <w:tcBorders>
              <w:top w:val="nil" w:sz="6" w:space="0" w:color="auto"/>
              <w:left w:val="nil" w:sz="6" w:space="0" w:color="auto"/>
              <w:bottom w:val="single" w:sz="4" w:space="0" w:color="000000"/>
              <w:right w:val="nil" w:sz="6" w:space="0" w:color="auto"/>
            </w:tcBorders>
          </w:tcPr>
          <w:p>
            <w:pPr/>
          </w:p>
        </w:tc>
        <w:tc>
          <w:tcPr>
            <w:tcW w:w="1423" w:type="dxa"/>
            <w:tcBorders>
              <w:top w:val="nil" w:sz="6" w:space="0" w:color="auto"/>
              <w:left w:val="nil" w:sz="6" w:space="0" w:color="auto"/>
              <w:bottom w:val="single" w:sz="4" w:space="0" w:color="000000"/>
              <w:right w:val="nil" w:sz="6" w:space="0" w:color="auto"/>
            </w:tcBorders>
          </w:tcPr>
          <w:p>
            <w:pPr/>
          </w:p>
        </w:tc>
        <w:tc>
          <w:tcPr>
            <w:tcW w:w="236" w:type="dxa"/>
            <w:tcBorders>
              <w:top w:val="nil" w:sz="6" w:space="0" w:color="auto"/>
              <w:left w:val="nil" w:sz="6" w:space="0" w:color="auto"/>
              <w:bottom w:val="single" w:sz="4" w:space="0" w:color="000000"/>
              <w:right w:val="nil" w:sz="6" w:space="0" w:color="auto"/>
            </w:tcBorders>
          </w:tcPr>
          <w:p>
            <w:pPr/>
          </w:p>
        </w:tc>
        <w:tc>
          <w:tcPr>
            <w:tcW w:w="1565" w:type="dxa"/>
            <w:tcBorders>
              <w:top w:val="single" w:sz="17" w:space="0" w:color="000000"/>
              <w:left w:val="nil" w:sz="6" w:space="0" w:color="auto"/>
              <w:bottom w:val="single" w:sz="4" w:space="0" w:color="000000"/>
              <w:right w:val="nil" w:sz="6" w:space="0" w:color="auto"/>
            </w:tcBorders>
          </w:tcPr>
          <w:p>
            <w:pPr/>
          </w:p>
        </w:tc>
      </w:tr>
      <w:tr>
        <w:trPr>
          <w:trHeight w:val="689" w:hRule="exact"/>
        </w:trPr>
        <w:tc>
          <w:tcPr>
            <w:tcW w:w="8680" w:type="dxa"/>
            <w:gridSpan w:val="6"/>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808" w:right="0"/>
              <w:jc w:val="left"/>
              <w:rPr>
                <w:rFonts w:ascii="宋体" w:hAnsi="宋体" w:cs="宋体" w:eastAsia="宋体" w:hint="default"/>
                <w:sz w:val="18"/>
                <w:szCs w:val="18"/>
              </w:rPr>
            </w:pPr>
            <w:r>
              <w:rPr>
                <w:rFonts w:ascii="宋体" w:hAnsi="宋体" w:cs="宋体" w:eastAsia="宋体" w:hint="default"/>
                <w:sz w:val="18"/>
                <w:szCs w:val="18"/>
              </w:rPr>
              <w:t>（所附附注系本财务报表的组成部分）</w:t>
            </w:r>
          </w:p>
        </w:tc>
      </w:tr>
      <w:tr>
        <w:trPr>
          <w:trHeight w:val="268" w:hRule="exact"/>
        </w:trPr>
        <w:tc>
          <w:tcPr>
            <w:tcW w:w="8680" w:type="dxa"/>
            <w:gridSpan w:val="6"/>
            <w:tcBorders>
              <w:top w:val="nil" w:sz="6" w:space="0" w:color="auto"/>
              <w:left w:val="nil" w:sz="6" w:space="0" w:color="auto"/>
              <w:bottom w:val="nil" w:sz="6" w:space="0" w:color="auto"/>
              <w:right w:val="nil" w:sz="6" w:space="0" w:color="auto"/>
            </w:tcBorders>
          </w:tcPr>
          <w:p>
            <w:pPr>
              <w:pStyle w:val="TableParagraph"/>
              <w:tabs>
                <w:tab w:pos="3082" w:val="left" w:leader="none"/>
                <w:tab w:pos="6053" w:val="left" w:leader="none"/>
              </w:tabs>
              <w:spacing w:line="240" w:lineRule="auto" w:before="32"/>
              <w:ind w:left="108" w:right="0"/>
              <w:jc w:val="left"/>
              <w:rPr>
                <w:rFonts w:ascii="黑体" w:hAnsi="黑体" w:cs="黑体" w:eastAsia="黑体" w:hint="default"/>
                <w:sz w:val="18"/>
                <w:szCs w:val="18"/>
              </w:rPr>
            </w:pPr>
            <w:r>
              <w:rPr>
                <w:rFonts w:ascii="黑体" w:hAnsi="黑体" w:cs="黑体" w:eastAsia="黑体" w:hint="default"/>
                <w:spacing w:val="-1"/>
                <w:sz w:val="18"/>
                <w:szCs w:val="18"/>
              </w:rPr>
              <w:t>公司法定代表人：晏群</w:t>
              <w:tab/>
              <w:t>主管会计工作负责人：梁侠</w:t>
              <w:tab/>
              <w:t>会计机构负责人：林小浓</w:t>
            </w:r>
          </w:p>
        </w:tc>
      </w:tr>
    </w:tbl>
    <w:p>
      <w:pPr>
        <w:spacing w:after="0" w:line="240" w:lineRule="auto"/>
        <w:jc w:val="left"/>
        <w:rPr>
          <w:rFonts w:ascii="黑体" w:hAnsi="黑体" w:cs="黑体" w:eastAsia="黑体" w:hint="default"/>
          <w:sz w:val="18"/>
          <w:szCs w:val="18"/>
        </w:rPr>
        <w:sectPr>
          <w:pgSz w:w="11910" w:h="16840"/>
          <w:pgMar w:header="867" w:footer="976" w:top="1060" w:bottom="1160" w:left="1660" w:right="1320"/>
        </w:sectPr>
      </w:pPr>
    </w:p>
    <w:p>
      <w:pPr>
        <w:spacing w:line="240" w:lineRule="auto" w:before="0"/>
        <w:rPr>
          <w:rFonts w:ascii="Times New Roman" w:hAnsi="Times New Roman" w:cs="Times New Roman" w:eastAsia="Times New Roman" w:hint="default"/>
          <w:sz w:val="20"/>
          <w:szCs w:val="20"/>
        </w:rPr>
      </w:pPr>
      <w:r>
        <w:rPr/>
        <w:pict>
          <v:shape style="position:absolute;margin-left:494.049988pt;margin-top:784.099731pt;width:101.25pt;height:57.75pt;mso-position-horizontal-relative:page;mso-position-vertical-relative:page;z-index:1840" type="#_x0000_t75" stroked="false">
            <v:imagedata r:id="rId13" o:title=""/>
          </v:shape>
        </w:pict>
      </w: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2"/>
          <w:szCs w:val="22"/>
        </w:rPr>
      </w:pPr>
    </w:p>
    <w:tbl>
      <w:tblPr>
        <w:tblW w:w="0" w:type="auto"/>
        <w:jc w:val="left"/>
        <w:tblInd w:w="118" w:type="dxa"/>
        <w:tblLayout w:type="fixed"/>
        <w:tblCellMar>
          <w:top w:w="0" w:type="dxa"/>
          <w:left w:w="0" w:type="dxa"/>
          <w:bottom w:w="0" w:type="dxa"/>
          <w:right w:w="0" w:type="dxa"/>
        </w:tblCellMar>
        <w:tblLook w:val="01E0"/>
      </w:tblPr>
      <w:tblGrid>
        <w:gridCol w:w="4681"/>
        <w:gridCol w:w="1066"/>
        <w:gridCol w:w="238"/>
        <w:gridCol w:w="1433"/>
        <w:gridCol w:w="235"/>
        <w:gridCol w:w="1555"/>
      </w:tblGrid>
      <w:tr>
        <w:trPr>
          <w:trHeight w:val="291" w:hRule="exact"/>
        </w:trPr>
        <w:tc>
          <w:tcPr>
            <w:tcW w:w="9208" w:type="dxa"/>
            <w:gridSpan w:val="6"/>
            <w:tcBorders>
              <w:top w:val="nil" w:sz="6" w:space="0" w:color="auto"/>
              <w:left w:val="nil" w:sz="6" w:space="0" w:color="auto"/>
              <w:bottom w:val="nil" w:sz="6" w:space="0" w:color="auto"/>
              <w:right w:val="nil" w:sz="6" w:space="0" w:color="auto"/>
            </w:tcBorders>
          </w:tcPr>
          <w:p>
            <w:pPr>
              <w:pStyle w:val="TableParagraph"/>
              <w:spacing w:line="240" w:lineRule="exact"/>
              <w:ind w:right="0"/>
              <w:jc w:val="center"/>
              <w:rPr>
                <w:rFonts w:ascii="黑体" w:hAnsi="黑体" w:cs="黑体" w:eastAsia="黑体" w:hint="default"/>
                <w:sz w:val="24"/>
                <w:szCs w:val="24"/>
              </w:rPr>
            </w:pPr>
            <w:r>
              <w:rPr>
                <w:rFonts w:ascii="黑体" w:hAnsi="黑体" w:cs="黑体" w:eastAsia="黑体" w:hint="default"/>
                <w:sz w:val="24"/>
                <w:szCs w:val="24"/>
              </w:rPr>
              <w:t>现金流量表</w:t>
            </w:r>
          </w:p>
        </w:tc>
      </w:tr>
      <w:tr>
        <w:trPr>
          <w:trHeight w:val="288" w:hRule="exact"/>
        </w:trPr>
        <w:tc>
          <w:tcPr>
            <w:tcW w:w="9208" w:type="dxa"/>
            <w:gridSpan w:val="6"/>
            <w:tcBorders>
              <w:top w:val="nil" w:sz="6" w:space="0" w:color="auto"/>
              <w:left w:val="nil" w:sz="6" w:space="0" w:color="auto"/>
              <w:bottom w:val="nil" w:sz="6" w:space="0" w:color="auto"/>
              <w:right w:val="nil" w:sz="6" w:space="0" w:color="auto"/>
            </w:tcBorders>
          </w:tcPr>
          <w:p>
            <w:pPr>
              <w:pStyle w:val="TableParagraph"/>
              <w:spacing w:line="245" w:lineRule="exact"/>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2011</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r>
      <w:tr>
        <w:trPr>
          <w:trHeight w:val="273" w:hRule="exact"/>
        </w:trPr>
        <w:tc>
          <w:tcPr>
            <w:tcW w:w="4681" w:type="dxa"/>
            <w:tcBorders>
              <w:top w:val="nil" w:sz="6" w:space="0" w:color="auto"/>
              <w:left w:val="nil" w:sz="6" w:space="0" w:color="auto"/>
              <w:bottom w:val="single" w:sz="4" w:space="0" w:color="000000"/>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编制单位：深圳市深信泰丰（集团）股份有限公司</w:t>
            </w:r>
            <w:r>
              <w:rPr>
                <w:rFonts w:ascii="宋体" w:hAnsi="宋体" w:cs="宋体" w:eastAsia="宋体" w:hint="default"/>
                <w:sz w:val="18"/>
                <w:szCs w:val="18"/>
              </w:rPr>
            </w:r>
          </w:p>
        </w:tc>
        <w:tc>
          <w:tcPr>
            <w:tcW w:w="1066" w:type="dxa"/>
            <w:tcBorders>
              <w:top w:val="nil" w:sz="6" w:space="0" w:color="auto"/>
              <w:left w:val="nil" w:sz="6" w:space="0" w:color="auto"/>
              <w:bottom w:val="single" w:sz="4" w:space="0" w:color="000000"/>
              <w:right w:val="nil" w:sz="6" w:space="0" w:color="auto"/>
            </w:tcBorders>
          </w:tcPr>
          <w:p>
            <w:pPr/>
          </w:p>
        </w:tc>
        <w:tc>
          <w:tcPr>
            <w:tcW w:w="3461" w:type="dxa"/>
            <w:gridSpan w:val="4"/>
            <w:tcBorders>
              <w:top w:val="nil" w:sz="6" w:space="0" w:color="auto"/>
              <w:left w:val="nil" w:sz="6" w:space="0" w:color="auto"/>
              <w:bottom w:val="nil" w:sz="6" w:space="0" w:color="auto"/>
              <w:right w:val="nil" w:sz="6" w:space="0" w:color="auto"/>
            </w:tcBorders>
          </w:tcPr>
          <w:p>
            <w:pPr>
              <w:pStyle w:val="TableParagraph"/>
              <w:spacing w:line="227" w:lineRule="exact"/>
              <w:ind w:left="1543" w:right="0"/>
              <w:jc w:val="left"/>
              <w:rPr>
                <w:rFonts w:ascii="宋体" w:hAnsi="宋体" w:cs="宋体" w:eastAsia="宋体" w:hint="default"/>
                <w:sz w:val="18"/>
                <w:szCs w:val="18"/>
              </w:rPr>
            </w:pPr>
            <w:r>
              <w:rPr>
                <w:rFonts w:ascii="宋体" w:hAnsi="宋体" w:cs="宋体" w:eastAsia="宋体" w:hint="default"/>
                <w:b/>
                <w:bCs/>
                <w:sz w:val="18"/>
                <w:szCs w:val="18"/>
              </w:rPr>
              <w:t>单位：元币种：人民币</w:t>
            </w:r>
            <w:r>
              <w:rPr>
                <w:rFonts w:ascii="宋体" w:hAnsi="宋体" w:cs="宋体" w:eastAsia="宋体" w:hint="default"/>
                <w:sz w:val="18"/>
                <w:szCs w:val="18"/>
              </w:rPr>
            </w:r>
          </w:p>
        </w:tc>
      </w:tr>
      <w:tr>
        <w:trPr>
          <w:trHeight w:val="283" w:hRule="exact"/>
        </w:trPr>
        <w:tc>
          <w:tcPr>
            <w:tcW w:w="4681"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536"/>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066"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b/>
                <w:bCs/>
                <w:sz w:val="18"/>
                <w:szCs w:val="18"/>
              </w:rPr>
              <w:t>附注十一</w:t>
            </w:r>
            <w:r>
              <w:rPr>
                <w:rFonts w:ascii="宋体" w:hAnsi="宋体" w:cs="宋体" w:eastAsia="宋体" w:hint="default"/>
                <w:sz w:val="18"/>
                <w:szCs w:val="18"/>
              </w:rPr>
            </w:r>
          </w:p>
        </w:tc>
        <w:tc>
          <w:tcPr>
            <w:tcW w:w="238" w:type="dxa"/>
            <w:tcBorders>
              <w:top w:val="single" w:sz="4" w:space="0" w:color="000000"/>
              <w:left w:val="nil" w:sz="6" w:space="0" w:color="auto"/>
              <w:bottom w:val="nil" w:sz="6" w:space="0" w:color="auto"/>
              <w:right w:val="nil" w:sz="6" w:space="0" w:color="auto"/>
            </w:tcBorders>
          </w:tcPr>
          <w:p>
            <w:pPr/>
          </w:p>
        </w:tc>
        <w:tc>
          <w:tcPr>
            <w:tcW w:w="1433"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108"/>
              <w:jc w:val="right"/>
              <w:rPr>
                <w:rFonts w:ascii="宋体" w:hAnsi="宋体" w:cs="宋体" w:eastAsia="宋体" w:hint="default"/>
                <w:sz w:val="18"/>
                <w:szCs w:val="18"/>
              </w:rPr>
            </w:pPr>
            <w:r>
              <w:rPr>
                <w:rFonts w:ascii="Times New Roman" w:hAnsi="Times New Roman" w:cs="Times New Roman" w:eastAsia="Times New Roman" w:hint="default"/>
                <w:b/>
                <w:bCs/>
                <w:sz w:val="18"/>
                <w:szCs w:val="18"/>
              </w:rPr>
              <w:t>2011</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c>
          <w:tcPr>
            <w:tcW w:w="235"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single" w:sz="4" w:space="0" w:color="000000"/>
              <w:right w:val="nil" w:sz="6" w:space="0" w:color="auto"/>
            </w:tcBorders>
          </w:tcPr>
          <w:p>
            <w:pPr>
              <w:pStyle w:val="TableParagraph"/>
              <w:spacing w:line="240" w:lineRule="auto" w:before="13"/>
              <w:ind w:right="106"/>
              <w:jc w:val="right"/>
              <w:rPr>
                <w:rFonts w:ascii="宋体" w:hAnsi="宋体" w:cs="宋体" w:eastAsia="宋体" w:hint="default"/>
                <w:sz w:val="18"/>
                <w:szCs w:val="18"/>
              </w:rPr>
            </w:pPr>
            <w:r>
              <w:rPr>
                <w:rFonts w:ascii="Times New Roman" w:hAnsi="Times New Roman" w:cs="Times New Roman" w:eastAsia="Times New Roman" w:hint="default"/>
                <w:b/>
                <w:bCs/>
                <w:sz w:val="18"/>
                <w:szCs w:val="18"/>
              </w:rPr>
              <w:t>2010</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r>
      <w:tr>
        <w:trPr>
          <w:trHeight w:val="295" w:hRule="exact"/>
        </w:trPr>
        <w:tc>
          <w:tcPr>
            <w:tcW w:w="4681" w:type="dxa"/>
            <w:tcBorders>
              <w:top w:val="single" w:sz="4" w:space="0" w:color="000000"/>
              <w:left w:val="nil" w:sz="6" w:space="0" w:color="auto"/>
              <w:bottom w:val="nil" w:sz="6" w:space="0" w:color="auto"/>
              <w:right w:val="nil" w:sz="6" w:space="0" w:color="auto"/>
            </w:tcBorders>
          </w:tcPr>
          <w:p>
            <w:pPr>
              <w:pStyle w:val="TableParagraph"/>
              <w:spacing w:line="240" w:lineRule="auto" w:before="8"/>
              <w:ind w:left="108" w:right="0"/>
              <w:jc w:val="left"/>
              <w:rPr>
                <w:rFonts w:ascii="宋体" w:hAnsi="宋体" w:cs="宋体" w:eastAsia="宋体" w:hint="default"/>
                <w:sz w:val="18"/>
                <w:szCs w:val="18"/>
              </w:rPr>
            </w:pPr>
            <w:r>
              <w:rPr>
                <w:rFonts w:ascii="宋体" w:hAnsi="宋体" w:cs="宋体" w:eastAsia="宋体" w:hint="default"/>
                <w:b/>
                <w:bCs/>
                <w:sz w:val="18"/>
                <w:szCs w:val="18"/>
              </w:rPr>
              <w:t>一、经营活动产生的现金流量</w:t>
            </w:r>
            <w:r>
              <w:rPr>
                <w:rFonts w:ascii="宋体" w:hAnsi="宋体" w:cs="宋体" w:eastAsia="宋体" w:hint="default"/>
                <w:sz w:val="18"/>
                <w:szCs w:val="18"/>
              </w:rPr>
            </w:r>
          </w:p>
        </w:tc>
        <w:tc>
          <w:tcPr>
            <w:tcW w:w="1066" w:type="dxa"/>
            <w:tcBorders>
              <w:top w:val="single" w:sz="4" w:space="0" w:color="000000"/>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433" w:type="dxa"/>
            <w:tcBorders>
              <w:top w:val="single" w:sz="4" w:space="0" w:color="000000"/>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555" w:type="dxa"/>
            <w:tcBorders>
              <w:top w:val="single" w:sz="4" w:space="0" w:color="000000"/>
              <w:left w:val="nil" w:sz="6" w:space="0" w:color="auto"/>
              <w:bottom w:val="nil" w:sz="6" w:space="0" w:color="auto"/>
              <w:right w:val="nil" w:sz="6" w:space="0" w:color="auto"/>
            </w:tcBorders>
          </w:tcPr>
          <w:p>
            <w:pPr/>
          </w:p>
        </w:tc>
      </w:tr>
      <w:tr>
        <w:trPr>
          <w:trHeight w:val="285" w:hRule="exact"/>
        </w:trPr>
        <w:tc>
          <w:tcPr>
            <w:tcW w:w="4681" w:type="dxa"/>
            <w:tcBorders>
              <w:top w:val="nil" w:sz="6" w:space="0" w:color="auto"/>
              <w:left w:val="nil" w:sz="6" w:space="0" w:color="auto"/>
              <w:bottom w:val="nil" w:sz="6" w:space="0" w:color="auto"/>
              <w:right w:val="nil" w:sz="6" w:space="0" w:color="auto"/>
            </w:tcBorders>
          </w:tcPr>
          <w:p>
            <w:pPr>
              <w:pStyle w:val="TableParagraph"/>
              <w:spacing w:line="227" w:lineRule="exact"/>
              <w:ind w:left="288"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1066"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5"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4" w:hRule="exact"/>
        </w:trPr>
        <w:tc>
          <w:tcPr>
            <w:tcW w:w="4681" w:type="dxa"/>
            <w:tcBorders>
              <w:top w:val="nil" w:sz="6" w:space="0" w:color="auto"/>
              <w:left w:val="nil" w:sz="6" w:space="0" w:color="auto"/>
              <w:bottom w:val="nil" w:sz="6" w:space="0" w:color="auto"/>
              <w:right w:val="nil" w:sz="6" w:space="0" w:color="auto"/>
            </w:tcBorders>
          </w:tcPr>
          <w:p>
            <w:pPr>
              <w:pStyle w:val="TableParagraph"/>
              <w:spacing w:line="228" w:lineRule="exact"/>
              <w:ind w:left="288"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1066"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5"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71" w:hRule="exact"/>
        </w:trPr>
        <w:tc>
          <w:tcPr>
            <w:tcW w:w="4681" w:type="dxa"/>
            <w:tcBorders>
              <w:top w:val="nil" w:sz="6" w:space="0" w:color="auto"/>
              <w:left w:val="nil" w:sz="6" w:space="0" w:color="auto"/>
              <w:bottom w:val="nil" w:sz="6" w:space="0" w:color="auto"/>
              <w:right w:val="nil" w:sz="6" w:space="0" w:color="auto"/>
            </w:tcBorders>
          </w:tcPr>
          <w:p>
            <w:pPr>
              <w:pStyle w:val="TableParagraph"/>
              <w:spacing w:line="227" w:lineRule="exact"/>
              <w:ind w:left="288"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1066"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single" w:sz="4" w:space="0" w:color="000000"/>
              <w:right w:val="nil" w:sz="6" w:space="0" w:color="auto"/>
            </w:tcBorders>
          </w:tcPr>
          <w:p>
            <w:pPr>
              <w:pStyle w:val="TableParagraph"/>
              <w:spacing w:line="240" w:lineRule="auto" w:before="22"/>
              <w:ind w:right="109"/>
              <w:jc w:val="right"/>
              <w:rPr>
                <w:rFonts w:ascii="Times New Roman" w:hAnsi="Times New Roman" w:cs="Times New Roman" w:eastAsia="Times New Roman" w:hint="default"/>
                <w:sz w:val="20"/>
                <w:szCs w:val="20"/>
              </w:rPr>
            </w:pPr>
            <w:r>
              <w:rPr>
                <w:rFonts w:ascii="Times New Roman"/>
                <w:spacing w:val="-1"/>
                <w:sz w:val="20"/>
              </w:rPr>
              <w:t>48,211,540.01</w:t>
            </w:r>
          </w:p>
        </w:tc>
        <w:tc>
          <w:tcPr>
            <w:tcW w:w="235"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single" w:sz="4" w:space="0" w:color="000000"/>
              <w:right w:val="nil" w:sz="6" w:space="0" w:color="auto"/>
            </w:tcBorders>
          </w:tcPr>
          <w:p>
            <w:pPr>
              <w:pStyle w:val="TableParagraph"/>
              <w:spacing w:line="240" w:lineRule="auto" w:before="22"/>
              <w:ind w:right="106"/>
              <w:jc w:val="right"/>
              <w:rPr>
                <w:rFonts w:ascii="Times New Roman" w:hAnsi="Times New Roman" w:cs="Times New Roman" w:eastAsia="Times New Roman" w:hint="default"/>
                <w:sz w:val="20"/>
                <w:szCs w:val="20"/>
              </w:rPr>
            </w:pPr>
            <w:r>
              <w:rPr>
                <w:rFonts w:ascii="Times New Roman"/>
                <w:w w:val="95"/>
                <w:sz w:val="20"/>
              </w:rPr>
              <w:t>55,471,380.87</w:t>
            </w:r>
            <w:r>
              <w:rPr>
                <w:rFonts w:ascii="Times New Roman"/>
                <w:sz w:val="20"/>
              </w:rPr>
            </w:r>
          </w:p>
        </w:tc>
      </w:tr>
      <w:tr>
        <w:trPr>
          <w:trHeight w:val="286" w:hRule="exact"/>
        </w:trPr>
        <w:tc>
          <w:tcPr>
            <w:tcW w:w="4681"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166" w:right="0"/>
              <w:jc w:val="left"/>
              <w:rPr>
                <w:rFonts w:ascii="宋体" w:hAnsi="宋体" w:cs="宋体" w:eastAsia="宋体" w:hint="default"/>
                <w:sz w:val="18"/>
                <w:szCs w:val="18"/>
              </w:rPr>
            </w:pPr>
            <w:r>
              <w:rPr>
                <w:rFonts w:ascii="宋体" w:hAnsi="宋体" w:cs="宋体" w:eastAsia="宋体" w:hint="default"/>
                <w:b/>
                <w:bCs/>
                <w:sz w:val="18"/>
                <w:szCs w:val="18"/>
              </w:rPr>
              <w:t>经营活动现金流入小计</w:t>
            </w:r>
            <w:r>
              <w:rPr>
                <w:rFonts w:ascii="宋体" w:hAnsi="宋体" w:cs="宋体" w:eastAsia="宋体" w:hint="default"/>
                <w:sz w:val="18"/>
                <w:szCs w:val="18"/>
              </w:rPr>
            </w:r>
          </w:p>
        </w:tc>
        <w:tc>
          <w:tcPr>
            <w:tcW w:w="1066"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433" w:type="dxa"/>
            <w:tcBorders>
              <w:top w:val="single" w:sz="4" w:space="0" w:color="000000"/>
              <w:left w:val="nil" w:sz="6" w:space="0" w:color="auto"/>
              <w:bottom w:val="single" w:sz="4" w:space="0" w:color="000000"/>
              <w:right w:val="nil" w:sz="6" w:space="0" w:color="auto"/>
            </w:tcBorders>
          </w:tcPr>
          <w:p>
            <w:pPr>
              <w:pStyle w:val="TableParagraph"/>
              <w:spacing w:line="240" w:lineRule="auto" w:before="41"/>
              <w:ind w:right="109"/>
              <w:jc w:val="right"/>
              <w:rPr>
                <w:rFonts w:ascii="Times New Roman" w:hAnsi="Times New Roman" w:cs="Times New Roman" w:eastAsia="Times New Roman" w:hint="default"/>
                <w:sz w:val="20"/>
                <w:szCs w:val="20"/>
              </w:rPr>
            </w:pPr>
            <w:r>
              <w:rPr>
                <w:rFonts w:ascii="Times New Roman"/>
                <w:b/>
                <w:spacing w:val="-1"/>
                <w:w w:val="95"/>
                <w:sz w:val="20"/>
              </w:rPr>
              <w:t>48,211,540.01</w:t>
            </w:r>
            <w:r>
              <w:rPr>
                <w:rFonts w:ascii="Times New Roman"/>
                <w:spacing w:val="-1"/>
                <w:sz w:val="20"/>
              </w:rPr>
            </w:r>
          </w:p>
        </w:tc>
        <w:tc>
          <w:tcPr>
            <w:tcW w:w="235" w:type="dxa"/>
            <w:tcBorders>
              <w:top w:val="nil" w:sz="6" w:space="0" w:color="auto"/>
              <w:left w:val="nil" w:sz="6" w:space="0" w:color="auto"/>
              <w:bottom w:val="nil" w:sz="6" w:space="0" w:color="auto"/>
              <w:right w:val="nil" w:sz="6" w:space="0" w:color="auto"/>
            </w:tcBorders>
          </w:tcPr>
          <w:p>
            <w:pPr/>
          </w:p>
        </w:tc>
        <w:tc>
          <w:tcPr>
            <w:tcW w:w="1555" w:type="dxa"/>
            <w:tcBorders>
              <w:top w:val="single" w:sz="4" w:space="0" w:color="000000"/>
              <w:left w:val="nil" w:sz="6" w:space="0" w:color="auto"/>
              <w:bottom w:val="single" w:sz="4" w:space="0" w:color="000000"/>
              <w:right w:val="nil" w:sz="6" w:space="0" w:color="auto"/>
            </w:tcBorders>
          </w:tcPr>
          <w:p>
            <w:pPr>
              <w:pStyle w:val="TableParagraph"/>
              <w:spacing w:line="240" w:lineRule="auto" w:before="41"/>
              <w:ind w:right="106"/>
              <w:jc w:val="right"/>
              <w:rPr>
                <w:rFonts w:ascii="Times New Roman" w:hAnsi="Times New Roman" w:cs="Times New Roman" w:eastAsia="Times New Roman" w:hint="default"/>
                <w:sz w:val="20"/>
                <w:szCs w:val="20"/>
              </w:rPr>
            </w:pPr>
            <w:r>
              <w:rPr>
                <w:rFonts w:ascii="Times New Roman"/>
                <w:b/>
                <w:w w:val="95"/>
                <w:sz w:val="20"/>
              </w:rPr>
              <w:t>55,471,380.87</w:t>
            </w:r>
            <w:r>
              <w:rPr>
                <w:rFonts w:ascii="Times New Roman"/>
                <w:sz w:val="20"/>
              </w:rPr>
            </w:r>
          </w:p>
        </w:tc>
      </w:tr>
      <w:tr>
        <w:trPr>
          <w:trHeight w:val="306" w:hRule="exact"/>
        </w:trPr>
        <w:tc>
          <w:tcPr>
            <w:tcW w:w="4681"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88"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1066"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433" w:type="dxa"/>
            <w:tcBorders>
              <w:top w:val="single" w:sz="4" w:space="0" w:color="000000"/>
              <w:left w:val="nil" w:sz="6" w:space="0" w:color="auto"/>
              <w:bottom w:val="nil" w:sz="6" w:space="0" w:color="auto"/>
              <w:right w:val="nil" w:sz="6" w:space="0" w:color="auto"/>
            </w:tcBorders>
          </w:tcPr>
          <w:p>
            <w:pPr>
              <w:pStyle w:val="TableParagraph"/>
              <w:spacing w:line="240" w:lineRule="auto" w:before="39"/>
              <w:ind w:right="10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nil" w:sz="6" w:space="0" w:color="auto"/>
              <w:left w:val="nil" w:sz="6" w:space="0" w:color="auto"/>
              <w:bottom w:val="nil" w:sz="6" w:space="0" w:color="auto"/>
              <w:right w:val="nil" w:sz="6" w:space="0" w:color="auto"/>
            </w:tcBorders>
          </w:tcPr>
          <w:p>
            <w:pPr/>
          </w:p>
        </w:tc>
        <w:tc>
          <w:tcPr>
            <w:tcW w:w="1555" w:type="dxa"/>
            <w:tcBorders>
              <w:top w:val="single" w:sz="4" w:space="0" w:color="000000"/>
              <w:left w:val="nil" w:sz="6" w:space="0" w:color="auto"/>
              <w:bottom w:val="nil" w:sz="6" w:space="0" w:color="auto"/>
              <w:right w:val="nil" w:sz="6" w:space="0" w:color="auto"/>
            </w:tcBorders>
          </w:tcPr>
          <w:p>
            <w:pPr>
              <w:pStyle w:val="TableParagraph"/>
              <w:spacing w:line="240" w:lineRule="auto" w:before="39"/>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278" w:hRule="exact"/>
        </w:trPr>
        <w:tc>
          <w:tcPr>
            <w:tcW w:w="4681" w:type="dxa"/>
            <w:tcBorders>
              <w:top w:val="nil" w:sz="6" w:space="0" w:color="auto"/>
              <w:left w:val="nil" w:sz="6" w:space="0" w:color="auto"/>
              <w:bottom w:val="nil" w:sz="6" w:space="0" w:color="auto"/>
              <w:right w:val="nil" w:sz="6" w:space="0" w:color="auto"/>
            </w:tcBorders>
          </w:tcPr>
          <w:p>
            <w:pPr>
              <w:pStyle w:val="TableParagraph"/>
              <w:spacing w:line="216" w:lineRule="exact"/>
              <w:ind w:left="288"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1066"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8"/>
              <w:jc w:val="right"/>
              <w:rPr>
                <w:rFonts w:ascii="Times New Roman" w:hAnsi="Times New Roman" w:cs="Times New Roman" w:eastAsia="Times New Roman" w:hint="default"/>
                <w:sz w:val="20"/>
                <w:szCs w:val="20"/>
              </w:rPr>
            </w:pPr>
            <w:r>
              <w:rPr>
                <w:rFonts w:ascii="Times New Roman"/>
                <w:w w:val="95"/>
                <w:sz w:val="20"/>
              </w:rPr>
              <w:t>5,489,448.34</w:t>
            </w:r>
            <w:r>
              <w:rPr>
                <w:rFonts w:ascii="Times New Roman"/>
                <w:sz w:val="20"/>
              </w:rPr>
            </w:r>
          </w:p>
        </w:tc>
        <w:tc>
          <w:tcPr>
            <w:tcW w:w="235"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6"/>
              <w:jc w:val="right"/>
              <w:rPr>
                <w:rFonts w:ascii="Times New Roman" w:hAnsi="Times New Roman" w:cs="Times New Roman" w:eastAsia="Times New Roman" w:hint="default"/>
                <w:sz w:val="20"/>
                <w:szCs w:val="20"/>
              </w:rPr>
            </w:pPr>
            <w:r>
              <w:rPr>
                <w:rFonts w:ascii="Times New Roman"/>
                <w:w w:val="95"/>
                <w:sz w:val="20"/>
              </w:rPr>
              <w:t>4,498,538.45</w:t>
            </w:r>
            <w:r>
              <w:rPr>
                <w:rFonts w:ascii="Times New Roman"/>
                <w:sz w:val="20"/>
              </w:rPr>
            </w:r>
          </w:p>
        </w:tc>
      </w:tr>
      <w:tr>
        <w:trPr>
          <w:trHeight w:val="285" w:hRule="exact"/>
        </w:trPr>
        <w:tc>
          <w:tcPr>
            <w:tcW w:w="4681" w:type="dxa"/>
            <w:tcBorders>
              <w:top w:val="nil" w:sz="6" w:space="0" w:color="auto"/>
              <w:left w:val="nil" w:sz="6" w:space="0" w:color="auto"/>
              <w:bottom w:val="nil" w:sz="6" w:space="0" w:color="auto"/>
              <w:right w:val="nil" w:sz="6" w:space="0" w:color="auto"/>
            </w:tcBorders>
          </w:tcPr>
          <w:p>
            <w:pPr>
              <w:pStyle w:val="TableParagraph"/>
              <w:spacing w:line="221" w:lineRule="exact"/>
              <w:ind w:left="288"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1066"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267" w:hRule="exact"/>
        </w:trPr>
        <w:tc>
          <w:tcPr>
            <w:tcW w:w="4681" w:type="dxa"/>
            <w:tcBorders>
              <w:top w:val="nil" w:sz="6" w:space="0" w:color="auto"/>
              <w:left w:val="nil" w:sz="6" w:space="0" w:color="auto"/>
              <w:bottom w:val="nil" w:sz="6" w:space="0" w:color="auto"/>
              <w:right w:val="nil" w:sz="6" w:space="0" w:color="auto"/>
            </w:tcBorders>
          </w:tcPr>
          <w:p>
            <w:pPr>
              <w:pStyle w:val="TableParagraph"/>
              <w:spacing w:line="223" w:lineRule="exact"/>
              <w:ind w:left="288"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1066"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single" w:sz="4" w:space="0" w:color="000000"/>
              <w:right w:val="nil" w:sz="6" w:space="0" w:color="auto"/>
            </w:tcBorders>
          </w:tcPr>
          <w:p>
            <w:pPr>
              <w:pStyle w:val="TableParagraph"/>
              <w:spacing w:line="240" w:lineRule="auto" w:before="18"/>
              <w:ind w:right="109"/>
              <w:jc w:val="right"/>
              <w:rPr>
                <w:rFonts w:ascii="Times New Roman" w:hAnsi="Times New Roman" w:cs="Times New Roman" w:eastAsia="Times New Roman" w:hint="default"/>
                <w:sz w:val="20"/>
                <w:szCs w:val="20"/>
              </w:rPr>
            </w:pPr>
            <w:r>
              <w:rPr>
                <w:rFonts w:ascii="Times New Roman"/>
                <w:w w:val="95"/>
                <w:sz w:val="20"/>
              </w:rPr>
              <w:t>53,312,394.47</w:t>
            </w:r>
            <w:r>
              <w:rPr>
                <w:rFonts w:ascii="Times New Roman"/>
                <w:sz w:val="20"/>
              </w:rPr>
            </w:r>
          </w:p>
        </w:tc>
        <w:tc>
          <w:tcPr>
            <w:tcW w:w="235"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single" w:sz="4" w:space="0" w:color="000000"/>
              <w:right w:val="nil" w:sz="6" w:space="0" w:color="auto"/>
            </w:tcBorders>
          </w:tcPr>
          <w:p>
            <w:pPr>
              <w:pStyle w:val="TableParagraph"/>
              <w:spacing w:line="240" w:lineRule="auto" w:before="18"/>
              <w:ind w:right="106"/>
              <w:jc w:val="right"/>
              <w:rPr>
                <w:rFonts w:ascii="Times New Roman" w:hAnsi="Times New Roman" w:cs="Times New Roman" w:eastAsia="Times New Roman" w:hint="default"/>
                <w:sz w:val="20"/>
                <w:szCs w:val="20"/>
              </w:rPr>
            </w:pPr>
            <w:r>
              <w:rPr>
                <w:rFonts w:ascii="Times New Roman"/>
                <w:w w:val="95"/>
                <w:sz w:val="20"/>
              </w:rPr>
              <w:t>26,382,496.74</w:t>
            </w:r>
            <w:r>
              <w:rPr>
                <w:rFonts w:ascii="Times New Roman"/>
                <w:sz w:val="20"/>
              </w:rPr>
            </w:r>
          </w:p>
        </w:tc>
      </w:tr>
      <w:tr>
        <w:trPr>
          <w:trHeight w:val="283" w:hRule="exact"/>
        </w:trPr>
        <w:tc>
          <w:tcPr>
            <w:tcW w:w="4681"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166" w:right="0"/>
              <w:jc w:val="left"/>
              <w:rPr>
                <w:rFonts w:ascii="宋体" w:hAnsi="宋体" w:cs="宋体" w:eastAsia="宋体" w:hint="default"/>
                <w:sz w:val="18"/>
                <w:szCs w:val="18"/>
              </w:rPr>
            </w:pPr>
            <w:r>
              <w:rPr>
                <w:rFonts w:ascii="宋体" w:hAnsi="宋体" w:cs="宋体" w:eastAsia="宋体" w:hint="default"/>
                <w:b/>
                <w:bCs/>
                <w:sz w:val="18"/>
                <w:szCs w:val="18"/>
              </w:rPr>
              <w:t>经营活动现金流出小计</w:t>
            </w:r>
            <w:r>
              <w:rPr>
                <w:rFonts w:ascii="宋体" w:hAnsi="宋体" w:cs="宋体" w:eastAsia="宋体" w:hint="default"/>
                <w:sz w:val="18"/>
                <w:szCs w:val="18"/>
              </w:rPr>
            </w:r>
          </w:p>
        </w:tc>
        <w:tc>
          <w:tcPr>
            <w:tcW w:w="1066"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433" w:type="dxa"/>
            <w:tcBorders>
              <w:top w:val="single" w:sz="4" w:space="0" w:color="000000"/>
              <w:left w:val="nil" w:sz="6" w:space="0" w:color="auto"/>
              <w:bottom w:val="single" w:sz="4" w:space="0" w:color="000000"/>
              <w:right w:val="nil" w:sz="6" w:space="0" w:color="auto"/>
            </w:tcBorders>
          </w:tcPr>
          <w:p>
            <w:pPr>
              <w:pStyle w:val="TableParagraph"/>
              <w:spacing w:line="240" w:lineRule="auto" w:before="41"/>
              <w:ind w:right="109"/>
              <w:jc w:val="right"/>
              <w:rPr>
                <w:rFonts w:ascii="Times New Roman" w:hAnsi="Times New Roman" w:cs="Times New Roman" w:eastAsia="Times New Roman" w:hint="default"/>
                <w:sz w:val="20"/>
                <w:szCs w:val="20"/>
              </w:rPr>
            </w:pPr>
            <w:r>
              <w:rPr>
                <w:rFonts w:ascii="Times New Roman"/>
                <w:b/>
                <w:w w:val="95"/>
                <w:sz w:val="20"/>
              </w:rPr>
              <w:t>58,801,842.81</w:t>
            </w:r>
            <w:r>
              <w:rPr>
                <w:rFonts w:ascii="Times New Roman"/>
                <w:sz w:val="20"/>
              </w:rPr>
            </w:r>
          </w:p>
        </w:tc>
        <w:tc>
          <w:tcPr>
            <w:tcW w:w="235" w:type="dxa"/>
            <w:tcBorders>
              <w:top w:val="nil" w:sz="6" w:space="0" w:color="auto"/>
              <w:left w:val="nil" w:sz="6" w:space="0" w:color="auto"/>
              <w:bottom w:val="nil" w:sz="6" w:space="0" w:color="auto"/>
              <w:right w:val="nil" w:sz="6" w:space="0" w:color="auto"/>
            </w:tcBorders>
          </w:tcPr>
          <w:p>
            <w:pPr/>
          </w:p>
        </w:tc>
        <w:tc>
          <w:tcPr>
            <w:tcW w:w="1555" w:type="dxa"/>
            <w:tcBorders>
              <w:top w:val="single" w:sz="4" w:space="0" w:color="000000"/>
              <w:left w:val="nil" w:sz="6" w:space="0" w:color="auto"/>
              <w:bottom w:val="single" w:sz="4" w:space="0" w:color="000000"/>
              <w:right w:val="nil" w:sz="6" w:space="0" w:color="auto"/>
            </w:tcBorders>
          </w:tcPr>
          <w:p>
            <w:pPr>
              <w:pStyle w:val="TableParagraph"/>
              <w:spacing w:line="240" w:lineRule="auto" w:before="41"/>
              <w:ind w:right="106"/>
              <w:jc w:val="right"/>
              <w:rPr>
                <w:rFonts w:ascii="Times New Roman" w:hAnsi="Times New Roman" w:cs="Times New Roman" w:eastAsia="Times New Roman" w:hint="default"/>
                <w:sz w:val="20"/>
                <w:szCs w:val="20"/>
              </w:rPr>
            </w:pPr>
            <w:r>
              <w:rPr>
                <w:rFonts w:ascii="Times New Roman"/>
                <w:b/>
                <w:w w:val="95"/>
                <w:sz w:val="20"/>
              </w:rPr>
              <w:t>30,881,035.19</w:t>
            </w:r>
            <w:r>
              <w:rPr>
                <w:rFonts w:ascii="Times New Roman"/>
                <w:sz w:val="20"/>
              </w:rPr>
            </w:r>
          </w:p>
        </w:tc>
      </w:tr>
      <w:tr>
        <w:trPr>
          <w:trHeight w:val="302" w:hRule="exact"/>
        </w:trPr>
        <w:tc>
          <w:tcPr>
            <w:tcW w:w="4681" w:type="dxa"/>
            <w:tcBorders>
              <w:top w:val="nil" w:sz="6" w:space="0" w:color="auto"/>
              <w:left w:val="nil" w:sz="6" w:space="0" w:color="auto"/>
              <w:bottom w:val="nil" w:sz="6" w:space="0" w:color="auto"/>
              <w:right w:val="nil" w:sz="6" w:space="0" w:color="auto"/>
            </w:tcBorders>
          </w:tcPr>
          <w:p>
            <w:pPr>
              <w:pStyle w:val="TableParagraph"/>
              <w:spacing w:line="240" w:lineRule="auto" w:before="13"/>
              <w:ind w:left="895" w:right="0"/>
              <w:jc w:val="left"/>
              <w:rPr>
                <w:rFonts w:ascii="宋体" w:hAnsi="宋体" w:cs="宋体" w:eastAsia="宋体" w:hint="default"/>
                <w:sz w:val="18"/>
                <w:szCs w:val="18"/>
              </w:rPr>
            </w:pPr>
            <w:r>
              <w:rPr>
                <w:rFonts w:ascii="宋体" w:hAnsi="宋体" w:cs="宋体" w:eastAsia="宋体" w:hint="default"/>
                <w:b/>
                <w:bCs/>
                <w:sz w:val="18"/>
                <w:szCs w:val="18"/>
              </w:rPr>
              <w:t>经营活动产生的现金流量净额</w:t>
            </w:r>
            <w:r>
              <w:rPr>
                <w:rFonts w:ascii="宋体" w:hAnsi="宋体" w:cs="宋体" w:eastAsia="宋体" w:hint="default"/>
                <w:sz w:val="18"/>
                <w:szCs w:val="18"/>
              </w:rPr>
            </w:r>
          </w:p>
        </w:tc>
        <w:tc>
          <w:tcPr>
            <w:tcW w:w="1066"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433" w:type="dxa"/>
            <w:tcBorders>
              <w:top w:val="single" w:sz="4" w:space="0" w:color="000000"/>
              <w:left w:val="nil" w:sz="6" w:space="0" w:color="auto"/>
              <w:bottom w:val="single" w:sz="17" w:space="0" w:color="000000"/>
              <w:right w:val="nil" w:sz="6" w:space="0" w:color="auto"/>
            </w:tcBorders>
          </w:tcPr>
          <w:p>
            <w:pPr>
              <w:pStyle w:val="TableParagraph"/>
              <w:spacing w:line="240" w:lineRule="auto" w:before="41"/>
              <w:ind w:right="109"/>
              <w:jc w:val="right"/>
              <w:rPr>
                <w:rFonts w:ascii="Times New Roman" w:hAnsi="Times New Roman" w:cs="Times New Roman" w:eastAsia="Times New Roman" w:hint="default"/>
                <w:sz w:val="20"/>
                <w:szCs w:val="20"/>
              </w:rPr>
            </w:pPr>
            <w:r>
              <w:rPr>
                <w:rFonts w:ascii="Times New Roman"/>
                <w:b/>
                <w:w w:val="95"/>
                <w:sz w:val="20"/>
              </w:rPr>
              <w:t>-10,590,302.80</w:t>
            </w:r>
            <w:r>
              <w:rPr>
                <w:rFonts w:ascii="Times New Roman"/>
                <w:sz w:val="20"/>
              </w:rPr>
            </w:r>
          </w:p>
        </w:tc>
        <w:tc>
          <w:tcPr>
            <w:tcW w:w="235" w:type="dxa"/>
            <w:tcBorders>
              <w:top w:val="nil" w:sz="6" w:space="0" w:color="auto"/>
              <w:left w:val="nil" w:sz="6" w:space="0" w:color="auto"/>
              <w:bottom w:val="nil" w:sz="6" w:space="0" w:color="auto"/>
              <w:right w:val="nil" w:sz="6" w:space="0" w:color="auto"/>
            </w:tcBorders>
          </w:tcPr>
          <w:p>
            <w:pPr/>
          </w:p>
        </w:tc>
        <w:tc>
          <w:tcPr>
            <w:tcW w:w="1555" w:type="dxa"/>
            <w:tcBorders>
              <w:top w:val="single" w:sz="4" w:space="0" w:color="000000"/>
              <w:left w:val="nil" w:sz="6" w:space="0" w:color="auto"/>
              <w:bottom w:val="single" w:sz="17" w:space="0" w:color="000000"/>
              <w:right w:val="nil" w:sz="6" w:space="0" w:color="auto"/>
            </w:tcBorders>
          </w:tcPr>
          <w:p>
            <w:pPr>
              <w:pStyle w:val="TableParagraph"/>
              <w:spacing w:line="240" w:lineRule="auto" w:before="41"/>
              <w:ind w:right="106"/>
              <w:jc w:val="right"/>
              <w:rPr>
                <w:rFonts w:ascii="Times New Roman" w:hAnsi="Times New Roman" w:cs="Times New Roman" w:eastAsia="Times New Roman" w:hint="default"/>
                <w:sz w:val="20"/>
                <w:szCs w:val="20"/>
              </w:rPr>
            </w:pPr>
            <w:r>
              <w:rPr>
                <w:rFonts w:ascii="Times New Roman"/>
                <w:b/>
                <w:w w:val="95"/>
                <w:sz w:val="20"/>
              </w:rPr>
              <w:t>24,590,345.68</w:t>
            </w:r>
            <w:r>
              <w:rPr>
                <w:rFonts w:ascii="Times New Roman"/>
                <w:sz w:val="20"/>
              </w:rPr>
            </w:r>
          </w:p>
        </w:tc>
      </w:tr>
      <w:tr>
        <w:trPr>
          <w:trHeight w:val="295" w:hRule="exact"/>
        </w:trPr>
        <w:tc>
          <w:tcPr>
            <w:tcW w:w="4681"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08" w:right="0"/>
              <w:jc w:val="left"/>
              <w:rPr>
                <w:rFonts w:ascii="宋体" w:hAnsi="宋体" w:cs="宋体" w:eastAsia="宋体" w:hint="default"/>
                <w:sz w:val="18"/>
                <w:szCs w:val="18"/>
              </w:rPr>
            </w:pPr>
            <w:r>
              <w:rPr>
                <w:rFonts w:ascii="宋体" w:hAnsi="宋体" w:cs="宋体" w:eastAsia="宋体" w:hint="default"/>
                <w:b/>
                <w:bCs/>
                <w:sz w:val="18"/>
                <w:szCs w:val="18"/>
              </w:rPr>
              <w:t>二、投资活动产生的现金流量</w:t>
            </w:r>
            <w:r>
              <w:rPr>
                <w:rFonts w:ascii="宋体" w:hAnsi="宋体" w:cs="宋体" w:eastAsia="宋体" w:hint="default"/>
                <w:sz w:val="18"/>
                <w:szCs w:val="18"/>
              </w:rPr>
            </w:r>
          </w:p>
        </w:tc>
        <w:tc>
          <w:tcPr>
            <w:tcW w:w="1066"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433" w:type="dxa"/>
            <w:tcBorders>
              <w:top w:val="single" w:sz="17" w:space="0" w:color="000000"/>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555" w:type="dxa"/>
            <w:tcBorders>
              <w:top w:val="single" w:sz="17" w:space="0" w:color="000000"/>
              <w:left w:val="nil" w:sz="6" w:space="0" w:color="auto"/>
              <w:bottom w:val="nil" w:sz="6" w:space="0" w:color="auto"/>
              <w:right w:val="nil" w:sz="6" w:space="0" w:color="auto"/>
            </w:tcBorders>
          </w:tcPr>
          <w:p>
            <w:pPr/>
          </w:p>
        </w:tc>
      </w:tr>
      <w:tr>
        <w:trPr>
          <w:trHeight w:val="272" w:hRule="exact"/>
        </w:trPr>
        <w:tc>
          <w:tcPr>
            <w:tcW w:w="4681" w:type="dxa"/>
            <w:tcBorders>
              <w:top w:val="nil" w:sz="6" w:space="0" w:color="auto"/>
              <w:left w:val="nil" w:sz="6" w:space="0" w:color="auto"/>
              <w:bottom w:val="nil" w:sz="6" w:space="0" w:color="auto"/>
              <w:right w:val="nil" w:sz="6" w:space="0" w:color="auto"/>
            </w:tcBorders>
          </w:tcPr>
          <w:p>
            <w:pPr>
              <w:pStyle w:val="TableParagraph"/>
              <w:spacing w:line="210" w:lineRule="exact"/>
              <w:ind w:left="288"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1066"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0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284" w:hRule="exact"/>
        </w:trPr>
        <w:tc>
          <w:tcPr>
            <w:tcW w:w="4681" w:type="dxa"/>
            <w:tcBorders>
              <w:top w:val="nil" w:sz="6" w:space="0" w:color="auto"/>
              <w:left w:val="nil" w:sz="6" w:space="0" w:color="auto"/>
              <w:bottom w:val="nil" w:sz="6" w:space="0" w:color="auto"/>
              <w:right w:val="nil" w:sz="6" w:space="0" w:color="auto"/>
            </w:tcBorders>
          </w:tcPr>
          <w:p>
            <w:pPr>
              <w:pStyle w:val="TableParagraph"/>
              <w:spacing w:line="221" w:lineRule="exact"/>
              <w:ind w:left="288"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1066"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284" w:hRule="exact"/>
        </w:trPr>
        <w:tc>
          <w:tcPr>
            <w:tcW w:w="5747" w:type="dxa"/>
            <w:gridSpan w:val="2"/>
            <w:tcBorders>
              <w:top w:val="nil" w:sz="6" w:space="0" w:color="auto"/>
              <w:left w:val="nil" w:sz="6" w:space="0" w:color="auto"/>
              <w:bottom w:val="nil" w:sz="6" w:space="0" w:color="auto"/>
              <w:right w:val="nil" w:sz="6" w:space="0" w:color="auto"/>
            </w:tcBorders>
          </w:tcPr>
          <w:p>
            <w:pPr>
              <w:pStyle w:val="TableParagraph"/>
              <w:spacing w:line="222" w:lineRule="exact"/>
              <w:ind w:left="288"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处置固定资产、无形资产和其他长期资产所收回的现金净额</w:t>
            </w:r>
          </w:p>
        </w:tc>
        <w:tc>
          <w:tcPr>
            <w:tcW w:w="238"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8"/>
              <w:jc w:val="right"/>
              <w:rPr>
                <w:rFonts w:ascii="Times New Roman" w:hAnsi="Times New Roman" w:cs="Times New Roman" w:eastAsia="Times New Roman" w:hint="default"/>
                <w:sz w:val="20"/>
                <w:szCs w:val="20"/>
              </w:rPr>
            </w:pPr>
            <w:r>
              <w:rPr>
                <w:rFonts w:ascii="Times New Roman"/>
                <w:w w:val="95"/>
                <w:sz w:val="20"/>
              </w:rPr>
              <w:t>16,000.00</w:t>
            </w:r>
            <w:r>
              <w:rPr>
                <w:rFonts w:ascii="Times New Roman"/>
                <w:sz w:val="20"/>
              </w:rPr>
            </w:r>
          </w:p>
        </w:tc>
        <w:tc>
          <w:tcPr>
            <w:tcW w:w="235"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5"/>
              <w:jc w:val="right"/>
              <w:rPr>
                <w:rFonts w:ascii="Times New Roman" w:hAnsi="Times New Roman" w:cs="Times New Roman" w:eastAsia="Times New Roman" w:hint="default"/>
                <w:sz w:val="18"/>
                <w:szCs w:val="18"/>
              </w:rPr>
            </w:pPr>
            <w:r>
              <w:rPr>
                <w:rFonts w:ascii="Times New Roman"/>
                <w:spacing w:val="-1"/>
                <w:sz w:val="18"/>
              </w:rPr>
              <w:t>25,450.00</w:t>
            </w:r>
          </w:p>
        </w:tc>
      </w:tr>
      <w:tr>
        <w:trPr>
          <w:trHeight w:val="283" w:hRule="exact"/>
        </w:trPr>
        <w:tc>
          <w:tcPr>
            <w:tcW w:w="4681" w:type="dxa"/>
            <w:tcBorders>
              <w:top w:val="nil" w:sz="6" w:space="0" w:color="auto"/>
              <w:left w:val="nil" w:sz="6" w:space="0" w:color="auto"/>
              <w:bottom w:val="nil" w:sz="6" w:space="0" w:color="auto"/>
              <w:right w:val="nil" w:sz="6" w:space="0" w:color="auto"/>
            </w:tcBorders>
          </w:tcPr>
          <w:p>
            <w:pPr>
              <w:pStyle w:val="TableParagraph"/>
              <w:spacing w:line="221" w:lineRule="exact"/>
              <w:ind w:left="288"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1066"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268" w:hRule="exact"/>
        </w:trPr>
        <w:tc>
          <w:tcPr>
            <w:tcW w:w="4681" w:type="dxa"/>
            <w:tcBorders>
              <w:top w:val="nil" w:sz="6" w:space="0" w:color="auto"/>
              <w:left w:val="nil" w:sz="6" w:space="0" w:color="auto"/>
              <w:bottom w:val="nil" w:sz="6" w:space="0" w:color="auto"/>
              <w:right w:val="nil" w:sz="6" w:space="0" w:color="auto"/>
            </w:tcBorders>
          </w:tcPr>
          <w:p>
            <w:pPr>
              <w:pStyle w:val="TableParagraph"/>
              <w:spacing w:line="221" w:lineRule="exact"/>
              <w:ind w:left="288"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1066"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right="10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283" w:hRule="exact"/>
        </w:trPr>
        <w:tc>
          <w:tcPr>
            <w:tcW w:w="4681"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166" w:right="0"/>
              <w:jc w:val="left"/>
              <w:rPr>
                <w:rFonts w:ascii="宋体" w:hAnsi="宋体" w:cs="宋体" w:eastAsia="宋体" w:hint="default"/>
                <w:sz w:val="18"/>
                <w:szCs w:val="18"/>
              </w:rPr>
            </w:pPr>
            <w:r>
              <w:rPr>
                <w:rFonts w:ascii="宋体" w:hAnsi="宋体" w:cs="宋体" w:eastAsia="宋体" w:hint="default"/>
                <w:b/>
                <w:bCs/>
                <w:sz w:val="18"/>
                <w:szCs w:val="18"/>
              </w:rPr>
              <w:t>投资活动现金流入小计</w:t>
            </w:r>
            <w:r>
              <w:rPr>
                <w:rFonts w:ascii="宋体" w:hAnsi="宋体" w:cs="宋体" w:eastAsia="宋体" w:hint="default"/>
                <w:sz w:val="18"/>
                <w:szCs w:val="18"/>
              </w:rPr>
            </w:r>
          </w:p>
        </w:tc>
        <w:tc>
          <w:tcPr>
            <w:tcW w:w="1066"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433" w:type="dxa"/>
            <w:tcBorders>
              <w:top w:val="single" w:sz="4" w:space="0" w:color="000000"/>
              <w:left w:val="nil" w:sz="6" w:space="0" w:color="auto"/>
              <w:bottom w:val="single" w:sz="4" w:space="0" w:color="000000"/>
              <w:right w:val="nil" w:sz="6" w:space="0" w:color="auto"/>
            </w:tcBorders>
          </w:tcPr>
          <w:p>
            <w:pPr>
              <w:pStyle w:val="TableParagraph"/>
              <w:spacing w:line="240" w:lineRule="auto" w:before="41"/>
              <w:ind w:right="108"/>
              <w:jc w:val="right"/>
              <w:rPr>
                <w:rFonts w:ascii="Times New Roman" w:hAnsi="Times New Roman" w:cs="Times New Roman" w:eastAsia="Times New Roman" w:hint="default"/>
                <w:sz w:val="20"/>
                <w:szCs w:val="20"/>
              </w:rPr>
            </w:pPr>
            <w:r>
              <w:rPr>
                <w:rFonts w:ascii="Times New Roman"/>
                <w:b/>
                <w:w w:val="95"/>
                <w:sz w:val="20"/>
              </w:rPr>
              <w:t>16,000.00</w:t>
            </w:r>
            <w:r>
              <w:rPr>
                <w:rFonts w:ascii="Times New Roman"/>
                <w:sz w:val="20"/>
              </w:rPr>
            </w:r>
          </w:p>
        </w:tc>
        <w:tc>
          <w:tcPr>
            <w:tcW w:w="235" w:type="dxa"/>
            <w:tcBorders>
              <w:top w:val="nil" w:sz="6" w:space="0" w:color="auto"/>
              <w:left w:val="nil" w:sz="6" w:space="0" w:color="auto"/>
              <w:bottom w:val="nil" w:sz="6" w:space="0" w:color="auto"/>
              <w:right w:val="nil" w:sz="6" w:space="0" w:color="auto"/>
            </w:tcBorders>
          </w:tcPr>
          <w:p>
            <w:pPr/>
          </w:p>
        </w:tc>
        <w:tc>
          <w:tcPr>
            <w:tcW w:w="1555" w:type="dxa"/>
            <w:tcBorders>
              <w:top w:val="single" w:sz="4" w:space="0" w:color="000000"/>
              <w:left w:val="nil" w:sz="6" w:space="0" w:color="auto"/>
              <w:bottom w:val="single" w:sz="4" w:space="0" w:color="000000"/>
              <w:right w:val="nil" w:sz="6" w:space="0" w:color="auto"/>
            </w:tcBorders>
          </w:tcPr>
          <w:p>
            <w:pPr>
              <w:pStyle w:val="TableParagraph"/>
              <w:spacing w:line="240" w:lineRule="auto" w:before="41"/>
              <w:ind w:right="106"/>
              <w:jc w:val="right"/>
              <w:rPr>
                <w:rFonts w:ascii="Times New Roman" w:hAnsi="Times New Roman" w:cs="Times New Roman" w:eastAsia="Times New Roman" w:hint="default"/>
                <w:sz w:val="20"/>
                <w:szCs w:val="20"/>
              </w:rPr>
            </w:pPr>
            <w:r>
              <w:rPr>
                <w:rFonts w:ascii="Times New Roman"/>
                <w:b/>
                <w:w w:val="95"/>
                <w:sz w:val="20"/>
              </w:rPr>
              <w:t>25,450.00</w:t>
            </w:r>
            <w:r>
              <w:rPr>
                <w:rFonts w:ascii="Times New Roman"/>
                <w:sz w:val="20"/>
              </w:rPr>
            </w:r>
          </w:p>
        </w:tc>
      </w:tr>
      <w:tr>
        <w:trPr>
          <w:trHeight w:val="306" w:hRule="exact"/>
        </w:trPr>
        <w:tc>
          <w:tcPr>
            <w:tcW w:w="4681"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88"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购建固定资产、无形资产和其他长期资产所支付的现金</w:t>
            </w:r>
          </w:p>
        </w:tc>
        <w:tc>
          <w:tcPr>
            <w:tcW w:w="1066"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433" w:type="dxa"/>
            <w:tcBorders>
              <w:top w:val="single" w:sz="4" w:space="0" w:color="000000"/>
              <w:left w:val="nil" w:sz="6" w:space="0" w:color="auto"/>
              <w:bottom w:val="nil" w:sz="6" w:space="0" w:color="auto"/>
              <w:right w:val="nil" w:sz="6" w:space="0" w:color="auto"/>
            </w:tcBorders>
          </w:tcPr>
          <w:p>
            <w:pPr>
              <w:pStyle w:val="TableParagraph"/>
              <w:spacing w:line="240" w:lineRule="auto" w:before="39"/>
              <w:ind w:right="109"/>
              <w:jc w:val="right"/>
              <w:rPr>
                <w:rFonts w:ascii="Times New Roman" w:hAnsi="Times New Roman" w:cs="Times New Roman" w:eastAsia="Times New Roman" w:hint="default"/>
                <w:sz w:val="20"/>
                <w:szCs w:val="20"/>
              </w:rPr>
            </w:pPr>
            <w:r>
              <w:rPr>
                <w:rFonts w:ascii="Times New Roman"/>
                <w:w w:val="95"/>
                <w:sz w:val="20"/>
              </w:rPr>
              <w:t>995,496.28</w:t>
            </w:r>
            <w:r>
              <w:rPr>
                <w:rFonts w:ascii="Times New Roman"/>
                <w:sz w:val="20"/>
              </w:rPr>
            </w:r>
          </w:p>
        </w:tc>
        <w:tc>
          <w:tcPr>
            <w:tcW w:w="235" w:type="dxa"/>
            <w:tcBorders>
              <w:top w:val="nil" w:sz="6" w:space="0" w:color="auto"/>
              <w:left w:val="nil" w:sz="6" w:space="0" w:color="auto"/>
              <w:bottom w:val="nil" w:sz="6" w:space="0" w:color="auto"/>
              <w:right w:val="nil" w:sz="6" w:space="0" w:color="auto"/>
            </w:tcBorders>
          </w:tcPr>
          <w:p>
            <w:pPr/>
          </w:p>
        </w:tc>
        <w:tc>
          <w:tcPr>
            <w:tcW w:w="1555"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829,796.00</w:t>
            </w:r>
          </w:p>
        </w:tc>
      </w:tr>
      <w:tr>
        <w:trPr>
          <w:trHeight w:val="280" w:hRule="exact"/>
        </w:trPr>
        <w:tc>
          <w:tcPr>
            <w:tcW w:w="4681" w:type="dxa"/>
            <w:tcBorders>
              <w:top w:val="nil" w:sz="6" w:space="0" w:color="auto"/>
              <w:left w:val="nil" w:sz="6" w:space="0" w:color="auto"/>
              <w:bottom w:val="nil" w:sz="6" w:space="0" w:color="auto"/>
              <w:right w:val="nil" w:sz="6" w:space="0" w:color="auto"/>
            </w:tcBorders>
          </w:tcPr>
          <w:p>
            <w:pPr>
              <w:pStyle w:val="TableParagraph"/>
              <w:spacing w:line="216" w:lineRule="exact"/>
              <w:ind w:left="288" w:right="0"/>
              <w:jc w:val="left"/>
              <w:rPr>
                <w:rFonts w:ascii="宋体" w:hAnsi="宋体" w:cs="宋体" w:eastAsia="宋体" w:hint="default"/>
                <w:sz w:val="18"/>
                <w:szCs w:val="18"/>
              </w:rPr>
            </w:pPr>
            <w:r>
              <w:rPr>
                <w:rFonts w:ascii="宋体" w:hAnsi="宋体" w:cs="宋体" w:eastAsia="宋体" w:hint="default"/>
                <w:sz w:val="18"/>
                <w:szCs w:val="18"/>
              </w:rPr>
              <w:t>投资所支付的现金</w:t>
            </w:r>
          </w:p>
        </w:tc>
        <w:tc>
          <w:tcPr>
            <w:tcW w:w="1066"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285" w:hRule="exact"/>
        </w:trPr>
        <w:tc>
          <w:tcPr>
            <w:tcW w:w="4681" w:type="dxa"/>
            <w:tcBorders>
              <w:top w:val="nil" w:sz="6" w:space="0" w:color="auto"/>
              <w:left w:val="nil" w:sz="6" w:space="0" w:color="auto"/>
              <w:bottom w:val="nil" w:sz="6" w:space="0" w:color="auto"/>
              <w:right w:val="nil" w:sz="6" w:space="0" w:color="auto"/>
            </w:tcBorders>
          </w:tcPr>
          <w:p>
            <w:pPr>
              <w:pStyle w:val="TableParagraph"/>
              <w:spacing w:line="222" w:lineRule="exact"/>
              <w:ind w:left="288"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1066"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266" w:hRule="exact"/>
        </w:trPr>
        <w:tc>
          <w:tcPr>
            <w:tcW w:w="4681" w:type="dxa"/>
            <w:tcBorders>
              <w:top w:val="nil" w:sz="6" w:space="0" w:color="auto"/>
              <w:left w:val="nil" w:sz="6" w:space="0" w:color="auto"/>
              <w:bottom w:val="nil" w:sz="6" w:space="0" w:color="auto"/>
              <w:right w:val="nil" w:sz="6" w:space="0" w:color="auto"/>
            </w:tcBorders>
          </w:tcPr>
          <w:p>
            <w:pPr>
              <w:pStyle w:val="TableParagraph"/>
              <w:spacing w:line="221" w:lineRule="exact"/>
              <w:ind w:left="288"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1066"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right="10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286" w:hRule="exact"/>
        </w:trPr>
        <w:tc>
          <w:tcPr>
            <w:tcW w:w="4681"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166" w:right="0"/>
              <w:jc w:val="left"/>
              <w:rPr>
                <w:rFonts w:ascii="宋体" w:hAnsi="宋体" w:cs="宋体" w:eastAsia="宋体" w:hint="default"/>
                <w:sz w:val="18"/>
                <w:szCs w:val="18"/>
              </w:rPr>
            </w:pPr>
            <w:r>
              <w:rPr>
                <w:rFonts w:ascii="宋体" w:hAnsi="宋体" w:cs="宋体" w:eastAsia="宋体" w:hint="default"/>
                <w:b/>
                <w:bCs/>
                <w:sz w:val="18"/>
                <w:szCs w:val="18"/>
              </w:rPr>
              <w:t>投资活动现金流出小计</w:t>
            </w:r>
            <w:r>
              <w:rPr>
                <w:rFonts w:ascii="宋体" w:hAnsi="宋体" w:cs="宋体" w:eastAsia="宋体" w:hint="default"/>
                <w:sz w:val="18"/>
                <w:szCs w:val="18"/>
              </w:rPr>
            </w:r>
          </w:p>
        </w:tc>
        <w:tc>
          <w:tcPr>
            <w:tcW w:w="1066"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433" w:type="dxa"/>
            <w:tcBorders>
              <w:top w:val="single" w:sz="4" w:space="0" w:color="000000"/>
              <w:left w:val="nil" w:sz="6" w:space="0" w:color="auto"/>
              <w:bottom w:val="single" w:sz="4" w:space="0" w:color="000000"/>
              <w:right w:val="nil" w:sz="6" w:space="0" w:color="auto"/>
            </w:tcBorders>
          </w:tcPr>
          <w:p>
            <w:pPr>
              <w:pStyle w:val="TableParagraph"/>
              <w:spacing w:line="240" w:lineRule="auto" w:before="41"/>
              <w:ind w:right="109"/>
              <w:jc w:val="right"/>
              <w:rPr>
                <w:rFonts w:ascii="Times New Roman" w:hAnsi="Times New Roman" w:cs="Times New Roman" w:eastAsia="Times New Roman" w:hint="default"/>
                <w:sz w:val="20"/>
                <w:szCs w:val="20"/>
              </w:rPr>
            </w:pPr>
            <w:r>
              <w:rPr>
                <w:rFonts w:ascii="Times New Roman"/>
                <w:b/>
                <w:w w:val="95"/>
                <w:sz w:val="20"/>
              </w:rPr>
              <w:t>995,496.28</w:t>
            </w:r>
            <w:r>
              <w:rPr>
                <w:rFonts w:ascii="Times New Roman"/>
                <w:sz w:val="20"/>
              </w:rPr>
            </w:r>
          </w:p>
        </w:tc>
        <w:tc>
          <w:tcPr>
            <w:tcW w:w="235" w:type="dxa"/>
            <w:tcBorders>
              <w:top w:val="nil" w:sz="6" w:space="0" w:color="auto"/>
              <w:left w:val="nil" w:sz="6" w:space="0" w:color="auto"/>
              <w:bottom w:val="nil" w:sz="6" w:space="0" w:color="auto"/>
              <w:right w:val="nil" w:sz="6" w:space="0" w:color="auto"/>
            </w:tcBorders>
          </w:tcPr>
          <w:p>
            <w:pPr/>
          </w:p>
        </w:tc>
        <w:tc>
          <w:tcPr>
            <w:tcW w:w="1555" w:type="dxa"/>
            <w:tcBorders>
              <w:top w:val="single" w:sz="4" w:space="0" w:color="000000"/>
              <w:left w:val="nil" w:sz="6" w:space="0" w:color="auto"/>
              <w:bottom w:val="single" w:sz="4" w:space="0" w:color="000000"/>
              <w:right w:val="nil" w:sz="6" w:space="0" w:color="auto"/>
            </w:tcBorders>
          </w:tcPr>
          <w:p>
            <w:pPr>
              <w:pStyle w:val="TableParagraph"/>
              <w:spacing w:line="240" w:lineRule="auto" w:before="41"/>
              <w:ind w:right="106"/>
              <w:jc w:val="right"/>
              <w:rPr>
                <w:rFonts w:ascii="Times New Roman" w:hAnsi="Times New Roman" w:cs="Times New Roman" w:eastAsia="Times New Roman" w:hint="default"/>
                <w:sz w:val="20"/>
                <w:szCs w:val="20"/>
              </w:rPr>
            </w:pPr>
            <w:r>
              <w:rPr>
                <w:rFonts w:ascii="Times New Roman"/>
                <w:b/>
                <w:w w:val="95"/>
                <w:sz w:val="20"/>
              </w:rPr>
              <w:t>829,796.00</w:t>
            </w:r>
            <w:r>
              <w:rPr>
                <w:rFonts w:ascii="Times New Roman"/>
                <w:sz w:val="20"/>
              </w:rPr>
            </w:r>
          </w:p>
        </w:tc>
      </w:tr>
      <w:tr>
        <w:trPr>
          <w:trHeight w:val="300" w:hRule="exact"/>
        </w:trPr>
        <w:tc>
          <w:tcPr>
            <w:tcW w:w="4681" w:type="dxa"/>
            <w:tcBorders>
              <w:top w:val="nil" w:sz="6" w:space="0" w:color="auto"/>
              <w:left w:val="nil" w:sz="6" w:space="0" w:color="auto"/>
              <w:bottom w:val="nil" w:sz="6" w:space="0" w:color="auto"/>
              <w:right w:val="nil" w:sz="6" w:space="0" w:color="auto"/>
            </w:tcBorders>
          </w:tcPr>
          <w:p>
            <w:pPr>
              <w:pStyle w:val="TableParagraph"/>
              <w:spacing w:line="240" w:lineRule="auto" w:before="13"/>
              <w:ind w:left="895" w:right="0"/>
              <w:jc w:val="left"/>
              <w:rPr>
                <w:rFonts w:ascii="宋体" w:hAnsi="宋体" w:cs="宋体" w:eastAsia="宋体" w:hint="default"/>
                <w:sz w:val="18"/>
                <w:szCs w:val="18"/>
              </w:rPr>
            </w:pPr>
            <w:r>
              <w:rPr>
                <w:rFonts w:ascii="宋体" w:hAnsi="宋体" w:cs="宋体" w:eastAsia="宋体" w:hint="default"/>
                <w:b/>
                <w:bCs/>
                <w:sz w:val="18"/>
                <w:szCs w:val="18"/>
              </w:rPr>
              <w:t>投资活动产生的现金流量净额</w:t>
            </w:r>
            <w:r>
              <w:rPr>
                <w:rFonts w:ascii="宋体" w:hAnsi="宋体" w:cs="宋体" w:eastAsia="宋体" w:hint="default"/>
                <w:sz w:val="18"/>
                <w:szCs w:val="18"/>
              </w:rPr>
            </w:r>
          </w:p>
        </w:tc>
        <w:tc>
          <w:tcPr>
            <w:tcW w:w="1066"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433" w:type="dxa"/>
            <w:tcBorders>
              <w:top w:val="single" w:sz="4" w:space="0" w:color="000000"/>
              <w:left w:val="nil" w:sz="6" w:space="0" w:color="auto"/>
              <w:bottom w:val="single" w:sz="17" w:space="0" w:color="000000"/>
              <w:right w:val="nil" w:sz="6" w:space="0" w:color="auto"/>
            </w:tcBorders>
          </w:tcPr>
          <w:p>
            <w:pPr>
              <w:pStyle w:val="TableParagraph"/>
              <w:spacing w:line="240" w:lineRule="auto" w:before="41"/>
              <w:ind w:right="109"/>
              <w:jc w:val="right"/>
              <w:rPr>
                <w:rFonts w:ascii="Times New Roman" w:hAnsi="Times New Roman" w:cs="Times New Roman" w:eastAsia="Times New Roman" w:hint="default"/>
                <w:sz w:val="20"/>
                <w:szCs w:val="20"/>
              </w:rPr>
            </w:pPr>
            <w:r>
              <w:rPr>
                <w:rFonts w:ascii="Times New Roman"/>
                <w:b/>
                <w:w w:val="95"/>
                <w:sz w:val="20"/>
              </w:rPr>
              <w:t>-979,496.28</w:t>
            </w:r>
            <w:r>
              <w:rPr>
                <w:rFonts w:ascii="Times New Roman"/>
                <w:sz w:val="20"/>
              </w:rPr>
            </w:r>
          </w:p>
        </w:tc>
        <w:tc>
          <w:tcPr>
            <w:tcW w:w="235" w:type="dxa"/>
            <w:tcBorders>
              <w:top w:val="nil" w:sz="6" w:space="0" w:color="auto"/>
              <w:left w:val="nil" w:sz="6" w:space="0" w:color="auto"/>
              <w:bottom w:val="nil" w:sz="6" w:space="0" w:color="auto"/>
              <w:right w:val="nil" w:sz="6" w:space="0" w:color="auto"/>
            </w:tcBorders>
          </w:tcPr>
          <w:p>
            <w:pPr/>
          </w:p>
        </w:tc>
        <w:tc>
          <w:tcPr>
            <w:tcW w:w="1555" w:type="dxa"/>
            <w:tcBorders>
              <w:top w:val="single" w:sz="4" w:space="0" w:color="000000"/>
              <w:left w:val="nil" w:sz="6" w:space="0" w:color="auto"/>
              <w:bottom w:val="single" w:sz="17" w:space="0" w:color="000000"/>
              <w:right w:val="nil" w:sz="6" w:space="0" w:color="auto"/>
            </w:tcBorders>
          </w:tcPr>
          <w:p>
            <w:pPr>
              <w:pStyle w:val="TableParagraph"/>
              <w:spacing w:line="240" w:lineRule="auto" w:before="41"/>
              <w:ind w:right="106"/>
              <w:jc w:val="right"/>
              <w:rPr>
                <w:rFonts w:ascii="Times New Roman" w:hAnsi="Times New Roman" w:cs="Times New Roman" w:eastAsia="Times New Roman" w:hint="default"/>
                <w:sz w:val="20"/>
                <w:szCs w:val="20"/>
              </w:rPr>
            </w:pPr>
            <w:r>
              <w:rPr>
                <w:rFonts w:ascii="Times New Roman"/>
                <w:b/>
                <w:w w:val="95"/>
                <w:sz w:val="20"/>
              </w:rPr>
              <w:t>-804,346.00</w:t>
            </w:r>
            <w:r>
              <w:rPr>
                <w:rFonts w:ascii="Times New Roman"/>
                <w:sz w:val="20"/>
              </w:rPr>
            </w:r>
          </w:p>
        </w:tc>
      </w:tr>
      <w:tr>
        <w:trPr>
          <w:trHeight w:val="307" w:hRule="exact"/>
        </w:trPr>
        <w:tc>
          <w:tcPr>
            <w:tcW w:w="4681"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08" w:right="0"/>
              <w:jc w:val="left"/>
              <w:rPr>
                <w:rFonts w:ascii="宋体" w:hAnsi="宋体" w:cs="宋体" w:eastAsia="宋体" w:hint="default"/>
                <w:sz w:val="18"/>
                <w:szCs w:val="18"/>
              </w:rPr>
            </w:pPr>
            <w:r>
              <w:rPr>
                <w:rFonts w:ascii="宋体" w:hAnsi="宋体" w:cs="宋体" w:eastAsia="宋体" w:hint="default"/>
                <w:b/>
                <w:bCs/>
                <w:sz w:val="18"/>
                <w:szCs w:val="18"/>
              </w:rPr>
              <w:t>三、筹资活动产生的现金流量</w:t>
            </w:r>
            <w:r>
              <w:rPr>
                <w:rFonts w:ascii="宋体" w:hAnsi="宋体" w:cs="宋体" w:eastAsia="宋体" w:hint="default"/>
                <w:sz w:val="18"/>
                <w:szCs w:val="18"/>
              </w:rPr>
            </w:r>
          </w:p>
        </w:tc>
        <w:tc>
          <w:tcPr>
            <w:tcW w:w="1066"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433" w:type="dxa"/>
            <w:tcBorders>
              <w:top w:val="single" w:sz="17" w:space="0" w:color="000000"/>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555" w:type="dxa"/>
            <w:tcBorders>
              <w:top w:val="single" w:sz="17" w:space="0" w:color="000000"/>
              <w:left w:val="nil" w:sz="6" w:space="0" w:color="auto"/>
              <w:bottom w:val="nil" w:sz="6" w:space="0" w:color="auto"/>
              <w:right w:val="nil" w:sz="6" w:space="0" w:color="auto"/>
            </w:tcBorders>
          </w:tcPr>
          <w:p>
            <w:pPr>
              <w:pStyle w:val="TableParagraph"/>
              <w:spacing w:line="240" w:lineRule="auto" w:before="41"/>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262" w:hRule="exact"/>
        </w:trPr>
        <w:tc>
          <w:tcPr>
            <w:tcW w:w="4681" w:type="dxa"/>
            <w:tcBorders>
              <w:top w:val="nil" w:sz="6" w:space="0" w:color="auto"/>
              <w:left w:val="nil" w:sz="6" w:space="0" w:color="auto"/>
              <w:bottom w:val="nil" w:sz="6" w:space="0" w:color="auto"/>
              <w:right w:val="nil" w:sz="6" w:space="0" w:color="auto"/>
            </w:tcBorders>
          </w:tcPr>
          <w:p>
            <w:pPr>
              <w:pStyle w:val="TableParagraph"/>
              <w:spacing w:line="198" w:lineRule="exact"/>
              <w:ind w:left="288"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1066"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nil" w:sz="6" w:space="0" w:color="auto"/>
              <w:right w:val="nil" w:sz="6" w:space="0" w:color="auto"/>
            </w:tcBorders>
          </w:tcPr>
          <w:p>
            <w:pPr>
              <w:pStyle w:val="TableParagraph"/>
              <w:spacing w:line="224" w:lineRule="exact"/>
              <w:ind w:right="10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nil" w:sz="6" w:space="0" w:color="auto"/>
              <w:right w:val="nil" w:sz="6" w:space="0" w:color="auto"/>
            </w:tcBorders>
          </w:tcPr>
          <w:p>
            <w:pPr>
              <w:pStyle w:val="TableParagraph"/>
              <w:spacing w:line="224" w:lineRule="exact"/>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284" w:hRule="exact"/>
        </w:trPr>
        <w:tc>
          <w:tcPr>
            <w:tcW w:w="4681" w:type="dxa"/>
            <w:tcBorders>
              <w:top w:val="nil" w:sz="6" w:space="0" w:color="auto"/>
              <w:left w:val="nil" w:sz="6" w:space="0" w:color="auto"/>
              <w:bottom w:val="nil" w:sz="6" w:space="0" w:color="auto"/>
              <w:right w:val="nil" w:sz="6" w:space="0" w:color="auto"/>
            </w:tcBorders>
          </w:tcPr>
          <w:p>
            <w:pPr>
              <w:pStyle w:val="TableParagraph"/>
              <w:spacing w:line="222" w:lineRule="exact"/>
              <w:ind w:left="288"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1066"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265" w:hRule="exact"/>
        </w:trPr>
        <w:tc>
          <w:tcPr>
            <w:tcW w:w="4681" w:type="dxa"/>
            <w:tcBorders>
              <w:top w:val="nil" w:sz="6" w:space="0" w:color="auto"/>
              <w:left w:val="nil" w:sz="6" w:space="0" w:color="auto"/>
              <w:bottom w:val="nil" w:sz="6" w:space="0" w:color="auto"/>
              <w:right w:val="nil" w:sz="6" w:space="0" w:color="auto"/>
            </w:tcBorders>
          </w:tcPr>
          <w:p>
            <w:pPr>
              <w:pStyle w:val="TableParagraph"/>
              <w:spacing w:line="221" w:lineRule="exact"/>
              <w:ind w:left="288"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1066"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right="10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286" w:hRule="exact"/>
        </w:trPr>
        <w:tc>
          <w:tcPr>
            <w:tcW w:w="4681"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166" w:right="0"/>
              <w:jc w:val="left"/>
              <w:rPr>
                <w:rFonts w:ascii="宋体" w:hAnsi="宋体" w:cs="宋体" w:eastAsia="宋体" w:hint="default"/>
                <w:sz w:val="18"/>
                <w:szCs w:val="18"/>
              </w:rPr>
            </w:pPr>
            <w:r>
              <w:rPr>
                <w:rFonts w:ascii="宋体" w:hAnsi="宋体" w:cs="宋体" w:eastAsia="宋体" w:hint="default"/>
                <w:b/>
                <w:bCs/>
                <w:sz w:val="18"/>
                <w:szCs w:val="18"/>
              </w:rPr>
              <w:t>筹资活动现金流入小计</w:t>
            </w:r>
            <w:r>
              <w:rPr>
                <w:rFonts w:ascii="宋体" w:hAnsi="宋体" w:cs="宋体" w:eastAsia="宋体" w:hint="default"/>
                <w:sz w:val="18"/>
                <w:szCs w:val="18"/>
              </w:rPr>
            </w:r>
          </w:p>
        </w:tc>
        <w:tc>
          <w:tcPr>
            <w:tcW w:w="1066"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433" w:type="dxa"/>
            <w:tcBorders>
              <w:top w:val="single" w:sz="4" w:space="0" w:color="000000"/>
              <w:left w:val="nil" w:sz="6" w:space="0" w:color="auto"/>
              <w:bottom w:val="single" w:sz="4" w:space="0" w:color="000000"/>
              <w:right w:val="nil" w:sz="6" w:space="0" w:color="auto"/>
            </w:tcBorders>
          </w:tcPr>
          <w:p>
            <w:pPr>
              <w:pStyle w:val="TableParagraph"/>
              <w:spacing w:line="240" w:lineRule="auto" w:before="41"/>
              <w:ind w:right="109"/>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235" w:type="dxa"/>
            <w:tcBorders>
              <w:top w:val="nil" w:sz="6" w:space="0" w:color="auto"/>
              <w:left w:val="nil" w:sz="6" w:space="0" w:color="auto"/>
              <w:bottom w:val="nil" w:sz="6" w:space="0" w:color="auto"/>
              <w:right w:val="nil" w:sz="6" w:space="0" w:color="auto"/>
            </w:tcBorders>
          </w:tcPr>
          <w:p>
            <w:pPr/>
          </w:p>
        </w:tc>
        <w:tc>
          <w:tcPr>
            <w:tcW w:w="1555" w:type="dxa"/>
            <w:tcBorders>
              <w:top w:val="single" w:sz="4" w:space="0" w:color="000000"/>
              <w:left w:val="nil" w:sz="6" w:space="0" w:color="auto"/>
              <w:bottom w:val="single" w:sz="4" w:space="0" w:color="000000"/>
              <w:right w:val="nil" w:sz="6" w:space="0" w:color="auto"/>
            </w:tcBorders>
          </w:tcPr>
          <w:p>
            <w:pPr>
              <w:pStyle w:val="TableParagraph"/>
              <w:spacing w:line="240" w:lineRule="auto" w:before="41"/>
              <w:ind w:right="10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306" w:hRule="exact"/>
        </w:trPr>
        <w:tc>
          <w:tcPr>
            <w:tcW w:w="4681"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88"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1066"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433" w:type="dxa"/>
            <w:tcBorders>
              <w:top w:val="single" w:sz="4" w:space="0" w:color="000000"/>
              <w:left w:val="nil" w:sz="6" w:space="0" w:color="auto"/>
              <w:bottom w:val="nil" w:sz="6" w:space="0" w:color="auto"/>
              <w:right w:val="nil" w:sz="6" w:space="0" w:color="auto"/>
            </w:tcBorders>
          </w:tcPr>
          <w:p>
            <w:pPr>
              <w:pStyle w:val="TableParagraph"/>
              <w:spacing w:line="240" w:lineRule="auto" w:before="39"/>
              <w:ind w:right="10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nil" w:sz="6" w:space="0" w:color="auto"/>
              <w:left w:val="nil" w:sz="6" w:space="0" w:color="auto"/>
              <w:bottom w:val="nil" w:sz="6" w:space="0" w:color="auto"/>
              <w:right w:val="nil" w:sz="6" w:space="0" w:color="auto"/>
            </w:tcBorders>
          </w:tcPr>
          <w:p>
            <w:pPr/>
          </w:p>
        </w:tc>
        <w:tc>
          <w:tcPr>
            <w:tcW w:w="1555" w:type="dxa"/>
            <w:tcBorders>
              <w:top w:val="single" w:sz="4" w:space="0" w:color="000000"/>
              <w:left w:val="nil" w:sz="6" w:space="0" w:color="auto"/>
              <w:bottom w:val="nil" w:sz="6" w:space="0" w:color="auto"/>
              <w:right w:val="nil" w:sz="6" w:space="0" w:color="auto"/>
            </w:tcBorders>
          </w:tcPr>
          <w:p>
            <w:pPr>
              <w:pStyle w:val="TableParagraph"/>
              <w:spacing w:line="240" w:lineRule="auto" w:before="39"/>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278" w:hRule="exact"/>
        </w:trPr>
        <w:tc>
          <w:tcPr>
            <w:tcW w:w="4681" w:type="dxa"/>
            <w:tcBorders>
              <w:top w:val="nil" w:sz="6" w:space="0" w:color="auto"/>
              <w:left w:val="nil" w:sz="6" w:space="0" w:color="auto"/>
              <w:bottom w:val="nil" w:sz="6" w:space="0" w:color="auto"/>
              <w:right w:val="nil" w:sz="6" w:space="0" w:color="auto"/>
            </w:tcBorders>
          </w:tcPr>
          <w:p>
            <w:pPr>
              <w:pStyle w:val="TableParagraph"/>
              <w:spacing w:line="216" w:lineRule="exact"/>
              <w:ind w:left="288"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1066"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268" w:hRule="exact"/>
        </w:trPr>
        <w:tc>
          <w:tcPr>
            <w:tcW w:w="4681" w:type="dxa"/>
            <w:tcBorders>
              <w:top w:val="nil" w:sz="6" w:space="0" w:color="auto"/>
              <w:left w:val="nil" w:sz="6" w:space="0" w:color="auto"/>
              <w:bottom w:val="nil" w:sz="6" w:space="0" w:color="auto"/>
              <w:right w:val="nil" w:sz="6" w:space="0" w:color="auto"/>
            </w:tcBorders>
          </w:tcPr>
          <w:p>
            <w:pPr>
              <w:pStyle w:val="TableParagraph"/>
              <w:spacing w:line="221" w:lineRule="exact"/>
              <w:ind w:left="288"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1066"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right="10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283" w:hRule="exact"/>
        </w:trPr>
        <w:tc>
          <w:tcPr>
            <w:tcW w:w="4681"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166" w:right="0"/>
              <w:jc w:val="left"/>
              <w:rPr>
                <w:rFonts w:ascii="宋体" w:hAnsi="宋体" w:cs="宋体" w:eastAsia="宋体" w:hint="default"/>
                <w:sz w:val="18"/>
                <w:szCs w:val="18"/>
              </w:rPr>
            </w:pPr>
            <w:r>
              <w:rPr>
                <w:rFonts w:ascii="宋体" w:hAnsi="宋体" w:cs="宋体" w:eastAsia="宋体" w:hint="default"/>
                <w:b/>
                <w:bCs/>
                <w:sz w:val="18"/>
                <w:szCs w:val="18"/>
              </w:rPr>
              <w:t>筹资活动现金流出小计</w:t>
            </w:r>
            <w:r>
              <w:rPr>
                <w:rFonts w:ascii="宋体" w:hAnsi="宋体" w:cs="宋体" w:eastAsia="宋体" w:hint="default"/>
                <w:sz w:val="18"/>
                <w:szCs w:val="18"/>
              </w:rPr>
            </w:r>
          </w:p>
        </w:tc>
        <w:tc>
          <w:tcPr>
            <w:tcW w:w="1066"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433" w:type="dxa"/>
            <w:tcBorders>
              <w:top w:val="single" w:sz="4" w:space="0" w:color="000000"/>
              <w:left w:val="nil" w:sz="6" w:space="0" w:color="auto"/>
              <w:bottom w:val="single" w:sz="4" w:space="0" w:color="000000"/>
              <w:right w:val="nil" w:sz="6" w:space="0" w:color="auto"/>
            </w:tcBorders>
          </w:tcPr>
          <w:p>
            <w:pPr>
              <w:pStyle w:val="TableParagraph"/>
              <w:spacing w:line="240" w:lineRule="auto" w:before="41"/>
              <w:ind w:right="109"/>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235" w:type="dxa"/>
            <w:tcBorders>
              <w:top w:val="nil" w:sz="6" w:space="0" w:color="auto"/>
              <w:left w:val="nil" w:sz="6" w:space="0" w:color="auto"/>
              <w:bottom w:val="nil" w:sz="6" w:space="0" w:color="auto"/>
              <w:right w:val="nil" w:sz="6" w:space="0" w:color="auto"/>
            </w:tcBorders>
          </w:tcPr>
          <w:p>
            <w:pPr/>
          </w:p>
        </w:tc>
        <w:tc>
          <w:tcPr>
            <w:tcW w:w="1555" w:type="dxa"/>
            <w:tcBorders>
              <w:top w:val="single" w:sz="4" w:space="0" w:color="000000"/>
              <w:left w:val="nil" w:sz="6" w:space="0" w:color="auto"/>
              <w:bottom w:val="single" w:sz="4" w:space="0" w:color="000000"/>
              <w:right w:val="nil" w:sz="6" w:space="0" w:color="auto"/>
            </w:tcBorders>
          </w:tcPr>
          <w:p>
            <w:pPr>
              <w:pStyle w:val="TableParagraph"/>
              <w:spacing w:line="240" w:lineRule="auto" w:before="41"/>
              <w:ind w:right="10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301" w:hRule="exact"/>
        </w:trPr>
        <w:tc>
          <w:tcPr>
            <w:tcW w:w="4681" w:type="dxa"/>
            <w:tcBorders>
              <w:top w:val="nil" w:sz="6" w:space="0" w:color="auto"/>
              <w:left w:val="nil" w:sz="6" w:space="0" w:color="auto"/>
              <w:bottom w:val="nil" w:sz="6" w:space="0" w:color="auto"/>
              <w:right w:val="nil" w:sz="6" w:space="0" w:color="auto"/>
            </w:tcBorders>
          </w:tcPr>
          <w:p>
            <w:pPr>
              <w:pStyle w:val="TableParagraph"/>
              <w:spacing w:line="240" w:lineRule="auto" w:before="13"/>
              <w:ind w:left="895" w:right="0"/>
              <w:jc w:val="left"/>
              <w:rPr>
                <w:rFonts w:ascii="宋体" w:hAnsi="宋体" w:cs="宋体" w:eastAsia="宋体" w:hint="default"/>
                <w:sz w:val="18"/>
                <w:szCs w:val="18"/>
              </w:rPr>
            </w:pPr>
            <w:r>
              <w:rPr>
                <w:rFonts w:ascii="宋体" w:hAnsi="宋体" w:cs="宋体" w:eastAsia="宋体" w:hint="default"/>
                <w:b/>
                <w:bCs/>
                <w:sz w:val="18"/>
                <w:szCs w:val="18"/>
              </w:rPr>
              <w:t>筹资活动产生的现金流量净额</w:t>
            </w:r>
            <w:r>
              <w:rPr>
                <w:rFonts w:ascii="宋体" w:hAnsi="宋体" w:cs="宋体" w:eastAsia="宋体" w:hint="default"/>
                <w:sz w:val="18"/>
                <w:szCs w:val="18"/>
              </w:rPr>
            </w:r>
          </w:p>
        </w:tc>
        <w:tc>
          <w:tcPr>
            <w:tcW w:w="1066"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433" w:type="dxa"/>
            <w:tcBorders>
              <w:top w:val="single" w:sz="4" w:space="0" w:color="000000"/>
              <w:left w:val="nil" w:sz="6" w:space="0" w:color="auto"/>
              <w:bottom w:val="single" w:sz="17" w:space="0" w:color="000000"/>
              <w:right w:val="nil" w:sz="6" w:space="0" w:color="auto"/>
            </w:tcBorders>
          </w:tcPr>
          <w:p>
            <w:pPr>
              <w:pStyle w:val="TableParagraph"/>
              <w:spacing w:line="240" w:lineRule="auto" w:before="42"/>
              <w:ind w:right="109"/>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235" w:type="dxa"/>
            <w:tcBorders>
              <w:top w:val="nil" w:sz="6" w:space="0" w:color="auto"/>
              <w:left w:val="nil" w:sz="6" w:space="0" w:color="auto"/>
              <w:bottom w:val="nil" w:sz="6" w:space="0" w:color="auto"/>
              <w:right w:val="nil" w:sz="6" w:space="0" w:color="auto"/>
            </w:tcBorders>
          </w:tcPr>
          <w:p>
            <w:pPr/>
          </w:p>
        </w:tc>
        <w:tc>
          <w:tcPr>
            <w:tcW w:w="1555" w:type="dxa"/>
            <w:tcBorders>
              <w:top w:val="single" w:sz="4" w:space="0" w:color="000000"/>
              <w:left w:val="nil" w:sz="6" w:space="0" w:color="auto"/>
              <w:bottom w:val="single" w:sz="17" w:space="0" w:color="000000"/>
              <w:right w:val="nil" w:sz="6" w:space="0" w:color="auto"/>
            </w:tcBorders>
          </w:tcPr>
          <w:p>
            <w:pPr>
              <w:pStyle w:val="TableParagraph"/>
              <w:spacing w:line="240" w:lineRule="auto" w:before="42"/>
              <w:ind w:right="10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372" w:hRule="exact"/>
        </w:trPr>
        <w:tc>
          <w:tcPr>
            <w:tcW w:w="4681"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08" w:right="0"/>
              <w:jc w:val="left"/>
              <w:rPr>
                <w:rFonts w:ascii="宋体" w:hAnsi="宋体" w:cs="宋体" w:eastAsia="宋体" w:hint="default"/>
                <w:sz w:val="18"/>
                <w:szCs w:val="18"/>
              </w:rPr>
            </w:pPr>
            <w:r>
              <w:rPr>
                <w:rFonts w:ascii="宋体" w:hAnsi="宋体" w:cs="宋体" w:eastAsia="宋体" w:hint="default"/>
                <w:b/>
                <w:bCs/>
                <w:sz w:val="18"/>
                <w:szCs w:val="18"/>
              </w:rPr>
              <w:t>四、汇率变动对现金及现金等价物的影响</w:t>
            </w:r>
            <w:r>
              <w:rPr>
                <w:rFonts w:ascii="宋体" w:hAnsi="宋体" w:cs="宋体" w:eastAsia="宋体" w:hint="default"/>
                <w:sz w:val="18"/>
                <w:szCs w:val="18"/>
              </w:rPr>
            </w:r>
          </w:p>
        </w:tc>
        <w:tc>
          <w:tcPr>
            <w:tcW w:w="1066"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433" w:type="dxa"/>
            <w:tcBorders>
              <w:top w:val="single" w:sz="17" w:space="0" w:color="000000"/>
              <w:left w:val="nil" w:sz="6" w:space="0" w:color="auto"/>
              <w:bottom w:val="single" w:sz="4" w:space="0" w:color="000000"/>
              <w:right w:val="nil" w:sz="6" w:space="0" w:color="auto"/>
            </w:tcBorders>
          </w:tcPr>
          <w:p>
            <w:pPr>
              <w:pStyle w:val="TableParagraph"/>
              <w:spacing w:line="240" w:lineRule="auto" w:before="60"/>
              <w:ind w:right="109"/>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235" w:type="dxa"/>
            <w:tcBorders>
              <w:top w:val="nil" w:sz="6" w:space="0" w:color="auto"/>
              <w:left w:val="nil" w:sz="6" w:space="0" w:color="auto"/>
              <w:bottom w:val="nil" w:sz="6" w:space="0" w:color="auto"/>
              <w:right w:val="nil" w:sz="6" w:space="0" w:color="auto"/>
            </w:tcBorders>
          </w:tcPr>
          <w:p>
            <w:pPr/>
          </w:p>
        </w:tc>
        <w:tc>
          <w:tcPr>
            <w:tcW w:w="1555" w:type="dxa"/>
            <w:tcBorders>
              <w:top w:val="single" w:sz="17" w:space="0" w:color="000000"/>
              <w:left w:val="nil" w:sz="6" w:space="0" w:color="auto"/>
              <w:bottom w:val="single" w:sz="4"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300" w:hRule="exact"/>
        </w:trPr>
        <w:tc>
          <w:tcPr>
            <w:tcW w:w="4681"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08" w:right="0"/>
              <w:jc w:val="left"/>
              <w:rPr>
                <w:rFonts w:ascii="宋体" w:hAnsi="宋体" w:cs="宋体" w:eastAsia="宋体" w:hint="default"/>
                <w:sz w:val="18"/>
                <w:szCs w:val="18"/>
              </w:rPr>
            </w:pPr>
            <w:r>
              <w:rPr>
                <w:rFonts w:ascii="宋体" w:hAnsi="宋体" w:cs="宋体" w:eastAsia="宋体" w:hint="default"/>
                <w:b/>
                <w:bCs/>
                <w:sz w:val="18"/>
                <w:szCs w:val="18"/>
              </w:rPr>
              <w:t>五、现金及现金等价物净增加额</w:t>
            </w:r>
            <w:r>
              <w:rPr>
                <w:rFonts w:ascii="宋体" w:hAnsi="宋体" w:cs="宋体" w:eastAsia="宋体" w:hint="default"/>
                <w:sz w:val="18"/>
                <w:szCs w:val="18"/>
              </w:rPr>
            </w:r>
          </w:p>
        </w:tc>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0"/>
              <w:jc w:val="center"/>
              <w:rPr>
                <w:rFonts w:ascii="Times New Roman" w:hAnsi="Times New Roman" w:cs="Times New Roman" w:eastAsia="Times New Roman" w:hint="default"/>
                <w:sz w:val="18"/>
                <w:szCs w:val="18"/>
              </w:rPr>
            </w:pPr>
            <w:r>
              <w:rPr>
                <w:rFonts w:ascii="Times New Roman"/>
                <w:sz w:val="18"/>
              </w:rPr>
              <w:t>3</w:t>
            </w:r>
          </w:p>
        </w:tc>
        <w:tc>
          <w:tcPr>
            <w:tcW w:w="238" w:type="dxa"/>
            <w:tcBorders>
              <w:top w:val="nil" w:sz="6" w:space="0" w:color="auto"/>
              <w:left w:val="nil" w:sz="6" w:space="0" w:color="auto"/>
              <w:bottom w:val="nil" w:sz="6" w:space="0" w:color="auto"/>
              <w:right w:val="nil" w:sz="6" w:space="0" w:color="auto"/>
            </w:tcBorders>
          </w:tcPr>
          <w:p>
            <w:pPr/>
          </w:p>
        </w:tc>
        <w:tc>
          <w:tcPr>
            <w:tcW w:w="1433" w:type="dxa"/>
            <w:tcBorders>
              <w:top w:val="single" w:sz="4" w:space="0" w:color="000000"/>
              <w:left w:val="nil" w:sz="6" w:space="0" w:color="auto"/>
              <w:bottom w:val="single" w:sz="17" w:space="0" w:color="000000"/>
              <w:right w:val="nil" w:sz="6" w:space="0" w:color="auto"/>
            </w:tcBorders>
          </w:tcPr>
          <w:p>
            <w:pPr>
              <w:pStyle w:val="TableParagraph"/>
              <w:spacing w:line="240" w:lineRule="auto" w:before="41"/>
              <w:ind w:right="109"/>
              <w:jc w:val="right"/>
              <w:rPr>
                <w:rFonts w:ascii="Times New Roman" w:hAnsi="Times New Roman" w:cs="Times New Roman" w:eastAsia="Times New Roman" w:hint="default"/>
                <w:sz w:val="20"/>
                <w:szCs w:val="20"/>
              </w:rPr>
            </w:pPr>
            <w:r>
              <w:rPr>
                <w:rFonts w:ascii="Times New Roman"/>
                <w:b/>
                <w:spacing w:val="-1"/>
                <w:w w:val="95"/>
                <w:sz w:val="20"/>
              </w:rPr>
              <w:t>-11,569,799.08</w:t>
            </w:r>
            <w:r>
              <w:rPr>
                <w:rFonts w:ascii="Times New Roman"/>
                <w:spacing w:val="-1"/>
                <w:sz w:val="20"/>
              </w:rPr>
            </w:r>
          </w:p>
        </w:tc>
        <w:tc>
          <w:tcPr>
            <w:tcW w:w="235" w:type="dxa"/>
            <w:tcBorders>
              <w:top w:val="nil" w:sz="6" w:space="0" w:color="auto"/>
              <w:left w:val="nil" w:sz="6" w:space="0" w:color="auto"/>
              <w:bottom w:val="nil" w:sz="6" w:space="0" w:color="auto"/>
              <w:right w:val="nil" w:sz="6" w:space="0" w:color="auto"/>
            </w:tcBorders>
          </w:tcPr>
          <w:p>
            <w:pPr/>
          </w:p>
        </w:tc>
        <w:tc>
          <w:tcPr>
            <w:tcW w:w="1555" w:type="dxa"/>
            <w:tcBorders>
              <w:top w:val="single" w:sz="4" w:space="0" w:color="000000"/>
              <w:left w:val="nil" w:sz="6" w:space="0" w:color="auto"/>
              <w:bottom w:val="single" w:sz="17" w:space="0" w:color="000000"/>
              <w:right w:val="nil" w:sz="6" w:space="0" w:color="auto"/>
            </w:tcBorders>
          </w:tcPr>
          <w:p>
            <w:pPr>
              <w:pStyle w:val="TableParagraph"/>
              <w:spacing w:line="240" w:lineRule="auto" w:before="41"/>
              <w:ind w:right="106"/>
              <w:jc w:val="right"/>
              <w:rPr>
                <w:rFonts w:ascii="Times New Roman" w:hAnsi="Times New Roman" w:cs="Times New Roman" w:eastAsia="Times New Roman" w:hint="default"/>
                <w:sz w:val="20"/>
                <w:szCs w:val="20"/>
              </w:rPr>
            </w:pPr>
            <w:r>
              <w:rPr>
                <w:rFonts w:ascii="Times New Roman"/>
                <w:b/>
                <w:w w:val="95"/>
                <w:sz w:val="20"/>
              </w:rPr>
              <w:t>23,785,999.68</w:t>
            </w:r>
            <w:r>
              <w:rPr>
                <w:rFonts w:ascii="Times New Roman"/>
                <w:sz w:val="20"/>
              </w:rPr>
            </w:r>
          </w:p>
        </w:tc>
      </w:tr>
      <w:tr>
        <w:trPr>
          <w:trHeight w:val="437" w:hRule="exact"/>
        </w:trPr>
        <w:tc>
          <w:tcPr>
            <w:tcW w:w="4681" w:type="dxa"/>
            <w:tcBorders>
              <w:top w:val="nil" w:sz="6" w:space="0" w:color="auto"/>
              <w:left w:val="nil" w:sz="6" w:space="0" w:color="auto"/>
              <w:bottom w:val="nil" w:sz="6" w:space="0" w:color="auto"/>
              <w:right w:val="nil" w:sz="6" w:space="0" w:color="auto"/>
            </w:tcBorders>
          </w:tcPr>
          <w:p>
            <w:pPr>
              <w:pStyle w:val="TableParagraph"/>
              <w:spacing w:line="240" w:lineRule="auto" w:before="80"/>
              <w:ind w:left="288"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1066"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433" w:type="dxa"/>
            <w:tcBorders>
              <w:top w:val="single" w:sz="17" w:space="0" w:color="000000"/>
              <w:left w:val="nil" w:sz="6" w:space="0" w:color="auto"/>
              <w:bottom w:val="single" w:sz="4" w:space="0" w:color="000000"/>
              <w:right w:val="nil" w:sz="6" w:space="0" w:color="auto"/>
            </w:tcBorders>
          </w:tcPr>
          <w:p>
            <w:pPr>
              <w:pStyle w:val="TableParagraph"/>
              <w:spacing w:line="240" w:lineRule="auto" w:before="91"/>
              <w:ind w:right="109"/>
              <w:jc w:val="right"/>
              <w:rPr>
                <w:rFonts w:ascii="Times New Roman" w:hAnsi="Times New Roman" w:cs="Times New Roman" w:eastAsia="Times New Roman" w:hint="default"/>
                <w:sz w:val="20"/>
                <w:szCs w:val="20"/>
              </w:rPr>
            </w:pPr>
            <w:r>
              <w:rPr>
                <w:rFonts w:ascii="Times New Roman"/>
                <w:b/>
                <w:w w:val="95"/>
                <w:sz w:val="20"/>
              </w:rPr>
              <w:t>23,842,247.56</w:t>
            </w:r>
            <w:r>
              <w:rPr>
                <w:rFonts w:ascii="Times New Roman"/>
                <w:sz w:val="20"/>
              </w:rPr>
            </w:r>
          </w:p>
        </w:tc>
        <w:tc>
          <w:tcPr>
            <w:tcW w:w="235" w:type="dxa"/>
            <w:tcBorders>
              <w:top w:val="nil" w:sz="6" w:space="0" w:color="auto"/>
              <w:left w:val="nil" w:sz="6" w:space="0" w:color="auto"/>
              <w:bottom w:val="nil" w:sz="6" w:space="0" w:color="auto"/>
              <w:right w:val="nil" w:sz="6" w:space="0" w:color="auto"/>
            </w:tcBorders>
          </w:tcPr>
          <w:p>
            <w:pPr/>
          </w:p>
        </w:tc>
        <w:tc>
          <w:tcPr>
            <w:tcW w:w="1555" w:type="dxa"/>
            <w:tcBorders>
              <w:top w:val="single" w:sz="17" w:space="0" w:color="000000"/>
              <w:left w:val="nil" w:sz="6" w:space="0" w:color="auto"/>
              <w:bottom w:val="single" w:sz="4" w:space="0" w:color="000000"/>
              <w:right w:val="nil" w:sz="6" w:space="0" w:color="auto"/>
            </w:tcBorders>
          </w:tcPr>
          <w:p>
            <w:pPr>
              <w:pStyle w:val="TableParagraph"/>
              <w:spacing w:line="240" w:lineRule="auto" w:before="91"/>
              <w:ind w:right="106"/>
              <w:jc w:val="right"/>
              <w:rPr>
                <w:rFonts w:ascii="Times New Roman" w:hAnsi="Times New Roman" w:cs="Times New Roman" w:eastAsia="Times New Roman" w:hint="default"/>
                <w:sz w:val="20"/>
                <w:szCs w:val="20"/>
              </w:rPr>
            </w:pPr>
            <w:r>
              <w:rPr>
                <w:rFonts w:ascii="Times New Roman"/>
                <w:b/>
                <w:w w:val="95"/>
                <w:sz w:val="20"/>
              </w:rPr>
              <w:t>56,247.88</w:t>
            </w:r>
            <w:r>
              <w:rPr>
                <w:rFonts w:ascii="Times New Roman"/>
                <w:sz w:val="20"/>
              </w:rPr>
            </w:r>
          </w:p>
        </w:tc>
      </w:tr>
      <w:tr>
        <w:trPr>
          <w:trHeight w:val="283" w:hRule="exact"/>
        </w:trPr>
        <w:tc>
          <w:tcPr>
            <w:tcW w:w="4681"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08" w:right="0"/>
              <w:jc w:val="left"/>
              <w:rPr>
                <w:rFonts w:ascii="宋体" w:hAnsi="宋体" w:cs="宋体" w:eastAsia="宋体" w:hint="default"/>
                <w:sz w:val="18"/>
                <w:szCs w:val="18"/>
              </w:rPr>
            </w:pPr>
            <w:r>
              <w:rPr>
                <w:rFonts w:ascii="宋体" w:hAnsi="宋体" w:cs="宋体" w:eastAsia="宋体" w:hint="default"/>
                <w:b/>
                <w:bCs/>
                <w:sz w:val="18"/>
                <w:szCs w:val="18"/>
              </w:rPr>
              <w:t>六、期末现金及现金等价物余额</w:t>
            </w:r>
            <w:r>
              <w:rPr>
                <w:rFonts w:ascii="宋体" w:hAnsi="宋体" w:cs="宋体" w:eastAsia="宋体" w:hint="default"/>
                <w:sz w:val="18"/>
                <w:szCs w:val="18"/>
              </w:rPr>
            </w:r>
          </w:p>
        </w:tc>
        <w:tc>
          <w:tcPr>
            <w:tcW w:w="1066"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433" w:type="dxa"/>
            <w:tcBorders>
              <w:top w:val="single" w:sz="4" w:space="0" w:color="000000"/>
              <w:left w:val="nil" w:sz="6" w:space="0" w:color="auto"/>
              <w:bottom w:val="nil" w:sz="6" w:space="0" w:color="auto"/>
              <w:right w:val="nil" w:sz="6" w:space="0" w:color="auto"/>
            </w:tcBorders>
          </w:tcPr>
          <w:p>
            <w:pPr>
              <w:pStyle w:val="TableParagraph"/>
              <w:spacing w:line="240" w:lineRule="auto" w:before="41"/>
              <w:ind w:right="109"/>
              <w:jc w:val="right"/>
              <w:rPr>
                <w:rFonts w:ascii="Times New Roman" w:hAnsi="Times New Roman" w:cs="Times New Roman" w:eastAsia="Times New Roman" w:hint="default"/>
                <w:sz w:val="20"/>
                <w:szCs w:val="20"/>
              </w:rPr>
            </w:pPr>
            <w:r>
              <w:rPr>
                <w:rFonts w:ascii="Times New Roman"/>
                <w:b/>
                <w:w w:val="95"/>
                <w:sz w:val="20"/>
              </w:rPr>
              <w:t>12,272,448.48</w:t>
            </w:r>
            <w:r>
              <w:rPr>
                <w:rFonts w:ascii="Times New Roman"/>
                <w:sz w:val="20"/>
              </w:rPr>
            </w:r>
          </w:p>
        </w:tc>
        <w:tc>
          <w:tcPr>
            <w:tcW w:w="235" w:type="dxa"/>
            <w:tcBorders>
              <w:top w:val="nil" w:sz="6" w:space="0" w:color="auto"/>
              <w:left w:val="nil" w:sz="6" w:space="0" w:color="auto"/>
              <w:bottom w:val="nil" w:sz="6" w:space="0" w:color="auto"/>
              <w:right w:val="nil" w:sz="6" w:space="0" w:color="auto"/>
            </w:tcBorders>
          </w:tcPr>
          <w:p>
            <w:pPr/>
          </w:p>
        </w:tc>
        <w:tc>
          <w:tcPr>
            <w:tcW w:w="1555" w:type="dxa"/>
            <w:tcBorders>
              <w:top w:val="single" w:sz="4" w:space="0" w:color="000000"/>
              <w:left w:val="nil" w:sz="6" w:space="0" w:color="auto"/>
              <w:bottom w:val="single" w:sz="4" w:space="0" w:color="000000"/>
              <w:right w:val="nil" w:sz="6" w:space="0" w:color="auto"/>
            </w:tcBorders>
          </w:tcPr>
          <w:p>
            <w:pPr>
              <w:pStyle w:val="TableParagraph"/>
              <w:spacing w:line="240" w:lineRule="auto" w:before="41"/>
              <w:ind w:right="106"/>
              <w:jc w:val="right"/>
              <w:rPr>
                <w:rFonts w:ascii="Times New Roman" w:hAnsi="Times New Roman" w:cs="Times New Roman" w:eastAsia="Times New Roman" w:hint="default"/>
                <w:sz w:val="20"/>
                <w:szCs w:val="20"/>
              </w:rPr>
            </w:pPr>
            <w:r>
              <w:rPr>
                <w:rFonts w:ascii="Times New Roman"/>
                <w:b/>
                <w:w w:val="95"/>
                <w:sz w:val="20"/>
              </w:rPr>
              <w:t>23,842,247.56</w:t>
            </w:r>
            <w:r>
              <w:rPr>
                <w:rFonts w:ascii="Times New Roman"/>
                <w:sz w:val="20"/>
              </w:rPr>
            </w:r>
          </w:p>
        </w:tc>
      </w:tr>
      <w:tr>
        <w:trPr>
          <w:trHeight w:val="283" w:hRule="exact"/>
        </w:trPr>
        <w:tc>
          <w:tcPr>
            <w:tcW w:w="4681" w:type="dxa"/>
            <w:tcBorders>
              <w:top w:val="nil" w:sz="6" w:space="0" w:color="auto"/>
              <w:left w:val="nil" w:sz="6" w:space="0" w:color="auto"/>
              <w:bottom w:val="single" w:sz="4" w:space="0" w:color="000000"/>
              <w:right w:val="nil" w:sz="6" w:space="0" w:color="auto"/>
            </w:tcBorders>
          </w:tcPr>
          <w:p>
            <w:pPr/>
          </w:p>
        </w:tc>
        <w:tc>
          <w:tcPr>
            <w:tcW w:w="1066" w:type="dxa"/>
            <w:tcBorders>
              <w:top w:val="nil" w:sz="6" w:space="0" w:color="auto"/>
              <w:left w:val="nil" w:sz="6" w:space="0" w:color="auto"/>
              <w:bottom w:val="single" w:sz="4" w:space="0" w:color="000000"/>
              <w:right w:val="nil" w:sz="6" w:space="0" w:color="auto"/>
            </w:tcBorders>
          </w:tcPr>
          <w:p>
            <w:pPr/>
          </w:p>
        </w:tc>
        <w:tc>
          <w:tcPr>
            <w:tcW w:w="238" w:type="dxa"/>
            <w:tcBorders>
              <w:top w:val="nil" w:sz="6" w:space="0" w:color="auto"/>
              <w:left w:val="nil" w:sz="6" w:space="0" w:color="auto"/>
              <w:bottom w:val="single" w:sz="4" w:space="0" w:color="000000"/>
              <w:right w:val="nil" w:sz="6" w:space="0" w:color="auto"/>
            </w:tcBorders>
          </w:tcPr>
          <w:p>
            <w:pPr/>
          </w:p>
        </w:tc>
        <w:tc>
          <w:tcPr>
            <w:tcW w:w="1433" w:type="dxa"/>
            <w:tcBorders>
              <w:top w:val="nil" w:sz="6" w:space="0" w:color="auto"/>
              <w:left w:val="nil" w:sz="6" w:space="0" w:color="auto"/>
              <w:bottom w:val="single" w:sz="4" w:space="0" w:color="000000"/>
              <w:right w:val="nil" w:sz="6" w:space="0" w:color="auto"/>
            </w:tcBorders>
          </w:tcPr>
          <w:p>
            <w:pPr>
              <w:pStyle w:val="TableParagraph"/>
              <w:spacing w:line="20" w:lineRule="exact"/>
              <w:ind w:left="-5" w:right="-55"/>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2.150pt;height:.5pt;mso-position-horizontal-relative:char;mso-position-vertical-relative:line" coordorigin="0,0" coordsize="1443,10">
                  <v:group style="position:absolute;left:5;top:5;width:1434;height:2" coordorigin="5,5" coordsize="1434,2">
                    <v:shape style="position:absolute;left:5;top:5;width:1434;height:2" coordorigin="5,5" coordsize="1434,0" path="m5,5l1438,5e" filled="false" stroked="true" strokeweight=".47998pt" strokecolor="#000000">
                      <v:path arrowok="t"/>
                    </v:shape>
                  </v:group>
                </v:group>
              </w:pict>
            </w:r>
            <w:r>
              <w:rPr>
                <w:rFonts w:ascii="Times New Roman" w:hAnsi="Times New Roman" w:cs="Times New Roman" w:eastAsia="Times New Roman" w:hint="default"/>
                <w:sz w:val="2"/>
                <w:szCs w:val="2"/>
              </w:rPr>
            </w:r>
          </w:p>
          <w:p>
            <w:pPr>
              <w:pStyle w:val="TableParagraph"/>
              <w:spacing w:line="240" w:lineRule="auto" w:before="10"/>
              <w:ind w:right="0"/>
              <w:jc w:val="left"/>
              <w:rPr>
                <w:rFonts w:ascii="Times New Roman" w:hAnsi="Times New Roman" w:cs="Times New Roman" w:eastAsia="Times New Roman" w:hint="default"/>
                <w:sz w:val="22"/>
                <w:szCs w:val="22"/>
              </w:rPr>
            </w:pPr>
          </w:p>
        </w:tc>
        <w:tc>
          <w:tcPr>
            <w:tcW w:w="235" w:type="dxa"/>
            <w:tcBorders>
              <w:top w:val="nil" w:sz="6" w:space="0" w:color="auto"/>
              <w:left w:val="nil" w:sz="6" w:space="0" w:color="auto"/>
              <w:bottom w:val="single" w:sz="4" w:space="0" w:color="000000"/>
              <w:right w:val="nil" w:sz="6" w:space="0" w:color="auto"/>
            </w:tcBorders>
          </w:tcPr>
          <w:p>
            <w:pPr/>
          </w:p>
        </w:tc>
        <w:tc>
          <w:tcPr>
            <w:tcW w:w="1555" w:type="dxa"/>
            <w:tcBorders>
              <w:top w:val="single" w:sz="4" w:space="0" w:color="000000"/>
              <w:left w:val="nil" w:sz="6" w:space="0" w:color="auto"/>
              <w:bottom w:val="single" w:sz="4" w:space="0" w:color="000000"/>
              <w:right w:val="nil" w:sz="6" w:space="0" w:color="auto"/>
            </w:tcBorders>
          </w:tcPr>
          <w:p>
            <w:pPr/>
          </w:p>
        </w:tc>
      </w:tr>
      <w:tr>
        <w:trPr>
          <w:trHeight w:val="576" w:hRule="exact"/>
        </w:trPr>
        <w:tc>
          <w:tcPr>
            <w:tcW w:w="9208" w:type="dxa"/>
            <w:gridSpan w:val="6"/>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（所附附注系本财务报表的组成部分）</w:t>
            </w:r>
          </w:p>
        </w:tc>
      </w:tr>
      <w:tr>
        <w:trPr>
          <w:trHeight w:val="232" w:hRule="exact"/>
        </w:trPr>
        <w:tc>
          <w:tcPr>
            <w:tcW w:w="9208" w:type="dxa"/>
            <w:gridSpan w:val="6"/>
            <w:tcBorders>
              <w:top w:val="nil" w:sz="6" w:space="0" w:color="auto"/>
              <w:left w:val="nil" w:sz="6" w:space="0" w:color="auto"/>
              <w:bottom w:val="nil" w:sz="6" w:space="0" w:color="auto"/>
              <w:right w:val="nil" w:sz="6" w:space="0" w:color="auto"/>
            </w:tcBorders>
          </w:tcPr>
          <w:p>
            <w:pPr>
              <w:pStyle w:val="TableParagraph"/>
              <w:tabs>
                <w:tab w:pos="3082" w:val="left" w:leader="none"/>
                <w:tab w:pos="6053" w:val="left" w:leader="none"/>
              </w:tabs>
              <w:spacing w:line="232" w:lineRule="exact"/>
              <w:ind w:left="108" w:right="0"/>
              <w:jc w:val="left"/>
              <w:rPr>
                <w:rFonts w:ascii="黑体" w:hAnsi="黑体" w:cs="黑体" w:eastAsia="黑体" w:hint="default"/>
                <w:sz w:val="18"/>
                <w:szCs w:val="18"/>
              </w:rPr>
            </w:pPr>
            <w:r>
              <w:rPr>
                <w:rFonts w:ascii="黑体" w:hAnsi="黑体" w:cs="黑体" w:eastAsia="黑体" w:hint="default"/>
                <w:spacing w:val="-1"/>
                <w:sz w:val="18"/>
                <w:szCs w:val="18"/>
              </w:rPr>
              <w:t>公司法定代表人：晏群</w:t>
              <w:tab/>
              <w:t>主管会计工作负责人：梁侠</w:t>
              <w:tab/>
              <w:t>会计机构负责人：林小浓</w:t>
            </w:r>
          </w:p>
        </w:tc>
      </w:tr>
    </w:tbl>
    <w:p>
      <w:pPr>
        <w:spacing w:after="0" w:line="232" w:lineRule="exact"/>
        <w:jc w:val="left"/>
        <w:rPr>
          <w:rFonts w:ascii="黑体" w:hAnsi="黑体" w:cs="黑体" w:eastAsia="黑体" w:hint="default"/>
          <w:sz w:val="18"/>
          <w:szCs w:val="18"/>
        </w:rPr>
        <w:sectPr>
          <w:pgSz w:w="11910" w:h="16840"/>
          <w:pgMar w:header="867" w:footer="976" w:top="1060" w:bottom="1160" w:left="132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6"/>
          <w:szCs w:val="16"/>
        </w:rPr>
      </w:pPr>
    </w:p>
    <w:p>
      <w:pPr>
        <w:pStyle w:val="Heading4"/>
        <w:spacing w:line="240" w:lineRule="auto"/>
        <w:ind w:left="0" w:right="1214"/>
        <w:jc w:val="center"/>
        <w:rPr>
          <w:b w:val="0"/>
          <w:bCs w:val="0"/>
        </w:rPr>
      </w:pPr>
      <w:r>
        <w:rPr/>
        <w:t>所有者权益变动表</w:t>
      </w:r>
      <w:r>
        <w:rPr>
          <w:b w:val="0"/>
          <w:bCs w:val="0"/>
        </w:rPr>
      </w:r>
    </w:p>
    <w:p>
      <w:pPr>
        <w:spacing w:before="34"/>
        <w:ind w:left="0" w:right="1214" w:firstLine="0"/>
        <w:jc w:val="center"/>
        <w:rPr>
          <w:rFonts w:ascii="宋体" w:hAnsi="宋体" w:cs="宋体" w:eastAsia="宋体" w:hint="default"/>
          <w:sz w:val="13"/>
          <w:szCs w:val="13"/>
        </w:rPr>
      </w:pPr>
      <w:r>
        <w:rPr>
          <w:rFonts w:ascii="Times New Roman" w:hAnsi="Times New Roman" w:cs="Times New Roman" w:eastAsia="Times New Roman" w:hint="default"/>
          <w:b/>
          <w:bCs/>
          <w:sz w:val="13"/>
          <w:szCs w:val="13"/>
        </w:rPr>
        <w:t>2011</w:t>
      </w:r>
      <w:r>
        <w:rPr>
          <w:rFonts w:ascii="Times New Roman" w:hAnsi="Times New Roman" w:cs="Times New Roman" w:eastAsia="Times New Roman" w:hint="default"/>
          <w:b/>
          <w:bCs/>
          <w:spacing w:val="2"/>
          <w:sz w:val="13"/>
          <w:szCs w:val="13"/>
        </w:rPr>
        <w:t> </w:t>
      </w:r>
      <w:r>
        <w:rPr>
          <w:rFonts w:ascii="宋体" w:hAnsi="宋体" w:cs="宋体" w:eastAsia="宋体" w:hint="default"/>
          <w:b/>
          <w:bCs/>
          <w:sz w:val="13"/>
          <w:szCs w:val="13"/>
        </w:rPr>
        <w:t>年度</w:t>
      </w:r>
      <w:r>
        <w:rPr>
          <w:rFonts w:ascii="宋体" w:hAnsi="宋体" w:cs="宋体" w:eastAsia="宋体" w:hint="default"/>
          <w:sz w:val="13"/>
          <w:szCs w:val="13"/>
        </w:rPr>
      </w:r>
    </w:p>
    <w:p>
      <w:pPr>
        <w:tabs>
          <w:tab w:pos="12520" w:val="left" w:leader="none"/>
        </w:tabs>
        <w:spacing w:before="48"/>
        <w:ind w:left="0" w:right="1214" w:firstLine="0"/>
        <w:jc w:val="center"/>
        <w:rPr>
          <w:rFonts w:ascii="宋体" w:hAnsi="宋体" w:cs="宋体" w:eastAsia="宋体" w:hint="default"/>
          <w:sz w:val="13"/>
          <w:szCs w:val="13"/>
        </w:rPr>
      </w:pPr>
      <w:r>
        <w:rPr>
          <w:rFonts w:ascii="宋体" w:hAnsi="宋体" w:cs="宋体" w:eastAsia="宋体" w:hint="default"/>
          <w:b/>
          <w:bCs/>
          <w:w w:val="95"/>
          <w:sz w:val="13"/>
          <w:szCs w:val="13"/>
        </w:rPr>
        <w:t>编制单位：深圳市深信泰丰（集团）股份有限公司</w:t>
        <w:tab/>
      </w:r>
      <w:r>
        <w:rPr>
          <w:rFonts w:ascii="宋体" w:hAnsi="宋体" w:cs="宋体" w:eastAsia="宋体" w:hint="default"/>
          <w:b/>
          <w:bCs/>
          <w:sz w:val="13"/>
          <w:szCs w:val="13"/>
        </w:rPr>
        <w:t>单位：元币种：人民币</w:t>
      </w:r>
      <w:r>
        <w:rPr>
          <w:rFonts w:ascii="宋体" w:hAnsi="宋体" w:cs="宋体" w:eastAsia="宋体" w:hint="default"/>
          <w:sz w:val="13"/>
          <w:szCs w:val="13"/>
        </w:rPr>
      </w:r>
    </w:p>
    <w:p>
      <w:pPr>
        <w:spacing w:line="240" w:lineRule="auto" w:before="12"/>
        <w:rPr>
          <w:rFonts w:ascii="宋体" w:hAnsi="宋体" w:cs="宋体" w:eastAsia="宋体" w:hint="default"/>
          <w:b/>
          <w:bCs/>
          <w:sz w:val="3"/>
          <w:szCs w:val="3"/>
        </w:rPr>
      </w:pPr>
    </w:p>
    <w:tbl>
      <w:tblPr>
        <w:tblW w:w="0" w:type="auto"/>
        <w:jc w:val="left"/>
        <w:tblInd w:w="135" w:type="dxa"/>
        <w:tblLayout w:type="fixed"/>
        <w:tblCellMar>
          <w:top w:w="0" w:type="dxa"/>
          <w:left w:w="0" w:type="dxa"/>
          <w:bottom w:w="0" w:type="dxa"/>
          <w:right w:w="0" w:type="dxa"/>
        </w:tblCellMar>
        <w:tblLook w:val="01E0"/>
      </w:tblPr>
      <w:tblGrid>
        <w:gridCol w:w="4141"/>
        <w:gridCol w:w="1440"/>
        <w:gridCol w:w="1440"/>
        <w:gridCol w:w="900"/>
        <w:gridCol w:w="900"/>
        <w:gridCol w:w="1440"/>
        <w:gridCol w:w="1801"/>
        <w:gridCol w:w="1980"/>
      </w:tblGrid>
      <w:tr>
        <w:trPr>
          <w:trHeight w:val="228" w:hRule="exact"/>
        </w:trPr>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 w:right="0"/>
              <w:jc w:val="center"/>
              <w:rPr>
                <w:rFonts w:ascii="宋体" w:hAnsi="宋体" w:cs="宋体" w:eastAsia="宋体" w:hint="default"/>
                <w:sz w:val="13"/>
                <w:szCs w:val="13"/>
              </w:rPr>
            </w:pPr>
            <w:r>
              <w:rPr>
                <w:rFonts w:ascii="宋体" w:hAnsi="宋体" w:cs="宋体" w:eastAsia="宋体" w:hint="default"/>
                <w:b/>
                <w:bCs/>
                <w:sz w:val="13"/>
                <w:szCs w:val="13"/>
              </w:rPr>
              <w:t>项目</w:t>
            </w:r>
            <w:r>
              <w:rPr>
                <w:rFonts w:ascii="宋体" w:hAnsi="宋体" w:cs="宋体" w:eastAsia="宋体" w:hint="default"/>
                <w:sz w:val="13"/>
                <w:szCs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13"/>
                <w:szCs w:val="13"/>
              </w:rPr>
            </w:pPr>
            <w:r>
              <w:rPr>
                <w:rFonts w:ascii="宋体" w:hAnsi="宋体" w:cs="宋体" w:eastAsia="宋体" w:hint="default"/>
                <w:b/>
                <w:bCs/>
                <w:sz w:val="13"/>
                <w:szCs w:val="13"/>
              </w:rPr>
              <w:t>股本</w:t>
            </w:r>
            <w:r>
              <w:rPr>
                <w:rFonts w:ascii="宋体" w:hAnsi="宋体" w:cs="宋体" w:eastAsia="宋体" w:hint="default"/>
                <w:sz w:val="13"/>
                <w:szCs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53" w:right="0"/>
              <w:jc w:val="left"/>
              <w:rPr>
                <w:rFonts w:ascii="宋体" w:hAnsi="宋体" w:cs="宋体" w:eastAsia="宋体" w:hint="default"/>
                <w:sz w:val="13"/>
                <w:szCs w:val="13"/>
              </w:rPr>
            </w:pPr>
            <w:r>
              <w:rPr>
                <w:rFonts w:ascii="宋体" w:hAnsi="宋体" w:cs="宋体" w:eastAsia="宋体" w:hint="default"/>
                <w:b/>
                <w:bCs/>
                <w:sz w:val="13"/>
                <w:szCs w:val="13"/>
              </w:rPr>
              <w:t>资本公积</w:t>
            </w:r>
            <w:r>
              <w:rPr>
                <w:rFonts w:ascii="宋体" w:hAnsi="宋体" w:cs="宋体" w:eastAsia="宋体" w:hint="default"/>
                <w:sz w:val="13"/>
                <w:szCs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18"/>
              <w:jc w:val="right"/>
              <w:rPr>
                <w:rFonts w:ascii="宋体" w:hAnsi="宋体" w:cs="宋体" w:eastAsia="宋体" w:hint="default"/>
                <w:sz w:val="13"/>
                <w:szCs w:val="13"/>
              </w:rPr>
            </w:pPr>
            <w:r>
              <w:rPr>
                <w:rFonts w:ascii="宋体" w:hAnsi="宋体" w:cs="宋体" w:eastAsia="宋体" w:hint="default"/>
                <w:b/>
                <w:bCs/>
                <w:w w:val="95"/>
                <w:sz w:val="13"/>
                <w:szCs w:val="13"/>
              </w:rPr>
              <w:t>减：库存股</w:t>
            </w:r>
            <w:r>
              <w:rPr>
                <w:rFonts w:ascii="宋体" w:hAnsi="宋体" w:cs="宋体" w:eastAsia="宋体" w:hint="default"/>
                <w:sz w:val="13"/>
                <w:szCs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82" w:right="0"/>
              <w:jc w:val="left"/>
              <w:rPr>
                <w:rFonts w:ascii="宋体" w:hAnsi="宋体" w:cs="宋体" w:eastAsia="宋体" w:hint="default"/>
                <w:sz w:val="13"/>
                <w:szCs w:val="13"/>
              </w:rPr>
            </w:pPr>
            <w:r>
              <w:rPr>
                <w:rFonts w:ascii="宋体" w:hAnsi="宋体" w:cs="宋体" w:eastAsia="宋体" w:hint="default"/>
                <w:b/>
                <w:bCs/>
                <w:sz w:val="13"/>
                <w:szCs w:val="13"/>
              </w:rPr>
              <w:t>专项储备</w:t>
            </w:r>
            <w:r>
              <w:rPr>
                <w:rFonts w:ascii="宋体" w:hAnsi="宋体" w:cs="宋体" w:eastAsia="宋体" w:hint="default"/>
                <w:sz w:val="13"/>
                <w:szCs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53" w:right="0"/>
              <w:jc w:val="left"/>
              <w:rPr>
                <w:rFonts w:ascii="宋体" w:hAnsi="宋体" w:cs="宋体" w:eastAsia="宋体" w:hint="default"/>
                <w:sz w:val="13"/>
                <w:szCs w:val="13"/>
              </w:rPr>
            </w:pPr>
            <w:r>
              <w:rPr>
                <w:rFonts w:ascii="宋体" w:hAnsi="宋体" w:cs="宋体" w:eastAsia="宋体" w:hint="default"/>
                <w:b/>
                <w:bCs/>
                <w:sz w:val="13"/>
                <w:szCs w:val="13"/>
              </w:rPr>
              <w:t>盈余公积</w:t>
            </w:r>
            <w:r>
              <w:rPr>
                <w:rFonts w:ascii="宋体" w:hAnsi="宋体" w:cs="宋体" w:eastAsia="宋体" w:hint="default"/>
                <w:sz w:val="13"/>
                <w:szCs w:val="13"/>
              </w:rPr>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568" w:right="0"/>
              <w:jc w:val="left"/>
              <w:rPr>
                <w:rFonts w:ascii="宋体" w:hAnsi="宋体" w:cs="宋体" w:eastAsia="宋体" w:hint="default"/>
                <w:sz w:val="13"/>
                <w:szCs w:val="13"/>
              </w:rPr>
            </w:pPr>
            <w:r>
              <w:rPr>
                <w:rFonts w:ascii="宋体" w:hAnsi="宋体" w:cs="宋体" w:eastAsia="宋体" w:hint="default"/>
                <w:b/>
                <w:bCs/>
                <w:sz w:val="13"/>
                <w:szCs w:val="13"/>
              </w:rPr>
              <w:t>未分配利润</w:t>
            </w:r>
            <w:r>
              <w:rPr>
                <w:rFonts w:ascii="宋体" w:hAnsi="宋体" w:cs="宋体" w:eastAsia="宋体" w:hint="default"/>
                <w:sz w:val="13"/>
                <w:szCs w:val="13"/>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528" w:right="0"/>
              <w:jc w:val="left"/>
              <w:rPr>
                <w:rFonts w:ascii="宋体" w:hAnsi="宋体" w:cs="宋体" w:eastAsia="宋体" w:hint="default"/>
                <w:sz w:val="13"/>
                <w:szCs w:val="13"/>
              </w:rPr>
            </w:pPr>
            <w:r>
              <w:rPr>
                <w:rFonts w:ascii="宋体" w:hAnsi="宋体" w:cs="宋体" w:eastAsia="宋体" w:hint="default"/>
                <w:b/>
                <w:bCs/>
                <w:sz w:val="13"/>
                <w:szCs w:val="13"/>
              </w:rPr>
              <w:t>所有者权益合计</w:t>
            </w:r>
            <w:r>
              <w:rPr>
                <w:rFonts w:ascii="宋体" w:hAnsi="宋体" w:cs="宋体" w:eastAsia="宋体" w:hint="default"/>
                <w:sz w:val="13"/>
                <w:szCs w:val="13"/>
              </w:rPr>
            </w:r>
          </w:p>
        </w:tc>
      </w:tr>
      <w:tr>
        <w:trPr>
          <w:trHeight w:val="228" w:hRule="exact"/>
        </w:trPr>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3"/>
                <w:szCs w:val="13"/>
              </w:rPr>
            </w:pPr>
            <w:r>
              <w:rPr>
                <w:rFonts w:ascii="宋体" w:hAnsi="宋体" w:cs="宋体" w:eastAsia="宋体" w:hint="default"/>
                <w:b/>
                <w:bCs/>
                <w:sz w:val="13"/>
                <w:szCs w:val="13"/>
              </w:rPr>
              <w:t>一、上年年末余额：</w:t>
            </w:r>
            <w:r>
              <w:rPr>
                <w:rFonts w:ascii="宋体" w:hAnsi="宋体" w:cs="宋体" w:eastAsia="宋体" w:hint="default"/>
                <w:sz w:val="13"/>
                <w:szCs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3"/>
                <w:szCs w:val="13"/>
              </w:rPr>
            </w:pPr>
            <w:r>
              <w:rPr>
                <w:rFonts w:ascii="Times New Roman"/>
                <w:b/>
                <w:sz w:val="13"/>
              </w:rPr>
              <w:t>357,973,531.00</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3"/>
                <w:szCs w:val="13"/>
              </w:rPr>
            </w:pPr>
            <w:r>
              <w:rPr>
                <w:rFonts w:ascii="Times New Roman"/>
                <w:b/>
                <w:sz w:val="13"/>
              </w:rPr>
              <w:t>701,620,566.42</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3"/>
                <w:szCs w:val="13"/>
              </w:rPr>
            </w:pPr>
            <w:r>
              <w:rPr>
                <w:rFonts w:ascii="Times New Roman"/>
                <w:b/>
                <w:sz w:val="13"/>
              </w:rPr>
              <w:t>65,738,593.50</w:t>
            </w:r>
            <w:r>
              <w:rPr>
                <w:rFonts w:ascii="Times New Roman"/>
                <w:sz w:val="13"/>
              </w:rPr>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3"/>
                <w:szCs w:val="13"/>
              </w:rPr>
            </w:pPr>
            <w:r>
              <w:rPr>
                <w:rFonts w:ascii="Times New Roman"/>
                <w:b/>
                <w:sz w:val="13"/>
              </w:rPr>
              <w:t>-788,473,036.27</w:t>
            </w:r>
            <w:r>
              <w:rPr>
                <w:rFonts w:ascii="Times New Roman"/>
                <w:sz w:val="13"/>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3"/>
                <w:szCs w:val="13"/>
              </w:rPr>
            </w:pPr>
            <w:r>
              <w:rPr>
                <w:rFonts w:ascii="Times New Roman"/>
                <w:b/>
                <w:sz w:val="13"/>
              </w:rPr>
              <w:t>336,859,654.65</w:t>
            </w:r>
            <w:r>
              <w:rPr>
                <w:rFonts w:ascii="Times New Roman"/>
                <w:sz w:val="13"/>
              </w:rPr>
            </w:r>
          </w:p>
        </w:tc>
      </w:tr>
      <w:tr>
        <w:trPr>
          <w:trHeight w:val="226" w:hRule="exact"/>
        </w:trPr>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3"/>
                <w:szCs w:val="13"/>
              </w:rPr>
            </w:pPr>
            <w:r>
              <w:rPr>
                <w:rFonts w:ascii="宋体" w:hAnsi="宋体" w:cs="宋体" w:eastAsia="宋体" w:hint="default"/>
                <w:sz w:val="13"/>
                <w:szCs w:val="13"/>
              </w:rPr>
              <w:t>加：会计政策变更</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r>
      <w:tr>
        <w:trPr>
          <w:trHeight w:val="228" w:hRule="exact"/>
        </w:trPr>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3"/>
                <w:szCs w:val="13"/>
              </w:rPr>
            </w:pPr>
            <w:r>
              <w:rPr>
                <w:rFonts w:ascii="宋体" w:hAnsi="宋体" w:cs="宋体" w:eastAsia="宋体" w:hint="default"/>
                <w:sz w:val="13"/>
                <w:szCs w:val="13"/>
              </w:rPr>
              <w:t>前期差错更正</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r>
      <w:tr>
        <w:trPr>
          <w:trHeight w:val="226" w:hRule="exact"/>
        </w:trPr>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362" w:right="0"/>
              <w:jc w:val="left"/>
              <w:rPr>
                <w:rFonts w:ascii="宋体" w:hAnsi="宋体" w:cs="宋体" w:eastAsia="宋体" w:hint="default"/>
                <w:sz w:val="13"/>
                <w:szCs w:val="13"/>
              </w:rPr>
            </w:pPr>
            <w:r>
              <w:rPr>
                <w:rFonts w:ascii="宋体" w:hAnsi="宋体" w:cs="宋体" w:eastAsia="宋体" w:hint="default"/>
                <w:sz w:val="13"/>
                <w:szCs w:val="13"/>
              </w:rPr>
              <w:t>其它</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r>
      <w:tr>
        <w:trPr>
          <w:trHeight w:val="229" w:hRule="exact"/>
        </w:trPr>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13"/>
                <w:szCs w:val="13"/>
              </w:rPr>
            </w:pPr>
            <w:r>
              <w:rPr>
                <w:rFonts w:ascii="宋体" w:hAnsi="宋体" w:cs="宋体" w:eastAsia="宋体" w:hint="default"/>
                <w:b/>
                <w:bCs/>
                <w:sz w:val="13"/>
                <w:szCs w:val="13"/>
              </w:rPr>
              <w:t>二、本年年初余额</w:t>
            </w:r>
            <w:r>
              <w:rPr>
                <w:rFonts w:ascii="宋体" w:hAnsi="宋体" w:cs="宋体" w:eastAsia="宋体" w:hint="default"/>
                <w:sz w:val="13"/>
                <w:szCs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Times New Roman" w:hAnsi="Times New Roman" w:cs="Times New Roman" w:eastAsia="Times New Roman" w:hint="default"/>
                <w:sz w:val="13"/>
                <w:szCs w:val="13"/>
              </w:rPr>
            </w:pPr>
            <w:r>
              <w:rPr>
                <w:rFonts w:ascii="Times New Roman"/>
                <w:b/>
                <w:sz w:val="13"/>
              </w:rPr>
              <w:t>357,973,531.00</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Times New Roman" w:hAnsi="Times New Roman" w:cs="Times New Roman" w:eastAsia="Times New Roman" w:hint="default"/>
                <w:sz w:val="13"/>
                <w:szCs w:val="13"/>
              </w:rPr>
            </w:pPr>
            <w:r>
              <w:rPr>
                <w:rFonts w:ascii="Times New Roman"/>
                <w:b/>
                <w:sz w:val="13"/>
              </w:rPr>
              <w:t>701,620,566.42</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99"/>
              <w:jc w:val="right"/>
              <w:rPr>
                <w:rFonts w:ascii="Times New Roman" w:hAnsi="Times New Roman" w:cs="Times New Roman" w:eastAsia="Times New Roman" w:hint="default"/>
                <w:sz w:val="13"/>
                <w:szCs w:val="13"/>
              </w:rPr>
            </w:pPr>
            <w:r>
              <w:rPr>
                <w:rFonts w:ascii="Times New Roman"/>
                <w:b/>
                <w:sz w:val="13"/>
              </w:rPr>
              <w:t>65,738,593.50</w:t>
            </w:r>
            <w:r>
              <w:rPr>
                <w:rFonts w:ascii="Times New Roman"/>
                <w:sz w:val="13"/>
              </w:rPr>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Times New Roman" w:hAnsi="Times New Roman" w:cs="Times New Roman" w:eastAsia="Times New Roman" w:hint="default"/>
                <w:sz w:val="13"/>
                <w:szCs w:val="13"/>
              </w:rPr>
            </w:pPr>
            <w:r>
              <w:rPr>
                <w:rFonts w:ascii="Times New Roman"/>
                <w:b/>
                <w:sz w:val="13"/>
              </w:rPr>
              <w:t>-788,473,036.27</w:t>
            </w:r>
            <w:r>
              <w:rPr>
                <w:rFonts w:ascii="Times New Roman"/>
                <w:sz w:val="13"/>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Times New Roman" w:hAnsi="Times New Roman" w:cs="Times New Roman" w:eastAsia="Times New Roman" w:hint="default"/>
                <w:sz w:val="13"/>
                <w:szCs w:val="13"/>
              </w:rPr>
            </w:pPr>
            <w:r>
              <w:rPr>
                <w:rFonts w:ascii="Times New Roman"/>
                <w:b/>
                <w:sz w:val="13"/>
              </w:rPr>
              <w:t>336,859,654.65</w:t>
            </w:r>
            <w:r>
              <w:rPr>
                <w:rFonts w:ascii="Times New Roman"/>
                <w:sz w:val="13"/>
              </w:rPr>
            </w:r>
          </w:p>
        </w:tc>
      </w:tr>
      <w:tr>
        <w:trPr>
          <w:trHeight w:val="226" w:hRule="exact"/>
        </w:trPr>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Times New Roman" w:hAnsi="Times New Roman" w:cs="Times New Roman" w:eastAsia="Times New Roman" w:hint="default"/>
                <w:sz w:val="13"/>
                <w:szCs w:val="13"/>
              </w:rPr>
            </w:pPr>
            <w:r>
              <w:rPr>
                <w:rFonts w:ascii="宋体" w:hAnsi="宋体" w:cs="宋体" w:eastAsia="宋体" w:hint="default"/>
                <w:b/>
                <w:bCs/>
                <w:sz w:val="13"/>
                <w:szCs w:val="13"/>
              </w:rPr>
              <w:t>三、本年增减变动金额</w:t>
            </w:r>
            <w:r>
              <w:rPr>
                <w:rFonts w:ascii="Times New Roman" w:hAnsi="Times New Roman" w:cs="Times New Roman" w:eastAsia="Times New Roman" w:hint="default"/>
                <w:b/>
                <w:bCs/>
                <w:sz w:val="13"/>
                <w:szCs w:val="13"/>
              </w:rPr>
              <w:t>(</w:t>
            </w:r>
            <w:r>
              <w:rPr>
                <w:rFonts w:ascii="宋体" w:hAnsi="宋体" w:cs="宋体" w:eastAsia="宋体" w:hint="default"/>
                <w:b/>
                <w:bCs/>
                <w:sz w:val="13"/>
                <w:szCs w:val="13"/>
              </w:rPr>
              <w:t>减少以</w:t>
            </w:r>
            <w:r>
              <w:rPr>
                <w:rFonts w:ascii="Times New Roman" w:hAnsi="Times New Roman" w:cs="Times New Roman" w:eastAsia="Times New Roman" w:hint="default"/>
                <w:b/>
                <w:bCs/>
                <w:sz w:val="13"/>
                <w:szCs w:val="13"/>
              </w:rPr>
              <w:t>“</w:t>
            </w:r>
            <w:r>
              <w:rPr>
                <w:rFonts w:ascii="Times New Roman" w:hAnsi="Times New Roman" w:cs="Times New Roman" w:eastAsia="Times New Roman" w:hint="default"/>
                <w:b/>
                <w:bCs/>
                <w:sz w:val="13"/>
                <w:szCs w:val="13"/>
              </w:rPr>
              <w:t>-</w:t>
            </w:r>
            <w:r>
              <w:rPr>
                <w:rFonts w:ascii="Times New Roman" w:hAnsi="Times New Roman" w:cs="Times New Roman" w:eastAsia="Times New Roman" w:hint="default"/>
                <w:b/>
                <w:bCs/>
                <w:sz w:val="13"/>
                <w:szCs w:val="13"/>
              </w:rPr>
              <w:t>”</w:t>
            </w:r>
            <w:r>
              <w:rPr>
                <w:rFonts w:ascii="宋体" w:hAnsi="宋体" w:cs="宋体" w:eastAsia="宋体" w:hint="default"/>
                <w:b/>
                <w:bCs/>
                <w:sz w:val="13"/>
                <w:szCs w:val="13"/>
              </w:rPr>
              <w:t>号列示</w:t>
            </w:r>
            <w:r>
              <w:rPr>
                <w:rFonts w:ascii="Times New Roman" w:hAnsi="Times New Roman" w:cs="Times New Roman" w:eastAsia="Times New Roman" w:hint="default"/>
                <w:b/>
                <w:bCs/>
                <w:sz w:val="13"/>
                <w:szCs w:val="13"/>
              </w:rPr>
              <w:t>)</w:t>
            </w:r>
            <w:r>
              <w:rPr>
                <w:rFonts w:ascii="Times New Roman" w:hAnsi="Times New Roman" w:cs="Times New Roman" w:eastAsia="Times New Roman" w:hint="default"/>
                <w:sz w:val="13"/>
                <w:szCs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3"/>
                <w:szCs w:val="13"/>
              </w:rPr>
            </w:pPr>
            <w:r>
              <w:rPr>
                <w:rFonts w:ascii="Times New Roman"/>
                <w:b/>
                <w:sz w:val="13"/>
              </w:rPr>
              <w:t>-4,638,692.97</w:t>
            </w:r>
            <w:r>
              <w:rPr>
                <w:rFonts w:ascii="Times New Roman"/>
                <w:sz w:val="13"/>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3"/>
                <w:szCs w:val="13"/>
              </w:rPr>
            </w:pPr>
            <w:r>
              <w:rPr>
                <w:rFonts w:ascii="Times New Roman"/>
                <w:b/>
                <w:sz w:val="13"/>
              </w:rPr>
              <w:t>-4,638,692.97</w:t>
            </w:r>
            <w:r>
              <w:rPr>
                <w:rFonts w:ascii="Times New Roman"/>
                <w:sz w:val="13"/>
              </w:rPr>
            </w:r>
          </w:p>
        </w:tc>
      </w:tr>
      <w:tr>
        <w:trPr>
          <w:trHeight w:val="228" w:hRule="exact"/>
        </w:trPr>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w:t>
            </w:r>
            <w:r>
              <w:rPr>
                <w:rFonts w:ascii="宋体" w:hAnsi="宋体" w:cs="宋体" w:eastAsia="宋体" w:hint="default"/>
                <w:sz w:val="13"/>
                <w:szCs w:val="13"/>
              </w:rPr>
              <w:t>一</w:t>
            </w:r>
            <w:r>
              <w:rPr>
                <w:rFonts w:ascii="Times New Roman" w:hAnsi="Times New Roman" w:cs="Times New Roman" w:eastAsia="Times New Roman" w:hint="default"/>
                <w:sz w:val="13"/>
                <w:szCs w:val="13"/>
              </w:rPr>
              <w:t>)</w:t>
            </w:r>
            <w:r>
              <w:rPr>
                <w:rFonts w:ascii="宋体" w:hAnsi="宋体" w:cs="宋体" w:eastAsia="宋体" w:hint="default"/>
                <w:sz w:val="13"/>
                <w:szCs w:val="13"/>
              </w:rPr>
              <w:t>净利润</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3"/>
                <w:szCs w:val="13"/>
              </w:rPr>
            </w:pPr>
            <w:r>
              <w:rPr>
                <w:rFonts w:ascii="Times New Roman"/>
                <w:sz w:val="13"/>
              </w:rPr>
              <w:t>-4,638,692.97</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3"/>
                <w:szCs w:val="13"/>
              </w:rPr>
            </w:pPr>
            <w:r>
              <w:rPr>
                <w:rFonts w:ascii="Times New Roman"/>
                <w:b/>
                <w:sz w:val="13"/>
              </w:rPr>
              <w:t>-4,638,692.97</w:t>
            </w:r>
            <w:r>
              <w:rPr>
                <w:rFonts w:ascii="Times New Roman"/>
                <w:sz w:val="13"/>
              </w:rPr>
            </w:r>
          </w:p>
        </w:tc>
      </w:tr>
      <w:tr>
        <w:trPr>
          <w:trHeight w:val="228" w:hRule="exact"/>
        </w:trPr>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w:t>
            </w:r>
            <w:r>
              <w:rPr>
                <w:rFonts w:ascii="宋体" w:hAnsi="宋体" w:cs="宋体" w:eastAsia="宋体" w:hint="default"/>
                <w:sz w:val="13"/>
                <w:szCs w:val="13"/>
              </w:rPr>
              <w:t>二</w:t>
            </w:r>
            <w:r>
              <w:rPr>
                <w:rFonts w:ascii="Times New Roman" w:hAnsi="Times New Roman" w:cs="Times New Roman" w:eastAsia="Times New Roman" w:hint="default"/>
                <w:sz w:val="13"/>
                <w:szCs w:val="13"/>
              </w:rPr>
              <w:t>)</w:t>
            </w:r>
            <w:r>
              <w:rPr>
                <w:rFonts w:ascii="宋体" w:hAnsi="宋体" w:cs="宋体" w:eastAsia="宋体" w:hint="default"/>
                <w:sz w:val="13"/>
                <w:szCs w:val="13"/>
              </w:rPr>
              <w:t>其它综合收益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r>
      <w:tr>
        <w:trPr>
          <w:trHeight w:val="226" w:hRule="exact"/>
        </w:trPr>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346" w:right="0"/>
              <w:jc w:val="left"/>
              <w:rPr>
                <w:rFonts w:ascii="宋体" w:hAnsi="宋体" w:cs="宋体" w:eastAsia="宋体" w:hint="default"/>
                <w:sz w:val="13"/>
                <w:szCs w:val="13"/>
              </w:rPr>
            </w:pPr>
            <w:r>
              <w:rPr>
                <w:rFonts w:ascii="宋体" w:hAnsi="宋体" w:cs="宋体" w:eastAsia="宋体" w:hint="default"/>
                <w:b/>
                <w:bCs/>
                <w:sz w:val="13"/>
                <w:szCs w:val="13"/>
              </w:rPr>
              <w:t>上述（一）和（二）小计</w:t>
            </w:r>
            <w:r>
              <w:rPr>
                <w:rFonts w:ascii="宋体" w:hAnsi="宋体" w:cs="宋体" w:eastAsia="宋体" w:hint="default"/>
                <w:sz w:val="13"/>
                <w:szCs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3"/>
                <w:szCs w:val="13"/>
              </w:rPr>
            </w:pPr>
            <w:r>
              <w:rPr>
                <w:rFonts w:ascii="Times New Roman"/>
                <w:b/>
                <w:sz w:val="13"/>
              </w:rPr>
              <w:t>-4,638,692.97</w:t>
            </w:r>
            <w:r>
              <w:rPr>
                <w:rFonts w:ascii="Times New Roman"/>
                <w:sz w:val="13"/>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3"/>
                <w:szCs w:val="13"/>
              </w:rPr>
            </w:pPr>
            <w:r>
              <w:rPr>
                <w:rFonts w:ascii="Times New Roman"/>
                <w:b/>
                <w:sz w:val="13"/>
              </w:rPr>
              <w:t>-4,638,692.97</w:t>
            </w:r>
            <w:r>
              <w:rPr>
                <w:rFonts w:ascii="Times New Roman"/>
                <w:sz w:val="13"/>
              </w:rPr>
            </w:r>
          </w:p>
        </w:tc>
      </w:tr>
      <w:tr>
        <w:trPr>
          <w:trHeight w:val="228" w:hRule="exact"/>
        </w:trPr>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w:t>
            </w:r>
            <w:r>
              <w:rPr>
                <w:rFonts w:ascii="宋体" w:hAnsi="宋体" w:cs="宋体" w:eastAsia="宋体" w:hint="default"/>
                <w:sz w:val="13"/>
                <w:szCs w:val="13"/>
              </w:rPr>
              <w:t>三</w:t>
            </w:r>
            <w:r>
              <w:rPr>
                <w:rFonts w:ascii="Times New Roman" w:hAnsi="Times New Roman" w:cs="Times New Roman" w:eastAsia="Times New Roman" w:hint="default"/>
                <w:sz w:val="13"/>
                <w:szCs w:val="13"/>
              </w:rPr>
              <w:t>)</w:t>
            </w:r>
            <w:r>
              <w:rPr>
                <w:rFonts w:ascii="宋体" w:hAnsi="宋体" w:cs="宋体" w:eastAsia="宋体" w:hint="default"/>
                <w:sz w:val="13"/>
                <w:szCs w:val="13"/>
              </w:rPr>
              <w:t>所有者投入和减少的资本</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r>
      <w:tr>
        <w:trPr>
          <w:trHeight w:val="226" w:hRule="exact"/>
        </w:trPr>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宋体" w:hAnsi="宋体" w:cs="宋体" w:eastAsia="宋体" w:hint="default"/>
                <w:sz w:val="13"/>
                <w:szCs w:val="13"/>
              </w:rPr>
              <w:t>、所有者投入资本</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r>
      <w:tr>
        <w:trPr>
          <w:trHeight w:val="228" w:hRule="exact"/>
        </w:trPr>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2</w:t>
            </w:r>
            <w:r>
              <w:rPr>
                <w:rFonts w:ascii="宋体" w:hAnsi="宋体" w:cs="宋体" w:eastAsia="宋体" w:hint="default"/>
                <w:sz w:val="13"/>
                <w:szCs w:val="13"/>
              </w:rPr>
              <w:t>、股份支付计入所有者权益的金额</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29"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27"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r>
      <w:tr>
        <w:trPr>
          <w:trHeight w:val="228" w:hRule="exact"/>
        </w:trPr>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3</w:t>
            </w:r>
            <w:r>
              <w:rPr>
                <w:rFonts w:ascii="宋体" w:hAnsi="宋体" w:cs="宋体" w:eastAsia="宋体" w:hint="default"/>
                <w:sz w:val="13"/>
                <w:szCs w:val="13"/>
              </w:rPr>
              <w:t>、其他</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r>
      <w:tr>
        <w:trPr>
          <w:trHeight w:val="226" w:hRule="exact"/>
        </w:trPr>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w:t>
            </w:r>
            <w:r>
              <w:rPr>
                <w:rFonts w:ascii="宋体" w:hAnsi="宋体" w:cs="宋体" w:eastAsia="宋体" w:hint="default"/>
                <w:sz w:val="13"/>
                <w:szCs w:val="13"/>
              </w:rPr>
              <w:t>四</w:t>
            </w:r>
            <w:r>
              <w:rPr>
                <w:rFonts w:ascii="Times New Roman" w:hAnsi="Times New Roman" w:cs="Times New Roman" w:eastAsia="Times New Roman" w:hint="default"/>
                <w:sz w:val="13"/>
                <w:szCs w:val="13"/>
              </w:rPr>
              <w:t>)</w:t>
            </w:r>
            <w:r>
              <w:rPr>
                <w:rFonts w:ascii="宋体" w:hAnsi="宋体" w:cs="宋体" w:eastAsia="宋体" w:hint="default"/>
                <w:sz w:val="13"/>
                <w:szCs w:val="13"/>
              </w:rPr>
              <w:t>利润分配</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r>
      <w:tr>
        <w:trPr>
          <w:trHeight w:val="228" w:hRule="exact"/>
        </w:trPr>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宋体" w:hAnsi="宋体" w:cs="宋体" w:eastAsia="宋体" w:hint="default"/>
                <w:sz w:val="13"/>
                <w:szCs w:val="13"/>
              </w:rPr>
              <w:t>、提取盈余公积</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r>
      <w:tr>
        <w:trPr>
          <w:trHeight w:val="226" w:hRule="exact"/>
        </w:trPr>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2</w:t>
            </w:r>
            <w:r>
              <w:rPr>
                <w:rFonts w:ascii="宋体" w:hAnsi="宋体" w:cs="宋体" w:eastAsia="宋体" w:hint="default"/>
                <w:sz w:val="13"/>
                <w:szCs w:val="13"/>
              </w:rPr>
              <w:t>、对所有者的分配</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r>
      <w:tr>
        <w:trPr>
          <w:trHeight w:val="228" w:hRule="exact"/>
        </w:trPr>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3</w:t>
            </w:r>
            <w:r>
              <w:rPr>
                <w:rFonts w:ascii="宋体" w:hAnsi="宋体" w:cs="宋体" w:eastAsia="宋体" w:hint="default"/>
                <w:sz w:val="13"/>
                <w:szCs w:val="13"/>
              </w:rPr>
              <w:t>、其他</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r>
      <w:tr>
        <w:trPr>
          <w:trHeight w:val="226" w:hRule="exact"/>
        </w:trPr>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3"/>
                <w:szCs w:val="13"/>
              </w:rPr>
            </w:pPr>
            <w:r>
              <w:rPr>
                <w:rFonts w:ascii="宋体" w:hAnsi="宋体" w:cs="宋体" w:eastAsia="宋体" w:hint="default"/>
                <w:sz w:val="13"/>
                <w:szCs w:val="13"/>
              </w:rPr>
              <w:t>（五）所有者权益内部结转</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r>
      <w:tr>
        <w:trPr>
          <w:trHeight w:val="228" w:hRule="exact"/>
        </w:trPr>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宋体" w:hAnsi="宋体" w:cs="宋体" w:eastAsia="宋体" w:hint="default"/>
                <w:sz w:val="13"/>
                <w:szCs w:val="13"/>
              </w:rPr>
              <w:t>、资本公积转增股本</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r>
      <w:tr>
        <w:trPr>
          <w:trHeight w:val="228" w:hRule="exact"/>
        </w:trPr>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2</w:t>
            </w:r>
            <w:r>
              <w:rPr>
                <w:rFonts w:ascii="宋体" w:hAnsi="宋体" w:cs="宋体" w:eastAsia="宋体" w:hint="default"/>
                <w:sz w:val="13"/>
                <w:szCs w:val="13"/>
              </w:rPr>
              <w:t>、盈余公积转增股本</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r>
      <w:tr>
        <w:trPr>
          <w:trHeight w:val="226" w:hRule="exact"/>
        </w:trPr>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3</w:t>
            </w:r>
            <w:r>
              <w:rPr>
                <w:rFonts w:ascii="宋体" w:hAnsi="宋体" w:cs="宋体" w:eastAsia="宋体" w:hint="default"/>
                <w:sz w:val="13"/>
                <w:szCs w:val="13"/>
              </w:rPr>
              <w:t>、盈余公积弥补亏损</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r>
      <w:tr>
        <w:trPr>
          <w:trHeight w:val="228" w:hRule="exact"/>
        </w:trPr>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4</w:t>
            </w:r>
            <w:r>
              <w:rPr>
                <w:rFonts w:ascii="宋体" w:hAnsi="宋体" w:cs="宋体" w:eastAsia="宋体" w:hint="default"/>
                <w:sz w:val="13"/>
                <w:szCs w:val="13"/>
              </w:rPr>
              <w:t>、其他</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r>
      <w:tr>
        <w:trPr>
          <w:trHeight w:val="226" w:hRule="exact"/>
        </w:trPr>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3"/>
                <w:szCs w:val="13"/>
              </w:rPr>
            </w:pPr>
            <w:r>
              <w:rPr>
                <w:rFonts w:ascii="宋体" w:hAnsi="宋体" w:cs="宋体" w:eastAsia="宋体" w:hint="default"/>
                <w:sz w:val="13"/>
                <w:szCs w:val="13"/>
              </w:rPr>
              <w:t>（六）专项储备</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r>
      <w:tr>
        <w:trPr>
          <w:trHeight w:val="228" w:hRule="exact"/>
        </w:trPr>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32"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宋体" w:hAnsi="宋体" w:cs="宋体" w:eastAsia="宋体" w:hint="default"/>
                <w:sz w:val="13"/>
                <w:szCs w:val="13"/>
              </w:rPr>
              <w:t>、本期提取</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r>
      <w:tr>
        <w:trPr>
          <w:trHeight w:val="228" w:hRule="exact"/>
        </w:trPr>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32"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2</w:t>
            </w:r>
            <w:r>
              <w:rPr>
                <w:rFonts w:ascii="宋体" w:hAnsi="宋体" w:cs="宋体" w:eastAsia="宋体" w:hint="default"/>
                <w:sz w:val="13"/>
                <w:szCs w:val="13"/>
              </w:rPr>
              <w:t>、本期使用</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r>
      <w:tr>
        <w:trPr>
          <w:trHeight w:val="226" w:hRule="exact"/>
        </w:trPr>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3"/>
                <w:szCs w:val="13"/>
              </w:rPr>
            </w:pPr>
            <w:r>
              <w:rPr>
                <w:rFonts w:ascii="宋体" w:hAnsi="宋体" w:cs="宋体" w:eastAsia="宋体" w:hint="default"/>
                <w:b/>
                <w:bCs/>
                <w:sz w:val="13"/>
                <w:szCs w:val="13"/>
              </w:rPr>
              <w:t>四、本年年末余额</w:t>
            </w:r>
            <w:r>
              <w:rPr>
                <w:rFonts w:ascii="宋体" w:hAnsi="宋体" w:cs="宋体" w:eastAsia="宋体" w:hint="default"/>
                <w:sz w:val="13"/>
                <w:szCs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3"/>
                <w:szCs w:val="13"/>
              </w:rPr>
            </w:pPr>
            <w:r>
              <w:rPr>
                <w:rFonts w:ascii="Times New Roman"/>
                <w:b/>
                <w:sz w:val="13"/>
              </w:rPr>
              <w:t>357,973,531.00</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3"/>
                <w:szCs w:val="13"/>
              </w:rPr>
            </w:pPr>
            <w:r>
              <w:rPr>
                <w:rFonts w:ascii="Times New Roman"/>
                <w:b/>
                <w:sz w:val="13"/>
              </w:rPr>
              <w:t>701,620,566.42</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Times New Roman" w:hAnsi="Times New Roman" w:cs="Times New Roman" w:eastAsia="Times New Roman" w:hint="default"/>
                <w:sz w:val="13"/>
                <w:szCs w:val="13"/>
              </w:rPr>
            </w:pPr>
            <w:r>
              <w:rPr>
                <w:rFonts w:ascii="Times New Roman"/>
                <w:b/>
                <w:sz w:val="13"/>
              </w:rPr>
              <w:t>65,738,593.50</w:t>
            </w:r>
            <w:r>
              <w:rPr>
                <w:rFonts w:ascii="Times New Roman"/>
                <w:sz w:val="13"/>
              </w:rPr>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3"/>
                <w:szCs w:val="13"/>
              </w:rPr>
            </w:pPr>
            <w:r>
              <w:rPr>
                <w:rFonts w:ascii="Times New Roman"/>
                <w:b/>
                <w:spacing w:val="-1"/>
                <w:w w:val="95"/>
                <w:sz w:val="13"/>
              </w:rPr>
              <w:t>-793,111,729.24</w:t>
            </w:r>
            <w:r>
              <w:rPr>
                <w:rFonts w:ascii="Times New Roman"/>
                <w:spacing w:val="-1"/>
                <w:sz w:val="13"/>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3"/>
                <w:szCs w:val="13"/>
              </w:rPr>
            </w:pPr>
            <w:r>
              <w:rPr>
                <w:rFonts w:ascii="Times New Roman"/>
                <w:b/>
                <w:sz w:val="13"/>
              </w:rPr>
              <w:t>332,220,961.68</w:t>
            </w:r>
            <w:r>
              <w:rPr>
                <w:rFonts w:ascii="Times New Roman"/>
                <w:sz w:val="13"/>
              </w:rPr>
            </w:r>
          </w:p>
        </w:tc>
      </w:tr>
    </w:tbl>
    <w:p>
      <w:pPr>
        <w:spacing w:line="179" w:lineRule="exact" w:before="0"/>
        <w:ind w:left="0" w:right="1219" w:firstLine="0"/>
        <w:jc w:val="center"/>
        <w:rPr>
          <w:rFonts w:ascii="宋体" w:hAnsi="宋体" w:cs="宋体" w:eastAsia="宋体" w:hint="default"/>
          <w:sz w:val="13"/>
          <w:szCs w:val="13"/>
        </w:rPr>
      </w:pPr>
      <w:r>
        <w:rPr>
          <w:rFonts w:ascii="Times New Roman" w:hAnsi="Times New Roman" w:cs="Times New Roman" w:eastAsia="Times New Roman" w:hint="default"/>
          <w:sz w:val="13"/>
          <w:szCs w:val="13"/>
        </w:rPr>
        <w:t>(</w:t>
      </w:r>
      <w:r>
        <w:rPr>
          <w:rFonts w:ascii="宋体" w:hAnsi="宋体" w:cs="宋体" w:eastAsia="宋体" w:hint="default"/>
          <w:sz w:val="13"/>
          <w:szCs w:val="13"/>
        </w:rPr>
        <w:t>所附附注系本财务报表的组成部分）</w:t>
      </w:r>
    </w:p>
    <w:p>
      <w:pPr>
        <w:spacing w:line="240" w:lineRule="auto" w:before="6"/>
        <w:rPr>
          <w:rFonts w:ascii="宋体" w:hAnsi="宋体" w:cs="宋体" w:eastAsia="宋体" w:hint="default"/>
          <w:sz w:val="18"/>
          <w:szCs w:val="18"/>
        </w:rPr>
      </w:pPr>
    </w:p>
    <w:p>
      <w:pPr>
        <w:tabs>
          <w:tab w:pos="5970" w:val="left" w:leader="none"/>
          <w:tab w:pos="11106" w:val="left" w:leader="none"/>
        </w:tabs>
        <w:spacing w:before="59"/>
        <w:ind w:left="248" w:right="0" w:firstLine="0"/>
        <w:jc w:val="left"/>
        <w:rPr>
          <w:rFonts w:ascii="黑体" w:hAnsi="黑体" w:cs="黑体" w:eastAsia="黑体" w:hint="default"/>
          <w:sz w:val="13"/>
          <w:szCs w:val="13"/>
        </w:rPr>
      </w:pPr>
      <w:r>
        <w:rPr>
          <w:rFonts w:ascii="黑体" w:hAnsi="黑体" w:cs="黑体" w:eastAsia="黑体" w:hint="default"/>
          <w:w w:val="95"/>
          <w:sz w:val="13"/>
          <w:szCs w:val="13"/>
        </w:rPr>
        <w:t>公司法定代表人：晏群</w:t>
        <w:tab/>
        <w:t>主管会计工作负责人：梁侠</w:t>
        <w:tab/>
      </w:r>
      <w:r>
        <w:rPr>
          <w:rFonts w:ascii="黑体" w:hAnsi="黑体" w:cs="黑体" w:eastAsia="黑体" w:hint="default"/>
          <w:sz w:val="13"/>
          <w:szCs w:val="13"/>
        </w:rPr>
        <w:t>会计机构负责人：林小浓</w:t>
      </w:r>
    </w:p>
    <w:p>
      <w:pPr>
        <w:spacing w:after="0"/>
        <w:jc w:val="left"/>
        <w:rPr>
          <w:rFonts w:ascii="黑体" w:hAnsi="黑体" w:cs="黑体" w:eastAsia="黑体" w:hint="default"/>
          <w:sz w:val="13"/>
          <w:szCs w:val="13"/>
        </w:rPr>
        <w:sectPr>
          <w:headerReference w:type="default" r:id="rId21"/>
          <w:footerReference w:type="default" r:id="rId22"/>
          <w:pgSz w:w="16840" w:h="11910" w:orient="landscape"/>
          <w:pgMar w:header="877" w:footer="956" w:top="1100" w:bottom="1140" w:left="1300" w:right="0"/>
          <w:pgNumType w:start="50"/>
        </w:sect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4"/>
        <w:rPr>
          <w:rFonts w:ascii="黑体" w:hAnsi="黑体" w:cs="黑体" w:eastAsia="黑体" w:hint="default"/>
          <w:sz w:val="25"/>
          <w:szCs w:val="25"/>
        </w:rPr>
      </w:pPr>
    </w:p>
    <w:p>
      <w:pPr>
        <w:pStyle w:val="Heading4"/>
        <w:spacing w:line="240" w:lineRule="auto" w:before="36"/>
        <w:ind w:left="0" w:right="1214"/>
        <w:jc w:val="center"/>
        <w:rPr>
          <w:b w:val="0"/>
          <w:bCs w:val="0"/>
        </w:rPr>
      </w:pPr>
      <w:r>
        <w:rPr/>
        <w:t>所有者权益变动表</w:t>
      </w:r>
      <w:r>
        <w:rPr>
          <w:b w:val="0"/>
          <w:bCs w:val="0"/>
        </w:rPr>
      </w:r>
    </w:p>
    <w:p>
      <w:pPr>
        <w:spacing w:before="37"/>
        <w:ind w:left="0" w:right="1214" w:firstLine="0"/>
        <w:jc w:val="center"/>
        <w:rPr>
          <w:rFonts w:ascii="宋体" w:hAnsi="宋体" w:cs="宋体" w:eastAsia="宋体" w:hint="default"/>
          <w:sz w:val="13"/>
          <w:szCs w:val="13"/>
        </w:rPr>
      </w:pPr>
      <w:r>
        <w:rPr>
          <w:rFonts w:ascii="Times New Roman" w:hAnsi="Times New Roman" w:cs="Times New Roman" w:eastAsia="Times New Roman" w:hint="default"/>
          <w:b/>
          <w:bCs/>
          <w:sz w:val="13"/>
          <w:szCs w:val="13"/>
        </w:rPr>
        <w:t>2010</w:t>
      </w:r>
      <w:r>
        <w:rPr>
          <w:rFonts w:ascii="Times New Roman" w:hAnsi="Times New Roman" w:cs="Times New Roman" w:eastAsia="Times New Roman" w:hint="default"/>
          <w:b/>
          <w:bCs/>
          <w:spacing w:val="2"/>
          <w:sz w:val="13"/>
          <w:szCs w:val="13"/>
        </w:rPr>
        <w:t> </w:t>
      </w:r>
      <w:r>
        <w:rPr>
          <w:rFonts w:ascii="宋体" w:hAnsi="宋体" w:cs="宋体" w:eastAsia="宋体" w:hint="default"/>
          <w:b/>
          <w:bCs/>
          <w:sz w:val="13"/>
          <w:szCs w:val="13"/>
        </w:rPr>
        <w:t>年度</w:t>
      </w:r>
      <w:r>
        <w:rPr>
          <w:rFonts w:ascii="宋体" w:hAnsi="宋体" w:cs="宋体" w:eastAsia="宋体" w:hint="default"/>
          <w:sz w:val="13"/>
          <w:szCs w:val="13"/>
        </w:rPr>
      </w:r>
    </w:p>
    <w:p>
      <w:pPr>
        <w:tabs>
          <w:tab w:pos="12520" w:val="left" w:leader="none"/>
        </w:tabs>
        <w:spacing w:before="48"/>
        <w:ind w:left="0" w:right="1214" w:firstLine="0"/>
        <w:jc w:val="center"/>
        <w:rPr>
          <w:rFonts w:ascii="宋体" w:hAnsi="宋体" w:cs="宋体" w:eastAsia="宋体" w:hint="default"/>
          <w:sz w:val="13"/>
          <w:szCs w:val="13"/>
        </w:rPr>
      </w:pPr>
      <w:r>
        <w:rPr>
          <w:rFonts w:ascii="宋体" w:hAnsi="宋体" w:cs="宋体" w:eastAsia="宋体" w:hint="default"/>
          <w:b/>
          <w:bCs/>
          <w:w w:val="95"/>
          <w:sz w:val="13"/>
          <w:szCs w:val="13"/>
        </w:rPr>
        <w:t>编制单位：深圳市深信泰丰（集团）股份有限公司</w:t>
        <w:tab/>
      </w:r>
      <w:r>
        <w:rPr>
          <w:rFonts w:ascii="宋体" w:hAnsi="宋体" w:cs="宋体" w:eastAsia="宋体" w:hint="default"/>
          <w:b/>
          <w:bCs/>
          <w:sz w:val="13"/>
          <w:szCs w:val="13"/>
        </w:rPr>
        <w:t>单位：元币种：人民币</w:t>
      </w:r>
      <w:r>
        <w:rPr>
          <w:rFonts w:ascii="宋体" w:hAnsi="宋体" w:cs="宋体" w:eastAsia="宋体" w:hint="default"/>
          <w:sz w:val="13"/>
          <w:szCs w:val="13"/>
        </w:rPr>
      </w:r>
    </w:p>
    <w:p>
      <w:pPr>
        <w:spacing w:line="240" w:lineRule="auto" w:before="12"/>
        <w:rPr>
          <w:rFonts w:ascii="宋体" w:hAnsi="宋体" w:cs="宋体" w:eastAsia="宋体" w:hint="default"/>
          <w:b/>
          <w:bCs/>
          <w:sz w:val="3"/>
          <w:szCs w:val="3"/>
        </w:rPr>
      </w:pPr>
    </w:p>
    <w:tbl>
      <w:tblPr>
        <w:tblW w:w="0" w:type="auto"/>
        <w:jc w:val="left"/>
        <w:tblInd w:w="135" w:type="dxa"/>
        <w:tblLayout w:type="fixed"/>
        <w:tblCellMar>
          <w:top w:w="0" w:type="dxa"/>
          <w:left w:w="0" w:type="dxa"/>
          <w:bottom w:w="0" w:type="dxa"/>
          <w:right w:w="0" w:type="dxa"/>
        </w:tblCellMar>
        <w:tblLook w:val="01E0"/>
      </w:tblPr>
      <w:tblGrid>
        <w:gridCol w:w="4141"/>
        <w:gridCol w:w="1440"/>
        <w:gridCol w:w="1440"/>
        <w:gridCol w:w="900"/>
        <w:gridCol w:w="900"/>
        <w:gridCol w:w="1440"/>
        <w:gridCol w:w="1801"/>
        <w:gridCol w:w="1980"/>
      </w:tblGrid>
      <w:tr>
        <w:trPr>
          <w:trHeight w:val="228" w:hRule="exact"/>
        </w:trPr>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left="2" w:right="0"/>
              <w:jc w:val="center"/>
              <w:rPr>
                <w:rFonts w:ascii="宋体" w:hAnsi="宋体" w:cs="宋体" w:eastAsia="宋体" w:hint="default"/>
                <w:sz w:val="13"/>
                <w:szCs w:val="13"/>
              </w:rPr>
            </w:pPr>
            <w:r>
              <w:rPr>
                <w:rFonts w:ascii="宋体" w:hAnsi="宋体" w:cs="宋体" w:eastAsia="宋体" w:hint="default"/>
                <w:b/>
                <w:bCs/>
                <w:sz w:val="13"/>
                <w:szCs w:val="13"/>
              </w:rPr>
              <w:t>项目</w:t>
            </w:r>
            <w:r>
              <w:rPr>
                <w:rFonts w:ascii="宋体" w:hAnsi="宋体" w:cs="宋体" w:eastAsia="宋体" w:hint="default"/>
                <w:sz w:val="13"/>
                <w:szCs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0"/>
              <w:jc w:val="center"/>
              <w:rPr>
                <w:rFonts w:ascii="宋体" w:hAnsi="宋体" w:cs="宋体" w:eastAsia="宋体" w:hint="default"/>
                <w:sz w:val="13"/>
                <w:szCs w:val="13"/>
              </w:rPr>
            </w:pPr>
            <w:r>
              <w:rPr>
                <w:rFonts w:ascii="宋体" w:hAnsi="宋体" w:cs="宋体" w:eastAsia="宋体" w:hint="default"/>
                <w:b/>
                <w:bCs/>
                <w:sz w:val="13"/>
                <w:szCs w:val="13"/>
              </w:rPr>
              <w:t>股本</w:t>
            </w:r>
            <w:r>
              <w:rPr>
                <w:rFonts w:ascii="宋体" w:hAnsi="宋体" w:cs="宋体" w:eastAsia="宋体" w:hint="default"/>
                <w:sz w:val="13"/>
                <w:szCs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left="453" w:right="0"/>
              <w:jc w:val="left"/>
              <w:rPr>
                <w:rFonts w:ascii="宋体" w:hAnsi="宋体" w:cs="宋体" w:eastAsia="宋体" w:hint="default"/>
                <w:sz w:val="13"/>
                <w:szCs w:val="13"/>
              </w:rPr>
            </w:pPr>
            <w:r>
              <w:rPr>
                <w:rFonts w:ascii="宋体" w:hAnsi="宋体" w:cs="宋体" w:eastAsia="宋体" w:hint="default"/>
                <w:b/>
                <w:bCs/>
                <w:sz w:val="13"/>
                <w:szCs w:val="13"/>
              </w:rPr>
              <w:t>资本公积</w:t>
            </w:r>
            <w:r>
              <w:rPr>
                <w:rFonts w:ascii="宋体" w:hAnsi="宋体" w:cs="宋体" w:eastAsia="宋体" w:hint="default"/>
                <w:sz w:val="13"/>
                <w:szCs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18"/>
              <w:jc w:val="right"/>
              <w:rPr>
                <w:rFonts w:ascii="宋体" w:hAnsi="宋体" w:cs="宋体" w:eastAsia="宋体" w:hint="default"/>
                <w:sz w:val="13"/>
                <w:szCs w:val="13"/>
              </w:rPr>
            </w:pPr>
            <w:r>
              <w:rPr>
                <w:rFonts w:ascii="宋体" w:hAnsi="宋体" w:cs="宋体" w:eastAsia="宋体" w:hint="default"/>
                <w:b/>
                <w:bCs/>
                <w:w w:val="95"/>
                <w:sz w:val="13"/>
                <w:szCs w:val="13"/>
              </w:rPr>
              <w:t>减：库存股</w:t>
            </w:r>
            <w:r>
              <w:rPr>
                <w:rFonts w:ascii="宋体" w:hAnsi="宋体" w:cs="宋体" w:eastAsia="宋体" w:hint="default"/>
                <w:sz w:val="13"/>
                <w:szCs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left="182" w:right="0"/>
              <w:jc w:val="left"/>
              <w:rPr>
                <w:rFonts w:ascii="宋体" w:hAnsi="宋体" w:cs="宋体" w:eastAsia="宋体" w:hint="default"/>
                <w:sz w:val="13"/>
                <w:szCs w:val="13"/>
              </w:rPr>
            </w:pPr>
            <w:r>
              <w:rPr>
                <w:rFonts w:ascii="宋体" w:hAnsi="宋体" w:cs="宋体" w:eastAsia="宋体" w:hint="default"/>
                <w:b/>
                <w:bCs/>
                <w:sz w:val="13"/>
                <w:szCs w:val="13"/>
              </w:rPr>
              <w:t>专项储备</w:t>
            </w:r>
            <w:r>
              <w:rPr>
                <w:rFonts w:ascii="宋体" w:hAnsi="宋体" w:cs="宋体" w:eastAsia="宋体" w:hint="default"/>
                <w:sz w:val="13"/>
                <w:szCs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left="453" w:right="0"/>
              <w:jc w:val="left"/>
              <w:rPr>
                <w:rFonts w:ascii="宋体" w:hAnsi="宋体" w:cs="宋体" w:eastAsia="宋体" w:hint="default"/>
                <w:sz w:val="13"/>
                <w:szCs w:val="13"/>
              </w:rPr>
            </w:pPr>
            <w:r>
              <w:rPr>
                <w:rFonts w:ascii="宋体" w:hAnsi="宋体" w:cs="宋体" w:eastAsia="宋体" w:hint="default"/>
                <w:b/>
                <w:bCs/>
                <w:sz w:val="13"/>
                <w:szCs w:val="13"/>
              </w:rPr>
              <w:t>盈余公积</w:t>
            </w:r>
            <w:r>
              <w:rPr>
                <w:rFonts w:ascii="宋体" w:hAnsi="宋体" w:cs="宋体" w:eastAsia="宋体" w:hint="default"/>
                <w:sz w:val="13"/>
                <w:szCs w:val="13"/>
              </w:rPr>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left="568" w:right="0"/>
              <w:jc w:val="left"/>
              <w:rPr>
                <w:rFonts w:ascii="宋体" w:hAnsi="宋体" w:cs="宋体" w:eastAsia="宋体" w:hint="default"/>
                <w:sz w:val="13"/>
                <w:szCs w:val="13"/>
              </w:rPr>
            </w:pPr>
            <w:r>
              <w:rPr>
                <w:rFonts w:ascii="宋体" w:hAnsi="宋体" w:cs="宋体" w:eastAsia="宋体" w:hint="default"/>
                <w:b/>
                <w:bCs/>
                <w:sz w:val="13"/>
                <w:szCs w:val="13"/>
              </w:rPr>
              <w:t>未分配利润</w:t>
            </w:r>
            <w:r>
              <w:rPr>
                <w:rFonts w:ascii="宋体" w:hAnsi="宋体" w:cs="宋体" w:eastAsia="宋体" w:hint="default"/>
                <w:sz w:val="13"/>
                <w:szCs w:val="13"/>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left="528" w:right="0"/>
              <w:jc w:val="left"/>
              <w:rPr>
                <w:rFonts w:ascii="宋体" w:hAnsi="宋体" w:cs="宋体" w:eastAsia="宋体" w:hint="default"/>
                <w:sz w:val="13"/>
                <w:szCs w:val="13"/>
              </w:rPr>
            </w:pPr>
            <w:r>
              <w:rPr>
                <w:rFonts w:ascii="宋体" w:hAnsi="宋体" w:cs="宋体" w:eastAsia="宋体" w:hint="default"/>
                <w:b/>
                <w:bCs/>
                <w:sz w:val="13"/>
                <w:szCs w:val="13"/>
              </w:rPr>
              <w:t>所有者权益合计</w:t>
            </w:r>
            <w:r>
              <w:rPr>
                <w:rFonts w:ascii="宋体" w:hAnsi="宋体" w:cs="宋体" w:eastAsia="宋体" w:hint="default"/>
                <w:sz w:val="13"/>
                <w:szCs w:val="13"/>
              </w:rPr>
            </w:r>
          </w:p>
        </w:tc>
      </w:tr>
      <w:tr>
        <w:trPr>
          <w:trHeight w:val="226" w:hRule="exact"/>
        </w:trPr>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3"/>
                <w:szCs w:val="13"/>
              </w:rPr>
            </w:pPr>
            <w:r>
              <w:rPr>
                <w:rFonts w:ascii="宋体" w:hAnsi="宋体" w:cs="宋体" w:eastAsia="宋体" w:hint="default"/>
                <w:b/>
                <w:bCs/>
                <w:sz w:val="13"/>
                <w:szCs w:val="13"/>
              </w:rPr>
              <w:t>一、上年年末余额：</w:t>
            </w:r>
            <w:r>
              <w:rPr>
                <w:rFonts w:ascii="宋体" w:hAnsi="宋体" w:cs="宋体" w:eastAsia="宋体" w:hint="default"/>
                <w:sz w:val="13"/>
                <w:szCs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3"/>
                <w:szCs w:val="13"/>
              </w:rPr>
            </w:pPr>
            <w:r>
              <w:rPr>
                <w:rFonts w:ascii="Times New Roman"/>
                <w:b/>
                <w:sz w:val="13"/>
              </w:rPr>
              <w:t>357,973,531.00</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3"/>
                <w:szCs w:val="13"/>
              </w:rPr>
            </w:pPr>
            <w:r>
              <w:rPr>
                <w:rFonts w:ascii="Times New Roman"/>
                <w:b/>
                <w:sz w:val="13"/>
              </w:rPr>
              <w:t>319,552,196.86</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3"/>
                <w:szCs w:val="13"/>
              </w:rPr>
            </w:pPr>
            <w:r>
              <w:rPr>
                <w:rFonts w:ascii="Times New Roman"/>
                <w:b/>
                <w:sz w:val="13"/>
              </w:rPr>
              <w:t>65,738,593.50</w:t>
            </w:r>
            <w:r>
              <w:rPr>
                <w:rFonts w:ascii="Times New Roman"/>
                <w:sz w:val="13"/>
              </w:rPr>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3"/>
                <w:szCs w:val="13"/>
              </w:rPr>
            </w:pPr>
            <w:r>
              <w:rPr>
                <w:rFonts w:ascii="Times New Roman"/>
                <w:b/>
                <w:spacing w:val="-1"/>
                <w:sz w:val="13"/>
              </w:rPr>
              <w:t>-1,203,119,467.40</w:t>
            </w:r>
            <w:r>
              <w:rPr>
                <w:rFonts w:ascii="Times New Roman"/>
                <w:spacing w:val="-1"/>
                <w:sz w:val="13"/>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3"/>
                <w:szCs w:val="13"/>
              </w:rPr>
            </w:pPr>
            <w:r>
              <w:rPr>
                <w:rFonts w:ascii="Times New Roman"/>
                <w:b/>
                <w:sz w:val="13"/>
              </w:rPr>
              <w:t>-459,855,146.04</w:t>
            </w:r>
            <w:r>
              <w:rPr>
                <w:rFonts w:ascii="Times New Roman"/>
                <w:sz w:val="13"/>
              </w:rPr>
            </w:r>
          </w:p>
        </w:tc>
      </w:tr>
      <w:tr>
        <w:trPr>
          <w:trHeight w:val="228" w:hRule="exact"/>
        </w:trPr>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3"/>
                <w:szCs w:val="13"/>
              </w:rPr>
            </w:pPr>
            <w:r>
              <w:rPr>
                <w:rFonts w:ascii="宋体" w:hAnsi="宋体" w:cs="宋体" w:eastAsia="宋体" w:hint="default"/>
                <w:sz w:val="13"/>
                <w:szCs w:val="13"/>
              </w:rPr>
              <w:t>加：会计政策变更</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r>
      <w:tr>
        <w:trPr>
          <w:trHeight w:val="226" w:hRule="exact"/>
        </w:trPr>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3"/>
                <w:szCs w:val="13"/>
              </w:rPr>
            </w:pPr>
            <w:r>
              <w:rPr>
                <w:rFonts w:ascii="宋体" w:hAnsi="宋体" w:cs="宋体" w:eastAsia="宋体" w:hint="default"/>
                <w:sz w:val="13"/>
                <w:szCs w:val="13"/>
              </w:rPr>
              <w:t>前期差错更正</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r>
      <w:tr>
        <w:trPr>
          <w:trHeight w:val="229" w:hRule="exact"/>
        </w:trPr>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62" w:right="0"/>
              <w:jc w:val="left"/>
              <w:rPr>
                <w:rFonts w:ascii="宋体" w:hAnsi="宋体" w:cs="宋体" w:eastAsia="宋体" w:hint="default"/>
                <w:sz w:val="13"/>
                <w:szCs w:val="13"/>
              </w:rPr>
            </w:pPr>
            <w:r>
              <w:rPr>
                <w:rFonts w:ascii="宋体" w:hAnsi="宋体" w:cs="宋体" w:eastAsia="宋体" w:hint="default"/>
                <w:sz w:val="13"/>
                <w:szCs w:val="13"/>
              </w:rPr>
              <w:t>其它</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r>
      <w:tr>
        <w:trPr>
          <w:trHeight w:val="228" w:hRule="exact"/>
        </w:trPr>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3"/>
                <w:szCs w:val="13"/>
              </w:rPr>
            </w:pPr>
            <w:r>
              <w:rPr>
                <w:rFonts w:ascii="宋体" w:hAnsi="宋体" w:cs="宋体" w:eastAsia="宋体" w:hint="default"/>
                <w:b/>
                <w:bCs/>
                <w:sz w:val="13"/>
                <w:szCs w:val="13"/>
              </w:rPr>
              <w:t>二、本年年初余额</w:t>
            </w:r>
            <w:r>
              <w:rPr>
                <w:rFonts w:ascii="宋体" w:hAnsi="宋体" w:cs="宋体" w:eastAsia="宋体" w:hint="default"/>
                <w:sz w:val="13"/>
                <w:szCs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3"/>
                <w:szCs w:val="13"/>
              </w:rPr>
            </w:pPr>
            <w:r>
              <w:rPr>
                <w:rFonts w:ascii="Times New Roman"/>
                <w:b/>
                <w:sz w:val="13"/>
              </w:rPr>
              <w:t>357,973,531.00</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3"/>
                <w:szCs w:val="13"/>
              </w:rPr>
            </w:pPr>
            <w:r>
              <w:rPr>
                <w:rFonts w:ascii="Times New Roman"/>
                <w:b/>
                <w:sz w:val="13"/>
              </w:rPr>
              <w:t>319,552,196.86</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3"/>
                <w:szCs w:val="13"/>
              </w:rPr>
            </w:pPr>
            <w:r>
              <w:rPr>
                <w:rFonts w:ascii="Times New Roman"/>
                <w:b/>
                <w:sz w:val="13"/>
              </w:rPr>
              <w:t>65,738,593.50</w:t>
            </w:r>
            <w:r>
              <w:rPr>
                <w:rFonts w:ascii="Times New Roman"/>
                <w:sz w:val="13"/>
              </w:rPr>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3"/>
                <w:szCs w:val="13"/>
              </w:rPr>
            </w:pPr>
            <w:r>
              <w:rPr>
                <w:rFonts w:ascii="Times New Roman"/>
                <w:b/>
                <w:spacing w:val="-1"/>
                <w:sz w:val="13"/>
              </w:rPr>
              <w:t>-1,203,119,467.40</w:t>
            </w:r>
            <w:r>
              <w:rPr>
                <w:rFonts w:ascii="Times New Roman"/>
                <w:spacing w:val="-1"/>
                <w:sz w:val="13"/>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3"/>
                <w:szCs w:val="13"/>
              </w:rPr>
            </w:pPr>
            <w:r>
              <w:rPr>
                <w:rFonts w:ascii="Times New Roman"/>
                <w:b/>
                <w:sz w:val="13"/>
              </w:rPr>
              <w:t>-459,855,146.04</w:t>
            </w:r>
            <w:r>
              <w:rPr>
                <w:rFonts w:ascii="Times New Roman"/>
                <w:sz w:val="13"/>
              </w:rPr>
            </w:r>
          </w:p>
        </w:tc>
      </w:tr>
      <w:tr>
        <w:trPr>
          <w:trHeight w:val="226" w:hRule="exact"/>
        </w:trPr>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Times New Roman" w:hAnsi="Times New Roman" w:cs="Times New Roman" w:eastAsia="Times New Roman" w:hint="default"/>
                <w:sz w:val="13"/>
                <w:szCs w:val="13"/>
              </w:rPr>
            </w:pPr>
            <w:r>
              <w:rPr>
                <w:rFonts w:ascii="宋体" w:hAnsi="宋体" w:cs="宋体" w:eastAsia="宋体" w:hint="default"/>
                <w:b/>
                <w:bCs/>
                <w:sz w:val="13"/>
                <w:szCs w:val="13"/>
              </w:rPr>
              <w:t>三、本年增减变动金额</w:t>
            </w:r>
            <w:r>
              <w:rPr>
                <w:rFonts w:ascii="Times New Roman" w:hAnsi="Times New Roman" w:cs="Times New Roman" w:eastAsia="Times New Roman" w:hint="default"/>
                <w:b/>
                <w:bCs/>
                <w:sz w:val="13"/>
                <w:szCs w:val="13"/>
              </w:rPr>
              <w:t>(</w:t>
            </w:r>
            <w:r>
              <w:rPr>
                <w:rFonts w:ascii="宋体" w:hAnsi="宋体" w:cs="宋体" w:eastAsia="宋体" w:hint="default"/>
                <w:b/>
                <w:bCs/>
                <w:sz w:val="13"/>
                <w:szCs w:val="13"/>
              </w:rPr>
              <w:t>减少以</w:t>
            </w:r>
            <w:r>
              <w:rPr>
                <w:rFonts w:ascii="Times New Roman" w:hAnsi="Times New Roman" w:cs="Times New Roman" w:eastAsia="Times New Roman" w:hint="default"/>
                <w:b/>
                <w:bCs/>
                <w:sz w:val="13"/>
                <w:szCs w:val="13"/>
              </w:rPr>
              <w:t>“</w:t>
            </w:r>
            <w:r>
              <w:rPr>
                <w:rFonts w:ascii="Times New Roman" w:hAnsi="Times New Roman" w:cs="Times New Roman" w:eastAsia="Times New Roman" w:hint="default"/>
                <w:b/>
                <w:bCs/>
                <w:sz w:val="13"/>
                <w:szCs w:val="13"/>
              </w:rPr>
              <w:t>-</w:t>
            </w:r>
            <w:r>
              <w:rPr>
                <w:rFonts w:ascii="Times New Roman" w:hAnsi="Times New Roman" w:cs="Times New Roman" w:eastAsia="Times New Roman" w:hint="default"/>
                <w:b/>
                <w:bCs/>
                <w:sz w:val="13"/>
                <w:szCs w:val="13"/>
              </w:rPr>
              <w:t>”</w:t>
            </w:r>
            <w:r>
              <w:rPr>
                <w:rFonts w:ascii="宋体" w:hAnsi="宋体" w:cs="宋体" w:eastAsia="宋体" w:hint="default"/>
                <w:b/>
                <w:bCs/>
                <w:sz w:val="13"/>
                <w:szCs w:val="13"/>
              </w:rPr>
              <w:t>号列示</w:t>
            </w:r>
            <w:r>
              <w:rPr>
                <w:rFonts w:ascii="Times New Roman" w:hAnsi="Times New Roman" w:cs="Times New Roman" w:eastAsia="Times New Roman" w:hint="default"/>
                <w:b/>
                <w:bCs/>
                <w:sz w:val="13"/>
                <w:szCs w:val="13"/>
              </w:rPr>
              <w:t>)</w:t>
            </w:r>
            <w:r>
              <w:rPr>
                <w:rFonts w:ascii="Times New Roman" w:hAnsi="Times New Roman" w:cs="Times New Roman" w:eastAsia="Times New Roman" w:hint="default"/>
                <w:sz w:val="13"/>
                <w:szCs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3"/>
                <w:szCs w:val="13"/>
              </w:rPr>
            </w:pPr>
            <w:r>
              <w:rPr>
                <w:rFonts w:ascii="Times New Roman"/>
                <w:b/>
                <w:sz w:val="13"/>
              </w:rPr>
              <w:t>382,068,369.56</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3"/>
                <w:szCs w:val="13"/>
              </w:rPr>
            </w:pPr>
            <w:r>
              <w:rPr>
                <w:rFonts w:ascii="Times New Roman"/>
                <w:b/>
                <w:sz w:val="13"/>
              </w:rPr>
              <w:t>414,646,431.13</w:t>
            </w:r>
            <w:r>
              <w:rPr>
                <w:rFonts w:ascii="Times New Roman"/>
                <w:sz w:val="13"/>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3"/>
                <w:szCs w:val="13"/>
              </w:rPr>
            </w:pPr>
            <w:r>
              <w:rPr>
                <w:rFonts w:ascii="Times New Roman"/>
                <w:b/>
                <w:sz w:val="13"/>
              </w:rPr>
              <w:t>796,714,800.69</w:t>
            </w:r>
            <w:r>
              <w:rPr>
                <w:rFonts w:ascii="Times New Roman"/>
                <w:sz w:val="13"/>
              </w:rPr>
            </w:r>
          </w:p>
        </w:tc>
      </w:tr>
      <w:tr>
        <w:trPr>
          <w:trHeight w:val="228" w:hRule="exact"/>
        </w:trPr>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w:t>
            </w:r>
            <w:r>
              <w:rPr>
                <w:rFonts w:ascii="宋体" w:hAnsi="宋体" w:cs="宋体" w:eastAsia="宋体" w:hint="default"/>
                <w:sz w:val="13"/>
                <w:szCs w:val="13"/>
              </w:rPr>
              <w:t>一</w:t>
            </w:r>
            <w:r>
              <w:rPr>
                <w:rFonts w:ascii="Times New Roman" w:hAnsi="Times New Roman" w:cs="Times New Roman" w:eastAsia="Times New Roman" w:hint="default"/>
                <w:sz w:val="13"/>
                <w:szCs w:val="13"/>
              </w:rPr>
              <w:t>)</w:t>
            </w:r>
            <w:r>
              <w:rPr>
                <w:rFonts w:ascii="宋体" w:hAnsi="宋体" w:cs="宋体" w:eastAsia="宋体" w:hint="default"/>
                <w:sz w:val="13"/>
                <w:szCs w:val="13"/>
              </w:rPr>
              <w:t>净利润</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3"/>
                <w:szCs w:val="13"/>
              </w:rPr>
            </w:pPr>
            <w:r>
              <w:rPr>
                <w:rFonts w:ascii="Times New Roman"/>
                <w:sz w:val="13"/>
              </w:rPr>
              <w:t>414,646,431.13</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3"/>
                <w:szCs w:val="13"/>
              </w:rPr>
            </w:pPr>
            <w:r>
              <w:rPr>
                <w:rFonts w:ascii="Times New Roman"/>
                <w:b/>
                <w:sz w:val="13"/>
              </w:rPr>
              <w:t>414,646,431.13</w:t>
            </w:r>
            <w:r>
              <w:rPr>
                <w:rFonts w:ascii="Times New Roman"/>
                <w:sz w:val="13"/>
              </w:rPr>
            </w:r>
          </w:p>
        </w:tc>
      </w:tr>
      <w:tr>
        <w:trPr>
          <w:trHeight w:val="226" w:hRule="exact"/>
        </w:trPr>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w:t>
            </w:r>
            <w:r>
              <w:rPr>
                <w:rFonts w:ascii="宋体" w:hAnsi="宋体" w:cs="宋体" w:eastAsia="宋体" w:hint="default"/>
                <w:sz w:val="13"/>
                <w:szCs w:val="13"/>
              </w:rPr>
              <w:t>二</w:t>
            </w:r>
            <w:r>
              <w:rPr>
                <w:rFonts w:ascii="Times New Roman" w:hAnsi="Times New Roman" w:cs="Times New Roman" w:eastAsia="Times New Roman" w:hint="default"/>
                <w:sz w:val="13"/>
                <w:szCs w:val="13"/>
              </w:rPr>
              <w:t>)</w:t>
            </w:r>
            <w:r>
              <w:rPr>
                <w:rFonts w:ascii="宋体" w:hAnsi="宋体" w:cs="宋体" w:eastAsia="宋体" w:hint="default"/>
                <w:sz w:val="13"/>
                <w:szCs w:val="13"/>
              </w:rPr>
              <w:t>其它综合收益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r>
      <w:tr>
        <w:trPr>
          <w:trHeight w:val="228" w:hRule="exact"/>
        </w:trPr>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346" w:right="0"/>
              <w:jc w:val="left"/>
              <w:rPr>
                <w:rFonts w:ascii="宋体" w:hAnsi="宋体" w:cs="宋体" w:eastAsia="宋体" w:hint="default"/>
                <w:sz w:val="13"/>
                <w:szCs w:val="13"/>
              </w:rPr>
            </w:pPr>
            <w:r>
              <w:rPr>
                <w:rFonts w:ascii="宋体" w:hAnsi="宋体" w:cs="宋体" w:eastAsia="宋体" w:hint="default"/>
                <w:b/>
                <w:bCs/>
                <w:sz w:val="13"/>
                <w:szCs w:val="13"/>
              </w:rPr>
              <w:t>上述（一）和（二）小计</w:t>
            </w:r>
            <w:r>
              <w:rPr>
                <w:rFonts w:ascii="宋体" w:hAnsi="宋体" w:cs="宋体" w:eastAsia="宋体" w:hint="default"/>
                <w:sz w:val="13"/>
                <w:szCs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3"/>
                <w:szCs w:val="13"/>
              </w:rPr>
            </w:pPr>
            <w:r>
              <w:rPr>
                <w:rFonts w:ascii="Times New Roman"/>
                <w:b/>
                <w:sz w:val="13"/>
              </w:rPr>
              <w:t>414,646,431.13</w:t>
            </w:r>
            <w:r>
              <w:rPr>
                <w:rFonts w:ascii="Times New Roman"/>
                <w:sz w:val="13"/>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3"/>
                <w:szCs w:val="13"/>
              </w:rPr>
            </w:pPr>
            <w:r>
              <w:rPr>
                <w:rFonts w:ascii="Times New Roman"/>
                <w:b/>
                <w:sz w:val="13"/>
              </w:rPr>
              <w:t>414,646,431.13</w:t>
            </w:r>
            <w:r>
              <w:rPr>
                <w:rFonts w:ascii="Times New Roman"/>
                <w:sz w:val="13"/>
              </w:rPr>
            </w:r>
          </w:p>
        </w:tc>
      </w:tr>
      <w:tr>
        <w:trPr>
          <w:trHeight w:val="226" w:hRule="exact"/>
        </w:trPr>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w:t>
            </w:r>
            <w:r>
              <w:rPr>
                <w:rFonts w:ascii="宋体" w:hAnsi="宋体" w:cs="宋体" w:eastAsia="宋体" w:hint="default"/>
                <w:sz w:val="13"/>
                <w:szCs w:val="13"/>
              </w:rPr>
              <w:t>三</w:t>
            </w:r>
            <w:r>
              <w:rPr>
                <w:rFonts w:ascii="Times New Roman" w:hAnsi="Times New Roman" w:cs="Times New Roman" w:eastAsia="Times New Roman" w:hint="default"/>
                <w:sz w:val="13"/>
                <w:szCs w:val="13"/>
              </w:rPr>
              <w:t>)</w:t>
            </w:r>
            <w:r>
              <w:rPr>
                <w:rFonts w:ascii="宋体" w:hAnsi="宋体" w:cs="宋体" w:eastAsia="宋体" w:hint="default"/>
                <w:sz w:val="13"/>
                <w:szCs w:val="13"/>
              </w:rPr>
              <w:t>所有者投入和减少的资本</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3"/>
                <w:szCs w:val="13"/>
              </w:rPr>
            </w:pPr>
            <w:r>
              <w:rPr>
                <w:rFonts w:ascii="Times New Roman"/>
                <w:sz w:val="13"/>
              </w:rPr>
              <w:t>382,068,369.56</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3"/>
                <w:szCs w:val="13"/>
              </w:rPr>
            </w:pPr>
            <w:r>
              <w:rPr>
                <w:rFonts w:ascii="Times New Roman"/>
                <w:sz w:val="13"/>
              </w:rPr>
              <w:t>382,068,369.56</w:t>
            </w:r>
          </w:p>
        </w:tc>
      </w:tr>
      <w:tr>
        <w:trPr>
          <w:trHeight w:val="228" w:hRule="exact"/>
        </w:trPr>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宋体" w:hAnsi="宋体" w:cs="宋体" w:eastAsia="宋体" w:hint="default"/>
                <w:sz w:val="13"/>
                <w:szCs w:val="13"/>
              </w:rPr>
              <w:t>、所有者投入资本</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r>
      <w:tr>
        <w:trPr>
          <w:trHeight w:val="228" w:hRule="exact"/>
        </w:trPr>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2</w:t>
            </w:r>
            <w:r>
              <w:rPr>
                <w:rFonts w:ascii="宋体" w:hAnsi="宋体" w:cs="宋体" w:eastAsia="宋体" w:hint="default"/>
                <w:sz w:val="13"/>
                <w:szCs w:val="13"/>
              </w:rPr>
              <w:t>、股份支付计入所有者权益的金额</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r>
      <w:tr>
        <w:trPr>
          <w:trHeight w:val="226" w:hRule="exact"/>
        </w:trPr>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3</w:t>
            </w:r>
            <w:r>
              <w:rPr>
                <w:rFonts w:ascii="宋体" w:hAnsi="宋体" w:cs="宋体" w:eastAsia="宋体" w:hint="default"/>
                <w:sz w:val="13"/>
                <w:szCs w:val="13"/>
              </w:rPr>
              <w:t>、其他</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3"/>
                <w:szCs w:val="13"/>
              </w:rPr>
            </w:pPr>
            <w:r>
              <w:rPr>
                <w:rFonts w:ascii="Times New Roman"/>
                <w:sz w:val="13"/>
              </w:rPr>
              <w:t>382,068,369.56</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3"/>
                <w:szCs w:val="13"/>
              </w:rPr>
            </w:pPr>
            <w:r>
              <w:rPr>
                <w:rFonts w:ascii="Times New Roman"/>
                <w:b/>
                <w:sz w:val="13"/>
              </w:rPr>
              <w:t>382,068,369.56</w:t>
            </w:r>
            <w:r>
              <w:rPr>
                <w:rFonts w:ascii="Times New Roman"/>
                <w:sz w:val="13"/>
              </w:rPr>
            </w:r>
          </w:p>
        </w:tc>
      </w:tr>
      <w:tr>
        <w:trPr>
          <w:trHeight w:val="228" w:hRule="exact"/>
        </w:trPr>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w:t>
            </w:r>
            <w:r>
              <w:rPr>
                <w:rFonts w:ascii="宋体" w:hAnsi="宋体" w:cs="宋体" w:eastAsia="宋体" w:hint="default"/>
                <w:sz w:val="13"/>
                <w:szCs w:val="13"/>
              </w:rPr>
              <w:t>四</w:t>
            </w:r>
            <w:r>
              <w:rPr>
                <w:rFonts w:ascii="Times New Roman" w:hAnsi="Times New Roman" w:cs="Times New Roman" w:eastAsia="Times New Roman" w:hint="default"/>
                <w:sz w:val="13"/>
                <w:szCs w:val="13"/>
              </w:rPr>
              <w:t>)</w:t>
            </w:r>
            <w:r>
              <w:rPr>
                <w:rFonts w:ascii="宋体" w:hAnsi="宋体" w:cs="宋体" w:eastAsia="宋体" w:hint="default"/>
                <w:sz w:val="13"/>
                <w:szCs w:val="13"/>
              </w:rPr>
              <w:t>利润分配</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r>
      <w:tr>
        <w:trPr>
          <w:trHeight w:val="226" w:hRule="exact"/>
        </w:trPr>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宋体" w:hAnsi="宋体" w:cs="宋体" w:eastAsia="宋体" w:hint="default"/>
                <w:sz w:val="13"/>
                <w:szCs w:val="13"/>
              </w:rPr>
              <w:t>、提取盈余公积</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r>
      <w:tr>
        <w:trPr>
          <w:trHeight w:val="228" w:hRule="exact"/>
        </w:trPr>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2</w:t>
            </w:r>
            <w:r>
              <w:rPr>
                <w:rFonts w:ascii="宋体" w:hAnsi="宋体" w:cs="宋体" w:eastAsia="宋体" w:hint="default"/>
                <w:sz w:val="13"/>
                <w:szCs w:val="13"/>
              </w:rPr>
              <w:t>、对所有者的分配</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r>
      <w:tr>
        <w:trPr>
          <w:trHeight w:val="228" w:hRule="exact"/>
        </w:trPr>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3</w:t>
            </w:r>
            <w:r>
              <w:rPr>
                <w:rFonts w:ascii="宋体" w:hAnsi="宋体" w:cs="宋体" w:eastAsia="宋体" w:hint="default"/>
                <w:sz w:val="13"/>
                <w:szCs w:val="13"/>
              </w:rPr>
              <w:t>、其他</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r>
      <w:tr>
        <w:trPr>
          <w:trHeight w:val="226" w:hRule="exact"/>
        </w:trPr>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3"/>
                <w:szCs w:val="13"/>
              </w:rPr>
            </w:pPr>
            <w:r>
              <w:rPr>
                <w:rFonts w:ascii="宋体" w:hAnsi="宋体" w:cs="宋体" w:eastAsia="宋体" w:hint="default"/>
                <w:sz w:val="13"/>
                <w:szCs w:val="13"/>
              </w:rPr>
              <w:t>（五）所有者权益内部结转</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r>
      <w:tr>
        <w:trPr>
          <w:trHeight w:val="228" w:hRule="exact"/>
        </w:trPr>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宋体" w:hAnsi="宋体" w:cs="宋体" w:eastAsia="宋体" w:hint="default"/>
                <w:sz w:val="13"/>
                <w:szCs w:val="13"/>
              </w:rPr>
              <w:t>、资本公积转增股本</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r>
      <w:tr>
        <w:trPr>
          <w:trHeight w:val="226" w:hRule="exact"/>
        </w:trPr>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2</w:t>
            </w:r>
            <w:r>
              <w:rPr>
                <w:rFonts w:ascii="宋体" w:hAnsi="宋体" w:cs="宋体" w:eastAsia="宋体" w:hint="default"/>
                <w:sz w:val="13"/>
                <w:szCs w:val="13"/>
              </w:rPr>
              <w:t>、盈余公积转增股本</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r>
      <w:tr>
        <w:trPr>
          <w:trHeight w:val="228" w:hRule="exact"/>
        </w:trPr>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3</w:t>
            </w:r>
            <w:r>
              <w:rPr>
                <w:rFonts w:ascii="宋体" w:hAnsi="宋体" w:cs="宋体" w:eastAsia="宋体" w:hint="default"/>
                <w:sz w:val="13"/>
                <w:szCs w:val="13"/>
              </w:rPr>
              <w:t>、盈余公积弥补亏损</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r>
      <w:tr>
        <w:trPr>
          <w:trHeight w:val="226" w:hRule="exact"/>
        </w:trPr>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4</w:t>
            </w:r>
            <w:r>
              <w:rPr>
                <w:rFonts w:ascii="宋体" w:hAnsi="宋体" w:cs="宋体" w:eastAsia="宋体" w:hint="default"/>
                <w:sz w:val="13"/>
                <w:szCs w:val="13"/>
              </w:rPr>
              <w:t>、其他</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r>
      <w:tr>
        <w:trPr>
          <w:trHeight w:val="228" w:hRule="exact"/>
        </w:trPr>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3"/>
                <w:szCs w:val="13"/>
              </w:rPr>
            </w:pPr>
            <w:r>
              <w:rPr>
                <w:rFonts w:ascii="宋体" w:hAnsi="宋体" w:cs="宋体" w:eastAsia="宋体" w:hint="default"/>
                <w:sz w:val="13"/>
                <w:szCs w:val="13"/>
              </w:rPr>
              <w:t>（六）专项储备</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r>
      <w:tr>
        <w:trPr>
          <w:trHeight w:val="228" w:hRule="exact"/>
        </w:trPr>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32"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宋体" w:hAnsi="宋体" w:cs="宋体" w:eastAsia="宋体" w:hint="default"/>
                <w:sz w:val="13"/>
                <w:szCs w:val="13"/>
              </w:rPr>
              <w:t>、本期提取</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r>
      <w:tr>
        <w:trPr>
          <w:trHeight w:val="226" w:hRule="exact"/>
        </w:trPr>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32"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2</w:t>
            </w:r>
            <w:r>
              <w:rPr>
                <w:rFonts w:ascii="宋体" w:hAnsi="宋体" w:cs="宋体" w:eastAsia="宋体" w:hint="default"/>
                <w:sz w:val="13"/>
                <w:szCs w:val="13"/>
              </w:rPr>
              <w:t>、本期使用</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r>
      <w:tr>
        <w:trPr>
          <w:trHeight w:val="229" w:hRule="exact"/>
        </w:trPr>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13"/>
                <w:szCs w:val="13"/>
              </w:rPr>
            </w:pPr>
            <w:r>
              <w:rPr>
                <w:rFonts w:ascii="宋体" w:hAnsi="宋体" w:cs="宋体" w:eastAsia="宋体" w:hint="default"/>
                <w:b/>
                <w:bCs/>
                <w:sz w:val="13"/>
                <w:szCs w:val="13"/>
              </w:rPr>
              <w:t>四、本年年末余额</w:t>
            </w:r>
            <w:r>
              <w:rPr>
                <w:rFonts w:ascii="宋体" w:hAnsi="宋体" w:cs="宋体" w:eastAsia="宋体" w:hint="default"/>
                <w:sz w:val="13"/>
                <w:szCs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3"/>
                <w:szCs w:val="13"/>
              </w:rPr>
            </w:pPr>
            <w:r>
              <w:rPr>
                <w:rFonts w:ascii="Times New Roman"/>
                <w:b/>
                <w:sz w:val="13"/>
              </w:rPr>
              <w:t>357,973,531.00</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3"/>
                <w:szCs w:val="13"/>
              </w:rPr>
            </w:pPr>
            <w:r>
              <w:rPr>
                <w:rFonts w:ascii="Times New Roman"/>
                <w:b/>
                <w:sz w:val="13"/>
              </w:rPr>
              <w:t>701,620,566.42</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13"/>
                <w:szCs w:val="13"/>
              </w:rPr>
            </w:pPr>
            <w:r>
              <w:rPr>
                <w:rFonts w:ascii="Times New Roman"/>
                <w:b/>
                <w:sz w:val="13"/>
              </w:rPr>
              <w:t>65,738,593.50</w:t>
            </w:r>
            <w:r>
              <w:rPr>
                <w:rFonts w:ascii="Times New Roman"/>
                <w:sz w:val="13"/>
              </w:rPr>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3"/>
                <w:szCs w:val="13"/>
              </w:rPr>
            </w:pPr>
            <w:r>
              <w:rPr>
                <w:rFonts w:ascii="Times New Roman"/>
                <w:b/>
                <w:sz w:val="13"/>
              </w:rPr>
              <w:t>-788,473,036.27</w:t>
            </w:r>
            <w:r>
              <w:rPr>
                <w:rFonts w:ascii="Times New Roman"/>
                <w:sz w:val="13"/>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3"/>
                <w:szCs w:val="13"/>
              </w:rPr>
            </w:pPr>
            <w:r>
              <w:rPr>
                <w:rFonts w:ascii="Times New Roman"/>
                <w:b/>
                <w:sz w:val="13"/>
              </w:rPr>
              <w:t>336,859,654.65</w:t>
            </w:r>
            <w:r>
              <w:rPr>
                <w:rFonts w:ascii="Times New Roman"/>
                <w:sz w:val="13"/>
              </w:rPr>
            </w:r>
          </w:p>
        </w:tc>
      </w:tr>
    </w:tbl>
    <w:p>
      <w:pPr>
        <w:spacing w:line="179" w:lineRule="exact" w:before="0"/>
        <w:ind w:left="0" w:right="1219" w:firstLine="0"/>
        <w:jc w:val="center"/>
        <w:rPr>
          <w:rFonts w:ascii="宋体" w:hAnsi="宋体" w:cs="宋体" w:eastAsia="宋体" w:hint="default"/>
          <w:sz w:val="13"/>
          <w:szCs w:val="13"/>
        </w:rPr>
      </w:pPr>
      <w:r>
        <w:rPr>
          <w:rFonts w:ascii="Times New Roman" w:hAnsi="Times New Roman" w:cs="Times New Roman" w:eastAsia="Times New Roman" w:hint="default"/>
          <w:sz w:val="13"/>
          <w:szCs w:val="13"/>
        </w:rPr>
        <w:t>(</w:t>
      </w:r>
      <w:r>
        <w:rPr>
          <w:rFonts w:ascii="宋体" w:hAnsi="宋体" w:cs="宋体" w:eastAsia="宋体" w:hint="default"/>
          <w:sz w:val="13"/>
          <w:szCs w:val="13"/>
        </w:rPr>
        <w:t>所附附注系本财务报表的组成部分）</w:t>
      </w:r>
    </w:p>
    <w:p>
      <w:pPr>
        <w:spacing w:line="240" w:lineRule="auto" w:before="3"/>
        <w:rPr>
          <w:rFonts w:ascii="宋体" w:hAnsi="宋体" w:cs="宋体" w:eastAsia="宋体" w:hint="default"/>
          <w:sz w:val="18"/>
          <w:szCs w:val="18"/>
        </w:rPr>
      </w:pPr>
    </w:p>
    <w:p>
      <w:pPr>
        <w:tabs>
          <w:tab w:pos="5970" w:val="left" w:leader="none"/>
          <w:tab w:pos="11106" w:val="left" w:leader="none"/>
        </w:tabs>
        <w:spacing w:before="59"/>
        <w:ind w:left="248" w:right="0" w:firstLine="0"/>
        <w:jc w:val="left"/>
        <w:rPr>
          <w:rFonts w:ascii="黑体" w:hAnsi="黑体" w:cs="黑体" w:eastAsia="黑体" w:hint="default"/>
          <w:sz w:val="13"/>
          <w:szCs w:val="13"/>
        </w:rPr>
      </w:pPr>
      <w:r>
        <w:rPr>
          <w:rFonts w:ascii="黑体" w:hAnsi="黑体" w:cs="黑体" w:eastAsia="黑体" w:hint="default"/>
          <w:w w:val="95"/>
          <w:sz w:val="13"/>
          <w:szCs w:val="13"/>
        </w:rPr>
        <w:t>公司法定代表人：晏群</w:t>
        <w:tab/>
        <w:t>主管会计工作负责人：梁侠</w:t>
        <w:tab/>
      </w:r>
      <w:r>
        <w:rPr>
          <w:rFonts w:ascii="黑体" w:hAnsi="黑体" w:cs="黑体" w:eastAsia="黑体" w:hint="default"/>
          <w:sz w:val="13"/>
          <w:szCs w:val="13"/>
        </w:rPr>
        <w:t>会计机构负责人：林小浓</w:t>
      </w:r>
    </w:p>
    <w:p>
      <w:pPr>
        <w:spacing w:after="0"/>
        <w:jc w:val="left"/>
        <w:rPr>
          <w:rFonts w:ascii="黑体" w:hAnsi="黑体" w:cs="黑体" w:eastAsia="黑体" w:hint="default"/>
          <w:sz w:val="13"/>
          <w:szCs w:val="13"/>
        </w:rPr>
        <w:sectPr>
          <w:pgSz w:w="16840" w:h="11910" w:orient="landscape"/>
          <w:pgMar w:header="877" w:footer="956" w:top="1100" w:bottom="1140" w:left="1300" w:right="0"/>
        </w:sectPr>
      </w:pPr>
    </w:p>
    <w:p>
      <w:pPr>
        <w:spacing w:line="240" w:lineRule="auto" w:before="0"/>
        <w:rPr>
          <w:rFonts w:ascii="黑体" w:hAnsi="黑体" w:cs="黑体" w:eastAsia="黑体" w:hint="default"/>
          <w:sz w:val="20"/>
          <w:szCs w:val="20"/>
        </w:rPr>
      </w:pPr>
    </w:p>
    <w:p>
      <w:pPr>
        <w:pStyle w:val="BodyText"/>
        <w:spacing w:line="240" w:lineRule="auto" w:before="168"/>
        <w:ind w:left="561" w:right="1404"/>
        <w:jc w:val="left"/>
        <w:rPr>
          <w:rFonts w:ascii="黑体" w:hAnsi="黑体" w:cs="黑体" w:eastAsia="黑体" w:hint="default"/>
        </w:rPr>
      </w:pPr>
      <w:r>
        <w:rPr>
          <w:rFonts w:ascii="黑体" w:hAnsi="黑体" w:cs="黑体" w:eastAsia="黑体" w:hint="default"/>
        </w:rPr>
        <w:t>附注一、公司基本情况</w:t>
      </w:r>
    </w:p>
    <w:p>
      <w:pPr>
        <w:spacing w:line="240" w:lineRule="auto" w:before="3"/>
        <w:rPr>
          <w:rFonts w:ascii="黑体" w:hAnsi="黑体" w:cs="黑体" w:eastAsia="黑体" w:hint="default"/>
          <w:sz w:val="20"/>
          <w:szCs w:val="20"/>
        </w:rPr>
      </w:pPr>
    </w:p>
    <w:p>
      <w:pPr>
        <w:pStyle w:val="BodyText"/>
        <w:spacing w:line="240" w:lineRule="auto"/>
        <w:ind w:left="561" w:right="1404"/>
        <w:jc w:val="left"/>
        <w:rPr>
          <w:rFonts w:ascii="黑体" w:hAnsi="黑体" w:cs="黑体" w:eastAsia="黑体" w:hint="default"/>
        </w:rPr>
      </w:pPr>
      <w:r>
        <w:rPr>
          <w:rFonts w:ascii="Times New Roman" w:hAnsi="Times New Roman" w:cs="Times New Roman" w:eastAsia="Times New Roman" w:hint="default"/>
        </w:rPr>
        <w:t>(</w:t>
      </w:r>
      <w:r>
        <w:rPr>
          <w:rFonts w:ascii="黑体" w:hAnsi="黑体" w:cs="黑体" w:eastAsia="黑体" w:hint="default"/>
        </w:rPr>
        <w:t>一</w:t>
      </w:r>
      <w:r>
        <w:rPr>
          <w:rFonts w:ascii="Times New Roman" w:hAnsi="Times New Roman" w:cs="Times New Roman" w:eastAsia="Times New Roman" w:hint="default"/>
        </w:rPr>
        <w:t>)</w:t>
      </w:r>
      <w:r>
        <w:rPr>
          <w:rFonts w:ascii="Times New Roman" w:hAnsi="Times New Roman" w:cs="Times New Roman" w:eastAsia="Times New Roman" w:hint="default"/>
          <w:spacing w:val="-28"/>
        </w:rPr>
        <w:t> </w:t>
      </w:r>
      <w:r>
        <w:rPr>
          <w:rFonts w:ascii="黑体" w:hAnsi="黑体" w:cs="黑体" w:eastAsia="黑体" w:hint="default"/>
        </w:rPr>
        <w:t>公司简介</w:t>
      </w:r>
    </w:p>
    <w:p>
      <w:pPr>
        <w:spacing w:line="240" w:lineRule="auto" w:before="1"/>
        <w:rPr>
          <w:rFonts w:ascii="黑体" w:hAnsi="黑体" w:cs="黑体" w:eastAsia="黑体" w:hint="default"/>
          <w:sz w:val="19"/>
          <w:szCs w:val="19"/>
        </w:rPr>
      </w:pPr>
    </w:p>
    <w:p>
      <w:pPr>
        <w:pStyle w:val="BodyText"/>
        <w:spacing w:line="240" w:lineRule="auto"/>
        <w:ind w:left="561" w:right="1404"/>
        <w:jc w:val="left"/>
      </w:pPr>
      <w:r>
        <w:rPr/>
        <w:t>本公司前身为深圳市华宝畜禽联合公司，</w:t>
      </w:r>
      <w:r>
        <w:rPr>
          <w:rFonts w:ascii="Times New Roman" w:hAnsi="Times New Roman" w:cs="Times New Roman" w:eastAsia="Times New Roman" w:hint="default"/>
        </w:rPr>
        <w:t>1981</w:t>
      </w:r>
      <w:r>
        <w:rPr>
          <w:rFonts w:ascii="Times New Roman" w:hAnsi="Times New Roman" w:cs="Times New Roman" w:eastAsia="Times New Roman" w:hint="default"/>
          <w:spacing w:val="11"/>
        </w:rPr>
        <w:t> </w:t>
      </w:r>
      <w:r>
        <w:rPr/>
        <w:t>年</w:t>
      </w:r>
      <w:r>
        <w:rPr>
          <w:spacing w:val="-44"/>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11"/>
        </w:rPr>
        <w:t> </w:t>
      </w:r>
      <w:r>
        <w:rPr/>
        <w:t>月</w:t>
      </w:r>
      <w:r>
        <w:rPr>
          <w:spacing w:val="-42"/>
        </w:rPr>
        <w:t> </w:t>
      </w:r>
      <w:r>
        <w:rPr>
          <w:rFonts w:ascii="Times New Roman" w:hAnsi="Times New Roman" w:cs="Times New Roman" w:eastAsia="Times New Roman" w:hint="default"/>
        </w:rPr>
        <w:t>20</w:t>
      </w:r>
      <w:r>
        <w:rPr>
          <w:rFonts w:ascii="Times New Roman" w:hAnsi="Times New Roman" w:cs="Times New Roman" w:eastAsia="Times New Roman" w:hint="default"/>
          <w:spacing w:val="11"/>
        </w:rPr>
        <w:t> </w:t>
      </w:r>
      <w:r>
        <w:rPr/>
        <w:t>日经深圳市人民政府以市特府</w:t>
      </w:r>
    </w:p>
    <w:p>
      <w:pPr>
        <w:pStyle w:val="BodyText"/>
        <w:spacing w:line="240" w:lineRule="auto" w:before="129"/>
        <w:ind w:right="1404"/>
        <w:jc w:val="left"/>
      </w:pPr>
      <w:r>
        <w:rPr>
          <w:spacing w:val="-7"/>
        </w:rPr>
        <w:t>【</w:t>
      </w:r>
      <w:r>
        <w:rPr>
          <w:rFonts w:ascii="Times New Roman" w:hAnsi="Times New Roman" w:cs="Times New Roman" w:eastAsia="Times New Roman" w:hint="default"/>
          <w:spacing w:val="-7"/>
        </w:rPr>
        <w:t>1981</w:t>
      </w:r>
      <w:r>
        <w:rPr>
          <w:spacing w:val="-7"/>
        </w:rPr>
        <w:t>】</w:t>
      </w:r>
      <w:r>
        <w:rPr>
          <w:rFonts w:ascii="Times New Roman" w:hAnsi="Times New Roman" w:cs="Times New Roman" w:eastAsia="Times New Roman" w:hint="default"/>
          <w:spacing w:val="-7"/>
        </w:rPr>
        <w:t>20</w:t>
      </w:r>
      <w:r>
        <w:rPr>
          <w:rFonts w:ascii="Times New Roman" w:hAnsi="Times New Roman" w:cs="Times New Roman" w:eastAsia="Times New Roman" w:hint="default"/>
          <w:spacing w:val="4"/>
        </w:rPr>
        <w:t> </w:t>
      </w:r>
      <w:r>
        <w:rPr>
          <w:spacing w:val="-7"/>
        </w:rPr>
        <w:t>号文批准成立，并于</w:t>
      </w:r>
      <w:r>
        <w:rPr>
          <w:spacing w:val="-48"/>
        </w:rPr>
        <w:t> </w:t>
      </w:r>
      <w:r>
        <w:rPr>
          <w:rFonts w:ascii="Times New Roman" w:hAnsi="Times New Roman" w:cs="Times New Roman" w:eastAsia="Times New Roman" w:hint="default"/>
        </w:rPr>
        <w:t>1983</w:t>
      </w:r>
      <w:r>
        <w:rPr>
          <w:rFonts w:ascii="Times New Roman" w:hAnsi="Times New Roman" w:cs="Times New Roman" w:eastAsia="Times New Roman" w:hint="default"/>
          <w:spacing w:val="8"/>
        </w:rPr>
        <w:t> </w:t>
      </w:r>
      <w:r>
        <w:rPr/>
        <w:t>年</w:t>
      </w:r>
      <w:r>
        <w:rPr>
          <w:spacing w:val="-48"/>
        </w:rPr>
        <w:t> </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t>月</w:t>
      </w:r>
      <w:r>
        <w:rPr>
          <w:spacing w:val="-45"/>
        </w:rPr>
        <w:t> </w:t>
      </w:r>
      <w:r>
        <w:rPr>
          <w:rFonts w:ascii="Times New Roman" w:hAnsi="Times New Roman" w:cs="Times New Roman" w:eastAsia="Times New Roman" w:hint="default"/>
        </w:rPr>
        <w:t>31</w:t>
      </w:r>
      <w:r>
        <w:rPr>
          <w:rFonts w:ascii="Times New Roman" w:hAnsi="Times New Roman" w:cs="Times New Roman" w:eastAsia="Times New Roman" w:hint="default"/>
          <w:spacing w:val="8"/>
        </w:rPr>
        <w:t> </w:t>
      </w:r>
      <w:r>
        <w:rPr>
          <w:spacing w:val="-9"/>
        </w:rPr>
        <w:t>日经中国牧工商联合总公司以（</w:t>
      </w:r>
      <w:r>
        <w:rPr>
          <w:rFonts w:ascii="Times New Roman" w:hAnsi="Times New Roman" w:cs="Times New Roman" w:eastAsia="Times New Roman" w:hint="default"/>
          <w:spacing w:val="-9"/>
        </w:rPr>
        <w:t>83</w:t>
      </w:r>
      <w:r>
        <w:rPr>
          <w:spacing w:val="-9"/>
        </w:rPr>
        <w:t>）农牧（办）</w:t>
      </w:r>
    </w:p>
    <w:p>
      <w:pPr>
        <w:pStyle w:val="BodyText"/>
        <w:spacing w:line="350" w:lineRule="auto" w:before="129"/>
        <w:ind w:right="1404"/>
        <w:jc w:val="left"/>
      </w:pPr>
      <w:r>
        <w:rPr/>
        <w:t>字第</w:t>
      </w:r>
      <w:r>
        <w:rPr>
          <w:spacing w:val="-46"/>
        </w:rPr>
        <w:t> </w:t>
      </w:r>
      <w:r>
        <w:rPr>
          <w:rFonts w:ascii="Times New Roman" w:hAnsi="Times New Roman" w:cs="Times New Roman" w:eastAsia="Times New Roman" w:hint="default"/>
        </w:rPr>
        <w:t>02</w:t>
      </w:r>
      <w:r>
        <w:rPr>
          <w:rFonts w:ascii="Times New Roman" w:hAnsi="Times New Roman" w:cs="Times New Roman" w:eastAsia="Times New Roman" w:hint="default"/>
          <w:spacing w:val="5"/>
        </w:rPr>
        <w:t> </w:t>
      </w:r>
      <w:r>
        <w:rPr/>
        <w:t>号文批准更名为深圳华宝牧工商联合公司。</w:t>
      </w:r>
      <w:r>
        <w:rPr>
          <w:rFonts w:ascii="Times New Roman" w:hAnsi="Times New Roman" w:cs="Times New Roman" w:eastAsia="Times New Roman" w:hint="default"/>
        </w:rPr>
        <w:t>1993</w:t>
      </w:r>
      <w:r>
        <w:rPr>
          <w:rFonts w:ascii="Times New Roman" w:hAnsi="Times New Roman" w:cs="Times New Roman" w:eastAsia="Times New Roman" w:hint="default"/>
          <w:spacing w:val="7"/>
        </w:rPr>
        <w:t> </w:t>
      </w:r>
      <w:r>
        <w:rPr/>
        <w:t>年</w:t>
      </w:r>
      <w:r>
        <w:rPr>
          <w:spacing w:val="-45"/>
        </w:rPr>
        <w:t> </w:t>
      </w:r>
      <w:r>
        <w:rPr>
          <w:rFonts w:ascii="Times New Roman" w:hAnsi="Times New Roman" w:cs="Times New Roman" w:eastAsia="Times New Roman" w:hint="default"/>
        </w:rPr>
        <w:t>9</w:t>
      </w:r>
      <w:r>
        <w:rPr>
          <w:rFonts w:ascii="Times New Roman" w:hAnsi="Times New Roman" w:cs="Times New Roman" w:eastAsia="Times New Roman" w:hint="default"/>
          <w:spacing w:val="5"/>
        </w:rPr>
        <w:t> </w:t>
      </w:r>
      <w:r>
        <w:rPr/>
        <w:t>月</w:t>
      </w:r>
      <w:r>
        <w:rPr>
          <w:spacing w:val="-45"/>
        </w:rPr>
        <w:t> </w:t>
      </w:r>
      <w:r>
        <w:rPr>
          <w:rFonts w:ascii="Times New Roman" w:hAnsi="Times New Roman" w:cs="Times New Roman" w:eastAsia="Times New Roman" w:hint="default"/>
        </w:rPr>
        <w:t>20</w:t>
      </w:r>
      <w:r>
        <w:rPr>
          <w:rFonts w:ascii="Times New Roman" w:hAnsi="Times New Roman" w:cs="Times New Roman" w:eastAsia="Times New Roman" w:hint="default"/>
          <w:spacing w:val="5"/>
        </w:rPr>
        <w:t> </w:t>
      </w:r>
      <w:r>
        <w:rPr/>
        <w:t>日经深圳市人民政府以深</w:t>
      </w:r>
      <w:r>
        <w:rPr>
          <w:w w:val="100"/>
        </w:rPr>
        <w:t> </w:t>
      </w:r>
      <w:r>
        <w:rPr>
          <w:spacing w:val="-3"/>
        </w:rPr>
        <w:t>府办复【</w:t>
      </w:r>
      <w:r>
        <w:rPr>
          <w:rFonts w:ascii="Times New Roman" w:hAnsi="Times New Roman" w:cs="Times New Roman" w:eastAsia="Times New Roman" w:hint="default"/>
          <w:spacing w:val="-3"/>
        </w:rPr>
        <w:t>1993</w:t>
      </w:r>
      <w:r>
        <w:rPr>
          <w:spacing w:val="-3"/>
        </w:rPr>
        <w:t>】</w:t>
      </w:r>
      <w:r>
        <w:rPr>
          <w:rFonts w:ascii="Times New Roman" w:hAnsi="Times New Roman" w:cs="Times New Roman" w:eastAsia="Times New Roman" w:hint="default"/>
          <w:spacing w:val="-3"/>
        </w:rPr>
        <w:t>855 </w:t>
      </w:r>
      <w:r>
        <w:rPr>
          <w:spacing w:val="-3"/>
        </w:rPr>
        <w:t>号文批准，由中国牧工商总公司、深圳市宝安区投资管理公司、深圳经济</w:t>
      </w:r>
      <w:r>
        <w:rPr>
          <w:spacing w:val="-38"/>
        </w:rPr>
        <w:t> </w:t>
      </w:r>
      <w:r>
        <w:rPr>
          <w:spacing w:val="-38"/>
        </w:rPr>
      </w:r>
      <w:r>
        <w:rPr>
          <w:spacing w:val="-2"/>
        </w:rPr>
        <w:t>特区食品贸易（集团）公司三家为发起人，通过改组以社会募集方式设立深圳市华宝（集团）</w:t>
      </w:r>
      <w:r>
        <w:rPr>
          <w:spacing w:val="-28"/>
        </w:rPr>
        <w:t> </w:t>
      </w:r>
      <w:r>
        <w:rPr>
          <w:spacing w:val="-28"/>
        </w:rPr>
      </w:r>
      <w:r>
        <w:rPr>
          <w:spacing w:val="-8"/>
        </w:rPr>
        <w:t>股份有限公司。于</w:t>
      </w:r>
      <w:r>
        <w:rPr>
          <w:spacing w:val="-47"/>
        </w:rPr>
        <w:t> </w:t>
      </w:r>
      <w:r>
        <w:rPr>
          <w:rFonts w:ascii="Times New Roman" w:hAnsi="Times New Roman" w:cs="Times New Roman" w:eastAsia="Times New Roman" w:hint="default"/>
        </w:rPr>
        <w:t>2001</w:t>
      </w:r>
      <w:r>
        <w:rPr>
          <w:rFonts w:ascii="Times New Roman" w:hAnsi="Times New Roman" w:cs="Times New Roman" w:eastAsia="Times New Roman" w:hint="default"/>
          <w:spacing w:val="4"/>
        </w:rPr>
        <w:t> </w:t>
      </w:r>
      <w:r>
        <w:rPr/>
        <w:t>年</w:t>
      </w:r>
      <w:r>
        <w:rPr>
          <w:spacing w:val="-49"/>
        </w:rPr>
        <w:t> </w:t>
      </w:r>
      <w:r>
        <w:rPr>
          <w:rFonts w:ascii="Times New Roman" w:hAnsi="Times New Roman" w:cs="Times New Roman" w:eastAsia="Times New Roman" w:hint="default"/>
        </w:rPr>
        <w:t>2</w:t>
      </w:r>
      <w:r>
        <w:rPr>
          <w:rFonts w:ascii="Times New Roman" w:hAnsi="Times New Roman" w:cs="Times New Roman" w:eastAsia="Times New Roman" w:hint="default"/>
          <w:spacing w:val="7"/>
        </w:rPr>
        <w:t> </w:t>
      </w:r>
      <w:r>
        <w:rPr/>
        <w:t>月</w:t>
      </w:r>
      <w:r>
        <w:rPr>
          <w:spacing w:val="-47"/>
        </w:rPr>
        <w:t> </w:t>
      </w:r>
      <w:r>
        <w:rPr>
          <w:rFonts w:ascii="Times New Roman" w:hAnsi="Times New Roman" w:cs="Times New Roman" w:eastAsia="Times New Roman" w:hint="default"/>
        </w:rPr>
        <w:t>27</w:t>
      </w:r>
      <w:r>
        <w:rPr>
          <w:rFonts w:ascii="Times New Roman" w:hAnsi="Times New Roman" w:cs="Times New Roman" w:eastAsia="Times New Roman" w:hint="default"/>
          <w:spacing w:val="7"/>
        </w:rPr>
        <w:t> </w:t>
      </w:r>
      <w:r>
        <w:rPr>
          <w:spacing w:val="-4"/>
        </w:rPr>
        <w:t>日经深圳市工商行政管理局批准，将公司名称变更为现名称</w:t>
      </w:r>
      <w:r>
        <w:rPr>
          <w:spacing w:val="-88"/>
        </w:rPr>
        <w:t> </w:t>
      </w:r>
      <w:r>
        <w:rPr>
          <w:spacing w:val="-88"/>
        </w:rPr>
      </w:r>
      <w:r>
        <w:rPr>
          <w:spacing w:val="-3"/>
          <w:w w:val="100"/>
        </w:rPr>
        <w:t>深圳市深信泰丰（集团）股份有限公司（以下简称</w:t>
      </w:r>
      <w:r>
        <w:rPr>
          <w:rFonts w:ascii="Times New Roman" w:hAnsi="Times New Roman" w:cs="Times New Roman" w:eastAsia="Times New Roman" w:hint="default"/>
          <w:spacing w:val="-3"/>
          <w:w w:val="100"/>
        </w:rPr>
        <w:t>“</w:t>
      </w:r>
      <w:r>
        <w:rPr>
          <w:spacing w:val="-3"/>
          <w:w w:val="100"/>
        </w:rPr>
        <w:t>本公司</w:t>
      </w:r>
      <w:r>
        <w:rPr>
          <w:rFonts w:ascii="Times New Roman" w:hAnsi="Times New Roman" w:cs="Times New Roman" w:eastAsia="Times New Roman" w:hint="default"/>
          <w:spacing w:val="-3"/>
          <w:w w:val="100"/>
        </w:rPr>
        <w:t>”</w:t>
      </w:r>
      <w:r>
        <w:rPr>
          <w:spacing w:val="-3"/>
          <w:w w:val="100"/>
        </w:rPr>
        <w:t>或</w:t>
      </w:r>
      <w:r>
        <w:rPr>
          <w:rFonts w:ascii="Times New Roman" w:hAnsi="Times New Roman" w:cs="Times New Roman" w:eastAsia="Times New Roman" w:hint="default"/>
          <w:spacing w:val="-3"/>
          <w:w w:val="100"/>
        </w:rPr>
        <w:t>“</w:t>
      </w:r>
      <w:r>
        <w:rPr>
          <w:spacing w:val="-3"/>
          <w:w w:val="100"/>
        </w:rPr>
        <w:t>公司</w:t>
      </w:r>
      <w:r>
        <w:rPr>
          <w:rFonts w:ascii="Times New Roman" w:hAnsi="Times New Roman" w:cs="Times New Roman" w:eastAsia="Times New Roman" w:hint="default"/>
          <w:spacing w:val="-3"/>
          <w:w w:val="100"/>
        </w:rPr>
        <w:t>”</w:t>
      </w:r>
      <w:r>
        <w:rPr>
          <w:spacing w:val="-3"/>
          <w:w w:val="100"/>
        </w:rPr>
        <w:t>）。公司已领取注册号为</w:t>
      </w:r>
      <w:r>
        <w:rPr>
          <w:spacing w:val="-85"/>
          <w:w w:val="100"/>
        </w:rPr>
        <w:t> </w:t>
      </w:r>
      <w:r>
        <w:rPr>
          <w:spacing w:val="-85"/>
          <w:w w:val="100"/>
        </w:rPr>
      </w:r>
      <w:r>
        <w:rPr>
          <w:rFonts w:ascii="Times New Roman" w:hAnsi="Times New Roman" w:cs="Times New Roman" w:eastAsia="Times New Roman" w:hint="default"/>
        </w:rPr>
        <w:t>440301103553063</w:t>
      </w:r>
      <w:r>
        <w:rPr>
          <w:rFonts w:ascii="Times New Roman" w:hAnsi="Times New Roman" w:cs="Times New Roman" w:eastAsia="Times New Roman" w:hint="default"/>
          <w:spacing w:val="-7"/>
        </w:rPr>
        <w:t> </w:t>
      </w:r>
      <w:r>
        <w:rPr/>
        <w:t>企业法人营业执照，注册资本为人民币</w:t>
      </w:r>
      <w:r>
        <w:rPr>
          <w:spacing w:val="-56"/>
        </w:rPr>
        <w:t> </w:t>
      </w:r>
      <w:r>
        <w:rPr>
          <w:rFonts w:ascii="Times New Roman" w:hAnsi="Times New Roman" w:cs="Times New Roman" w:eastAsia="Times New Roman" w:hint="default"/>
        </w:rPr>
        <w:t>357,973,531.00</w:t>
      </w:r>
      <w:r>
        <w:rPr>
          <w:rFonts w:ascii="Times New Roman" w:hAnsi="Times New Roman" w:cs="Times New Roman" w:eastAsia="Times New Roman" w:hint="default"/>
          <w:spacing w:val="-4"/>
        </w:rPr>
        <w:t> </w:t>
      </w:r>
      <w:r>
        <w:rPr>
          <w:spacing w:val="-3"/>
        </w:rPr>
        <w:t>元。</w:t>
      </w:r>
      <w:r>
        <w:rPr/>
      </w:r>
    </w:p>
    <w:p>
      <w:pPr>
        <w:pStyle w:val="BodyText"/>
        <w:spacing w:line="240" w:lineRule="auto" w:before="142"/>
        <w:ind w:left="561" w:right="1404"/>
        <w:jc w:val="left"/>
      </w:pPr>
      <w:r>
        <w:rPr>
          <w:rFonts w:ascii="Times New Roman" w:hAnsi="Times New Roman" w:cs="Times New Roman" w:eastAsia="Times New Roman" w:hint="default"/>
        </w:rPr>
        <w:t>1</w:t>
      </w:r>
      <w:r>
        <w:rPr/>
        <w:t>、股东所持公司的法人股发生的股权转让事宜：</w:t>
      </w:r>
    </w:p>
    <w:p>
      <w:pPr>
        <w:spacing w:line="240" w:lineRule="auto" w:before="1"/>
        <w:rPr>
          <w:rFonts w:ascii="宋体" w:hAnsi="宋体" w:cs="宋体" w:eastAsia="宋体" w:hint="default"/>
          <w:sz w:val="19"/>
          <w:szCs w:val="19"/>
        </w:rPr>
      </w:pPr>
    </w:p>
    <w:p>
      <w:pPr>
        <w:pStyle w:val="BodyText"/>
        <w:spacing w:line="240" w:lineRule="auto"/>
        <w:ind w:left="561" w:right="1404"/>
        <w:jc w:val="left"/>
      </w:pPr>
      <w:r>
        <w:rPr/>
        <w:t>（</w:t>
      </w:r>
      <w:r>
        <w:rPr>
          <w:rFonts w:ascii="Times New Roman" w:hAnsi="Times New Roman" w:cs="Times New Roman" w:eastAsia="Times New Roman" w:hint="default"/>
        </w:rPr>
        <w:t>1</w:t>
      </w:r>
      <w:r>
        <w:rPr/>
        <w:t>）深圳市证券管理办公室于</w:t>
      </w:r>
      <w:r>
        <w:rPr>
          <w:spacing w:val="-45"/>
        </w:rPr>
        <w:t> </w:t>
      </w:r>
      <w:r>
        <w:rPr>
          <w:rFonts w:ascii="Times New Roman" w:hAnsi="Times New Roman" w:cs="Times New Roman" w:eastAsia="Times New Roman" w:hint="default"/>
        </w:rPr>
        <w:t>1999</w:t>
      </w:r>
      <w:r>
        <w:rPr>
          <w:rFonts w:ascii="Times New Roman" w:hAnsi="Times New Roman" w:cs="Times New Roman" w:eastAsia="Times New Roman" w:hint="default"/>
          <w:spacing w:val="7"/>
        </w:rPr>
        <w:t> </w:t>
      </w:r>
      <w:r>
        <w:rPr/>
        <w:t>年</w:t>
      </w:r>
      <w:r>
        <w:rPr>
          <w:spacing w:val="-48"/>
        </w:rPr>
        <w:t> </w:t>
      </w:r>
      <w:r>
        <w:rPr>
          <w:rFonts w:ascii="Times New Roman" w:hAnsi="Times New Roman" w:cs="Times New Roman" w:eastAsia="Times New Roman" w:hint="default"/>
        </w:rPr>
        <w:t>9</w:t>
      </w:r>
      <w:r>
        <w:rPr>
          <w:rFonts w:ascii="Times New Roman" w:hAnsi="Times New Roman" w:cs="Times New Roman" w:eastAsia="Times New Roman" w:hint="default"/>
          <w:spacing w:val="7"/>
        </w:rPr>
        <w:t> </w:t>
      </w:r>
      <w:r>
        <w:rPr/>
        <w:t>月</w:t>
      </w:r>
      <w:r>
        <w:rPr>
          <w:spacing w:val="-45"/>
        </w:rPr>
        <w:t> </w:t>
      </w:r>
      <w:r>
        <w:rPr>
          <w:rFonts w:ascii="Times New Roman" w:hAnsi="Times New Roman" w:cs="Times New Roman" w:eastAsia="Times New Roman" w:hint="default"/>
        </w:rPr>
        <w:t>9</w:t>
      </w:r>
      <w:r>
        <w:rPr>
          <w:rFonts w:ascii="Times New Roman" w:hAnsi="Times New Roman" w:cs="Times New Roman" w:eastAsia="Times New Roman" w:hint="default"/>
          <w:spacing w:val="5"/>
        </w:rPr>
        <w:t> </w:t>
      </w:r>
      <w:r>
        <w:rPr/>
        <w:t>日以深证办复【</w:t>
      </w:r>
      <w:r>
        <w:rPr>
          <w:rFonts w:ascii="Times New Roman" w:hAnsi="Times New Roman" w:cs="Times New Roman" w:eastAsia="Times New Roman" w:hint="default"/>
        </w:rPr>
        <w:t>1999</w:t>
      </w:r>
      <w:r>
        <w:rPr/>
        <w:t>】</w:t>
      </w:r>
      <w:r>
        <w:rPr>
          <w:rFonts w:ascii="Times New Roman" w:hAnsi="Times New Roman" w:cs="Times New Roman" w:eastAsia="Times New Roman" w:hint="default"/>
        </w:rPr>
        <w:t>42</w:t>
      </w:r>
      <w:r>
        <w:rPr>
          <w:rFonts w:ascii="Times New Roman" w:hAnsi="Times New Roman" w:cs="Times New Roman" w:eastAsia="Times New Roman" w:hint="default"/>
          <w:spacing w:val="5"/>
        </w:rPr>
        <w:t> </w:t>
      </w:r>
      <w:r>
        <w:rPr/>
        <w:t>号文批准，以及</w:t>
      </w:r>
    </w:p>
    <w:p>
      <w:pPr>
        <w:pStyle w:val="BodyText"/>
        <w:spacing w:line="240" w:lineRule="auto" w:before="129"/>
        <w:ind w:right="1404"/>
        <w:jc w:val="left"/>
      </w:pPr>
      <w:r>
        <w:rPr/>
        <w:t>经财政部于</w:t>
      </w:r>
      <w:r>
        <w:rPr>
          <w:spacing w:val="-46"/>
        </w:rPr>
        <w:t> </w:t>
      </w:r>
      <w:r>
        <w:rPr>
          <w:rFonts w:ascii="Times New Roman" w:hAnsi="Times New Roman" w:cs="Times New Roman" w:eastAsia="Times New Roman" w:hint="default"/>
        </w:rPr>
        <w:t>1999</w:t>
      </w:r>
      <w:r>
        <w:rPr>
          <w:rFonts w:ascii="Times New Roman" w:hAnsi="Times New Roman" w:cs="Times New Roman" w:eastAsia="Times New Roman" w:hint="default"/>
          <w:spacing w:val="7"/>
        </w:rPr>
        <w:t> </w:t>
      </w:r>
      <w:r>
        <w:rPr/>
        <w:t>年</w:t>
      </w:r>
      <w:r>
        <w:rPr>
          <w:spacing w:val="-45"/>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8"/>
        </w:rPr>
        <w:t> </w:t>
      </w:r>
      <w:r>
        <w:rPr/>
        <w:t>月</w:t>
      </w:r>
      <w:r>
        <w:rPr>
          <w:spacing w:val="-48"/>
        </w:rPr>
        <w:t> </w:t>
      </w:r>
      <w:r>
        <w:rPr>
          <w:rFonts w:ascii="Times New Roman" w:hAnsi="Times New Roman" w:cs="Times New Roman" w:eastAsia="Times New Roman" w:hint="default"/>
        </w:rPr>
        <w:t>24</w:t>
      </w:r>
      <w:r>
        <w:rPr>
          <w:rFonts w:ascii="Times New Roman" w:hAnsi="Times New Roman" w:cs="Times New Roman" w:eastAsia="Times New Roman" w:hint="default"/>
          <w:spacing w:val="7"/>
        </w:rPr>
        <w:t> </w:t>
      </w:r>
      <w:r>
        <w:rPr/>
        <w:t>日以财管字【</w:t>
      </w:r>
      <w:r>
        <w:rPr>
          <w:rFonts w:ascii="Times New Roman" w:hAnsi="Times New Roman" w:cs="Times New Roman" w:eastAsia="Times New Roman" w:hint="default"/>
        </w:rPr>
        <w:t>1999</w:t>
      </w:r>
      <w:r>
        <w:rPr/>
        <w:t>】</w:t>
      </w:r>
      <w:r>
        <w:rPr>
          <w:rFonts w:ascii="Times New Roman" w:hAnsi="Times New Roman" w:cs="Times New Roman" w:eastAsia="Times New Roman" w:hint="default"/>
        </w:rPr>
        <w:t>362</w:t>
      </w:r>
      <w:r>
        <w:rPr>
          <w:rFonts w:ascii="Times New Roman" w:hAnsi="Times New Roman" w:cs="Times New Roman" w:eastAsia="Times New Roman" w:hint="default"/>
          <w:spacing w:val="7"/>
        </w:rPr>
        <w:t> </w:t>
      </w:r>
      <w:r>
        <w:rPr/>
        <w:t>号文批准，由深圳国际信托投资有限责</w:t>
      </w:r>
    </w:p>
    <w:p>
      <w:pPr>
        <w:pStyle w:val="BodyText"/>
        <w:spacing w:line="345" w:lineRule="auto" w:before="129"/>
        <w:ind w:right="1581"/>
        <w:jc w:val="left"/>
      </w:pPr>
      <w:r>
        <w:rPr/>
        <w:t>任公司受让本公司原股东</w:t>
      </w:r>
      <w:r>
        <w:rPr>
          <w:rFonts w:ascii="Times New Roman" w:hAnsi="Times New Roman" w:cs="Times New Roman" w:eastAsia="Times New Roman" w:hint="default"/>
        </w:rPr>
        <w:t>—</w:t>
      </w:r>
      <w:r>
        <w:rPr/>
        <w:t>中国牧工商（集团）总公司持有的本公司法人股份</w:t>
      </w:r>
      <w:r>
        <w:rPr>
          <w:spacing w:val="-53"/>
        </w:rPr>
        <w:t> </w:t>
      </w:r>
      <w:r>
        <w:rPr>
          <w:rFonts w:ascii="Times New Roman" w:hAnsi="Times New Roman" w:cs="Times New Roman" w:eastAsia="Times New Roman" w:hint="default"/>
        </w:rPr>
        <w:t>77,886,656</w:t>
      </w:r>
      <w:r>
        <w:rPr>
          <w:rFonts w:ascii="Times New Roman" w:hAnsi="Times New Roman" w:cs="Times New Roman" w:eastAsia="Times New Roman" w:hint="default"/>
          <w:spacing w:val="-1"/>
        </w:rPr>
        <w:t> </w:t>
      </w:r>
      <w:r>
        <w:rPr>
          <w:spacing w:val="-3"/>
        </w:rPr>
        <w:t>股，</w:t>
      </w:r>
      <w:r>
        <w:rPr>
          <w:spacing w:val="-3"/>
          <w:w w:val="100"/>
        </w:rPr>
        <w:t> </w:t>
      </w:r>
      <w:r>
        <w:rPr/>
        <w:t>并办妥股权过户手续。转让完成后，中国牧工商（集团）总公司不再持有本公司股权。</w:t>
      </w:r>
    </w:p>
    <w:p>
      <w:pPr>
        <w:pStyle w:val="BodyText"/>
        <w:spacing w:line="240" w:lineRule="auto" w:before="173"/>
        <w:ind w:left="561" w:right="1404"/>
        <w:jc w:val="left"/>
      </w:pPr>
      <w:r>
        <w:rPr/>
        <w:t>（</w:t>
      </w:r>
      <w:r>
        <w:rPr>
          <w:rFonts w:ascii="Times New Roman" w:hAnsi="Times New Roman" w:cs="Times New Roman" w:eastAsia="Times New Roman" w:hint="default"/>
        </w:rPr>
        <w:t>2</w:t>
      </w:r>
      <w:r>
        <w:rPr/>
        <w:t>）深圳市宝安区人民政府于</w:t>
      </w:r>
      <w:r>
        <w:rPr>
          <w:spacing w:val="-45"/>
        </w:rPr>
        <w:t> </w:t>
      </w:r>
      <w:r>
        <w:rPr>
          <w:rFonts w:ascii="Times New Roman" w:hAnsi="Times New Roman" w:cs="Times New Roman" w:eastAsia="Times New Roman" w:hint="default"/>
        </w:rPr>
        <w:t>1999</w:t>
      </w:r>
      <w:r>
        <w:rPr>
          <w:rFonts w:ascii="Times New Roman" w:hAnsi="Times New Roman" w:cs="Times New Roman" w:eastAsia="Times New Roman" w:hint="default"/>
          <w:spacing w:val="7"/>
        </w:rPr>
        <w:t> </w:t>
      </w:r>
      <w:r>
        <w:rPr/>
        <w:t>年</w:t>
      </w:r>
      <w:r>
        <w:rPr>
          <w:spacing w:val="-48"/>
        </w:rPr>
        <w:t> </w:t>
      </w:r>
      <w:r>
        <w:rPr>
          <w:rFonts w:ascii="Times New Roman" w:hAnsi="Times New Roman" w:cs="Times New Roman" w:eastAsia="Times New Roman" w:hint="default"/>
        </w:rPr>
        <w:t>9</w:t>
      </w:r>
      <w:r>
        <w:rPr>
          <w:rFonts w:ascii="Times New Roman" w:hAnsi="Times New Roman" w:cs="Times New Roman" w:eastAsia="Times New Roman" w:hint="default"/>
          <w:spacing w:val="7"/>
        </w:rPr>
        <w:t> </w:t>
      </w:r>
      <w:r>
        <w:rPr/>
        <w:t>月</w:t>
      </w:r>
      <w:r>
        <w:rPr>
          <w:spacing w:val="-45"/>
        </w:rPr>
        <w:t> </w:t>
      </w:r>
      <w:r>
        <w:rPr>
          <w:rFonts w:ascii="Times New Roman" w:hAnsi="Times New Roman" w:cs="Times New Roman" w:eastAsia="Times New Roman" w:hint="default"/>
        </w:rPr>
        <w:t>9</w:t>
      </w:r>
      <w:r>
        <w:rPr>
          <w:rFonts w:ascii="Times New Roman" w:hAnsi="Times New Roman" w:cs="Times New Roman" w:eastAsia="Times New Roman" w:hint="default"/>
          <w:spacing w:val="5"/>
        </w:rPr>
        <w:t> </w:t>
      </w:r>
      <w:r>
        <w:rPr/>
        <w:t>日以深宝府函【</w:t>
      </w:r>
      <w:r>
        <w:rPr>
          <w:rFonts w:ascii="Times New Roman" w:hAnsi="Times New Roman" w:cs="Times New Roman" w:eastAsia="Times New Roman" w:hint="default"/>
        </w:rPr>
        <w:t>1999</w:t>
      </w:r>
      <w:r>
        <w:rPr/>
        <w:t>】</w:t>
      </w:r>
      <w:r>
        <w:rPr>
          <w:rFonts w:ascii="Times New Roman" w:hAnsi="Times New Roman" w:cs="Times New Roman" w:eastAsia="Times New Roman" w:hint="default"/>
        </w:rPr>
        <w:t>29</w:t>
      </w:r>
      <w:r>
        <w:rPr>
          <w:rFonts w:ascii="Times New Roman" w:hAnsi="Times New Roman" w:cs="Times New Roman" w:eastAsia="Times New Roman" w:hint="default"/>
          <w:spacing w:val="5"/>
        </w:rPr>
        <w:t> </w:t>
      </w:r>
      <w:r>
        <w:rPr/>
        <w:t>号文批准、深圳</w:t>
      </w:r>
    </w:p>
    <w:p>
      <w:pPr>
        <w:pStyle w:val="BodyText"/>
        <w:spacing w:line="240" w:lineRule="auto" w:before="129"/>
        <w:ind w:right="1404"/>
        <w:jc w:val="left"/>
      </w:pPr>
      <w:r>
        <w:rPr/>
        <w:t>市国有资产管理办公室于</w:t>
      </w:r>
      <w:r>
        <w:rPr>
          <w:spacing w:val="-49"/>
        </w:rPr>
        <w:t> </w:t>
      </w:r>
      <w:r>
        <w:rPr>
          <w:rFonts w:ascii="Times New Roman" w:hAnsi="Times New Roman" w:cs="Times New Roman" w:eastAsia="Times New Roman" w:hint="default"/>
        </w:rPr>
        <w:t>1999</w:t>
      </w:r>
      <w:r>
        <w:rPr>
          <w:rFonts w:ascii="Times New Roman" w:hAnsi="Times New Roman" w:cs="Times New Roman" w:eastAsia="Times New Roman" w:hint="default"/>
          <w:spacing w:val="3"/>
        </w:rPr>
        <w:t> </w:t>
      </w:r>
      <w:r>
        <w:rPr/>
        <w:t>年</w:t>
      </w:r>
      <w:r>
        <w:rPr>
          <w:spacing w:val="-46"/>
        </w:rPr>
        <w:t> </w:t>
      </w:r>
      <w:r>
        <w:rPr>
          <w:rFonts w:ascii="Times New Roman" w:hAnsi="Times New Roman" w:cs="Times New Roman" w:eastAsia="Times New Roman" w:hint="default"/>
        </w:rPr>
        <w:t>9</w:t>
      </w:r>
      <w:r>
        <w:rPr>
          <w:rFonts w:ascii="Times New Roman" w:hAnsi="Times New Roman" w:cs="Times New Roman" w:eastAsia="Times New Roman" w:hint="default"/>
          <w:spacing w:val="3"/>
        </w:rPr>
        <w:t> </w:t>
      </w:r>
      <w:r>
        <w:rPr/>
        <w:t>月</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spacing w:val="-5"/>
        </w:rPr>
        <w:t>日以【</w:t>
      </w:r>
      <w:r>
        <w:rPr>
          <w:rFonts w:ascii="Times New Roman" w:hAnsi="Times New Roman" w:cs="Times New Roman" w:eastAsia="Times New Roman" w:hint="default"/>
          <w:spacing w:val="-5"/>
        </w:rPr>
        <w:t>1999</w:t>
      </w:r>
      <w:r>
        <w:rPr>
          <w:spacing w:val="-5"/>
        </w:rPr>
        <w:t>】</w:t>
      </w:r>
      <w:r>
        <w:rPr>
          <w:rFonts w:ascii="Times New Roman" w:hAnsi="Times New Roman" w:cs="Times New Roman" w:eastAsia="Times New Roman" w:hint="default"/>
          <w:spacing w:val="-5"/>
        </w:rPr>
        <w:t>65</w:t>
      </w:r>
      <w:r>
        <w:rPr>
          <w:rFonts w:ascii="Times New Roman" w:hAnsi="Times New Roman" w:cs="Times New Roman" w:eastAsia="Times New Roman" w:hint="default"/>
          <w:spacing w:val="3"/>
        </w:rPr>
        <w:t> </w:t>
      </w:r>
      <w:r>
        <w:rPr>
          <w:spacing w:val="-3"/>
        </w:rPr>
        <w:t>号文批准，以及深圳市证券管理办公</w:t>
      </w:r>
    </w:p>
    <w:p>
      <w:pPr>
        <w:pStyle w:val="BodyText"/>
        <w:spacing w:line="345" w:lineRule="auto" w:before="129"/>
        <w:ind w:right="1690"/>
        <w:jc w:val="both"/>
      </w:pPr>
      <w:r>
        <w:rPr/>
        <w:t>室于</w:t>
      </w:r>
      <w:r>
        <w:rPr>
          <w:spacing w:val="-48"/>
        </w:rPr>
        <w:t> </w:t>
      </w:r>
      <w:r>
        <w:rPr>
          <w:rFonts w:ascii="Times New Roman" w:hAnsi="Times New Roman" w:cs="Times New Roman" w:eastAsia="Times New Roman" w:hint="default"/>
        </w:rPr>
        <w:t>1999</w:t>
      </w:r>
      <w:r>
        <w:rPr>
          <w:rFonts w:ascii="Times New Roman" w:hAnsi="Times New Roman" w:cs="Times New Roman" w:eastAsia="Times New Roman" w:hint="default"/>
          <w:spacing w:val="2"/>
        </w:rPr>
        <w:t> </w:t>
      </w:r>
      <w:r>
        <w:rPr/>
        <w:t>年</w:t>
      </w:r>
      <w:r>
        <w:rPr>
          <w:spacing w:val="-48"/>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w:t>
      </w:r>
      <w:r>
        <w:rPr>
          <w:spacing w:val="-50"/>
        </w:rPr>
        <w:t> </w:t>
      </w:r>
      <w:r>
        <w:rPr>
          <w:rFonts w:ascii="Times New Roman" w:hAnsi="Times New Roman" w:cs="Times New Roman" w:eastAsia="Times New Roman" w:hint="default"/>
        </w:rPr>
        <w:t>9</w:t>
      </w:r>
      <w:r>
        <w:rPr>
          <w:rFonts w:ascii="Times New Roman" w:hAnsi="Times New Roman" w:cs="Times New Roman" w:eastAsia="Times New Roman" w:hint="default"/>
          <w:spacing w:val="5"/>
        </w:rPr>
        <w:t> </w:t>
      </w:r>
      <w:r>
        <w:rPr/>
        <w:t>日以深证办复【</w:t>
      </w:r>
      <w:r>
        <w:rPr>
          <w:rFonts w:ascii="Times New Roman" w:hAnsi="Times New Roman" w:cs="Times New Roman" w:eastAsia="Times New Roman" w:hint="default"/>
        </w:rPr>
        <w:t>1999</w:t>
      </w:r>
      <w:r>
        <w:rPr/>
        <w:t>】</w:t>
      </w:r>
      <w:r>
        <w:rPr>
          <w:rFonts w:ascii="Times New Roman" w:hAnsi="Times New Roman" w:cs="Times New Roman" w:eastAsia="Times New Roman" w:hint="default"/>
        </w:rPr>
        <w:t>42</w:t>
      </w:r>
      <w:r>
        <w:rPr>
          <w:rFonts w:ascii="Times New Roman" w:hAnsi="Times New Roman" w:cs="Times New Roman" w:eastAsia="Times New Roman" w:hint="default"/>
          <w:spacing w:val="2"/>
        </w:rPr>
        <w:t> </w:t>
      </w:r>
      <w:r>
        <w:rPr/>
        <w:t>号文批准，以及经财政部于</w:t>
      </w:r>
      <w:r>
        <w:rPr>
          <w:spacing w:val="-48"/>
        </w:rPr>
        <w:t> </w:t>
      </w:r>
      <w:r>
        <w:rPr>
          <w:rFonts w:ascii="Times New Roman" w:hAnsi="Times New Roman" w:cs="Times New Roman" w:eastAsia="Times New Roman" w:hint="default"/>
        </w:rPr>
        <w:t>1999</w:t>
      </w:r>
      <w:r>
        <w:rPr>
          <w:rFonts w:ascii="Times New Roman" w:hAnsi="Times New Roman" w:cs="Times New Roman" w:eastAsia="Times New Roman" w:hint="default"/>
          <w:spacing w:val="3"/>
        </w:rPr>
        <w:t> </w:t>
      </w:r>
      <w:r>
        <w:rPr/>
        <w:t>年</w:t>
      </w:r>
      <w:r>
        <w:rPr>
          <w:spacing w:val="-48"/>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5"/>
        </w:rPr>
        <w:t> </w:t>
      </w:r>
      <w:r>
        <w:rPr/>
        <w:t>月</w:t>
      </w:r>
      <w:r>
        <w:rPr>
          <w:spacing w:val="-50"/>
        </w:rPr>
        <w:t> </w:t>
      </w:r>
      <w:r>
        <w:rPr>
          <w:rFonts w:ascii="Times New Roman" w:hAnsi="Times New Roman" w:cs="Times New Roman" w:eastAsia="Times New Roman" w:hint="default"/>
        </w:rPr>
        <w:t>24</w:t>
      </w:r>
      <w:r>
        <w:rPr>
          <w:rFonts w:ascii="Times New Roman" w:hAnsi="Times New Roman" w:cs="Times New Roman" w:eastAsia="Times New Roman" w:hint="default"/>
          <w:spacing w:val="5"/>
        </w:rPr>
        <w:t> </w:t>
      </w:r>
      <w:r>
        <w:rPr/>
        <w:t>日</w:t>
      </w:r>
      <w:r>
        <w:rPr>
          <w:w w:val="100"/>
        </w:rPr>
        <w:t> </w:t>
      </w:r>
      <w:r>
        <w:rPr>
          <w:spacing w:val="-6"/>
        </w:rPr>
        <w:t>以财管字【</w:t>
      </w:r>
      <w:r>
        <w:rPr>
          <w:rFonts w:ascii="Times New Roman" w:hAnsi="Times New Roman" w:cs="Times New Roman" w:eastAsia="Times New Roman" w:hint="default"/>
          <w:spacing w:val="-6"/>
        </w:rPr>
        <w:t>1999</w:t>
      </w:r>
      <w:r>
        <w:rPr>
          <w:spacing w:val="-6"/>
        </w:rPr>
        <w:t>】</w:t>
      </w:r>
      <w:r>
        <w:rPr>
          <w:rFonts w:ascii="Times New Roman" w:hAnsi="Times New Roman" w:cs="Times New Roman" w:eastAsia="Times New Roman" w:hint="default"/>
          <w:spacing w:val="-6"/>
        </w:rPr>
        <w:t>362</w:t>
      </w:r>
      <w:r>
        <w:rPr>
          <w:rFonts w:ascii="Times New Roman" w:hAnsi="Times New Roman" w:cs="Times New Roman" w:eastAsia="Times New Roman" w:hint="default"/>
          <w:spacing w:val="13"/>
        </w:rPr>
        <w:t> </w:t>
      </w:r>
      <w:r>
        <w:rPr/>
        <w:t>号文批准由深圳国际信托投资有限责任公司受让本公司原第一大股东</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深圳市宝安区投资管理公司持有的本公司国家股份</w:t>
      </w:r>
      <w:r>
        <w:rPr>
          <w:spacing w:val="-55"/>
        </w:rPr>
        <w:t> </w:t>
      </w:r>
      <w:r>
        <w:rPr>
          <w:rFonts w:ascii="Times New Roman" w:hAnsi="Times New Roman" w:cs="Times New Roman" w:eastAsia="Times New Roman" w:hint="default"/>
        </w:rPr>
        <w:t>71,335,413</w:t>
      </w:r>
      <w:r>
        <w:rPr>
          <w:rFonts w:ascii="Times New Roman" w:hAnsi="Times New Roman" w:cs="Times New Roman" w:eastAsia="Times New Roman" w:hint="default"/>
          <w:spacing w:val="-3"/>
        </w:rPr>
        <w:t> </w:t>
      </w:r>
      <w:r>
        <w:rPr/>
        <w:t>股。</w:t>
      </w:r>
    </w:p>
    <w:p>
      <w:pPr>
        <w:pStyle w:val="BodyText"/>
        <w:spacing w:line="240" w:lineRule="auto" w:before="147"/>
        <w:ind w:left="561" w:right="1404"/>
        <w:jc w:val="left"/>
      </w:pPr>
      <w:r>
        <w:rPr>
          <w:rFonts w:ascii="Times New Roman" w:hAnsi="Times New Roman" w:cs="Times New Roman" w:eastAsia="Times New Roman" w:hint="default"/>
        </w:rPr>
        <w:t>2002</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16</w:t>
      </w:r>
      <w:r>
        <w:rPr>
          <w:rFonts w:ascii="Times New Roman" w:hAnsi="Times New Roman" w:cs="Times New Roman" w:eastAsia="Times New Roman" w:hint="default"/>
          <w:spacing w:val="-1"/>
        </w:rPr>
        <w:t> </w:t>
      </w:r>
      <w:r>
        <w:rPr/>
        <w:t>日</w:t>
      </w:r>
      <w:r>
        <w:rPr>
          <w:rFonts w:ascii="Times New Roman" w:hAnsi="Times New Roman" w:cs="Times New Roman" w:eastAsia="Times New Roman" w:hint="default"/>
        </w:rPr>
        <w:t>,</w:t>
      </w:r>
      <w:r>
        <w:rPr/>
        <w:t>深圳市宝安区投资管理公司与深圳国际信托投资有限责任公司重新签</w:t>
      </w:r>
    </w:p>
    <w:p>
      <w:pPr>
        <w:pStyle w:val="BodyText"/>
        <w:spacing w:line="240" w:lineRule="auto" w:before="129"/>
        <w:ind w:right="1404"/>
        <w:jc w:val="left"/>
      </w:pPr>
      <w:r>
        <w:rPr>
          <w:w w:val="100"/>
        </w:rPr>
        <w:t>定</w:t>
      </w:r>
      <w:r>
        <w:rPr>
          <w:spacing w:val="-36"/>
          <w:w w:val="100"/>
        </w:rPr>
        <w:t>了</w:t>
      </w:r>
      <w:r>
        <w:rPr>
          <w:spacing w:val="-3"/>
          <w:w w:val="100"/>
        </w:rPr>
        <w:t>《</w:t>
      </w:r>
      <w:r>
        <w:rPr>
          <w:w w:val="100"/>
        </w:rPr>
        <w:t>股</w:t>
      </w:r>
      <w:r>
        <w:rPr>
          <w:spacing w:val="-3"/>
          <w:w w:val="100"/>
        </w:rPr>
        <w:t>权</w:t>
      </w:r>
      <w:r>
        <w:rPr>
          <w:w w:val="100"/>
        </w:rPr>
        <w:t>转</w:t>
      </w:r>
      <w:r>
        <w:rPr>
          <w:spacing w:val="-3"/>
          <w:w w:val="100"/>
        </w:rPr>
        <w:t>让</w:t>
      </w:r>
      <w:r>
        <w:rPr>
          <w:w w:val="100"/>
        </w:rPr>
        <w:t>协</w:t>
      </w:r>
      <w:r>
        <w:rPr>
          <w:spacing w:val="-3"/>
          <w:w w:val="100"/>
        </w:rPr>
        <w:t>议</w:t>
      </w:r>
      <w:r>
        <w:rPr>
          <w:w w:val="100"/>
        </w:rPr>
        <w:t>书</w:t>
      </w:r>
      <w:r>
        <w:rPr>
          <w:spacing w:val="-106"/>
          <w:w w:val="100"/>
        </w:rPr>
        <w:t>》</w:t>
      </w:r>
      <w:r>
        <w:rPr>
          <w:spacing w:val="-39"/>
          <w:w w:val="100"/>
        </w:rPr>
        <w:t>，</w:t>
      </w:r>
      <w:r>
        <w:rPr>
          <w:w w:val="100"/>
        </w:rPr>
        <w:t>根据</w:t>
      </w:r>
      <w:r>
        <w:rPr>
          <w:spacing w:val="-3"/>
          <w:w w:val="100"/>
        </w:rPr>
        <w:t>审</w:t>
      </w:r>
      <w:r>
        <w:rPr>
          <w:w w:val="100"/>
        </w:rPr>
        <w:t>计</w:t>
      </w:r>
      <w:r>
        <w:rPr>
          <w:spacing w:val="-3"/>
          <w:w w:val="100"/>
        </w:rPr>
        <w:t>后</w:t>
      </w:r>
      <w:r>
        <w:rPr>
          <w:w w:val="100"/>
        </w:rPr>
        <w:t>本</w:t>
      </w:r>
      <w:r>
        <w:rPr>
          <w:spacing w:val="-3"/>
          <w:w w:val="100"/>
        </w:rPr>
        <w:t>公</w:t>
      </w:r>
      <w:r>
        <w:rPr>
          <w:w w:val="100"/>
        </w:rPr>
        <w:t>司</w:t>
      </w:r>
      <w:r>
        <w:rPr>
          <w:spacing w:val="-53"/>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001</w:t>
      </w:r>
      <w:r>
        <w:rPr>
          <w:rFonts w:ascii="Times New Roman" w:hAnsi="Times New Roman" w:cs="Times New Roman" w:eastAsia="Times New Roman" w:hint="default"/>
          <w:spacing w:val="-3"/>
        </w:rPr>
        <w:t> </w:t>
      </w:r>
      <w:r>
        <w:rPr>
          <w:w w:val="100"/>
        </w:rPr>
        <w:t>年</w:t>
      </w:r>
      <w:r>
        <w:rPr>
          <w:spacing w:val="-52"/>
        </w:rPr>
        <w:t> </w:t>
      </w:r>
      <w:r>
        <w:rPr>
          <w:rFonts w:ascii="Times New Roman" w:hAnsi="Times New Roman" w:cs="Times New Roman" w:eastAsia="Times New Roman" w:hint="default"/>
          <w:w w:val="100"/>
        </w:rPr>
        <w:t>12</w:t>
      </w:r>
      <w:r>
        <w:rPr>
          <w:rFonts w:ascii="Times New Roman" w:hAnsi="Times New Roman" w:cs="Times New Roman" w:eastAsia="Times New Roman" w:hint="default"/>
          <w:spacing w:val="-3"/>
        </w:rPr>
        <w:t> </w:t>
      </w:r>
      <w:r>
        <w:rPr>
          <w:w w:val="100"/>
        </w:rPr>
        <w:t>月</w:t>
      </w:r>
      <w:r>
        <w:rPr>
          <w:spacing w:val="-53"/>
        </w:rPr>
        <w:t> </w:t>
      </w:r>
      <w:r>
        <w:rPr>
          <w:rFonts w:ascii="Times New Roman" w:hAnsi="Times New Roman" w:cs="Times New Roman" w:eastAsia="Times New Roman" w:hint="default"/>
          <w:w w:val="100"/>
        </w:rPr>
        <w:t>31</w:t>
      </w:r>
      <w:r>
        <w:rPr>
          <w:rFonts w:ascii="Times New Roman" w:hAnsi="Times New Roman" w:cs="Times New Roman" w:eastAsia="Times New Roman" w:hint="default"/>
          <w:spacing w:val="-3"/>
        </w:rPr>
        <w:t> </w:t>
      </w:r>
      <w:r>
        <w:rPr>
          <w:w w:val="100"/>
        </w:rPr>
        <w:t>日</w:t>
      </w:r>
      <w:r>
        <w:rPr>
          <w:spacing w:val="-3"/>
          <w:w w:val="100"/>
        </w:rPr>
        <w:t>净</w:t>
      </w:r>
      <w:r>
        <w:rPr>
          <w:w w:val="100"/>
        </w:rPr>
        <w:t>资</w:t>
      </w:r>
      <w:r>
        <w:rPr>
          <w:spacing w:val="-3"/>
          <w:w w:val="100"/>
        </w:rPr>
        <w:t>产</w:t>
      </w:r>
      <w:r>
        <w:rPr>
          <w:spacing w:val="-36"/>
          <w:w w:val="100"/>
        </w:rPr>
        <w:t>，</w:t>
      </w:r>
      <w:r>
        <w:rPr>
          <w:spacing w:val="-3"/>
          <w:w w:val="100"/>
        </w:rPr>
        <w:t>上</w:t>
      </w:r>
      <w:r>
        <w:rPr>
          <w:w w:val="100"/>
        </w:rPr>
        <w:t>述股</w:t>
      </w:r>
      <w:r>
        <w:rPr>
          <w:spacing w:val="-3"/>
          <w:w w:val="100"/>
        </w:rPr>
        <w:t>权</w:t>
      </w:r>
      <w:r>
        <w:rPr>
          <w:w w:val="100"/>
        </w:rPr>
        <w:t>转</w:t>
      </w:r>
      <w:r>
        <w:rPr>
          <w:spacing w:val="-3"/>
          <w:w w:val="100"/>
        </w:rPr>
        <w:t>让</w:t>
      </w:r>
      <w:r>
        <w:rPr>
          <w:w w:val="100"/>
        </w:rPr>
        <w:t>价</w:t>
      </w:r>
      <w:r>
        <w:rPr>
          <w:spacing w:val="-3"/>
          <w:w w:val="100"/>
        </w:rPr>
        <w:t>格</w:t>
      </w:r>
      <w:r>
        <w:rPr>
          <w:w w:val="100"/>
        </w:rPr>
        <w:t>为</w:t>
      </w:r>
    </w:p>
    <w:p>
      <w:pPr>
        <w:pStyle w:val="BodyText"/>
        <w:spacing w:line="420" w:lineRule="atLeast"/>
        <w:ind w:right="1404"/>
        <w:jc w:val="left"/>
      </w:pPr>
      <w:r>
        <w:rPr>
          <w:rFonts w:ascii="Times New Roman" w:hAnsi="Times New Roman" w:cs="Times New Roman" w:eastAsia="Times New Roman" w:hint="default"/>
        </w:rPr>
        <w:t>1.16</w:t>
      </w:r>
      <w:r>
        <w:rPr>
          <w:rFonts w:ascii="Times New Roman" w:hAnsi="Times New Roman" w:cs="Times New Roman" w:eastAsia="Times New Roman" w:hint="default"/>
          <w:spacing w:val="10"/>
        </w:rPr>
        <w:t> </w:t>
      </w:r>
      <w:r>
        <w:rPr>
          <w:spacing w:val="-3"/>
        </w:rPr>
        <w:t>元</w:t>
      </w:r>
      <w:r>
        <w:rPr>
          <w:rFonts w:ascii="Times New Roman" w:hAnsi="Times New Roman" w:cs="Times New Roman" w:eastAsia="Times New Roman" w:hint="default"/>
          <w:spacing w:val="-3"/>
        </w:rPr>
        <w:t>/</w:t>
      </w:r>
      <w:r>
        <w:rPr>
          <w:spacing w:val="-3"/>
        </w:rPr>
        <w:t>股，总价款为</w:t>
      </w:r>
      <w:r>
        <w:rPr>
          <w:spacing w:val="-43"/>
        </w:rPr>
        <w:t> </w:t>
      </w:r>
      <w:r>
        <w:rPr>
          <w:rFonts w:ascii="Times New Roman" w:hAnsi="Times New Roman" w:cs="Times New Roman" w:eastAsia="Times New Roman" w:hint="default"/>
        </w:rPr>
        <w:t>82,749,079.08</w:t>
      </w:r>
      <w:r>
        <w:rPr>
          <w:rFonts w:ascii="Times New Roman" w:hAnsi="Times New Roman" w:cs="Times New Roman" w:eastAsia="Times New Roman" w:hint="default"/>
          <w:spacing w:val="7"/>
        </w:rPr>
        <w:t> </w:t>
      </w:r>
      <w:r>
        <w:rPr>
          <w:spacing w:val="-3"/>
        </w:rPr>
        <w:t>元。该事项已获财政部财企【</w:t>
      </w:r>
      <w:r>
        <w:rPr>
          <w:rFonts w:ascii="Times New Roman" w:hAnsi="Times New Roman" w:cs="Times New Roman" w:eastAsia="Times New Roman" w:hint="default"/>
          <w:spacing w:val="-3"/>
        </w:rPr>
        <w:t>2003</w:t>
      </w:r>
      <w:r>
        <w:rPr>
          <w:spacing w:val="-3"/>
        </w:rPr>
        <w:t>】</w:t>
      </w:r>
      <w:r>
        <w:rPr>
          <w:rFonts w:ascii="Times New Roman" w:hAnsi="Times New Roman" w:cs="Times New Roman" w:eastAsia="Times New Roman" w:hint="default"/>
          <w:spacing w:val="-3"/>
        </w:rPr>
        <w:t>64</w:t>
      </w:r>
      <w:r>
        <w:rPr>
          <w:rFonts w:ascii="Times New Roman" w:hAnsi="Times New Roman" w:cs="Times New Roman" w:eastAsia="Times New Roman" w:hint="default"/>
          <w:spacing w:val="10"/>
        </w:rPr>
        <w:t> </w:t>
      </w:r>
      <w:r>
        <w:rPr>
          <w:spacing w:val="-3"/>
        </w:rPr>
        <w:t>号文批复、中国证</w:t>
      </w:r>
      <w:r>
        <w:rPr>
          <w:spacing w:val="-101"/>
        </w:rPr>
        <w:t> </w:t>
      </w:r>
      <w:r>
        <w:rPr>
          <w:spacing w:val="-101"/>
        </w:rPr>
      </w:r>
      <w:r>
        <w:rPr>
          <w:spacing w:val="-2"/>
        </w:rPr>
        <w:t>监会证监公司字【</w:t>
      </w:r>
      <w:r>
        <w:rPr>
          <w:rFonts w:ascii="Times New Roman" w:hAnsi="Times New Roman" w:cs="Times New Roman" w:eastAsia="Times New Roman" w:hint="default"/>
          <w:spacing w:val="-2"/>
        </w:rPr>
        <w:t>2003</w:t>
      </w:r>
      <w:r>
        <w:rPr>
          <w:spacing w:val="-2"/>
        </w:rPr>
        <w:t>】</w:t>
      </w:r>
      <w:r>
        <w:rPr>
          <w:rFonts w:ascii="Times New Roman" w:hAnsi="Times New Roman" w:cs="Times New Roman" w:eastAsia="Times New Roman" w:hint="default"/>
          <w:spacing w:val="-2"/>
        </w:rPr>
        <w:t>38</w:t>
      </w:r>
      <w:r>
        <w:rPr>
          <w:rFonts w:ascii="Times New Roman" w:hAnsi="Times New Roman" w:cs="Times New Roman" w:eastAsia="Times New Roman" w:hint="default"/>
        </w:rPr>
        <w:t> </w:t>
      </w:r>
      <w:r>
        <w:rPr>
          <w:rFonts w:ascii="Times New Roman" w:hAnsi="Times New Roman" w:cs="Times New Roman" w:eastAsia="Times New Roman" w:hint="default"/>
          <w:spacing w:val="3"/>
        </w:rPr>
        <w:t> </w:t>
      </w:r>
      <w:r>
        <w:rPr>
          <w:spacing w:val="-2"/>
        </w:rPr>
        <w:t>号文批复，并办妥股权过户手续。</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pStyle w:val="BodyText"/>
        <w:spacing w:line="240" w:lineRule="auto"/>
        <w:ind w:left="4091" w:right="6004"/>
        <w:jc w:val="center"/>
        <w:rPr>
          <w:rFonts w:ascii="Times New Roman" w:hAnsi="Times New Roman" w:cs="Times New Roman" w:eastAsia="Times New Roman" w:hint="default"/>
        </w:rPr>
      </w:pPr>
      <w:r>
        <w:rPr/>
        <w:pict>
          <v:shape style="position:absolute;margin-left:494.100006pt;margin-top:.082523pt;width:101.220007pt;height:57.75pt;mso-position-horizontal-relative:page;mso-position-vertical-relative:paragraph;z-index:1864" type="#_x0000_t75" stroked="false">
            <v:imagedata r:id="rId13" o:title=""/>
          </v:shape>
        </w:pict>
      </w:r>
      <w:r>
        <w:rPr>
          <w:rFonts w:ascii="Times New Roman"/>
        </w:rPr>
        <w:t>52</w:t>
      </w:r>
    </w:p>
    <w:p>
      <w:pPr>
        <w:spacing w:after="0" w:line="240" w:lineRule="auto"/>
        <w:jc w:val="center"/>
        <w:rPr>
          <w:rFonts w:ascii="Times New Roman" w:hAnsi="Times New Roman" w:cs="Times New Roman" w:eastAsia="Times New Roman" w:hint="default"/>
        </w:rPr>
        <w:sectPr>
          <w:headerReference w:type="default" r:id="rId23"/>
          <w:footerReference w:type="default" r:id="rId24"/>
          <w:pgSz w:w="11910" w:h="16850"/>
          <w:pgMar w:header="961" w:footer="0" w:top="1200" w:bottom="0" w:left="1560" w:right="0"/>
        </w:sectPr>
      </w:pPr>
    </w:p>
    <w:p>
      <w:pPr>
        <w:spacing w:line="240" w:lineRule="auto" w:before="6"/>
        <w:rPr>
          <w:rFonts w:ascii="Times New Roman" w:hAnsi="Times New Roman" w:cs="Times New Roman" w:eastAsia="Times New Roman" w:hint="default"/>
          <w:sz w:val="26"/>
          <w:szCs w:val="26"/>
        </w:rPr>
      </w:pPr>
    </w:p>
    <w:p>
      <w:pPr>
        <w:pStyle w:val="BodyText"/>
        <w:spacing w:line="379" w:lineRule="auto" w:before="36"/>
        <w:ind w:right="1690" w:firstLine="419"/>
        <w:jc w:val="both"/>
      </w:pPr>
      <w:r>
        <w:rPr/>
        <w:t>（</w:t>
      </w:r>
      <w:r>
        <w:rPr>
          <w:rFonts w:ascii="Times New Roman" w:hAnsi="Times New Roman" w:cs="Times New Roman" w:eastAsia="Times New Roman" w:hint="default"/>
        </w:rPr>
        <w:t>3</w:t>
      </w:r>
      <w:r>
        <w:rPr/>
        <w:t>）深圳市宝安区人民政府于</w:t>
      </w:r>
      <w:r>
        <w:rPr>
          <w:spacing w:val="-45"/>
        </w:rPr>
        <w:t> </w:t>
      </w:r>
      <w:r>
        <w:rPr>
          <w:rFonts w:ascii="Times New Roman" w:hAnsi="Times New Roman" w:cs="Times New Roman" w:eastAsia="Times New Roman" w:hint="default"/>
        </w:rPr>
        <w:t>2000</w:t>
      </w:r>
      <w:r>
        <w:rPr>
          <w:rFonts w:ascii="Times New Roman" w:hAnsi="Times New Roman" w:cs="Times New Roman" w:eastAsia="Times New Roman" w:hint="default"/>
          <w:spacing w:val="7"/>
        </w:rPr>
        <w:t> </w:t>
      </w:r>
      <w:r>
        <w:rPr/>
        <w:t>年</w:t>
      </w:r>
      <w:r>
        <w:rPr>
          <w:spacing w:val="-48"/>
        </w:rPr>
        <w:t> </w:t>
      </w:r>
      <w:r>
        <w:rPr>
          <w:rFonts w:ascii="Times New Roman" w:hAnsi="Times New Roman" w:cs="Times New Roman" w:eastAsia="Times New Roman" w:hint="default"/>
        </w:rPr>
        <w:t>10</w:t>
      </w:r>
      <w:r>
        <w:rPr>
          <w:rFonts w:ascii="Times New Roman" w:hAnsi="Times New Roman" w:cs="Times New Roman" w:eastAsia="Times New Roman" w:hint="default"/>
          <w:spacing w:val="7"/>
        </w:rPr>
        <w:t> </w:t>
      </w:r>
      <w:r>
        <w:rPr/>
        <w:t>月</w:t>
      </w:r>
      <w:r>
        <w:rPr>
          <w:spacing w:val="-47"/>
        </w:rPr>
        <w:t> </w:t>
      </w:r>
      <w:r>
        <w:rPr>
          <w:rFonts w:ascii="Times New Roman" w:hAnsi="Times New Roman" w:cs="Times New Roman" w:eastAsia="Times New Roman" w:hint="default"/>
        </w:rPr>
        <w:t>19</w:t>
      </w:r>
      <w:r>
        <w:rPr>
          <w:rFonts w:ascii="Times New Roman" w:hAnsi="Times New Roman" w:cs="Times New Roman" w:eastAsia="Times New Roman" w:hint="default"/>
          <w:spacing w:val="7"/>
        </w:rPr>
        <w:t> </w:t>
      </w:r>
      <w:r>
        <w:rPr/>
        <w:t>日以深宝函【</w:t>
      </w:r>
      <w:r>
        <w:rPr>
          <w:rFonts w:ascii="Times New Roman" w:hAnsi="Times New Roman" w:cs="Times New Roman" w:eastAsia="Times New Roman" w:hint="default"/>
        </w:rPr>
        <w:t>2000</w:t>
      </w:r>
      <w:r>
        <w:rPr/>
        <w:t>】</w:t>
      </w:r>
      <w:r>
        <w:rPr>
          <w:rFonts w:ascii="Times New Roman" w:hAnsi="Times New Roman" w:cs="Times New Roman" w:eastAsia="Times New Roman" w:hint="default"/>
        </w:rPr>
        <w:t>42</w:t>
      </w:r>
      <w:r>
        <w:rPr>
          <w:rFonts w:ascii="Times New Roman" w:hAnsi="Times New Roman" w:cs="Times New Roman" w:eastAsia="Times New Roman" w:hint="default"/>
          <w:spacing w:val="5"/>
        </w:rPr>
        <w:t> </w:t>
      </w:r>
      <w:r>
        <w:rPr/>
        <w:t>号文批准，由深</w:t>
      </w:r>
      <w:r>
        <w:rPr>
          <w:w w:val="100"/>
        </w:rPr>
        <w:t> </w:t>
      </w:r>
      <w:r>
        <w:rPr>
          <w:spacing w:val="11"/>
        </w:rPr>
        <w:t>圳泰丰电子有限公司受让本公司原股东</w:t>
      </w:r>
      <w:r>
        <w:rPr>
          <w:rFonts w:ascii="Times New Roman" w:hAnsi="Times New Roman" w:cs="Times New Roman" w:eastAsia="Times New Roman" w:hint="default"/>
          <w:spacing w:val="11"/>
        </w:rPr>
        <w:t>—</w:t>
      </w:r>
      <w:r>
        <w:rPr>
          <w:spacing w:val="11"/>
        </w:rPr>
        <w:t>深圳市宝安区投资管理公司持有的公司国家股</w:t>
      </w:r>
      <w:r>
        <w:rPr>
          <w:spacing w:val="-22"/>
        </w:rPr>
        <w:t> </w:t>
      </w:r>
      <w:r>
        <w:rPr>
          <w:spacing w:val="-22"/>
        </w:rPr>
      </w:r>
      <w:r>
        <w:rPr>
          <w:rFonts w:ascii="Times New Roman" w:hAnsi="Times New Roman" w:cs="Times New Roman" w:eastAsia="Times New Roman" w:hint="default"/>
        </w:rPr>
        <w:t>24,891,152 </w:t>
      </w:r>
      <w:r>
        <w:rPr/>
        <w:t>股。</w:t>
      </w:r>
    </w:p>
    <w:p>
      <w:pPr>
        <w:pStyle w:val="BodyText"/>
        <w:spacing w:line="240" w:lineRule="auto" w:before="155"/>
        <w:ind w:left="561" w:right="1404"/>
        <w:jc w:val="left"/>
      </w:pPr>
      <w:r>
        <w:rPr>
          <w:rFonts w:ascii="Times New Roman" w:hAnsi="Times New Roman" w:cs="Times New Roman" w:eastAsia="Times New Roman" w:hint="default"/>
        </w:rPr>
        <w:t>2002</w:t>
      </w:r>
      <w:r>
        <w:rPr>
          <w:rFonts w:ascii="Times New Roman" w:hAnsi="Times New Roman" w:cs="Times New Roman" w:eastAsia="Times New Roman" w:hint="default"/>
          <w:spacing w:val="9"/>
        </w:rPr>
        <w:t> </w:t>
      </w:r>
      <w:r>
        <w:rPr/>
        <w:t>年</w:t>
      </w:r>
      <w:r>
        <w:rPr>
          <w:spacing w:val="-40"/>
        </w:rPr>
        <w:t> </w:t>
      </w:r>
      <w:r>
        <w:rPr>
          <w:rFonts w:ascii="Times New Roman" w:hAnsi="Times New Roman" w:cs="Times New Roman" w:eastAsia="Times New Roman" w:hint="default"/>
        </w:rPr>
        <w:t>10</w:t>
      </w:r>
      <w:r>
        <w:rPr>
          <w:rFonts w:ascii="Times New Roman" w:hAnsi="Times New Roman" w:cs="Times New Roman" w:eastAsia="Times New Roman" w:hint="default"/>
          <w:spacing w:val="9"/>
        </w:rPr>
        <w:t> </w:t>
      </w:r>
      <w:r>
        <w:rPr/>
        <w:t>月</w:t>
      </w:r>
      <w:r>
        <w:rPr>
          <w:spacing w:val="-40"/>
        </w:rPr>
        <w:t> </w:t>
      </w:r>
      <w:r>
        <w:rPr>
          <w:rFonts w:ascii="Times New Roman" w:hAnsi="Times New Roman" w:cs="Times New Roman" w:eastAsia="Times New Roman" w:hint="default"/>
        </w:rPr>
        <w:t>16</w:t>
      </w:r>
      <w:r>
        <w:rPr>
          <w:rFonts w:ascii="Times New Roman" w:hAnsi="Times New Roman" w:cs="Times New Roman" w:eastAsia="Times New Roman" w:hint="default"/>
          <w:spacing w:val="13"/>
        </w:rPr>
        <w:t> </w:t>
      </w:r>
      <w:r>
        <w:rPr>
          <w:spacing w:val="-7"/>
        </w:rPr>
        <w:t>日，深圳市宝安区投资管理公司与深圳泰丰电子有限公司重新签定了《股</w:t>
      </w:r>
    </w:p>
    <w:p>
      <w:pPr>
        <w:pStyle w:val="BodyText"/>
        <w:spacing w:line="381" w:lineRule="auto" w:before="167"/>
        <w:ind w:right="1690"/>
        <w:jc w:val="both"/>
      </w:pPr>
      <w:r>
        <w:rPr>
          <w:spacing w:val="-8"/>
          <w:w w:val="100"/>
        </w:rPr>
        <w:t>权转让协议书》，根据审计后的本公司</w:t>
      </w:r>
      <w:r>
        <w:rPr>
          <w:spacing w:val="-39"/>
          <w:w w:val="100"/>
        </w:rPr>
        <w:t> </w:t>
      </w:r>
      <w:r>
        <w:rPr>
          <w:rFonts w:ascii="Times New Roman" w:hAnsi="Times New Roman" w:cs="Times New Roman" w:eastAsia="Times New Roman" w:hint="default"/>
          <w:w w:val="100"/>
        </w:rPr>
        <w:t>2001</w:t>
      </w:r>
      <w:r>
        <w:rPr>
          <w:rFonts w:ascii="Times New Roman" w:hAnsi="Times New Roman" w:cs="Times New Roman" w:eastAsia="Times New Roman" w:hint="default"/>
          <w:spacing w:val="14"/>
          <w:w w:val="100"/>
        </w:rPr>
        <w:t> </w:t>
      </w:r>
      <w:r>
        <w:rPr>
          <w:w w:val="100"/>
        </w:rPr>
        <w:t>年</w:t>
      </w:r>
      <w:r>
        <w:rPr>
          <w:spacing w:val="-36"/>
          <w:w w:val="100"/>
        </w:rPr>
        <w:t> </w:t>
      </w:r>
      <w:r>
        <w:rPr>
          <w:rFonts w:ascii="Times New Roman" w:hAnsi="Times New Roman" w:cs="Times New Roman" w:eastAsia="Times New Roman" w:hint="default"/>
          <w:w w:val="100"/>
        </w:rPr>
        <w:t>12</w:t>
      </w:r>
      <w:r>
        <w:rPr>
          <w:rFonts w:ascii="Times New Roman" w:hAnsi="Times New Roman" w:cs="Times New Roman" w:eastAsia="Times New Roman" w:hint="default"/>
          <w:spacing w:val="16"/>
          <w:w w:val="100"/>
        </w:rPr>
        <w:t> </w:t>
      </w:r>
      <w:r>
        <w:rPr>
          <w:w w:val="100"/>
        </w:rPr>
        <w:t>月</w:t>
      </w:r>
      <w:r>
        <w:rPr>
          <w:spacing w:val="-38"/>
          <w:w w:val="100"/>
        </w:rPr>
        <w:t> </w:t>
      </w:r>
      <w:r>
        <w:rPr>
          <w:rFonts w:ascii="Times New Roman" w:hAnsi="Times New Roman" w:cs="Times New Roman" w:eastAsia="Times New Roman" w:hint="default"/>
          <w:w w:val="100"/>
        </w:rPr>
        <w:t>31</w:t>
      </w:r>
      <w:r>
        <w:rPr>
          <w:rFonts w:ascii="Times New Roman" w:hAnsi="Times New Roman" w:cs="Times New Roman" w:eastAsia="Times New Roman" w:hint="default"/>
          <w:spacing w:val="16"/>
          <w:w w:val="100"/>
        </w:rPr>
        <w:t> </w:t>
      </w:r>
      <w:r>
        <w:rPr>
          <w:spacing w:val="-2"/>
          <w:w w:val="100"/>
        </w:rPr>
        <w:t>日净资产，上述股权转让价格为</w:t>
      </w:r>
      <w:r>
        <w:rPr>
          <w:spacing w:val="-36"/>
          <w:w w:val="100"/>
        </w:rPr>
        <w:t> </w:t>
      </w:r>
      <w:r>
        <w:rPr>
          <w:rFonts w:ascii="Times New Roman" w:hAnsi="Times New Roman" w:cs="Times New Roman" w:eastAsia="Times New Roman" w:hint="default"/>
          <w:spacing w:val="-1"/>
          <w:w w:val="100"/>
        </w:rPr>
        <w:t>1.16</w:t>
      </w:r>
      <w:r>
        <w:rPr>
          <w:rFonts w:ascii="Times New Roman" w:hAnsi="Times New Roman" w:cs="Times New Roman" w:eastAsia="Times New Roman" w:hint="default"/>
          <w:w w:val="100"/>
        </w:rPr>
        <w:t> </w:t>
      </w:r>
      <w:r>
        <w:rPr>
          <w:spacing w:val="-3"/>
        </w:rPr>
        <w:t>元</w:t>
      </w:r>
      <w:r>
        <w:rPr>
          <w:rFonts w:ascii="Times New Roman" w:hAnsi="Times New Roman" w:cs="Times New Roman" w:eastAsia="Times New Roman" w:hint="default"/>
          <w:spacing w:val="-3"/>
        </w:rPr>
        <w:t>/</w:t>
      </w:r>
      <w:r>
        <w:rPr>
          <w:spacing w:val="-3"/>
        </w:rPr>
        <w:t>股，总价款为 </w:t>
      </w:r>
      <w:r>
        <w:rPr>
          <w:rFonts w:ascii="Times New Roman" w:hAnsi="Times New Roman" w:cs="Times New Roman" w:eastAsia="Times New Roman" w:hint="default"/>
        </w:rPr>
        <w:t>28,873,736.32 </w:t>
      </w:r>
      <w:r>
        <w:rPr>
          <w:spacing w:val="-4"/>
        </w:rPr>
        <w:t>元。该事项已获财政部财企【</w:t>
      </w:r>
      <w:r>
        <w:rPr>
          <w:rFonts w:ascii="Times New Roman" w:hAnsi="Times New Roman" w:cs="Times New Roman" w:eastAsia="Times New Roman" w:hint="default"/>
          <w:spacing w:val="-4"/>
        </w:rPr>
        <w:t>2003</w:t>
      </w:r>
      <w:r>
        <w:rPr>
          <w:spacing w:val="-4"/>
        </w:rPr>
        <w:t>】</w:t>
      </w:r>
      <w:r>
        <w:rPr>
          <w:rFonts w:ascii="Times New Roman" w:hAnsi="Times New Roman" w:cs="Times New Roman" w:eastAsia="Times New Roman" w:hint="default"/>
          <w:spacing w:val="-4"/>
        </w:rPr>
        <w:t>64 </w:t>
      </w:r>
      <w:r>
        <w:rPr>
          <w:spacing w:val="-3"/>
        </w:rPr>
        <w:t>号文批复，并办妥股权</w:t>
      </w:r>
      <w:r>
        <w:rPr>
          <w:spacing w:val="-85"/>
        </w:rPr>
        <w:t> </w:t>
      </w:r>
      <w:r>
        <w:rPr>
          <w:spacing w:val="-85"/>
        </w:rPr>
      </w:r>
      <w:r>
        <w:rPr/>
        <w:t>过户手续。</w:t>
      </w:r>
    </w:p>
    <w:p>
      <w:pPr>
        <w:spacing w:line="240" w:lineRule="auto" w:before="10"/>
        <w:rPr>
          <w:rFonts w:ascii="宋体" w:hAnsi="宋体" w:cs="宋体" w:eastAsia="宋体" w:hint="default"/>
          <w:sz w:val="13"/>
          <w:szCs w:val="13"/>
        </w:rPr>
      </w:pPr>
    </w:p>
    <w:p>
      <w:pPr>
        <w:pStyle w:val="BodyText"/>
        <w:spacing w:line="240" w:lineRule="auto"/>
        <w:ind w:left="561" w:right="1404"/>
        <w:jc w:val="left"/>
      </w:pPr>
      <w:r>
        <w:rPr/>
        <w:t>此次股权转让后，深圳市宝安区投资管理公司尚持有本公司股份为</w:t>
      </w:r>
      <w:r>
        <w:rPr>
          <w:spacing w:val="-56"/>
        </w:rPr>
        <w:t> </w:t>
      </w:r>
      <w:r>
        <w:rPr>
          <w:rFonts w:ascii="Times New Roman" w:hAnsi="Times New Roman" w:cs="Times New Roman" w:eastAsia="Times New Roman" w:hint="default"/>
        </w:rPr>
        <w:t>37,329,007</w:t>
      </w:r>
      <w:r>
        <w:rPr>
          <w:rFonts w:ascii="Times New Roman" w:hAnsi="Times New Roman" w:cs="Times New Roman" w:eastAsia="Times New Roman" w:hint="default"/>
          <w:spacing w:val="-3"/>
        </w:rPr>
        <w:t> </w:t>
      </w:r>
      <w:r>
        <w:rPr/>
        <w:t>股。</w:t>
      </w:r>
    </w:p>
    <w:p>
      <w:pPr>
        <w:spacing w:line="240" w:lineRule="auto" w:before="2"/>
        <w:rPr>
          <w:rFonts w:ascii="宋体" w:hAnsi="宋体" w:cs="宋体" w:eastAsia="宋体" w:hint="default"/>
          <w:sz w:val="22"/>
          <w:szCs w:val="22"/>
        </w:rPr>
      </w:pPr>
    </w:p>
    <w:p>
      <w:pPr>
        <w:pStyle w:val="BodyText"/>
        <w:spacing w:line="379" w:lineRule="auto"/>
        <w:ind w:right="1693" w:firstLine="419"/>
        <w:jc w:val="both"/>
      </w:pPr>
      <w:r>
        <w:rPr/>
        <w:t>（</w:t>
      </w:r>
      <w:r>
        <w:rPr>
          <w:rFonts w:ascii="Times New Roman" w:hAnsi="Times New Roman" w:cs="Times New Roman" w:eastAsia="Times New Roman" w:hint="default"/>
        </w:rPr>
        <w:t>4</w:t>
      </w:r>
      <w:r>
        <w:rPr/>
        <w:t>）深圳市投资管理公司于</w:t>
      </w:r>
      <w:r>
        <w:rPr>
          <w:spacing w:val="-46"/>
        </w:rPr>
        <w:t> </w:t>
      </w:r>
      <w:r>
        <w:rPr>
          <w:rFonts w:ascii="Times New Roman" w:hAnsi="Times New Roman" w:cs="Times New Roman" w:eastAsia="Times New Roman" w:hint="default"/>
        </w:rPr>
        <w:t>2000</w:t>
      </w:r>
      <w:r>
        <w:rPr>
          <w:rFonts w:ascii="Times New Roman" w:hAnsi="Times New Roman" w:cs="Times New Roman" w:eastAsia="Times New Roman" w:hint="default"/>
          <w:spacing w:val="6"/>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spacing w:val="-46"/>
        </w:rPr>
        <w:t> </w:t>
      </w:r>
      <w:r>
        <w:rPr>
          <w:rFonts w:ascii="Times New Roman" w:hAnsi="Times New Roman" w:cs="Times New Roman" w:eastAsia="Times New Roman" w:hint="default"/>
        </w:rPr>
        <w:t>8</w:t>
      </w:r>
      <w:r>
        <w:rPr>
          <w:rFonts w:ascii="Times New Roman" w:hAnsi="Times New Roman" w:cs="Times New Roman" w:eastAsia="Times New Roman" w:hint="default"/>
          <w:spacing w:val="6"/>
        </w:rPr>
        <w:t> </w:t>
      </w:r>
      <w:r>
        <w:rPr/>
        <w:t>日以深投【</w:t>
      </w:r>
      <w:r>
        <w:rPr>
          <w:rFonts w:ascii="Times New Roman" w:hAnsi="Times New Roman" w:cs="Times New Roman" w:eastAsia="Times New Roman" w:hint="default"/>
        </w:rPr>
        <w:t>2000</w:t>
      </w:r>
      <w:r>
        <w:rPr/>
        <w:t>】</w:t>
      </w:r>
      <w:r>
        <w:rPr>
          <w:rFonts w:ascii="Times New Roman" w:hAnsi="Times New Roman" w:cs="Times New Roman" w:eastAsia="Times New Roman" w:hint="default"/>
        </w:rPr>
        <w:t>411</w:t>
      </w:r>
      <w:r>
        <w:rPr>
          <w:rFonts w:ascii="Times New Roman" w:hAnsi="Times New Roman" w:cs="Times New Roman" w:eastAsia="Times New Roman" w:hint="default"/>
          <w:spacing w:val="6"/>
        </w:rPr>
        <w:t> </w:t>
      </w:r>
      <w:r>
        <w:rPr/>
        <w:t>号批准，由深圳泰丰</w:t>
      </w:r>
      <w:r>
        <w:rPr>
          <w:w w:val="100"/>
        </w:rPr>
        <w:t> </w:t>
      </w:r>
      <w:r>
        <w:rPr>
          <w:spacing w:val="11"/>
        </w:rPr>
        <w:t>电子有限公司受让公司原股东</w:t>
      </w:r>
      <w:r>
        <w:rPr>
          <w:rFonts w:ascii="Times New Roman" w:hAnsi="Times New Roman" w:cs="Times New Roman" w:eastAsia="Times New Roman" w:hint="default"/>
          <w:spacing w:val="11"/>
        </w:rPr>
        <w:t>—</w:t>
      </w:r>
      <w:r>
        <w:rPr>
          <w:spacing w:val="11"/>
        </w:rPr>
        <w:t>深圳市国际信托投资有限责任公司持有的本公司法人股</w:t>
      </w:r>
      <w:r>
        <w:rPr>
          <w:spacing w:val="-21"/>
        </w:rPr>
        <w:t> </w:t>
      </w:r>
      <w:r>
        <w:rPr>
          <w:spacing w:val="-21"/>
        </w:rPr>
      </w:r>
      <w:r>
        <w:rPr>
          <w:rFonts w:ascii="Times New Roman" w:hAnsi="Times New Roman" w:cs="Times New Roman" w:eastAsia="Times New Roman" w:hint="default"/>
        </w:rPr>
        <w:t>57,560,789</w:t>
      </w:r>
      <w:r>
        <w:rPr>
          <w:rFonts w:ascii="Times New Roman" w:hAnsi="Times New Roman" w:cs="Times New Roman" w:eastAsia="Times New Roman" w:hint="default"/>
          <w:spacing w:val="-2"/>
        </w:rPr>
        <w:t> </w:t>
      </w:r>
      <w:r>
        <w:rPr/>
        <w:t>股，因需政府其他部门批准，故未办理股权过户手续。</w:t>
      </w:r>
    </w:p>
    <w:p>
      <w:pPr>
        <w:pStyle w:val="BodyText"/>
        <w:spacing w:line="379" w:lineRule="auto" w:before="155"/>
        <w:ind w:right="1404" w:firstLine="419"/>
        <w:jc w:val="left"/>
      </w:pPr>
      <w:r>
        <w:rPr>
          <w:spacing w:val="-5"/>
        </w:rPr>
        <w:t>（</w:t>
      </w:r>
      <w:r>
        <w:rPr>
          <w:rFonts w:ascii="Times New Roman" w:hAnsi="Times New Roman" w:cs="Times New Roman" w:eastAsia="Times New Roman" w:hint="default"/>
          <w:spacing w:val="-5"/>
        </w:rPr>
        <w:t>5</w:t>
      </w:r>
      <w:r>
        <w:rPr>
          <w:spacing w:val="-5"/>
        </w:rPr>
        <w:t>）国务院国有资产监督管理委员会于</w:t>
      </w:r>
      <w:r>
        <w:rPr>
          <w:spacing w:val="-45"/>
        </w:rPr>
        <w:t> </w:t>
      </w:r>
      <w:r>
        <w:rPr>
          <w:rFonts w:ascii="Times New Roman" w:hAnsi="Times New Roman" w:cs="Times New Roman" w:eastAsia="Times New Roman" w:hint="default"/>
        </w:rPr>
        <w:t>2006</w:t>
      </w:r>
      <w:r>
        <w:rPr>
          <w:rFonts w:ascii="Times New Roman" w:hAnsi="Times New Roman" w:cs="Times New Roman" w:eastAsia="Times New Roman" w:hint="default"/>
          <w:spacing w:val="5"/>
        </w:rPr>
        <w:t> </w:t>
      </w:r>
      <w:r>
        <w:rPr/>
        <w:t>年</w:t>
      </w:r>
      <w:r>
        <w:rPr>
          <w:spacing w:val="-44"/>
        </w:rPr>
        <w:t> </w:t>
      </w:r>
      <w:r>
        <w:rPr>
          <w:rFonts w:ascii="Times New Roman" w:hAnsi="Times New Roman" w:cs="Times New Roman" w:eastAsia="Times New Roman" w:hint="default"/>
        </w:rPr>
        <w:t>2</w:t>
      </w:r>
      <w:r>
        <w:rPr>
          <w:rFonts w:ascii="Times New Roman" w:hAnsi="Times New Roman" w:cs="Times New Roman" w:eastAsia="Times New Roman" w:hint="default"/>
          <w:spacing w:val="5"/>
        </w:rPr>
        <w:t> </w:t>
      </w:r>
      <w:r>
        <w:rPr/>
        <w:t>月</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8"/>
        </w:rPr>
        <w:t> </w:t>
      </w:r>
      <w:r>
        <w:rPr>
          <w:spacing w:val="-9"/>
        </w:rPr>
        <w:t>日以国资产权【</w:t>
      </w:r>
      <w:r>
        <w:rPr>
          <w:rFonts w:ascii="Times New Roman" w:hAnsi="Times New Roman" w:cs="Times New Roman" w:eastAsia="Times New Roman" w:hint="default"/>
          <w:spacing w:val="-9"/>
        </w:rPr>
        <w:t>2006</w:t>
      </w:r>
      <w:r>
        <w:rPr>
          <w:spacing w:val="-9"/>
        </w:rPr>
        <w:t>】</w:t>
      </w:r>
      <w:r>
        <w:rPr>
          <w:rFonts w:ascii="Times New Roman" w:hAnsi="Times New Roman" w:cs="Times New Roman" w:eastAsia="Times New Roman" w:hint="default"/>
          <w:spacing w:val="-9"/>
        </w:rPr>
        <w:t>106</w:t>
      </w:r>
      <w:r>
        <w:rPr>
          <w:rFonts w:ascii="Times New Roman" w:hAnsi="Times New Roman" w:cs="Times New Roman" w:eastAsia="Times New Roman" w:hint="default"/>
          <w:spacing w:val="8"/>
        </w:rPr>
        <w:t> </w:t>
      </w:r>
      <w:r>
        <w:rPr/>
        <w:t>号批准，</w:t>
      </w:r>
      <w:r>
        <w:rPr>
          <w:w w:val="100"/>
        </w:rPr>
        <w:t> </w:t>
      </w:r>
      <w:r>
        <w:rPr/>
        <w:t>由中国希格玛有限公司受让公司原股东</w:t>
      </w:r>
      <w:r>
        <w:rPr>
          <w:rFonts w:ascii="Times New Roman" w:hAnsi="Times New Roman" w:cs="Times New Roman" w:eastAsia="Times New Roman" w:hint="default"/>
        </w:rPr>
        <w:t>—</w:t>
      </w:r>
      <w:r>
        <w:rPr/>
        <w:t>深圳市国际信托投资有限责任公司持有的本公司国</w:t>
      </w:r>
      <w:r>
        <w:rPr>
          <w:spacing w:val="-5"/>
        </w:rPr>
        <w:t> </w:t>
      </w:r>
      <w:r>
        <w:rPr>
          <w:spacing w:val="-5"/>
        </w:rPr>
      </w:r>
      <w:r>
        <w:rPr/>
        <w:t>有股</w:t>
      </w:r>
      <w:r>
        <w:rPr>
          <w:spacing w:val="-53"/>
        </w:rPr>
        <w:t> </w:t>
      </w:r>
      <w:r>
        <w:rPr>
          <w:rFonts w:ascii="Times New Roman" w:hAnsi="Times New Roman" w:cs="Times New Roman" w:eastAsia="Times New Roman" w:hint="default"/>
        </w:rPr>
        <w:t>91,661,280</w:t>
      </w:r>
      <w:r>
        <w:rPr>
          <w:rFonts w:ascii="Times New Roman" w:hAnsi="Times New Roman" w:cs="Times New Roman" w:eastAsia="Times New Roman" w:hint="default"/>
          <w:spacing w:val="-3"/>
        </w:rPr>
        <w:t> </w:t>
      </w:r>
      <w:r>
        <w:rPr/>
        <w:t>股，并办妥股权过户手续。</w:t>
      </w:r>
    </w:p>
    <w:p>
      <w:pPr>
        <w:pStyle w:val="BodyText"/>
        <w:spacing w:line="240" w:lineRule="auto" w:before="155"/>
        <w:ind w:left="561" w:right="1404"/>
        <w:jc w:val="left"/>
      </w:pPr>
      <w:r>
        <w:rPr/>
        <w:t>（</w:t>
      </w:r>
      <w:r>
        <w:rPr>
          <w:rFonts w:ascii="Times New Roman" w:hAnsi="Times New Roman" w:cs="Times New Roman" w:eastAsia="Times New Roman" w:hint="default"/>
        </w:rPr>
        <w:t>6</w:t>
      </w:r>
      <w:r>
        <w:rPr/>
        <w:t>）由于深圳泰丰电子有限公司持有的本公司</w:t>
      </w:r>
      <w:r>
        <w:rPr>
          <w:spacing w:val="-57"/>
        </w:rPr>
        <w:t> </w:t>
      </w:r>
      <w:r>
        <w:rPr>
          <w:rFonts w:ascii="Times New Roman" w:hAnsi="Times New Roman" w:cs="Times New Roman" w:eastAsia="Times New Roman" w:hint="default"/>
        </w:rPr>
        <w:t>24,891,152</w:t>
      </w:r>
      <w:r>
        <w:rPr>
          <w:rFonts w:ascii="Times New Roman" w:hAnsi="Times New Roman" w:cs="Times New Roman" w:eastAsia="Times New Roman" w:hint="default"/>
          <w:spacing w:val="-7"/>
        </w:rPr>
        <w:t> </w:t>
      </w:r>
      <w:r>
        <w:rPr/>
        <w:t>股法人股被北京市第一中级人</w:t>
      </w:r>
    </w:p>
    <w:p>
      <w:pPr>
        <w:pStyle w:val="BodyText"/>
        <w:spacing w:line="240" w:lineRule="auto" w:before="170"/>
        <w:ind w:right="0"/>
        <w:jc w:val="both"/>
      </w:pPr>
      <w:r>
        <w:rPr/>
        <w:t>民法院于</w:t>
      </w:r>
      <w:r>
        <w:rPr>
          <w:spacing w:val="-46"/>
        </w:rPr>
        <w:t> </w:t>
      </w:r>
      <w:r>
        <w:rPr>
          <w:rFonts w:ascii="Times New Roman" w:hAnsi="Times New Roman" w:cs="Times New Roman" w:eastAsia="Times New Roman" w:hint="default"/>
        </w:rPr>
        <w:t>2006</w:t>
      </w:r>
      <w:r>
        <w:rPr>
          <w:rFonts w:ascii="Times New Roman" w:hAnsi="Times New Roman" w:cs="Times New Roman" w:eastAsia="Times New Roman" w:hint="default"/>
          <w:spacing w:val="4"/>
        </w:rPr>
        <w:t> </w:t>
      </w:r>
      <w:r>
        <w:rPr/>
        <w:t>年</w:t>
      </w:r>
      <w:r>
        <w:rPr>
          <w:spacing w:val="-46"/>
        </w:rPr>
        <w:t> </w:t>
      </w:r>
      <w:r>
        <w:rPr>
          <w:rFonts w:ascii="Times New Roman" w:hAnsi="Times New Roman" w:cs="Times New Roman" w:eastAsia="Times New Roman" w:hint="default"/>
        </w:rPr>
        <w:t>7</w:t>
      </w:r>
      <w:r>
        <w:rPr>
          <w:rFonts w:ascii="Times New Roman" w:hAnsi="Times New Roman" w:cs="Times New Roman" w:eastAsia="Times New Roman" w:hint="default"/>
          <w:spacing w:val="4"/>
        </w:rPr>
        <w:t> </w:t>
      </w:r>
      <w:r>
        <w:rPr/>
        <w:t>月</w:t>
      </w:r>
      <w:r>
        <w:rPr>
          <w:spacing w:val="-46"/>
        </w:rPr>
        <w:t> </w:t>
      </w:r>
      <w:r>
        <w:rPr>
          <w:rFonts w:ascii="Times New Roman" w:hAnsi="Times New Roman" w:cs="Times New Roman" w:eastAsia="Times New Roman" w:hint="default"/>
        </w:rPr>
        <w:t>28</w:t>
      </w:r>
      <w:r>
        <w:rPr>
          <w:rFonts w:ascii="Times New Roman" w:hAnsi="Times New Roman" w:cs="Times New Roman" w:eastAsia="Times New Roman" w:hint="default"/>
          <w:spacing w:val="5"/>
        </w:rPr>
        <w:t> </w:t>
      </w:r>
      <w:r>
        <w:rPr>
          <w:spacing w:val="-5"/>
        </w:rPr>
        <w:t>日公开拍卖。上海灵竹投资咨询有限公司、上海美佳商贸有限公司以</w:t>
      </w:r>
    </w:p>
    <w:p>
      <w:pPr>
        <w:pStyle w:val="BodyText"/>
        <w:spacing w:line="240" w:lineRule="auto" w:before="167"/>
        <w:ind w:right="0"/>
        <w:jc w:val="both"/>
      </w:pPr>
      <w:r>
        <w:rPr/>
        <w:t>联合竞拍方式各得</w:t>
      </w:r>
      <w:r>
        <w:rPr>
          <w:spacing w:val="-55"/>
        </w:rPr>
        <w:t> </w:t>
      </w:r>
      <w:r>
        <w:rPr>
          <w:rFonts w:ascii="Times New Roman" w:hAnsi="Times New Roman" w:cs="Times New Roman" w:eastAsia="Times New Roman" w:hint="default"/>
        </w:rPr>
        <w:t>12,445,576</w:t>
      </w:r>
      <w:r>
        <w:rPr>
          <w:rFonts w:ascii="Times New Roman" w:hAnsi="Times New Roman" w:cs="Times New Roman" w:eastAsia="Times New Roman" w:hint="default"/>
          <w:spacing w:val="-2"/>
        </w:rPr>
        <w:t> </w:t>
      </w:r>
      <w:r>
        <w:rPr/>
        <w:t>股，并于</w:t>
      </w:r>
      <w:r>
        <w:rPr>
          <w:spacing w:val="-55"/>
        </w:rPr>
        <w:t> </w:t>
      </w:r>
      <w:r>
        <w:rPr>
          <w:rFonts w:ascii="Times New Roman" w:hAnsi="Times New Roman" w:cs="Times New Roman" w:eastAsia="Times New Roman" w:hint="default"/>
        </w:rPr>
        <w:t>2007</w:t>
      </w:r>
      <w:r>
        <w:rPr>
          <w:rFonts w:ascii="Times New Roman" w:hAnsi="Times New Roman" w:cs="Times New Roman" w:eastAsia="Times New Roman" w:hint="default"/>
          <w:spacing w:val="-5"/>
        </w:rPr>
        <w:t> </w:t>
      </w:r>
      <w:r>
        <w:rPr/>
        <w:t>年办妥股权过户手续。</w:t>
      </w:r>
    </w:p>
    <w:p>
      <w:pPr>
        <w:spacing w:line="240" w:lineRule="auto" w:before="2"/>
        <w:rPr>
          <w:rFonts w:ascii="宋体" w:hAnsi="宋体" w:cs="宋体" w:eastAsia="宋体" w:hint="default"/>
          <w:sz w:val="22"/>
          <w:szCs w:val="22"/>
        </w:rPr>
      </w:pPr>
    </w:p>
    <w:p>
      <w:pPr>
        <w:pStyle w:val="BodyText"/>
        <w:spacing w:line="386" w:lineRule="auto"/>
        <w:ind w:right="1690" w:firstLine="419"/>
        <w:jc w:val="both"/>
      </w:pPr>
      <w:r>
        <w:rPr>
          <w:spacing w:val="-7"/>
          <w:w w:val="100"/>
        </w:rPr>
        <w:t>（</w:t>
      </w:r>
      <w:r>
        <w:rPr>
          <w:rFonts w:ascii="Times New Roman" w:hAnsi="Times New Roman" w:cs="Times New Roman" w:eastAsia="Times New Roman" w:hint="default"/>
          <w:spacing w:val="-7"/>
          <w:w w:val="100"/>
        </w:rPr>
        <w:t>7</w:t>
      </w:r>
      <w:r>
        <w:rPr>
          <w:spacing w:val="-7"/>
          <w:w w:val="100"/>
        </w:rPr>
        <w:t>）由于深圳泰丰电子有限公司持有的本公司</w:t>
      </w:r>
      <w:r>
        <w:rPr>
          <w:w w:val="100"/>
        </w:rPr>
        <w:t> </w:t>
      </w:r>
      <w:r>
        <w:rPr>
          <w:rFonts w:ascii="Times New Roman" w:hAnsi="Times New Roman" w:cs="Times New Roman" w:eastAsia="Times New Roman" w:hint="default"/>
          <w:spacing w:val="-1"/>
          <w:w w:val="100"/>
        </w:rPr>
        <w:t>6,000,000</w:t>
      </w:r>
      <w:r>
        <w:rPr>
          <w:rFonts w:ascii="Times New Roman" w:hAnsi="Times New Roman" w:cs="Times New Roman" w:eastAsia="Times New Roman" w:hint="default"/>
          <w:spacing w:val="-30"/>
          <w:w w:val="100"/>
        </w:rPr>
        <w:t> </w:t>
      </w:r>
      <w:r>
        <w:rPr>
          <w:spacing w:val="-2"/>
          <w:w w:val="100"/>
        </w:rPr>
        <w:t>股法人股被广东省河源市中级人</w:t>
      </w:r>
      <w:r>
        <w:rPr>
          <w:w w:val="100"/>
        </w:rPr>
        <w:t> </w:t>
      </w:r>
      <w:r>
        <w:rPr>
          <w:spacing w:val="-5"/>
        </w:rPr>
        <w:t>民法院公开拍卖。竞买人杨跃烽、郝琳、谢雯、张丽程以联合竞拍方式竞得。具体为：杨跃烽</w:t>
      </w:r>
      <w:r>
        <w:rPr>
          <w:spacing w:val="-16"/>
        </w:rPr>
        <w:t> </w:t>
      </w:r>
      <w:r>
        <w:rPr>
          <w:spacing w:val="-16"/>
        </w:rPr>
      </w:r>
      <w:r>
        <w:rPr/>
        <w:t>拥有</w:t>
      </w:r>
      <w:r>
        <w:rPr>
          <w:spacing w:val="-53"/>
        </w:rPr>
        <w:t> </w:t>
      </w:r>
      <w:r>
        <w:rPr>
          <w:rFonts w:ascii="Times New Roman" w:hAnsi="Times New Roman" w:cs="Times New Roman" w:eastAsia="Times New Roman" w:hint="default"/>
        </w:rPr>
        <w:t>300 </w:t>
      </w:r>
      <w:r>
        <w:rPr/>
        <w:t>万股、郝琳拥有</w:t>
      </w:r>
      <w:r>
        <w:rPr>
          <w:spacing w:val="-55"/>
        </w:rPr>
        <w:t> </w:t>
      </w:r>
      <w:r>
        <w:rPr>
          <w:rFonts w:ascii="Times New Roman" w:hAnsi="Times New Roman" w:cs="Times New Roman" w:eastAsia="Times New Roman" w:hint="default"/>
        </w:rPr>
        <w:t>100 </w:t>
      </w:r>
      <w:r>
        <w:rPr/>
        <w:t>万股、谢雯拥有</w:t>
      </w:r>
      <w:r>
        <w:rPr>
          <w:spacing w:val="-55"/>
        </w:rPr>
        <w:t> </w:t>
      </w:r>
      <w:r>
        <w:rPr>
          <w:rFonts w:ascii="Times New Roman" w:hAnsi="Times New Roman" w:cs="Times New Roman" w:eastAsia="Times New Roman" w:hint="default"/>
        </w:rPr>
        <w:t>100</w:t>
      </w:r>
      <w:r>
        <w:rPr>
          <w:rFonts w:ascii="Times New Roman" w:hAnsi="Times New Roman" w:cs="Times New Roman" w:eastAsia="Times New Roman" w:hint="default"/>
          <w:spacing w:val="-2"/>
        </w:rPr>
        <w:t> </w:t>
      </w:r>
      <w:r>
        <w:rPr/>
        <w:t>万股、张丽程拥有</w:t>
      </w:r>
      <w:r>
        <w:rPr>
          <w:spacing w:val="-53"/>
        </w:rPr>
        <w:t> </w:t>
      </w:r>
      <w:r>
        <w:rPr>
          <w:rFonts w:ascii="Times New Roman" w:hAnsi="Times New Roman" w:cs="Times New Roman" w:eastAsia="Times New Roman" w:hint="default"/>
        </w:rPr>
        <w:t>100 </w:t>
      </w:r>
      <w:r>
        <w:rPr/>
        <w:t>万股，并于</w:t>
      </w:r>
      <w:r>
        <w:rPr>
          <w:spacing w:val="-52"/>
        </w:rPr>
        <w:t> </w:t>
      </w:r>
      <w:r>
        <w:rPr>
          <w:rFonts w:ascii="Times New Roman" w:hAnsi="Times New Roman" w:cs="Times New Roman" w:eastAsia="Times New Roman" w:hint="default"/>
        </w:rPr>
        <w:t>2008</w:t>
      </w:r>
      <w:r>
        <w:rPr>
          <w:rFonts w:ascii="Times New Roman" w:hAnsi="Times New Roman" w:cs="Times New Roman" w:eastAsia="Times New Roman" w:hint="default"/>
          <w:spacing w:val="-3"/>
        </w:rPr>
        <w:t> </w:t>
      </w:r>
      <w:r>
        <w:rPr/>
        <w:t>年</w:t>
      </w:r>
      <w:r>
        <w:rPr>
          <w:w w:val="100"/>
        </w:rPr>
        <w:t> </w:t>
      </w:r>
      <w:r>
        <w:rPr/>
        <w:t>办妥股权过户手续。</w:t>
      </w:r>
    </w:p>
    <w:p>
      <w:pPr>
        <w:pStyle w:val="BodyText"/>
        <w:spacing w:line="379" w:lineRule="auto" w:before="178"/>
        <w:ind w:right="1690" w:firstLine="419"/>
        <w:jc w:val="both"/>
      </w:pPr>
      <w:r>
        <w:rPr>
          <w:spacing w:val="-5"/>
        </w:rPr>
        <w:t>（</w:t>
      </w:r>
      <w:r>
        <w:rPr>
          <w:rFonts w:ascii="Times New Roman" w:hAnsi="Times New Roman" w:cs="Times New Roman" w:eastAsia="Times New Roman" w:hint="default"/>
          <w:spacing w:val="-5"/>
        </w:rPr>
        <w:t>8</w:t>
      </w:r>
      <w:r>
        <w:rPr>
          <w:spacing w:val="-5"/>
        </w:rPr>
        <w:t>）</w:t>
      </w:r>
      <w:r>
        <w:rPr>
          <w:rFonts w:ascii="Times New Roman" w:hAnsi="Times New Roman" w:cs="Times New Roman" w:eastAsia="Times New Roman" w:hint="default"/>
          <w:spacing w:val="-5"/>
        </w:rPr>
        <w:t>2009</w:t>
      </w:r>
      <w:r>
        <w:rPr>
          <w:rFonts w:ascii="Times New Roman" w:hAnsi="Times New Roman" w:cs="Times New Roman" w:eastAsia="Times New Roman" w:hint="default"/>
          <w:spacing w:val="1"/>
        </w:rPr>
        <w:t> </w:t>
      </w:r>
      <w:r>
        <w:rPr/>
        <w:t>年</w:t>
      </w:r>
      <w:r>
        <w:rPr>
          <w:spacing w:val="-49"/>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49"/>
        </w:rPr>
        <w:t> </w:t>
      </w:r>
      <w:r>
        <w:rPr>
          <w:rFonts w:ascii="Times New Roman" w:hAnsi="Times New Roman" w:cs="Times New Roman" w:eastAsia="Times New Roman" w:hint="default"/>
        </w:rPr>
        <w:t>15</w:t>
      </w:r>
      <w:r>
        <w:rPr>
          <w:rFonts w:ascii="Times New Roman" w:hAnsi="Times New Roman" w:cs="Times New Roman" w:eastAsia="Times New Roman" w:hint="default"/>
          <w:spacing w:val="4"/>
        </w:rPr>
        <w:t> </w:t>
      </w:r>
      <w:r>
        <w:rPr>
          <w:spacing w:val="-3"/>
        </w:rPr>
        <w:t>日，深圳泰丰电子有限公司持有的公司</w:t>
      </w:r>
      <w:r>
        <w:rPr>
          <w:spacing w:val="-49"/>
        </w:rPr>
        <w:t> </w:t>
      </w:r>
      <w:r>
        <w:rPr>
          <w:rFonts w:ascii="Times New Roman" w:hAnsi="Times New Roman" w:cs="Times New Roman" w:eastAsia="Times New Roman" w:hint="default"/>
        </w:rPr>
        <w:t>3050</w:t>
      </w:r>
      <w:r>
        <w:rPr>
          <w:rFonts w:ascii="Times New Roman" w:hAnsi="Times New Roman" w:cs="Times New Roman" w:eastAsia="Times New Roman" w:hint="default"/>
          <w:spacing w:val="1"/>
        </w:rPr>
        <w:t> </w:t>
      </w:r>
      <w:r>
        <w:rPr/>
        <w:t>万股股权被北京市第一</w:t>
      </w:r>
      <w:r>
        <w:rPr>
          <w:w w:val="100"/>
        </w:rPr>
        <w:t> </w:t>
      </w:r>
      <w:r>
        <w:rPr/>
        <w:t>中级人民法院公开拍卖，由重庆润江基础设施投资有限公司竞得，并已办妥股权过户手续。</w:t>
      </w:r>
    </w:p>
    <w:p>
      <w:pPr>
        <w:spacing w:line="240" w:lineRule="auto" w:before="1"/>
        <w:rPr>
          <w:rFonts w:ascii="宋体" w:hAnsi="宋体" w:cs="宋体" w:eastAsia="宋体" w:hint="default"/>
          <w:sz w:val="14"/>
          <w:szCs w:val="14"/>
        </w:rPr>
      </w:pPr>
    </w:p>
    <w:p>
      <w:pPr>
        <w:pStyle w:val="BodyText"/>
        <w:spacing w:line="240" w:lineRule="auto"/>
        <w:ind w:left="561" w:right="1404"/>
        <w:jc w:val="left"/>
      </w:pPr>
      <w:r>
        <w:rPr>
          <w:rFonts w:ascii="Times New Roman" w:hAnsi="Times New Roman" w:cs="Times New Roman" w:eastAsia="Times New Roman" w:hint="default"/>
        </w:rPr>
        <w:t>2</w:t>
      </w:r>
      <w:r>
        <w:rPr/>
        <w:t>、股权分置改革情况</w:t>
      </w:r>
    </w:p>
    <w:p>
      <w:pPr>
        <w:spacing w:line="240" w:lineRule="auto" w:before="2"/>
        <w:rPr>
          <w:rFonts w:ascii="宋体" w:hAnsi="宋体" w:cs="宋体" w:eastAsia="宋体" w:hint="default"/>
          <w:sz w:val="22"/>
          <w:szCs w:val="22"/>
        </w:rPr>
      </w:pPr>
    </w:p>
    <w:p>
      <w:pPr>
        <w:pStyle w:val="BodyText"/>
        <w:spacing w:line="240" w:lineRule="auto"/>
        <w:ind w:left="561" w:right="1404"/>
        <w:jc w:val="left"/>
      </w:pPr>
      <w:r>
        <w:rPr/>
        <w:t>本公司于</w:t>
      </w:r>
      <w:r>
        <w:rPr>
          <w:spacing w:val="-42"/>
        </w:rPr>
        <w:t> </w:t>
      </w:r>
      <w:r>
        <w:rPr>
          <w:rFonts w:ascii="Times New Roman" w:hAnsi="Times New Roman" w:cs="Times New Roman" w:eastAsia="Times New Roman" w:hint="default"/>
        </w:rPr>
        <w:t>2008</w:t>
      </w:r>
      <w:r>
        <w:rPr>
          <w:rFonts w:ascii="Times New Roman" w:hAnsi="Times New Roman" w:cs="Times New Roman" w:eastAsia="Times New Roman" w:hint="default"/>
          <w:spacing w:val="7"/>
        </w:rPr>
        <w:t> </w:t>
      </w:r>
      <w:r>
        <w:rPr/>
        <w:t>年</w:t>
      </w:r>
      <w:r>
        <w:rPr>
          <w:spacing w:val="-42"/>
        </w:rPr>
        <w:t> </w:t>
      </w:r>
      <w:r>
        <w:rPr>
          <w:rFonts w:ascii="Times New Roman" w:hAnsi="Times New Roman" w:cs="Times New Roman" w:eastAsia="Times New Roman" w:hint="default"/>
        </w:rPr>
        <w:t>3</w:t>
      </w:r>
      <w:r>
        <w:rPr>
          <w:rFonts w:ascii="Times New Roman" w:hAnsi="Times New Roman" w:cs="Times New Roman" w:eastAsia="Times New Roman" w:hint="default"/>
          <w:spacing w:val="8"/>
        </w:rPr>
        <w:t> </w:t>
      </w:r>
      <w:r>
        <w:rPr/>
        <w:t>月</w:t>
      </w:r>
      <w:r>
        <w:rPr>
          <w:spacing w:val="-42"/>
        </w:rPr>
        <w:t> </w:t>
      </w:r>
      <w:r>
        <w:rPr>
          <w:rFonts w:ascii="Times New Roman" w:hAnsi="Times New Roman" w:cs="Times New Roman" w:eastAsia="Times New Roman" w:hint="default"/>
        </w:rPr>
        <w:t>28</w:t>
      </w:r>
      <w:r>
        <w:rPr>
          <w:rFonts w:ascii="Times New Roman" w:hAnsi="Times New Roman" w:cs="Times New Roman" w:eastAsia="Times New Roman" w:hint="default"/>
          <w:spacing w:val="7"/>
        </w:rPr>
        <w:t> </w:t>
      </w:r>
      <w:r>
        <w:rPr>
          <w:spacing w:val="-6"/>
        </w:rPr>
        <w:t>日召开股权分置改革相关股东会议，审议通过《深圳市深信泰丰</w:t>
      </w:r>
    </w:p>
    <w:p>
      <w:pPr>
        <w:pStyle w:val="BodyText"/>
        <w:spacing w:line="403" w:lineRule="auto" w:before="167"/>
        <w:ind w:right="1690"/>
        <w:jc w:val="both"/>
      </w:pPr>
      <w:r>
        <w:rPr>
          <w:spacing w:val="-4"/>
          <w:w w:val="100"/>
        </w:rPr>
        <w:t>（集团）股份有限公司股权分置改革方案》。根据股权分置改革方案，公司申请增加注册资本</w:t>
      </w:r>
      <w:r>
        <w:rPr>
          <w:spacing w:val="-102"/>
          <w:w w:val="100"/>
        </w:rPr>
        <w:t> </w:t>
      </w:r>
      <w:r>
        <w:rPr>
          <w:spacing w:val="-102"/>
          <w:w w:val="100"/>
        </w:rPr>
      </w:r>
      <w:r>
        <w:rPr/>
        <w:t>人民币</w:t>
      </w:r>
      <w:r>
        <w:rPr>
          <w:spacing w:val="-48"/>
        </w:rPr>
        <w:t> </w:t>
      </w:r>
      <w:r>
        <w:rPr>
          <w:rFonts w:ascii="Times New Roman" w:hAnsi="Times New Roman" w:cs="Times New Roman" w:eastAsia="Times New Roman" w:hint="default"/>
        </w:rPr>
        <w:t>46,834,131.00</w:t>
      </w:r>
      <w:r>
        <w:rPr>
          <w:rFonts w:ascii="Times New Roman" w:hAnsi="Times New Roman" w:cs="Times New Roman" w:eastAsia="Times New Roman" w:hint="default"/>
          <w:spacing w:val="4"/>
        </w:rPr>
        <w:t> </w:t>
      </w:r>
      <w:r>
        <w:rPr/>
        <w:t>元，以截止</w:t>
      </w:r>
      <w:r>
        <w:rPr>
          <w:spacing w:val="-47"/>
        </w:rPr>
        <w:t> </w:t>
      </w:r>
      <w:r>
        <w:rPr>
          <w:rFonts w:ascii="Times New Roman" w:hAnsi="Times New Roman" w:cs="Times New Roman" w:eastAsia="Times New Roman" w:hint="default"/>
        </w:rPr>
        <w:t>2008</w:t>
      </w:r>
      <w:r>
        <w:rPr>
          <w:rFonts w:ascii="Times New Roman" w:hAnsi="Times New Roman" w:cs="Times New Roman" w:eastAsia="Times New Roman" w:hint="default"/>
          <w:spacing w:val="5"/>
        </w:rPr>
        <w:t> </w:t>
      </w:r>
      <w:r>
        <w:rPr/>
        <w:t>年</w:t>
      </w:r>
      <w:r>
        <w:rPr>
          <w:spacing w:val="-48"/>
        </w:rPr>
        <w:t> </w:t>
      </w:r>
      <w:r>
        <w:rPr>
          <w:rFonts w:ascii="Times New Roman" w:hAnsi="Times New Roman" w:cs="Times New Roman" w:eastAsia="Times New Roman" w:hint="default"/>
        </w:rPr>
        <w:t>7</w:t>
      </w:r>
      <w:r>
        <w:rPr>
          <w:rFonts w:ascii="Times New Roman" w:hAnsi="Times New Roman" w:cs="Times New Roman" w:eastAsia="Times New Roman" w:hint="default"/>
          <w:spacing w:val="5"/>
        </w:rPr>
        <w:t> </w:t>
      </w:r>
      <w:r>
        <w:rPr/>
        <w:t>月</w:t>
      </w:r>
      <w:r>
        <w:rPr>
          <w:spacing w:val="-48"/>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2"/>
        </w:rPr>
        <w:t> </w:t>
      </w:r>
      <w:r>
        <w:rPr/>
        <w:t>日的可流通股本</w:t>
      </w:r>
      <w:r>
        <w:rPr>
          <w:spacing w:val="-48"/>
        </w:rPr>
        <w:t> </w:t>
      </w:r>
      <w:r>
        <w:rPr>
          <w:rFonts w:ascii="Times New Roman" w:hAnsi="Times New Roman" w:cs="Times New Roman" w:eastAsia="Times New Roman" w:hint="default"/>
        </w:rPr>
        <w:t>84,658,866</w:t>
      </w:r>
      <w:r>
        <w:rPr>
          <w:rFonts w:ascii="Times New Roman" w:hAnsi="Times New Roman" w:cs="Times New Roman" w:eastAsia="Times New Roman" w:hint="default"/>
          <w:spacing w:val="4"/>
        </w:rPr>
        <w:t> </w:t>
      </w:r>
      <w:r>
        <w:rPr/>
        <w:t>股为基数，用资</w:t>
      </w:r>
    </w:p>
    <w:p>
      <w:pPr>
        <w:pStyle w:val="BodyText"/>
        <w:spacing w:line="240" w:lineRule="auto" w:before="12"/>
        <w:ind w:right="0"/>
        <w:jc w:val="both"/>
      </w:pPr>
      <w:r>
        <w:rPr/>
        <w:t>本公积金向截止</w:t>
      </w:r>
      <w:r>
        <w:rPr>
          <w:spacing w:val="-53"/>
        </w:rPr>
        <w:t> </w:t>
      </w:r>
      <w:r>
        <w:rPr>
          <w:rFonts w:ascii="Times New Roman" w:hAnsi="Times New Roman" w:cs="Times New Roman" w:eastAsia="Times New Roman" w:hint="default"/>
        </w:rPr>
        <w:t>2008 </w:t>
      </w:r>
      <w:r>
        <w:rPr/>
        <w:t>年</w:t>
      </w:r>
      <w:r>
        <w:rPr>
          <w:spacing w:val="-52"/>
        </w:rPr>
        <w:t> </w:t>
      </w:r>
      <w:r>
        <w:rPr>
          <w:rFonts w:ascii="Times New Roman" w:hAnsi="Times New Roman" w:cs="Times New Roman" w:eastAsia="Times New Roman" w:hint="default"/>
        </w:rPr>
        <w:t>7</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rPr>
        <w:t> </w:t>
      </w:r>
      <w:r>
        <w:rPr/>
        <w:t>日在册的全体流通股股东转增股本，流通股股东获得每</w:t>
      </w:r>
      <w:r>
        <w:rPr>
          <w:spacing w:val="-53"/>
        </w:rPr>
        <w:t> </w:t>
      </w:r>
      <w:r>
        <w:rPr>
          <w:rFonts w:ascii="Times New Roman" w:hAnsi="Times New Roman" w:cs="Times New Roman" w:eastAsia="Times New Roman" w:hint="default"/>
        </w:rPr>
        <w:t>10 </w:t>
      </w:r>
      <w:r>
        <w:rPr/>
        <w:t>股</w:t>
      </w:r>
    </w:p>
    <w:p>
      <w:pPr>
        <w:spacing w:after="0" w:line="240" w:lineRule="auto"/>
        <w:jc w:val="both"/>
        <w:sectPr>
          <w:headerReference w:type="default" r:id="rId25"/>
          <w:footerReference w:type="default" r:id="rId26"/>
          <w:pgSz w:w="11910" w:h="16850"/>
          <w:pgMar w:header="961" w:footer="943" w:top="1200" w:bottom="1140" w:left="1560" w:right="0"/>
          <w:pgNumType w:start="53"/>
        </w:sectPr>
      </w:pPr>
    </w:p>
    <w:p>
      <w:pPr>
        <w:spacing w:line="240" w:lineRule="auto" w:before="4"/>
        <w:rPr>
          <w:rFonts w:ascii="宋体" w:hAnsi="宋体" w:cs="宋体" w:eastAsia="宋体" w:hint="default"/>
          <w:sz w:val="23"/>
          <w:szCs w:val="23"/>
        </w:rPr>
      </w:pPr>
    </w:p>
    <w:p>
      <w:pPr>
        <w:pStyle w:val="BodyText"/>
        <w:spacing w:line="240" w:lineRule="auto" w:before="36"/>
        <w:ind w:right="0"/>
        <w:jc w:val="both"/>
      </w:pPr>
      <w:r>
        <w:rPr/>
        <w:t>转增</w:t>
      </w:r>
      <w:r>
        <w:rPr>
          <w:spacing w:val="-47"/>
        </w:rPr>
        <w:t> </w:t>
      </w:r>
      <w:r>
        <w:rPr>
          <w:rFonts w:ascii="Times New Roman" w:hAnsi="Times New Roman" w:cs="Times New Roman" w:eastAsia="Times New Roman" w:hint="default"/>
        </w:rPr>
        <w:t>5.5321</w:t>
      </w:r>
      <w:r>
        <w:rPr>
          <w:rFonts w:ascii="Times New Roman" w:hAnsi="Times New Roman" w:cs="Times New Roman" w:eastAsia="Times New Roman" w:hint="default"/>
          <w:spacing w:val="6"/>
        </w:rPr>
        <w:t> </w:t>
      </w:r>
      <w:r>
        <w:rPr/>
        <w:t>股的股份，即</w:t>
      </w:r>
      <w:r>
        <w:rPr>
          <w:spacing w:val="-46"/>
        </w:rPr>
        <w:t> </w:t>
      </w:r>
      <w:r>
        <w:rPr>
          <w:rFonts w:ascii="Times New Roman" w:hAnsi="Times New Roman" w:cs="Times New Roman" w:eastAsia="Times New Roman" w:hint="default"/>
        </w:rPr>
        <w:t>46,834,131</w:t>
      </w:r>
      <w:r>
        <w:rPr>
          <w:rFonts w:ascii="Times New Roman" w:hAnsi="Times New Roman" w:cs="Times New Roman" w:eastAsia="Times New Roman" w:hint="default"/>
          <w:spacing w:val="8"/>
        </w:rPr>
        <w:t> </w:t>
      </w:r>
      <w:r>
        <w:rPr/>
        <w:t>股，面值每股人民币</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t>元；上述对价水平若换算为非流</w:t>
      </w:r>
    </w:p>
    <w:p>
      <w:pPr>
        <w:pStyle w:val="BodyText"/>
        <w:spacing w:line="240" w:lineRule="auto" w:before="167"/>
        <w:ind w:right="0"/>
        <w:jc w:val="both"/>
        <w:rPr>
          <w:rFonts w:ascii="Times New Roman" w:hAnsi="Times New Roman" w:cs="Times New Roman" w:eastAsia="Times New Roman" w:hint="default"/>
        </w:rPr>
      </w:pPr>
      <w:r>
        <w:rPr/>
        <w:t>通股股东送股方案，相当于流通股股东每</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股获送</w:t>
      </w:r>
      <w:r>
        <w:rPr>
          <w:spacing w:val="-53"/>
        </w:rPr>
        <w:t> </w:t>
      </w:r>
      <w:r>
        <w:rPr>
          <w:rFonts w:ascii="Times New Roman" w:hAnsi="Times New Roman" w:cs="Times New Roman" w:eastAsia="Times New Roman" w:hint="default"/>
        </w:rPr>
        <w:t>3.5</w:t>
      </w:r>
      <w:r>
        <w:rPr>
          <w:rFonts w:ascii="Times New Roman" w:hAnsi="Times New Roman" w:cs="Times New Roman" w:eastAsia="Times New Roman" w:hint="default"/>
          <w:spacing w:val="-4"/>
        </w:rPr>
        <w:t> </w:t>
      </w:r>
      <w:r>
        <w:rPr/>
        <w:t>股，公司总股本将增加至</w:t>
      </w:r>
      <w:r>
        <w:rPr>
          <w:spacing w:val="-53"/>
        </w:rPr>
        <w:t> </w:t>
      </w:r>
      <w:r>
        <w:rPr>
          <w:rFonts w:ascii="Times New Roman" w:hAnsi="Times New Roman" w:cs="Times New Roman" w:eastAsia="Times New Roman" w:hint="default"/>
        </w:rPr>
        <w:t>357,973,531</w:t>
      </w:r>
    </w:p>
    <w:p>
      <w:pPr>
        <w:pStyle w:val="BodyText"/>
        <w:spacing w:line="240" w:lineRule="auto" w:before="170"/>
        <w:ind w:right="0"/>
        <w:jc w:val="both"/>
      </w:pPr>
      <w:r>
        <w:rPr/>
        <w:t>股。转增完成后，公司的注册资本增加人民币 </w:t>
      </w:r>
      <w:r>
        <w:rPr>
          <w:rFonts w:ascii="Times New Roman" w:hAnsi="Times New Roman" w:cs="Times New Roman" w:eastAsia="Times New Roman" w:hint="default"/>
        </w:rPr>
        <w:t>46,834,131.00</w:t>
      </w:r>
      <w:r>
        <w:rPr>
          <w:rFonts w:ascii="Times New Roman" w:hAnsi="Times New Roman" w:cs="Times New Roman" w:eastAsia="Times New Roman" w:hint="default"/>
          <w:spacing w:val="-6"/>
        </w:rPr>
        <w:t> </w:t>
      </w:r>
      <w:r>
        <w:rPr/>
        <w:t>元，变更后的注册资本为人民币</w:t>
      </w:r>
    </w:p>
    <w:p>
      <w:pPr>
        <w:pStyle w:val="BodyText"/>
        <w:spacing w:line="240" w:lineRule="auto" w:before="170"/>
        <w:ind w:right="0"/>
        <w:jc w:val="both"/>
      </w:pPr>
      <w:r>
        <w:rPr>
          <w:rFonts w:ascii="Times New Roman" w:hAnsi="Times New Roman" w:cs="Times New Roman" w:eastAsia="Times New Roman" w:hint="default"/>
        </w:rPr>
        <w:t>357,973,531.00 </w:t>
      </w:r>
      <w:r>
        <w:rPr/>
        <w:t>元。</w:t>
      </w:r>
    </w:p>
    <w:p>
      <w:pPr>
        <w:spacing w:line="240" w:lineRule="auto" w:before="13"/>
        <w:rPr>
          <w:rFonts w:ascii="宋体" w:hAnsi="宋体" w:cs="宋体" w:eastAsia="宋体" w:hint="default"/>
          <w:sz w:val="21"/>
          <w:szCs w:val="21"/>
        </w:rPr>
      </w:pPr>
    </w:p>
    <w:p>
      <w:pPr>
        <w:pStyle w:val="BodyText"/>
        <w:spacing w:line="480" w:lineRule="auto"/>
        <w:ind w:left="561" w:right="1404"/>
        <w:jc w:val="left"/>
      </w:pPr>
      <w:r>
        <w:rPr>
          <w:rFonts w:ascii="Times New Roman" w:hAnsi="Times New Roman" w:cs="Times New Roman" w:eastAsia="Times New Roman" w:hint="default"/>
        </w:rPr>
        <w:t>3</w:t>
      </w:r>
      <w:r>
        <w:rPr/>
        <w:t>、公司重整事项中股东权益调整事项：</w:t>
      </w:r>
      <w:r>
        <w:rPr>
          <w:w w:val="100"/>
        </w:rPr>
        <w:t> </w:t>
      </w:r>
      <w:r>
        <w:rPr>
          <w:spacing w:val="-5"/>
        </w:rPr>
        <w:t>根据深圳市中级人民法院批准的重整计划，公司全体限售流通股股东，即中国希格玛有限</w:t>
      </w:r>
    </w:p>
    <w:p>
      <w:pPr>
        <w:pStyle w:val="BodyText"/>
        <w:spacing w:line="251" w:lineRule="exact"/>
        <w:ind w:right="0"/>
        <w:jc w:val="both"/>
      </w:pPr>
      <w:r>
        <w:rPr>
          <w:spacing w:val="-4"/>
        </w:rPr>
        <w:t>公司、深圳市宝安区投资管理公司、重庆润江基础设施投资有限公司、深圳国际信托投资有限</w:t>
      </w:r>
    </w:p>
    <w:p>
      <w:pPr>
        <w:spacing w:line="240" w:lineRule="auto" w:before="1"/>
        <w:rPr>
          <w:rFonts w:ascii="宋体" w:hAnsi="宋体" w:cs="宋体" w:eastAsia="宋体" w:hint="default"/>
          <w:sz w:val="14"/>
          <w:szCs w:val="14"/>
        </w:rPr>
      </w:pPr>
    </w:p>
    <w:p>
      <w:pPr>
        <w:pStyle w:val="BodyText"/>
        <w:spacing w:line="379" w:lineRule="auto"/>
        <w:ind w:right="1690"/>
        <w:jc w:val="both"/>
      </w:pPr>
      <w:r>
        <w:rPr/>
        <w:t>责任公司各无偿让渡所持有的限售流通股的 </w:t>
      </w:r>
      <w:r>
        <w:rPr>
          <w:rFonts w:ascii="Times New Roman" w:hAnsi="Times New Roman" w:cs="Times New Roman" w:eastAsia="Times New Roman" w:hint="default"/>
        </w:rPr>
        <w:t>15%</w:t>
      </w:r>
      <w:r>
        <w:rPr/>
        <w:t>，合计让渡限售流通股 </w:t>
      </w:r>
      <w:r>
        <w:rPr>
          <w:rFonts w:ascii="Times New Roman" w:hAnsi="Times New Roman" w:cs="Times New Roman" w:eastAsia="Times New Roman" w:hint="default"/>
        </w:rPr>
        <w:t>25,415,516</w:t>
      </w:r>
      <w:r>
        <w:rPr>
          <w:rFonts w:ascii="Times New Roman" w:hAnsi="Times New Roman" w:cs="Times New Roman" w:eastAsia="Times New Roman" w:hint="default"/>
          <w:spacing w:val="-25"/>
        </w:rPr>
        <w:t> </w:t>
      </w:r>
      <w:r>
        <w:rPr/>
        <w:t>股；全体</w:t>
      </w:r>
      <w:r>
        <w:rPr>
          <w:w w:val="100"/>
        </w:rPr>
        <w:t> </w:t>
      </w:r>
      <w:r>
        <w:rPr/>
        <w:t>流通股股东各无偿让渡所持有的流通股的 </w:t>
      </w:r>
      <w:r>
        <w:rPr>
          <w:rFonts w:ascii="Times New Roman" w:hAnsi="Times New Roman" w:cs="Times New Roman" w:eastAsia="Times New Roman" w:hint="default"/>
        </w:rPr>
        <w:t>10%</w:t>
      </w:r>
      <w:r>
        <w:rPr/>
        <w:t>，合计让渡流通股 </w:t>
      </w:r>
      <w:r>
        <w:rPr>
          <w:rFonts w:ascii="Times New Roman" w:hAnsi="Times New Roman" w:cs="Times New Roman" w:eastAsia="Times New Roman" w:hint="default"/>
        </w:rPr>
        <w:t>18,849,303</w:t>
      </w:r>
      <w:r>
        <w:rPr>
          <w:rFonts w:ascii="Times New Roman" w:hAnsi="Times New Roman" w:cs="Times New Roman" w:eastAsia="Times New Roman" w:hint="default"/>
          <w:spacing w:val="-23"/>
        </w:rPr>
        <w:t> </w:t>
      </w:r>
      <w:r>
        <w:rPr/>
        <w:t>股。以上共计让</w:t>
      </w:r>
      <w:r>
        <w:rPr>
          <w:w w:val="100"/>
        </w:rPr>
        <w:t> </w:t>
      </w:r>
      <w:r>
        <w:rPr/>
        <w:t>渡公司股票 </w:t>
      </w:r>
      <w:r>
        <w:rPr>
          <w:rFonts w:ascii="Times New Roman" w:hAnsi="Times New Roman" w:cs="Times New Roman" w:eastAsia="Times New Roman" w:hint="default"/>
        </w:rPr>
        <w:t>44,264,819 </w:t>
      </w:r>
      <w:r>
        <w:rPr/>
        <w:t>股，占公司总股本的</w:t>
      </w:r>
      <w:r>
        <w:rPr>
          <w:spacing w:val="-76"/>
        </w:rPr>
        <w:t> </w:t>
      </w:r>
      <w:r>
        <w:rPr>
          <w:rFonts w:ascii="Times New Roman" w:hAnsi="Times New Roman" w:cs="Times New Roman" w:eastAsia="Times New Roman" w:hint="default"/>
        </w:rPr>
        <w:t>12.37%</w:t>
      </w:r>
      <w:r>
        <w:rPr/>
        <w:t>。该等股票用于支付公司重整费用和共益</w:t>
      </w:r>
      <w:r>
        <w:rPr>
          <w:w w:val="100"/>
        </w:rPr>
        <w:t> </w:t>
      </w:r>
      <w:r>
        <w:rPr/>
        <w:t>债务、清偿普通债权、保全主要子公司经营性资产。</w:t>
      </w:r>
      <w:r>
        <w:rPr>
          <w:rFonts w:ascii="Times New Roman" w:hAnsi="Times New Roman" w:cs="Times New Roman" w:eastAsia="Times New Roman" w:hint="default"/>
        </w:rPr>
        <w:t>2010</w:t>
      </w:r>
      <w:r>
        <w:rPr>
          <w:rFonts w:ascii="Times New Roman" w:hAnsi="Times New Roman" w:cs="Times New Roman" w:eastAsia="Times New Roman" w:hint="default"/>
          <w:spacing w:val="47"/>
        </w:rPr>
        <w:t> </w:t>
      </w:r>
      <w:r>
        <w:rPr/>
        <w:t>年度重整完后，本公司注册资本仍</w:t>
      </w:r>
      <w:r>
        <w:rPr>
          <w:w w:val="100"/>
        </w:rPr>
        <w:t> </w:t>
      </w:r>
      <w:r>
        <w:rPr/>
        <w:t>为人民币</w:t>
      </w:r>
      <w:r>
        <w:rPr>
          <w:spacing w:val="-52"/>
        </w:rPr>
        <w:t> </w:t>
      </w:r>
      <w:r>
        <w:rPr>
          <w:rFonts w:ascii="Times New Roman" w:hAnsi="Times New Roman" w:cs="Times New Roman" w:eastAsia="Times New Roman" w:hint="default"/>
        </w:rPr>
        <w:t>357,973,531.00</w:t>
      </w:r>
      <w:r>
        <w:rPr>
          <w:rFonts w:ascii="Times New Roman" w:hAnsi="Times New Roman" w:cs="Times New Roman" w:eastAsia="Times New Roman" w:hint="default"/>
          <w:spacing w:val="-1"/>
        </w:rPr>
        <w:t> </w:t>
      </w:r>
      <w:r>
        <w:rPr/>
        <w:t>元。</w:t>
      </w:r>
    </w:p>
    <w:p>
      <w:pPr>
        <w:pStyle w:val="BodyText"/>
        <w:spacing w:line="240" w:lineRule="auto" w:before="155"/>
        <w:ind w:left="561" w:right="1404"/>
        <w:jc w:val="left"/>
        <w:rPr>
          <w:rFonts w:ascii="黑体" w:hAnsi="黑体" w:cs="黑体" w:eastAsia="黑体" w:hint="default"/>
        </w:rPr>
      </w:pPr>
      <w:r>
        <w:rPr>
          <w:rFonts w:ascii="Times New Roman" w:hAnsi="Times New Roman" w:cs="Times New Roman" w:eastAsia="Times New Roman" w:hint="default"/>
        </w:rPr>
        <w:t>(</w:t>
      </w:r>
      <w:r>
        <w:rPr>
          <w:rFonts w:ascii="黑体" w:hAnsi="黑体" w:cs="黑体" w:eastAsia="黑体" w:hint="default"/>
        </w:rPr>
        <w:t>二</w:t>
      </w:r>
      <w:r>
        <w:rPr>
          <w:rFonts w:ascii="Times New Roman" w:hAnsi="Times New Roman" w:cs="Times New Roman" w:eastAsia="Times New Roman" w:hint="default"/>
        </w:rPr>
        <w:t>)</w:t>
      </w:r>
      <w:r>
        <w:rPr>
          <w:rFonts w:ascii="Times New Roman" w:hAnsi="Times New Roman" w:cs="Times New Roman" w:eastAsia="Times New Roman" w:hint="default"/>
          <w:spacing w:val="-27"/>
        </w:rPr>
        <w:t> </w:t>
      </w:r>
      <w:r>
        <w:rPr>
          <w:rFonts w:ascii="黑体" w:hAnsi="黑体" w:cs="黑体" w:eastAsia="黑体" w:hint="default"/>
        </w:rPr>
        <w:t>公司的经营范围</w:t>
      </w:r>
    </w:p>
    <w:p>
      <w:pPr>
        <w:spacing w:line="240" w:lineRule="auto" w:before="13"/>
        <w:rPr>
          <w:rFonts w:ascii="黑体" w:hAnsi="黑体" w:cs="黑体" w:eastAsia="黑体" w:hint="default"/>
          <w:sz w:val="21"/>
          <w:szCs w:val="21"/>
        </w:rPr>
      </w:pPr>
    </w:p>
    <w:p>
      <w:pPr>
        <w:pStyle w:val="BodyText"/>
        <w:spacing w:line="379" w:lineRule="auto"/>
        <w:ind w:right="1690" w:firstLine="419"/>
        <w:jc w:val="both"/>
      </w:pPr>
      <w:r>
        <w:rPr>
          <w:spacing w:val="-7"/>
          <w:w w:val="100"/>
        </w:rPr>
        <w:t>本公司及本公司之子公司主要的经营业务包括：（</w:t>
      </w:r>
      <w:r>
        <w:rPr>
          <w:rFonts w:ascii="Times New Roman" w:hAnsi="Times New Roman" w:cs="Times New Roman" w:eastAsia="Times New Roman" w:hint="default"/>
          <w:spacing w:val="-7"/>
          <w:w w:val="100"/>
        </w:rPr>
        <w:t>1</w:t>
      </w:r>
      <w:r>
        <w:rPr>
          <w:spacing w:val="-7"/>
          <w:w w:val="100"/>
        </w:rPr>
        <w:t>）通讯服务运营、数据与语音服务、通</w:t>
      </w:r>
      <w:r>
        <w:rPr>
          <w:w w:val="100"/>
        </w:rPr>
        <w:t> </w:t>
      </w:r>
      <w:r>
        <w:rPr>
          <w:spacing w:val="-9"/>
          <w:w w:val="100"/>
        </w:rPr>
        <w:t>讯设备的研制、开发、生产与销售、软件开发；（</w:t>
      </w:r>
      <w:r>
        <w:rPr>
          <w:rFonts w:ascii="Times New Roman" w:hAnsi="Times New Roman" w:cs="Times New Roman" w:eastAsia="Times New Roman" w:hint="default"/>
          <w:spacing w:val="-9"/>
          <w:w w:val="100"/>
        </w:rPr>
        <w:t>2</w:t>
      </w:r>
      <w:r>
        <w:rPr>
          <w:spacing w:val="-9"/>
          <w:w w:val="100"/>
        </w:rPr>
        <w:t>）经营国内商业、物资代销业；（</w:t>
      </w:r>
      <w:r>
        <w:rPr>
          <w:rFonts w:ascii="Times New Roman" w:hAnsi="Times New Roman" w:cs="Times New Roman" w:eastAsia="Times New Roman" w:hint="default"/>
          <w:spacing w:val="-9"/>
          <w:w w:val="100"/>
        </w:rPr>
        <w:t>3</w:t>
      </w:r>
      <w:r>
        <w:rPr>
          <w:spacing w:val="-9"/>
          <w:w w:val="100"/>
        </w:rPr>
        <w:t>）进出口</w:t>
      </w:r>
      <w:r>
        <w:rPr>
          <w:spacing w:val="-97"/>
          <w:w w:val="100"/>
        </w:rPr>
        <w:t> </w:t>
      </w:r>
      <w:r>
        <w:rPr>
          <w:spacing w:val="-97"/>
          <w:w w:val="100"/>
        </w:rPr>
      </w:r>
      <w:r>
        <w:rPr>
          <w:spacing w:val="-11"/>
          <w:w w:val="100"/>
        </w:rPr>
        <w:t>贸易；（</w:t>
      </w:r>
      <w:r>
        <w:rPr>
          <w:rFonts w:ascii="Times New Roman" w:hAnsi="Times New Roman" w:cs="Times New Roman" w:eastAsia="Times New Roman" w:hint="default"/>
          <w:spacing w:val="-11"/>
          <w:w w:val="100"/>
        </w:rPr>
        <w:t>4</w:t>
      </w:r>
      <w:r>
        <w:rPr>
          <w:spacing w:val="-11"/>
          <w:w w:val="100"/>
        </w:rPr>
        <w:t>）食用动物养殖及相应的肉类加工、饲料生产和销售；（</w:t>
      </w:r>
      <w:r>
        <w:rPr>
          <w:rFonts w:ascii="Times New Roman" w:hAnsi="Times New Roman" w:cs="Times New Roman" w:eastAsia="Times New Roman" w:hint="default"/>
          <w:spacing w:val="-11"/>
          <w:w w:val="100"/>
        </w:rPr>
        <w:t>5</w:t>
      </w:r>
      <w:r>
        <w:rPr>
          <w:spacing w:val="-11"/>
          <w:w w:val="100"/>
        </w:rPr>
        <w:t>）果树种植；（</w:t>
      </w:r>
      <w:r>
        <w:rPr>
          <w:rFonts w:ascii="Times New Roman" w:hAnsi="Times New Roman" w:cs="Times New Roman" w:eastAsia="Times New Roman" w:hint="default"/>
          <w:spacing w:val="-11"/>
          <w:w w:val="100"/>
        </w:rPr>
        <w:t>6</w:t>
      </w:r>
      <w:r>
        <w:rPr>
          <w:spacing w:val="-11"/>
          <w:w w:val="100"/>
        </w:rPr>
        <w:t>）房地产投</w:t>
      </w:r>
      <w:r>
        <w:rPr>
          <w:spacing w:val="-102"/>
          <w:w w:val="100"/>
        </w:rPr>
        <w:t> </w:t>
      </w:r>
      <w:r>
        <w:rPr>
          <w:spacing w:val="-102"/>
          <w:w w:val="100"/>
        </w:rPr>
      </w:r>
      <w:r>
        <w:rPr/>
        <w:t>资与开发。</w:t>
      </w:r>
    </w:p>
    <w:p>
      <w:pPr>
        <w:spacing w:line="240" w:lineRule="auto" w:before="1"/>
        <w:rPr>
          <w:rFonts w:ascii="宋体" w:hAnsi="宋体" w:cs="宋体" w:eastAsia="宋体" w:hint="default"/>
          <w:sz w:val="14"/>
          <w:szCs w:val="14"/>
        </w:rPr>
      </w:pPr>
    </w:p>
    <w:p>
      <w:pPr>
        <w:pStyle w:val="BodyText"/>
        <w:spacing w:line="240" w:lineRule="auto"/>
        <w:ind w:left="561" w:right="1404"/>
        <w:jc w:val="left"/>
        <w:rPr>
          <w:rFonts w:ascii="黑体" w:hAnsi="黑体" w:cs="黑体" w:eastAsia="黑体" w:hint="default"/>
        </w:rPr>
      </w:pPr>
      <w:r>
        <w:rPr>
          <w:rFonts w:ascii="Times New Roman" w:hAnsi="Times New Roman" w:cs="Times New Roman" w:eastAsia="Times New Roman" w:hint="default"/>
        </w:rPr>
        <w:t>(</w:t>
      </w:r>
      <w:r>
        <w:rPr>
          <w:rFonts w:ascii="黑体" w:hAnsi="黑体" w:cs="黑体" w:eastAsia="黑体" w:hint="default"/>
        </w:rPr>
        <w:t>三</w:t>
      </w:r>
      <w:r>
        <w:rPr>
          <w:rFonts w:ascii="Times New Roman" w:hAnsi="Times New Roman" w:cs="Times New Roman" w:eastAsia="Times New Roman" w:hint="default"/>
        </w:rPr>
        <w:t>)</w:t>
      </w:r>
      <w:r>
        <w:rPr>
          <w:rFonts w:ascii="Times New Roman" w:hAnsi="Times New Roman" w:cs="Times New Roman" w:eastAsia="Times New Roman" w:hint="default"/>
          <w:spacing w:val="-28"/>
        </w:rPr>
        <w:t> </w:t>
      </w:r>
      <w:r>
        <w:rPr>
          <w:rFonts w:ascii="黑体" w:hAnsi="黑体" w:cs="黑体" w:eastAsia="黑体" w:hint="default"/>
        </w:rPr>
        <w:t>公司的基本组织架构</w:t>
      </w:r>
    </w:p>
    <w:p>
      <w:pPr>
        <w:spacing w:line="240" w:lineRule="auto" w:before="2"/>
        <w:rPr>
          <w:rFonts w:ascii="黑体" w:hAnsi="黑体" w:cs="黑体" w:eastAsia="黑体" w:hint="default"/>
          <w:sz w:val="22"/>
          <w:szCs w:val="22"/>
        </w:rPr>
      </w:pPr>
    </w:p>
    <w:p>
      <w:pPr>
        <w:pStyle w:val="BodyText"/>
        <w:spacing w:line="400" w:lineRule="auto"/>
        <w:ind w:right="1690" w:firstLine="419"/>
        <w:jc w:val="both"/>
      </w:pPr>
      <w:r>
        <w:rPr>
          <w:spacing w:val="-4"/>
        </w:rPr>
        <w:t>本公司的组织架构包括股东大会、董事会、监事会和经理层。股东大会是本公司的最高权</w:t>
      </w:r>
      <w:r>
        <w:rPr>
          <w:w w:val="100"/>
        </w:rPr>
        <w:t> </w:t>
      </w:r>
      <w:r>
        <w:rPr>
          <w:spacing w:val="-4"/>
        </w:rPr>
        <w:t>力机构，依法行使公司经营方针、筹资、投资、利润分配等重大事项的决议权；董事会对股东</w:t>
      </w:r>
      <w:r>
        <w:rPr>
          <w:spacing w:val="-56"/>
        </w:rPr>
        <w:t> </w:t>
      </w:r>
      <w:r>
        <w:rPr>
          <w:spacing w:val="-56"/>
        </w:rPr>
      </w:r>
      <w:r>
        <w:rPr>
          <w:spacing w:val="-4"/>
        </w:rPr>
        <w:t>大会负责，依法行使公司的经营决策权；监事会是本公司的内部监督机构；经理层负责组织实</w:t>
      </w:r>
      <w:r>
        <w:rPr>
          <w:spacing w:val="-54"/>
        </w:rPr>
        <w:t> </w:t>
      </w:r>
      <w:r>
        <w:rPr>
          <w:spacing w:val="-54"/>
        </w:rPr>
      </w:r>
      <w:r>
        <w:rPr/>
        <w:t>施股东大会、董事会决议事项，主持企业的生产经营管理工作。</w:t>
      </w:r>
    </w:p>
    <w:p>
      <w:pPr>
        <w:pStyle w:val="BodyText"/>
        <w:spacing w:line="480" w:lineRule="auto" w:before="163"/>
        <w:ind w:left="561" w:right="4100"/>
        <w:jc w:val="left"/>
        <w:rPr>
          <w:rFonts w:ascii="黑体" w:hAnsi="黑体" w:cs="黑体" w:eastAsia="黑体" w:hint="default"/>
        </w:rPr>
      </w:pPr>
      <w:r>
        <w:rPr>
          <w:rFonts w:ascii="Times New Roman" w:hAnsi="Times New Roman" w:cs="Times New Roman" w:eastAsia="Times New Roman" w:hint="default"/>
        </w:rPr>
        <w:t>(</w:t>
      </w:r>
      <w:r>
        <w:rPr>
          <w:rFonts w:ascii="黑体" w:hAnsi="黑体" w:cs="黑体" w:eastAsia="黑体" w:hint="default"/>
        </w:rPr>
        <w:t>四</w:t>
      </w:r>
      <w:r>
        <w:rPr>
          <w:rFonts w:ascii="Times New Roman" w:hAnsi="Times New Roman" w:cs="Times New Roman" w:eastAsia="Times New Roman" w:hint="default"/>
        </w:rPr>
        <w:t>)</w:t>
      </w:r>
      <w:r>
        <w:rPr>
          <w:rFonts w:ascii="Times New Roman" w:hAnsi="Times New Roman" w:cs="Times New Roman" w:eastAsia="Times New Roman" w:hint="default"/>
          <w:spacing w:val="-30"/>
        </w:rPr>
        <w:t> </w:t>
      </w:r>
      <w:r>
        <w:rPr>
          <w:rFonts w:ascii="黑体" w:hAnsi="黑体" w:cs="黑体" w:eastAsia="黑体" w:hint="default"/>
        </w:rPr>
        <w:t>财务报告的批准报出者和财务报告批准报出日</w:t>
      </w:r>
      <w:r>
        <w:rPr>
          <w:rFonts w:ascii="黑体" w:hAnsi="黑体" w:cs="黑体" w:eastAsia="黑体" w:hint="default"/>
          <w:w w:val="100"/>
        </w:rPr>
        <w:t> </w:t>
      </w:r>
      <w:r>
        <w:rPr/>
        <w:t>本公司财务报告由本公司董事会</w:t>
      </w:r>
      <w:r>
        <w:rPr>
          <w:spacing w:val="-53"/>
        </w:rPr>
        <w:t> </w:t>
      </w:r>
      <w:r>
        <w:rPr>
          <w:rFonts w:ascii="Times New Roman" w:hAnsi="Times New Roman" w:cs="Times New Roman" w:eastAsia="Times New Roman" w:hint="default"/>
        </w:rPr>
        <w:t>2012 </w:t>
      </w:r>
      <w:r>
        <w:rPr/>
        <w:t>年</w:t>
      </w:r>
      <w:r>
        <w:rPr>
          <w:spacing w:val="-55"/>
        </w:rPr>
        <w:t> </w:t>
      </w:r>
      <w:r>
        <w:rPr>
          <w:rFonts w:ascii="Times New Roman" w:hAnsi="Times New Roman" w:cs="Times New Roman" w:eastAsia="Times New Roman" w:hint="default"/>
        </w:rPr>
        <w:t>2 </w:t>
      </w:r>
      <w:r>
        <w:rPr/>
        <w:t>月</w:t>
      </w:r>
      <w:r>
        <w:rPr>
          <w:spacing w:val="-55"/>
        </w:rPr>
        <w:t> </w:t>
      </w:r>
      <w:r>
        <w:rPr>
          <w:rFonts w:ascii="Times New Roman" w:hAnsi="Times New Roman" w:cs="Times New Roman" w:eastAsia="Times New Roman" w:hint="default"/>
        </w:rPr>
        <w:t>27 </w:t>
      </w:r>
      <w:r>
        <w:rPr/>
        <w:t>日批准报出。</w:t>
      </w:r>
      <w:r>
        <w:rPr>
          <w:w w:val="100"/>
        </w:rPr>
        <w:t> </w:t>
      </w:r>
      <w:r>
        <w:rPr>
          <w:rFonts w:ascii="黑体" w:hAnsi="黑体" w:cs="黑体" w:eastAsia="黑体" w:hint="default"/>
        </w:rPr>
        <w:t>附注二、公司主要会计政策、会计估计和前期差错</w:t>
      </w:r>
    </w:p>
    <w:p>
      <w:pPr>
        <w:pStyle w:val="BodyText"/>
        <w:spacing w:line="240" w:lineRule="auto" w:before="93"/>
        <w:ind w:left="561" w:right="1404"/>
        <w:jc w:val="left"/>
        <w:rPr>
          <w:rFonts w:ascii="黑体" w:hAnsi="黑体" w:cs="黑体" w:eastAsia="黑体" w:hint="default"/>
        </w:rPr>
      </w:pPr>
      <w:r>
        <w:rPr>
          <w:rFonts w:ascii="黑体" w:hAnsi="黑体" w:cs="黑体" w:eastAsia="黑体" w:hint="default"/>
        </w:rPr>
        <w:t>（一）</w:t>
      </w:r>
      <w:r>
        <w:rPr>
          <w:rFonts w:ascii="黑体" w:hAnsi="黑体" w:cs="黑体" w:eastAsia="黑体" w:hint="default"/>
          <w:spacing w:val="-74"/>
        </w:rPr>
        <w:t> </w:t>
      </w:r>
      <w:r>
        <w:rPr>
          <w:rFonts w:ascii="黑体" w:hAnsi="黑体" w:cs="黑体" w:eastAsia="黑体" w:hint="default"/>
        </w:rPr>
        <w:t>财务报表的编制基础</w:t>
      </w:r>
    </w:p>
    <w:p>
      <w:pPr>
        <w:spacing w:line="240" w:lineRule="auto" w:before="5"/>
        <w:rPr>
          <w:rFonts w:ascii="黑体" w:hAnsi="黑体" w:cs="黑体" w:eastAsia="黑体" w:hint="default"/>
          <w:sz w:val="23"/>
          <w:szCs w:val="23"/>
        </w:rPr>
      </w:pPr>
    </w:p>
    <w:p>
      <w:pPr>
        <w:pStyle w:val="BodyText"/>
        <w:spacing w:line="240" w:lineRule="auto"/>
        <w:ind w:left="561" w:right="1404"/>
        <w:jc w:val="left"/>
      </w:pPr>
      <w:r>
        <w:rPr/>
        <w:t>本公司以持续经营为基础，根据实际发生的交易和事项，按照权责发生制编制财务报表。</w:t>
      </w:r>
    </w:p>
    <w:p>
      <w:pPr>
        <w:spacing w:line="240" w:lineRule="auto" w:before="5"/>
        <w:rPr>
          <w:rFonts w:ascii="宋体" w:hAnsi="宋体" w:cs="宋体" w:eastAsia="宋体" w:hint="default"/>
          <w:sz w:val="23"/>
          <w:szCs w:val="23"/>
        </w:rPr>
      </w:pPr>
    </w:p>
    <w:p>
      <w:pPr>
        <w:pStyle w:val="BodyText"/>
        <w:spacing w:line="240" w:lineRule="auto"/>
        <w:ind w:left="561" w:right="1404"/>
        <w:jc w:val="left"/>
        <w:rPr>
          <w:rFonts w:ascii="黑体" w:hAnsi="黑体" w:cs="黑体" w:eastAsia="黑体" w:hint="default"/>
        </w:rPr>
      </w:pPr>
      <w:r>
        <w:rPr>
          <w:rFonts w:ascii="黑体" w:hAnsi="黑体" w:cs="黑体" w:eastAsia="黑体" w:hint="default"/>
        </w:rPr>
        <w:t>（二）</w:t>
      </w:r>
      <w:r>
        <w:rPr>
          <w:rFonts w:ascii="黑体" w:hAnsi="黑体" w:cs="黑体" w:eastAsia="黑体" w:hint="default"/>
          <w:spacing w:val="-75"/>
        </w:rPr>
        <w:t> </w:t>
      </w:r>
      <w:r>
        <w:rPr>
          <w:rFonts w:ascii="黑体" w:hAnsi="黑体" w:cs="黑体" w:eastAsia="黑体" w:hint="default"/>
        </w:rPr>
        <w:t>遵循企业会计准则的声明</w:t>
      </w:r>
    </w:p>
    <w:p>
      <w:pPr>
        <w:spacing w:after="0" w:line="240" w:lineRule="auto"/>
        <w:jc w:val="left"/>
        <w:rPr>
          <w:rFonts w:ascii="黑体" w:hAnsi="黑体" w:cs="黑体" w:eastAsia="黑体" w:hint="default"/>
        </w:rPr>
        <w:sectPr>
          <w:headerReference w:type="default" r:id="rId27"/>
          <w:pgSz w:w="11910" w:h="16850"/>
          <w:pgMar w:header="961" w:footer="943" w:top="1200" w:bottom="1140" w:left="1560" w:right="0"/>
        </w:sectPr>
      </w:pPr>
    </w:p>
    <w:p>
      <w:pPr>
        <w:spacing w:line="240" w:lineRule="auto" w:before="4"/>
        <w:rPr>
          <w:rFonts w:ascii="黑体" w:hAnsi="黑体" w:cs="黑体" w:eastAsia="黑体" w:hint="default"/>
          <w:sz w:val="23"/>
          <w:szCs w:val="23"/>
        </w:rPr>
      </w:pPr>
    </w:p>
    <w:p>
      <w:pPr>
        <w:pStyle w:val="BodyText"/>
        <w:spacing w:line="379" w:lineRule="auto" w:before="36"/>
        <w:ind w:right="1690" w:firstLine="419"/>
        <w:jc w:val="both"/>
      </w:pPr>
      <w:r>
        <w:rPr/>
        <w:t>本公司编制的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45"/>
        </w:rPr>
        <w:t> </w:t>
      </w:r>
      <w:r>
        <w:rPr/>
        <w:t>年度财务报表符合中华人民共和国财政部</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w:t>
      </w:r>
      <w:r>
        <w:rPr/>
        <w:t>财政部</w:t>
      </w:r>
      <w:r>
        <w:rPr>
          <w:rFonts w:ascii="Times New Roman" w:hAnsi="Times New Roman" w:cs="Times New Roman" w:eastAsia="Times New Roman" w:hint="default"/>
        </w:rPr>
        <w:t>”)</w:t>
      </w:r>
      <w:r>
        <w:rPr/>
        <w:t>颁布的</w:t>
      </w:r>
      <w:r>
        <w:rPr>
          <w:w w:val="100"/>
        </w:rPr>
        <w:t> </w:t>
      </w:r>
      <w:r>
        <w:rPr>
          <w:spacing w:val="-3"/>
        </w:rPr>
        <w:t>企业会计准则</w:t>
      </w:r>
      <w:r>
        <w:rPr>
          <w:rFonts w:ascii="Times New Roman" w:hAnsi="Times New Roman" w:cs="Times New Roman" w:eastAsia="Times New Roman" w:hint="default"/>
          <w:spacing w:val="-3"/>
        </w:rPr>
        <w:t>(2006)</w:t>
      </w:r>
      <w:r>
        <w:rPr>
          <w:spacing w:val="-3"/>
        </w:rPr>
        <w:t>的要求，真实、完整地反映了本公司财务状况、经营成果和现金流量等有</w:t>
      </w:r>
      <w:r>
        <w:rPr>
          <w:spacing w:val="-16"/>
        </w:rPr>
        <w:t> </w:t>
      </w:r>
      <w:r>
        <w:rPr>
          <w:spacing w:val="-16"/>
        </w:rPr>
      </w:r>
      <w:r>
        <w:rPr/>
        <w:t>关信息。</w:t>
      </w:r>
    </w:p>
    <w:p>
      <w:pPr>
        <w:spacing w:line="240" w:lineRule="auto" w:before="1"/>
        <w:rPr>
          <w:rFonts w:ascii="宋体" w:hAnsi="宋体" w:cs="宋体" w:eastAsia="宋体" w:hint="default"/>
          <w:sz w:val="14"/>
          <w:szCs w:val="14"/>
        </w:rPr>
      </w:pPr>
    </w:p>
    <w:p>
      <w:pPr>
        <w:pStyle w:val="BodyText"/>
        <w:spacing w:line="379" w:lineRule="auto"/>
        <w:ind w:right="1690" w:firstLine="419"/>
        <w:jc w:val="both"/>
      </w:pPr>
      <w:r>
        <w:rPr>
          <w:w w:val="100"/>
        </w:rPr>
        <w:t>本公</w:t>
      </w:r>
      <w:r>
        <w:rPr>
          <w:spacing w:val="-3"/>
          <w:w w:val="100"/>
        </w:rPr>
        <w:t>司</w:t>
      </w:r>
      <w:r>
        <w:rPr>
          <w:w w:val="100"/>
        </w:rPr>
        <w:t>的</w:t>
      </w:r>
      <w:r>
        <w:rPr>
          <w:spacing w:val="-53"/>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w:t>
      </w:r>
      <w:r>
        <w:rPr>
          <w:rFonts w:ascii="Times New Roman" w:hAnsi="Times New Roman" w:cs="Times New Roman" w:eastAsia="Times New Roman" w:hint="default"/>
          <w:spacing w:val="-8"/>
          <w:w w:val="100"/>
        </w:rPr>
        <w:t>1</w:t>
      </w:r>
      <w:r>
        <w:rPr>
          <w:rFonts w:ascii="Times New Roman" w:hAnsi="Times New Roman" w:cs="Times New Roman" w:eastAsia="Times New Roman" w:hint="default"/>
          <w:w w:val="100"/>
        </w:rPr>
        <w:t>1</w:t>
      </w:r>
      <w:r>
        <w:rPr>
          <w:rFonts w:ascii="Times New Roman" w:hAnsi="Times New Roman" w:cs="Times New Roman" w:eastAsia="Times New Roman" w:hint="default"/>
          <w:spacing w:val="-3"/>
        </w:rPr>
        <w:t> </w:t>
      </w:r>
      <w:r>
        <w:rPr>
          <w:w w:val="100"/>
        </w:rPr>
        <w:t>年</w:t>
      </w:r>
      <w:r>
        <w:rPr>
          <w:spacing w:val="-3"/>
          <w:w w:val="100"/>
        </w:rPr>
        <w:t>度</w:t>
      </w:r>
      <w:r>
        <w:rPr>
          <w:w w:val="100"/>
        </w:rPr>
        <w:t>财</w:t>
      </w:r>
      <w:r>
        <w:rPr>
          <w:spacing w:val="-3"/>
          <w:w w:val="100"/>
        </w:rPr>
        <w:t>务报</w:t>
      </w:r>
      <w:r>
        <w:rPr>
          <w:w w:val="100"/>
        </w:rPr>
        <w:t>表同</w:t>
      </w:r>
      <w:r>
        <w:rPr>
          <w:spacing w:val="-3"/>
          <w:w w:val="100"/>
        </w:rPr>
        <w:t>时</w:t>
      </w:r>
      <w:r>
        <w:rPr>
          <w:w w:val="100"/>
        </w:rPr>
        <w:t>符</w:t>
      </w:r>
      <w:r>
        <w:rPr>
          <w:spacing w:val="-99"/>
          <w:w w:val="100"/>
        </w:rPr>
        <w:t>合</w:t>
      </w:r>
      <w:r>
        <w:rPr>
          <w:spacing w:val="-3"/>
          <w:w w:val="100"/>
        </w:rPr>
        <w:t>《</w:t>
      </w:r>
      <w:r>
        <w:rPr>
          <w:w w:val="100"/>
        </w:rPr>
        <w:t>公</w:t>
      </w:r>
      <w:r>
        <w:rPr>
          <w:spacing w:val="-3"/>
          <w:w w:val="100"/>
        </w:rPr>
        <w:t>开</w:t>
      </w:r>
      <w:r>
        <w:rPr>
          <w:w w:val="100"/>
        </w:rPr>
        <w:t>发</w:t>
      </w:r>
      <w:r>
        <w:rPr>
          <w:spacing w:val="-3"/>
          <w:w w:val="100"/>
        </w:rPr>
        <w:t>行</w:t>
      </w:r>
      <w:r>
        <w:rPr>
          <w:w w:val="100"/>
        </w:rPr>
        <w:t>证</w:t>
      </w:r>
      <w:r>
        <w:rPr>
          <w:spacing w:val="-3"/>
          <w:w w:val="100"/>
        </w:rPr>
        <w:t>券</w:t>
      </w:r>
      <w:r>
        <w:rPr>
          <w:w w:val="100"/>
        </w:rPr>
        <w:t>的公</w:t>
      </w:r>
      <w:r>
        <w:rPr>
          <w:spacing w:val="-3"/>
          <w:w w:val="100"/>
        </w:rPr>
        <w:t>司</w:t>
      </w:r>
      <w:r>
        <w:rPr>
          <w:w w:val="100"/>
        </w:rPr>
        <w:t>信</w:t>
      </w:r>
      <w:r>
        <w:rPr>
          <w:spacing w:val="-3"/>
          <w:w w:val="100"/>
        </w:rPr>
        <w:t>息</w:t>
      </w:r>
      <w:r>
        <w:rPr>
          <w:w w:val="100"/>
        </w:rPr>
        <w:t>披</w:t>
      </w:r>
      <w:r>
        <w:rPr>
          <w:spacing w:val="-3"/>
          <w:w w:val="100"/>
        </w:rPr>
        <w:t>露</w:t>
      </w:r>
      <w:r>
        <w:rPr>
          <w:w w:val="100"/>
        </w:rPr>
        <w:t>编</w:t>
      </w:r>
      <w:r>
        <w:rPr>
          <w:spacing w:val="-3"/>
          <w:w w:val="100"/>
        </w:rPr>
        <w:t>报</w:t>
      </w:r>
      <w:r>
        <w:rPr>
          <w:w w:val="100"/>
        </w:rPr>
        <w:t>规</w:t>
      </w:r>
      <w:r>
        <w:rPr>
          <w:spacing w:val="-3"/>
          <w:w w:val="100"/>
        </w:rPr>
        <w:t>则</w:t>
      </w:r>
      <w:r>
        <w:rPr>
          <w:w w:val="100"/>
        </w:rPr>
        <w:t>第</w:t>
      </w:r>
      <w:r>
        <w:rPr>
          <w:spacing w:val="-52"/>
        </w:rPr>
        <w:t> </w:t>
      </w:r>
      <w:r>
        <w:rPr>
          <w:rFonts w:ascii="Times New Roman" w:hAnsi="Times New Roman" w:cs="Times New Roman" w:eastAsia="Times New Roman" w:hint="default"/>
          <w:w w:val="100"/>
        </w:rPr>
        <w:t>15</w:t>
      </w:r>
      <w:r>
        <w:rPr>
          <w:rFonts w:ascii="Times New Roman" w:hAnsi="Times New Roman" w:cs="Times New Roman" w:eastAsia="Times New Roman" w:hint="default"/>
          <w:spacing w:val="-3"/>
        </w:rPr>
        <w:t> </w:t>
      </w:r>
      <w:r>
        <w:rPr>
          <w:w w:val="100"/>
        </w:rPr>
        <w:t>号</w:t>
      </w:r>
      <w:r>
        <w:rPr>
          <w:rFonts w:ascii="Times New Roman" w:hAnsi="Times New Roman" w:cs="Times New Roman" w:eastAsia="Times New Roman" w:hint="default"/>
          <w:w w:val="100"/>
        </w:rPr>
        <w:t>— </w:t>
      </w:r>
      <w:r>
        <w:rPr>
          <w:w w:val="100"/>
        </w:rPr>
        <w:t>财务</w:t>
      </w:r>
      <w:r>
        <w:rPr>
          <w:spacing w:val="-3"/>
          <w:w w:val="100"/>
        </w:rPr>
        <w:t>报</w:t>
      </w:r>
      <w:r>
        <w:rPr>
          <w:w w:val="100"/>
        </w:rPr>
        <w:t>告</w:t>
      </w:r>
      <w:r>
        <w:rPr>
          <w:spacing w:val="-3"/>
          <w:w w:val="100"/>
        </w:rPr>
        <w:t>的</w:t>
      </w:r>
      <w:r>
        <w:rPr>
          <w:w w:val="100"/>
        </w:rPr>
        <w:t>一</w:t>
      </w:r>
      <w:r>
        <w:rPr>
          <w:spacing w:val="-3"/>
          <w:w w:val="100"/>
        </w:rPr>
        <w:t>般</w:t>
      </w:r>
      <w:r>
        <w:rPr>
          <w:w w:val="100"/>
        </w:rPr>
        <w:t>规</w:t>
      </w:r>
      <w:r>
        <w:rPr>
          <w:spacing w:val="-3"/>
          <w:w w:val="100"/>
        </w:rPr>
        <w:t>定</w:t>
      </w:r>
      <w:r>
        <w:rPr>
          <w:spacing w:val="-123"/>
          <w:w w:val="100"/>
        </w:rPr>
        <w:t>》</w:t>
      </w:r>
      <w:r>
        <w:rPr>
          <w:spacing w:val="-3"/>
          <w:w w:val="100"/>
        </w:rPr>
        <w:t>（</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10</w:t>
      </w:r>
      <w:r>
        <w:rPr>
          <w:rFonts w:ascii="Times New Roman" w:hAnsi="Times New Roman" w:cs="Times New Roman" w:eastAsia="Times New Roman" w:hint="default"/>
        </w:rPr>
        <w:t> </w:t>
      </w:r>
      <w:r>
        <w:rPr>
          <w:spacing w:val="-3"/>
          <w:w w:val="100"/>
        </w:rPr>
        <w:t>年</w:t>
      </w:r>
      <w:r>
        <w:rPr>
          <w:w w:val="100"/>
        </w:rPr>
        <w:t>修</w:t>
      </w:r>
      <w:r>
        <w:rPr>
          <w:spacing w:val="-3"/>
          <w:w w:val="100"/>
        </w:rPr>
        <w:t>订</w:t>
      </w:r>
      <w:r>
        <w:rPr>
          <w:spacing w:val="-17"/>
          <w:w w:val="100"/>
        </w:rPr>
        <w:t>）</w:t>
      </w:r>
      <w:r>
        <w:rPr>
          <w:spacing w:val="-20"/>
          <w:w w:val="100"/>
        </w:rPr>
        <w:t>和</w:t>
      </w:r>
      <w:r>
        <w:rPr>
          <w:spacing w:val="-3"/>
          <w:w w:val="100"/>
        </w:rPr>
        <w:t>《</w:t>
      </w:r>
      <w:r>
        <w:rPr>
          <w:w w:val="100"/>
        </w:rPr>
        <w:t>公</w:t>
      </w:r>
      <w:r>
        <w:rPr>
          <w:spacing w:val="-3"/>
          <w:w w:val="100"/>
        </w:rPr>
        <w:t>开</w:t>
      </w:r>
      <w:r>
        <w:rPr>
          <w:w w:val="100"/>
        </w:rPr>
        <w:t>发</w:t>
      </w:r>
      <w:r>
        <w:rPr>
          <w:spacing w:val="-3"/>
          <w:w w:val="100"/>
        </w:rPr>
        <w:t>行</w:t>
      </w:r>
      <w:r>
        <w:rPr>
          <w:w w:val="100"/>
        </w:rPr>
        <w:t>证券</w:t>
      </w:r>
      <w:r>
        <w:rPr>
          <w:spacing w:val="-3"/>
          <w:w w:val="100"/>
        </w:rPr>
        <w:t>的</w:t>
      </w:r>
      <w:r>
        <w:rPr>
          <w:w w:val="100"/>
        </w:rPr>
        <w:t>公</w:t>
      </w:r>
      <w:r>
        <w:rPr>
          <w:spacing w:val="-3"/>
          <w:w w:val="100"/>
        </w:rPr>
        <w:t>司</w:t>
      </w:r>
      <w:r>
        <w:rPr>
          <w:w w:val="100"/>
        </w:rPr>
        <w:t>信</w:t>
      </w:r>
      <w:r>
        <w:rPr>
          <w:spacing w:val="-3"/>
          <w:w w:val="100"/>
        </w:rPr>
        <w:t>息</w:t>
      </w:r>
      <w:r>
        <w:rPr>
          <w:w w:val="100"/>
        </w:rPr>
        <w:t>披</w:t>
      </w:r>
      <w:r>
        <w:rPr>
          <w:spacing w:val="-3"/>
          <w:w w:val="100"/>
        </w:rPr>
        <w:t>露</w:t>
      </w:r>
      <w:r>
        <w:rPr>
          <w:w w:val="100"/>
        </w:rPr>
        <w:t>编</w:t>
      </w:r>
      <w:r>
        <w:rPr>
          <w:spacing w:val="-3"/>
          <w:w w:val="100"/>
        </w:rPr>
        <w:t>报</w:t>
      </w:r>
      <w:r>
        <w:rPr>
          <w:w w:val="100"/>
        </w:rPr>
        <w:t>规</w:t>
      </w:r>
      <w:r>
        <w:rPr>
          <w:spacing w:val="-3"/>
          <w:w w:val="100"/>
        </w:rPr>
        <w:t>则</w:t>
      </w:r>
      <w:r>
        <w:rPr>
          <w:w w:val="100"/>
        </w:rPr>
        <w:t>第</w:t>
      </w:r>
      <w:r>
        <w:rPr>
          <w:spacing w:val="-52"/>
        </w:rPr>
        <w:t> </w:t>
      </w:r>
      <w:r>
        <w:rPr>
          <w:rFonts w:ascii="Times New Roman" w:hAnsi="Times New Roman" w:cs="Times New Roman" w:eastAsia="Times New Roman" w:hint="default"/>
          <w:w w:val="100"/>
        </w:rPr>
        <w:t>9</w:t>
      </w:r>
      <w:r>
        <w:rPr>
          <w:rFonts w:ascii="Times New Roman" w:hAnsi="Times New Roman" w:cs="Times New Roman" w:eastAsia="Times New Roman" w:hint="default"/>
        </w:rPr>
        <w:t> </w:t>
      </w:r>
      <w:r>
        <w:rPr>
          <w:spacing w:val="-3"/>
          <w:w w:val="100"/>
        </w:rPr>
        <w:t>号</w:t>
      </w:r>
      <w:r>
        <w:rPr>
          <w:rFonts w:ascii="Times New Roman" w:hAnsi="Times New Roman" w:cs="Times New Roman" w:eastAsia="Times New Roman" w:hint="default"/>
          <w:w w:val="100"/>
        </w:rPr>
        <w:t>—</w:t>
      </w:r>
      <w:r>
        <w:rPr>
          <w:w w:val="100"/>
        </w:rPr>
        <w:t>净 资产</w:t>
      </w:r>
      <w:r>
        <w:rPr>
          <w:spacing w:val="-3"/>
          <w:w w:val="100"/>
        </w:rPr>
        <w:t>收</w:t>
      </w:r>
      <w:r>
        <w:rPr>
          <w:w w:val="100"/>
        </w:rPr>
        <w:t>益</w:t>
      </w:r>
      <w:r>
        <w:rPr>
          <w:spacing w:val="-3"/>
          <w:w w:val="100"/>
        </w:rPr>
        <w:t>率</w:t>
      </w:r>
      <w:r>
        <w:rPr>
          <w:w w:val="100"/>
        </w:rPr>
        <w:t>和</w:t>
      </w:r>
      <w:r>
        <w:rPr>
          <w:spacing w:val="-3"/>
          <w:w w:val="100"/>
        </w:rPr>
        <w:t>每</w:t>
      </w:r>
      <w:r>
        <w:rPr>
          <w:w w:val="100"/>
        </w:rPr>
        <w:t>股</w:t>
      </w:r>
      <w:r>
        <w:rPr>
          <w:spacing w:val="-3"/>
          <w:w w:val="100"/>
        </w:rPr>
        <w:t>收</w:t>
      </w:r>
      <w:r>
        <w:rPr>
          <w:w w:val="100"/>
        </w:rPr>
        <w:t>益</w:t>
      </w:r>
      <w:r>
        <w:rPr>
          <w:spacing w:val="-3"/>
          <w:w w:val="100"/>
        </w:rPr>
        <w:t>的</w:t>
      </w:r>
      <w:r>
        <w:rPr>
          <w:w w:val="100"/>
        </w:rPr>
        <w:t>计算</w:t>
      </w:r>
      <w:r>
        <w:rPr>
          <w:spacing w:val="-3"/>
          <w:w w:val="100"/>
        </w:rPr>
        <w:t>及</w:t>
      </w:r>
      <w:r>
        <w:rPr>
          <w:w w:val="100"/>
        </w:rPr>
        <w:t>披</w:t>
      </w:r>
      <w:r>
        <w:rPr>
          <w:spacing w:val="-3"/>
          <w:w w:val="100"/>
        </w:rPr>
        <w:t>露</w:t>
      </w:r>
      <w:r>
        <w:rPr>
          <w:spacing w:val="-106"/>
          <w:w w:val="100"/>
        </w:rPr>
        <w:t>》</w:t>
      </w:r>
      <w:r>
        <w:rPr>
          <w:w w:val="100"/>
        </w:rPr>
        <w:t>（</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010</w:t>
      </w:r>
      <w:r>
        <w:rPr>
          <w:rFonts w:ascii="Times New Roman" w:hAnsi="Times New Roman" w:cs="Times New Roman" w:eastAsia="Times New Roman" w:hint="default"/>
          <w:spacing w:val="-3"/>
        </w:rPr>
        <w:t> </w:t>
      </w:r>
      <w:r>
        <w:rPr>
          <w:w w:val="100"/>
        </w:rPr>
        <w:t>年</w:t>
      </w:r>
      <w:r>
        <w:rPr>
          <w:spacing w:val="-3"/>
          <w:w w:val="100"/>
        </w:rPr>
        <w:t>修</w:t>
      </w:r>
      <w:r>
        <w:rPr>
          <w:w w:val="100"/>
        </w:rPr>
        <w:t>订）</w:t>
      </w:r>
      <w:r>
        <w:rPr>
          <w:spacing w:val="-3"/>
          <w:w w:val="100"/>
        </w:rPr>
        <w:t>有</w:t>
      </w:r>
      <w:r>
        <w:rPr>
          <w:w w:val="100"/>
        </w:rPr>
        <w:t>关</w:t>
      </w:r>
      <w:r>
        <w:rPr>
          <w:spacing w:val="-3"/>
          <w:w w:val="100"/>
        </w:rPr>
        <w:t>财</w:t>
      </w:r>
      <w:r>
        <w:rPr>
          <w:w w:val="100"/>
        </w:rPr>
        <w:t>务</w:t>
      </w:r>
      <w:r>
        <w:rPr>
          <w:spacing w:val="-3"/>
          <w:w w:val="100"/>
        </w:rPr>
        <w:t>报</w:t>
      </w:r>
      <w:r>
        <w:rPr>
          <w:w w:val="100"/>
        </w:rPr>
        <w:t>表</w:t>
      </w:r>
      <w:r>
        <w:rPr>
          <w:spacing w:val="-3"/>
          <w:w w:val="100"/>
        </w:rPr>
        <w:t>及</w:t>
      </w:r>
      <w:r>
        <w:rPr>
          <w:w w:val="100"/>
        </w:rPr>
        <w:t>其</w:t>
      </w:r>
      <w:r>
        <w:rPr>
          <w:spacing w:val="-3"/>
          <w:w w:val="100"/>
        </w:rPr>
        <w:t>附</w:t>
      </w:r>
      <w:r>
        <w:rPr>
          <w:w w:val="100"/>
        </w:rPr>
        <w:t>注的</w:t>
      </w:r>
      <w:r>
        <w:rPr>
          <w:spacing w:val="-3"/>
          <w:w w:val="100"/>
        </w:rPr>
        <w:t>披</w:t>
      </w:r>
      <w:r>
        <w:rPr>
          <w:w w:val="100"/>
        </w:rPr>
        <w:t>露</w:t>
      </w:r>
      <w:r>
        <w:rPr>
          <w:spacing w:val="-3"/>
          <w:w w:val="100"/>
        </w:rPr>
        <w:t>要</w:t>
      </w:r>
      <w:r>
        <w:rPr>
          <w:w w:val="100"/>
        </w:rPr>
        <w:t>求。</w:t>
      </w:r>
    </w:p>
    <w:p>
      <w:pPr>
        <w:pStyle w:val="BodyText"/>
        <w:spacing w:line="240" w:lineRule="auto" w:before="155"/>
        <w:ind w:left="561" w:right="1404"/>
        <w:jc w:val="left"/>
        <w:rPr>
          <w:rFonts w:ascii="黑体" w:hAnsi="黑体" w:cs="黑体" w:eastAsia="黑体" w:hint="default"/>
        </w:rPr>
      </w:pPr>
      <w:r>
        <w:rPr>
          <w:rFonts w:ascii="黑体" w:hAnsi="黑体" w:cs="黑体" w:eastAsia="黑体" w:hint="default"/>
        </w:rPr>
        <w:t>（三）</w:t>
      </w:r>
      <w:r>
        <w:rPr>
          <w:rFonts w:ascii="黑体" w:hAnsi="黑体" w:cs="黑体" w:eastAsia="黑体" w:hint="default"/>
          <w:spacing w:val="-74"/>
        </w:rPr>
        <w:t> </w:t>
      </w:r>
      <w:r>
        <w:rPr>
          <w:rFonts w:ascii="黑体" w:hAnsi="黑体" w:cs="黑体" w:eastAsia="黑体" w:hint="default"/>
        </w:rPr>
        <w:t>会计期间</w:t>
      </w:r>
    </w:p>
    <w:p>
      <w:pPr>
        <w:spacing w:line="240" w:lineRule="auto" w:before="3"/>
        <w:rPr>
          <w:rFonts w:ascii="黑体" w:hAnsi="黑体" w:cs="黑体" w:eastAsia="黑体" w:hint="default"/>
          <w:sz w:val="23"/>
          <w:szCs w:val="23"/>
        </w:rPr>
      </w:pPr>
    </w:p>
    <w:p>
      <w:pPr>
        <w:pStyle w:val="BodyText"/>
        <w:spacing w:line="240" w:lineRule="auto"/>
        <w:ind w:left="561" w:right="1404"/>
        <w:jc w:val="left"/>
      </w:pPr>
      <w:r>
        <w:rPr/>
        <w:t>会计年度为公历</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53"/>
        </w:rPr>
        <w:t> </w:t>
      </w:r>
      <w:r>
        <w:rPr>
          <w:rFonts w:ascii="Times New Roman" w:hAnsi="Times New Roman" w:cs="Times New Roman" w:eastAsia="Times New Roman" w:hint="default"/>
        </w:rPr>
        <w:t>1 </w:t>
      </w:r>
      <w:r>
        <w:rPr/>
        <w:t>日至</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w:t>
      </w:r>
    </w:p>
    <w:p>
      <w:pPr>
        <w:spacing w:line="240" w:lineRule="auto" w:before="2"/>
        <w:rPr>
          <w:rFonts w:ascii="宋体" w:hAnsi="宋体" w:cs="宋体" w:eastAsia="宋体" w:hint="default"/>
          <w:sz w:val="22"/>
          <w:szCs w:val="22"/>
        </w:rPr>
      </w:pPr>
    </w:p>
    <w:p>
      <w:pPr>
        <w:pStyle w:val="BodyText"/>
        <w:spacing w:line="240" w:lineRule="auto"/>
        <w:ind w:left="561" w:right="1404"/>
        <w:jc w:val="left"/>
        <w:rPr>
          <w:rFonts w:ascii="黑体" w:hAnsi="黑体" w:cs="黑体" w:eastAsia="黑体" w:hint="default"/>
        </w:rPr>
      </w:pPr>
      <w:r>
        <w:rPr>
          <w:rFonts w:ascii="黑体" w:hAnsi="黑体" w:cs="黑体" w:eastAsia="黑体" w:hint="default"/>
        </w:rPr>
        <w:t>（四）</w:t>
      </w:r>
      <w:r>
        <w:rPr>
          <w:rFonts w:ascii="黑体" w:hAnsi="黑体" w:cs="黑体" w:eastAsia="黑体" w:hint="default"/>
          <w:spacing w:val="-73"/>
        </w:rPr>
        <w:t> </w:t>
      </w:r>
      <w:r>
        <w:rPr>
          <w:rFonts w:ascii="黑体" w:hAnsi="黑体" w:cs="黑体" w:eastAsia="黑体" w:hint="default"/>
        </w:rPr>
        <w:t>记账本位币</w:t>
      </w:r>
    </w:p>
    <w:p>
      <w:pPr>
        <w:spacing w:line="240" w:lineRule="auto" w:before="5"/>
        <w:rPr>
          <w:rFonts w:ascii="黑体" w:hAnsi="黑体" w:cs="黑体" w:eastAsia="黑体" w:hint="default"/>
          <w:sz w:val="23"/>
          <w:szCs w:val="23"/>
        </w:rPr>
      </w:pPr>
    </w:p>
    <w:p>
      <w:pPr>
        <w:pStyle w:val="BodyText"/>
        <w:spacing w:line="240" w:lineRule="auto"/>
        <w:ind w:left="561" w:right="1404"/>
        <w:jc w:val="left"/>
      </w:pPr>
      <w:r>
        <w:rPr/>
        <w:t>以人民币为记账本位币。</w:t>
      </w:r>
    </w:p>
    <w:p>
      <w:pPr>
        <w:spacing w:line="240" w:lineRule="auto" w:before="3"/>
        <w:rPr>
          <w:rFonts w:ascii="宋体" w:hAnsi="宋体" w:cs="宋体" w:eastAsia="宋体" w:hint="default"/>
          <w:sz w:val="23"/>
          <w:szCs w:val="23"/>
        </w:rPr>
      </w:pPr>
    </w:p>
    <w:p>
      <w:pPr>
        <w:pStyle w:val="BodyText"/>
        <w:spacing w:line="240" w:lineRule="auto"/>
        <w:ind w:left="561" w:right="1404"/>
        <w:jc w:val="left"/>
        <w:rPr>
          <w:rFonts w:ascii="黑体" w:hAnsi="黑体" w:cs="黑体" w:eastAsia="黑体" w:hint="default"/>
        </w:rPr>
      </w:pPr>
      <w:r>
        <w:rPr>
          <w:rFonts w:ascii="黑体" w:hAnsi="黑体" w:cs="黑体" w:eastAsia="黑体" w:hint="default"/>
        </w:rPr>
        <w:t>（五）</w:t>
      </w:r>
      <w:r>
        <w:rPr>
          <w:rFonts w:ascii="黑体" w:hAnsi="黑体" w:cs="黑体" w:eastAsia="黑体" w:hint="default"/>
          <w:spacing w:val="-32"/>
        </w:rPr>
        <w:t> </w:t>
      </w:r>
      <w:r>
        <w:rPr>
          <w:rFonts w:ascii="黑体" w:hAnsi="黑体" w:cs="黑体" w:eastAsia="黑体" w:hint="default"/>
          <w:spacing w:val="-2"/>
        </w:rPr>
        <w:t>同一控制下和非同一控制下企业合并的会计处理方法</w:t>
      </w:r>
    </w:p>
    <w:p>
      <w:pPr>
        <w:spacing w:line="240" w:lineRule="auto" w:before="5"/>
        <w:rPr>
          <w:rFonts w:ascii="黑体" w:hAnsi="黑体" w:cs="黑体" w:eastAsia="黑体" w:hint="default"/>
          <w:sz w:val="23"/>
          <w:szCs w:val="23"/>
        </w:rPr>
      </w:pPr>
    </w:p>
    <w:p>
      <w:pPr>
        <w:pStyle w:val="BodyText"/>
        <w:spacing w:line="403" w:lineRule="auto"/>
        <w:ind w:right="1690" w:firstLine="419"/>
        <w:jc w:val="both"/>
      </w:pPr>
      <w:r>
        <w:rPr>
          <w:spacing w:val="-5"/>
        </w:rPr>
        <w:t>企业合并，是指将两个或者两个以上单独的企业合并形成一个报告主体的交易或事项。企</w:t>
      </w:r>
      <w:r>
        <w:rPr>
          <w:w w:val="100"/>
        </w:rPr>
        <w:t> </w:t>
      </w:r>
      <w:r>
        <w:rPr/>
        <w:t>业合并包括同一控制下的企业合并和非同一控制下的企业合并两种类型。</w:t>
      </w:r>
    </w:p>
    <w:p>
      <w:pPr>
        <w:pStyle w:val="BodyText"/>
        <w:spacing w:line="240" w:lineRule="auto" w:before="161"/>
        <w:ind w:left="561" w:right="1404"/>
        <w:jc w:val="left"/>
        <w:rPr>
          <w:rFonts w:ascii="黑体" w:hAnsi="黑体" w:cs="黑体" w:eastAsia="黑体" w:hint="default"/>
        </w:rPr>
      </w:pPr>
      <w:r>
        <w:rPr>
          <w:rFonts w:ascii="Times New Roman" w:hAnsi="Times New Roman" w:cs="Times New Roman" w:eastAsia="Times New Roman" w:hint="default"/>
        </w:rPr>
        <w:t>1</w:t>
      </w:r>
      <w:r>
        <w:rPr>
          <w:rFonts w:ascii="黑体" w:hAnsi="黑体" w:cs="黑体" w:eastAsia="黑体" w:hint="default"/>
        </w:rPr>
        <w:t>．同一控制下的企业合并</w:t>
      </w:r>
    </w:p>
    <w:p>
      <w:pPr>
        <w:spacing w:line="240" w:lineRule="auto" w:before="2"/>
        <w:rPr>
          <w:rFonts w:ascii="黑体" w:hAnsi="黑体" w:cs="黑体" w:eastAsia="黑体" w:hint="default"/>
          <w:sz w:val="22"/>
          <w:szCs w:val="22"/>
        </w:rPr>
      </w:pPr>
    </w:p>
    <w:p>
      <w:pPr>
        <w:pStyle w:val="BodyText"/>
        <w:spacing w:line="400" w:lineRule="auto"/>
        <w:ind w:right="1690" w:firstLine="419"/>
        <w:jc w:val="both"/>
      </w:pPr>
      <w:r>
        <w:rPr>
          <w:spacing w:val="-4"/>
          <w:w w:val="100"/>
        </w:rPr>
        <w:t>参与合并的企业合并前后均受同一方或相同多方最终控制且该控制并非暂时性的，为同一</w:t>
      </w:r>
      <w:r>
        <w:rPr>
          <w:w w:val="100"/>
        </w:rPr>
        <w:t> </w:t>
      </w:r>
      <w:r>
        <w:rPr>
          <w:spacing w:val="-4"/>
        </w:rPr>
        <w:t>控制下的企业合并。合并方在企业合并中取得的资产和负债，按照合并日在被合并方的账面价</w:t>
      </w:r>
      <w:r>
        <w:rPr>
          <w:spacing w:val="-52"/>
        </w:rPr>
        <w:t> </w:t>
      </w:r>
      <w:r>
        <w:rPr>
          <w:spacing w:val="-52"/>
        </w:rPr>
      </w:r>
      <w:r>
        <w:rPr>
          <w:spacing w:val="-4"/>
        </w:rPr>
        <w:t>值计量。合并方取得的净资产账面价值与支付的合并对价账面价值（或发行股份面值总额）的</w:t>
      </w:r>
      <w:r>
        <w:rPr>
          <w:spacing w:val="-54"/>
        </w:rPr>
        <w:t> </w:t>
      </w:r>
      <w:r>
        <w:rPr>
          <w:spacing w:val="-54"/>
        </w:rPr>
      </w:r>
      <w:r>
        <w:rPr>
          <w:spacing w:val="-5"/>
        </w:rPr>
        <w:t>差额，调整资本公积中的股本溢价（或资本溢价）；资本公积中的股本溢价（或资本溢价）不</w:t>
      </w:r>
      <w:r>
        <w:rPr>
          <w:spacing w:val="-19"/>
        </w:rPr>
        <w:t> </w:t>
      </w:r>
      <w:r>
        <w:rPr>
          <w:spacing w:val="-19"/>
        </w:rPr>
      </w:r>
      <w:r>
        <w:rPr/>
        <w:t>足冲减的，调整留存收益。</w:t>
      </w:r>
    </w:p>
    <w:p>
      <w:pPr>
        <w:pStyle w:val="BodyText"/>
        <w:spacing w:line="403" w:lineRule="auto" w:before="163"/>
        <w:ind w:right="1690" w:firstLine="419"/>
        <w:jc w:val="both"/>
      </w:pPr>
      <w:r>
        <w:rPr/>
        <w:t>合并方为进行企业合并发生的各项直接相关费用，包括为进行企业合并而支付的审计费</w:t>
      </w:r>
      <w:r>
        <w:rPr>
          <w:w w:val="100"/>
        </w:rPr>
        <w:t> </w:t>
      </w:r>
      <w:r>
        <w:rPr>
          <w:spacing w:val="-4"/>
        </w:rPr>
        <w:t>用、评估费用、法律服务费用等，于发生时计入当期损益。为企业合并发行的债券或承担其他</w:t>
      </w:r>
      <w:r>
        <w:rPr>
          <w:spacing w:val="-53"/>
        </w:rPr>
        <w:t> </w:t>
      </w:r>
      <w:r>
        <w:rPr>
          <w:spacing w:val="-53"/>
        </w:rPr>
      </w:r>
      <w:r>
        <w:rPr>
          <w:spacing w:val="-4"/>
        </w:rPr>
        <w:t>债务支付的手续费、佣金等，计入所发行债券及其他债务的初始计量金额。企业合并中发行权</w:t>
      </w:r>
      <w:r>
        <w:rPr>
          <w:spacing w:val="-54"/>
        </w:rPr>
        <w:t> </w:t>
      </w:r>
      <w:r>
        <w:rPr>
          <w:spacing w:val="-54"/>
        </w:rPr>
      </w:r>
      <w:r>
        <w:rPr>
          <w:spacing w:val="-4"/>
        </w:rPr>
        <w:t>益性证券发生的手续费、佣金等费用，抵减权益性证券溢价收入，溢价收入不足冲减的，冲减</w:t>
      </w:r>
      <w:r>
        <w:rPr>
          <w:spacing w:val="-51"/>
        </w:rPr>
        <w:t> </w:t>
      </w:r>
      <w:r>
        <w:rPr>
          <w:spacing w:val="-51"/>
        </w:rPr>
      </w:r>
      <w:r>
        <w:rPr/>
        <w:t>留存收益。合并日为合并方实际取得对被合并方控制权的日期。</w:t>
      </w:r>
    </w:p>
    <w:p>
      <w:pPr>
        <w:pStyle w:val="BodyText"/>
        <w:spacing w:line="240" w:lineRule="auto" w:before="163"/>
        <w:ind w:left="561" w:right="1404"/>
        <w:jc w:val="left"/>
        <w:rPr>
          <w:rFonts w:ascii="黑体" w:hAnsi="黑体" w:cs="黑体" w:eastAsia="黑体" w:hint="default"/>
        </w:rPr>
      </w:pPr>
      <w:r>
        <w:rPr>
          <w:rFonts w:ascii="Times New Roman" w:hAnsi="Times New Roman" w:cs="Times New Roman" w:eastAsia="Times New Roman" w:hint="default"/>
        </w:rPr>
        <w:t>2</w:t>
      </w:r>
      <w:r>
        <w:rPr>
          <w:rFonts w:ascii="黑体" w:hAnsi="黑体" w:cs="黑体" w:eastAsia="黑体" w:hint="default"/>
        </w:rPr>
        <w:t>．非同一控制下企业合并</w:t>
      </w:r>
    </w:p>
    <w:p>
      <w:pPr>
        <w:pStyle w:val="BodyText"/>
        <w:spacing w:line="460" w:lineRule="exact" w:before="165"/>
        <w:ind w:right="1584" w:firstLine="419"/>
        <w:jc w:val="both"/>
      </w:pPr>
      <w:r>
        <w:rPr/>
        <w:t>参与合并的各方在合并前后不受同一方或相同的多方最终控制，为非同一控制下企业合</w:t>
      </w:r>
      <w:r>
        <w:rPr>
          <w:w w:val="100"/>
        </w:rPr>
        <w:t> </w:t>
      </w:r>
      <w:r>
        <w:rPr>
          <w:spacing w:val="-4"/>
        </w:rPr>
        <w:t>并。购买方支付的合并成本为进行企业合并支付的现金或非现金资产、发生或承担的负债、发</w:t>
      </w:r>
      <w:r>
        <w:rPr>
          <w:spacing w:val="-54"/>
        </w:rPr>
        <w:t> </w:t>
      </w:r>
      <w:r>
        <w:rPr>
          <w:spacing w:val="-54"/>
        </w:rPr>
      </w:r>
      <w:r>
        <w:rPr>
          <w:spacing w:val="-2"/>
        </w:rPr>
        <w:t>行的权益性证券等在购买日的公允价值。支付的非现金资产的公允价值与其账面价值的差额，</w:t>
      </w:r>
    </w:p>
    <w:p>
      <w:pPr>
        <w:spacing w:after="0" w:line="460" w:lineRule="exact"/>
        <w:jc w:val="both"/>
        <w:sectPr>
          <w:headerReference w:type="default" r:id="rId28"/>
          <w:pgSz w:w="11910" w:h="16850"/>
          <w:pgMar w:header="961" w:footer="943" w:top="1200" w:bottom="1140" w:left="1560" w:right="0"/>
        </w:sectPr>
      </w:pPr>
    </w:p>
    <w:p>
      <w:pPr>
        <w:spacing w:line="240" w:lineRule="auto" w:before="4"/>
        <w:rPr>
          <w:rFonts w:ascii="宋体" w:hAnsi="宋体" w:cs="宋体" w:eastAsia="宋体" w:hint="default"/>
          <w:sz w:val="23"/>
          <w:szCs w:val="23"/>
        </w:rPr>
      </w:pPr>
    </w:p>
    <w:p>
      <w:pPr>
        <w:pStyle w:val="BodyText"/>
        <w:spacing w:line="240" w:lineRule="auto" w:before="36"/>
        <w:ind w:right="1404"/>
        <w:jc w:val="left"/>
      </w:pPr>
      <w:r>
        <w:rPr/>
        <w:t>计入当期损益。</w:t>
      </w:r>
    </w:p>
    <w:p>
      <w:pPr>
        <w:spacing w:line="240" w:lineRule="auto" w:before="3"/>
        <w:rPr>
          <w:rFonts w:ascii="宋体" w:hAnsi="宋体" w:cs="宋体" w:eastAsia="宋体" w:hint="default"/>
          <w:sz w:val="23"/>
          <w:szCs w:val="23"/>
        </w:rPr>
      </w:pPr>
    </w:p>
    <w:p>
      <w:pPr>
        <w:pStyle w:val="BodyText"/>
        <w:spacing w:line="400" w:lineRule="auto"/>
        <w:ind w:right="1587" w:firstLine="419"/>
        <w:jc w:val="both"/>
      </w:pPr>
      <w:r>
        <w:rPr>
          <w:spacing w:val="-4"/>
          <w:w w:val="100"/>
        </w:rPr>
        <w:t>合并成本大于合并中取得的被购买方于购买日可辨认净资产公允价值份额的差额，确认为</w:t>
      </w:r>
      <w:r>
        <w:rPr>
          <w:w w:val="100"/>
        </w:rPr>
        <w:t> </w:t>
      </w:r>
      <w:r>
        <w:rPr>
          <w:spacing w:val="-4"/>
        </w:rPr>
        <w:t>商誉；合并成本小于合并中取得的被购买方可辨认净资产公允价值份额的差额时，对取得的被</w:t>
      </w:r>
      <w:r>
        <w:rPr>
          <w:spacing w:val="-51"/>
        </w:rPr>
        <w:t> </w:t>
      </w:r>
      <w:r>
        <w:rPr>
          <w:spacing w:val="-51"/>
        </w:rPr>
      </w:r>
      <w:r>
        <w:rPr>
          <w:spacing w:val="-4"/>
        </w:rPr>
        <w:t>购买方各项可辨认资产、负债及或有负债的公允价值以及合并成本的计量进行复核；经复核后</w:t>
      </w:r>
      <w:r>
        <w:rPr>
          <w:spacing w:val="-52"/>
        </w:rPr>
        <w:t> </w:t>
      </w:r>
      <w:r>
        <w:rPr>
          <w:spacing w:val="-52"/>
        </w:rPr>
      </w:r>
      <w:r>
        <w:rPr>
          <w:spacing w:val="-2"/>
        </w:rPr>
        <w:t>合并成本仍小于合并中取得的被购买方可辨认净资产公允价值份额的，其差额计入当期损益。</w:t>
      </w:r>
    </w:p>
    <w:p>
      <w:pPr>
        <w:pStyle w:val="BodyText"/>
        <w:spacing w:line="400" w:lineRule="auto" w:before="165"/>
        <w:ind w:right="1690" w:firstLine="419"/>
        <w:jc w:val="both"/>
      </w:pPr>
      <w:r>
        <w:rPr>
          <w:spacing w:val="-4"/>
        </w:rPr>
        <w:t>非同一控制下的企业合并中，购买方为企业合并发生的审计、法律服务、评估咨询等中介</w:t>
      </w:r>
      <w:r>
        <w:rPr>
          <w:w w:val="100"/>
        </w:rPr>
        <w:t> </w:t>
      </w:r>
      <w:r>
        <w:rPr>
          <w:spacing w:val="-4"/>
        </w:rPr>
        <w:t>费用以及其他相关管理费用，于发生时计入当期损益；购买方作为合并对价发行的权益性证券</w:t>
      </w:r>
      <w:r>
        <w:rPr>
          <w:spacing w:val="-52"/>
        </w:rPr>
        <w:t> </w:t>
      </w:r>
      <w:r>
        <w:rPr>
          <w:spacing w:val="-52"/>
        </w:rPr>
      </w:r>
      <w:r>
        <w:rPr/>
        <w:t>或债务性证券的交易费用，计入权益性证券或债务性证券的初始确认金额。</w:t>
      </w:r>
    </w:p>
    <w:p>
      <w:pPr>
        <w:pStyle w:val="BodyText"/>
        <w:spacing w:line="403" w:lineRule="auto" w:before="165"/>
        <w:ind w:right="1693" w:firstLine="419"/>
        <w:jc w:val="both"/>
      </w:pPr>
      <w:r>
        <w:rPr/>
        <w:t>购买日为购买方实际取得对被购买方控制权的日期。购买方在购买日对合并成本进行分</w:t>
      </w:r>
      <w:r>
        <w:rPr>
          <w:w w:val="100"/>
        </w:rPr>
        <w:t> </w:t>
      </w:r>
      <w:r>
        <w:rPr/>
        <w:t>配，确认所取得的被购买方各项可辨认资产、负债及或有负债。</w:t>
      </w:r>
    </w:p>
    <w:p>
      <w:pPr>
        <w:pStyle w:val="BodyText"/>
        <w:spacing w:line="240" w:lineRule="auto" w:before="160"/>
        <w:ind w:left="561" w:right="1404"/>
        <w:jc w:val="left"/>
      </w:pPr>
      <w:r>
        <w:rPr/>
        <w:t>业务合并按相同的方法处理。</w:t>
      </w:r>
    </w:p>
    <w:p>
      <w:pPr>
        <w:spacing w:line="240" w:lineRule="auto" w:before="5"/>
        <w:rPr>
          <w:rFonts w:ascii="宋体" w:hAnsi="宋体" w:cs="宋体" w:eastAsia="宋体" w:hint="default"/>
          <w:sz w:val="23"/>
          <w:szCs w:val="23"/>
        </w:rPr>
      </w:pPr>
    </w:p>
    <w:p>
      <w:pPr>
        <w:pStyle w:val="BodyText"/>
        <w:spacing w:line="240" w:lineRule="auto"/>
        <w:ind w:left="561" w:right="1404"/>
        <w:jc w:val="left"/>
        <w:rPr>
          <w:rFonts w:ascii="黑体" w:hAnsi="黑体" w:cs="黑体" w:eastAsia="黑体" w:hint="default"/>
        </w:rPr>
      </w:pPr>
      <w:r>
        <w:rPr>
          <w:rFonts w:ascii="黑体" w:hAnsi="黑体" w:cs="黑体" w:eastAsia="黑体" w:hint="default"/>
        </w:rPr>
        <w:t>（六）</w:t>
      </w:r>
      <w:r>
        <w:rPr>
          <w:rFonts w:ascii="黑体" w:hAnsi="黑体" w:cs="黑体" w:eastAsia="黑体" w:hint="default"/>
          <w:spacing w:val="-75"/>
        </w:rPr>
        <w:t> </w:t>
      </w:r>
      <w:r>
        <w:rPr>
          <w:rFonts w:ascii="黑体" w:hAnsi="黑体" w:cs="黑体" w:eastAsia="黑体" w:hint="default"/>
        </w:rPr>
        <w:t>合并财务报表的编制方法</w:t>
      </w:r>
    </w:p>
    <w:p>
      <w:pPr>
        <w:spacing w:line="240" w:lineRule="auto" w:before="5"/>
        <w:rPr>
          <w:rFonts w:ascii="黑体" w:hAnsi="黑体" w:cs="黑体" w:eastAsia="黑体" w:hint="default"/>
          <w:sz w:val="23"/>
          <w:szCs w:val="23"/>
        </w:rPr>
      </w:pPr>
    </w:p>
    <w:p>
      <w:pPr>
        <w:pStyle w:val="BodyText"/>
        <w:spacing w:line="400" w:lineRule="auto"/>
        <w:ind w:right="1690" w:firstLine="419"/>
        <w:jc w:val="both"/>
      </w:pPr>
      <w:r>
        <w:rPr>
          <w:spacing w:val="-4"/>
          <w:w w:val="100"/>
        </w:rPr>
        <w:t>合并财务报表的合并范围包括本公司及本公司的子公司。控制是指有权决定一个公司的财</w:t>
      </w:r>
      <w:r>
        <w:rPr>
          <w:w w:val="100"/>
        </w:rPr>
        <w:t> </w:t>
      </w:r>
      <w:r>
        <w:rPr/>
        <w:t>务和经营政策，并能据以从该公司的经营活动中获取利益。</w:t>
      </w:r>
    </w:p>
    <w:p>
      <w:pPr>
        <w:pStyle w:val="BodyText"/>
        <w:spacing w:line="400" w:lineRule="auto" w:before="165"/>
        <w:ind w:right="1690" w:firstLine="419"/>
        <w:jc w:val="both"/>
      </w:pPr>
      <w:r>
        <w:rPr>
          <w:spacing w:val="-5"/>
        </w:rPr>
        <w:t>本公司通过同一控制下企业合并取得的子公司，在编制合并当期财务报表时，视同被合并</w:t>
      </w:r>
      <w:r>
        <w:rPr>
          <w:w w:val="100"/>
        </w:rPr>
        <w:t> </w:t>
      </w:r>
      <w:r>
        <w:rPr>
          <w:spacing w:val="-4"/>
          <w:w w:val="100"/>
        </w:rPr>
        <w:t>子公司在本公司最终控制方对其开始实施控制时纳入本公司合并范围。因此本公司在编制合并</w:t>
      </w:r>
      <w:r>
        <w:rPr>
          <w:spacing w:val="-101"/>
          <w:w w:val="100"/>
        </w:rPr>
        <w:t> </w:t>
      </w:r>
      <w:r>
        <w:rPr>
          <w:spacing w:val="-101"/>
          <w:w w:val="100"/>
        </w:rPr>
      </w:r>
      <w:r>
        <w:rPr>
          <w:spacing w:val="-4"/>
          <w:w w:val="100"/>
        </w:rPr>
        <w:t>当期财务报表时，将被合并子公司的经营成果自本公司最终控制方开始实施控制时起纳入本公</w:t>
      </w:r>
      <w:r>
        <w:rPr>
          <w:spacing w:val="-102"/>
          <w:w w:val="100"/>
        </w:rPr>
        <w:t> </w:t>
      </w:r>
      <w:r>
        <w:rPr>
          <w:spacing w:val="-102"/>
          <w:w w:val="100"/>
        </w:rPr>
      </w:r>
      <w:r>
        <w:rPr/>
        <w:t>司合并利润表中，并对合并财务报表的年初数以及前期比较报表进行相应调整。</w:t>
      </w:r>
    </w:p>
    <w:p>
      <w:pPr>
        <w:pStyle w:val="BodyText"/>
        <w:spacing w:line="400" w:lineRule="auto" w:before="165"/>
        <w:ind w:right="1690" w:firstLine="419"/>
        <w:jc w:val="both"/>
      </w:pPr>
      <w:r>
        <w:rPr>
          <w:spacing w:val="-5"/>
        </w:rPr>
        <w:t>本公司通过非同一控制下企业合并取得的子公司，在编制合并当期财务报表时，以购买日</w:t>
      </w:r>
      <w:r>
        <w:rPr>
          <w:w w:val="100"/>
        </w:rPr>
        <w:t> </w:t>
      </w:r>
      <w:r>
        <w:rPr>
          <w:spacing w:val="-4"/>
        </w:rPr>
        <w:t>确定的各项可辨认资产、负债的公允价值为基础对子公司的财务报表进行调整，并自购买日起</w:t>
      </w:r>
      <w:r>
        <w:rPr>
          <w:spacing w:val="-52"/>
        </w:rPr>
        <w:t> </w:t>
      </w:r>
      <w:r>
        <w:rPr>
          <w:spacing w:val="-52"/>
        </w:rPr>
      </w:r>
      <w:r>
        <w:rPr>
          <w:spacing w:val="-4"/>
        </w:rPr>
        <w:t>将被购买子公司的资产、负债及经营成果纳入本公司合并财务报表中，并不调整合并财务报表</w:t>
      </w:r>
      <w:r>
        <w:rPr>
          <w:spacing w:val="-52"/>
        </w:rPr>
        <w:t> </w:t>
      </w:r>
      <w:r>
        <w:rPr>
          <w:spacing w:val="-52"/>
        </w:rPr>
      </w:r>
      <w:r>
        <w:rPr/>
        <w:t>年初数以及前期比较报表。</w:t>
      </w:r>
    </w:p>
    <w:p>
      <w:pPr>
        <w:pStyle w:val="BodyText"/>
        <w:spacing w:line="403" w:lineRule="auto" w:before="163"/>
        <w:ind w:right="1699" w:firstLine="419"/>
        <w:jc w:val="both"/>
      </w:pPr>
      <w:r>
        <w:rPr/>
        <w:t>子公司少数股东应占的权益和损益分别在合并资产负债表中股东权益项目下和合并利润</w:t>
      </w:r>
      <w:r>
        <w:rPr>
          <w:w w:val="100"/>
        </w:rPr>
        <w:t> </w:t>
      </w:r>
      <w:r>
        <w:rPr/>
        <w:t>表中净利润项目下单独列示。</w:t>
      </w:r>
    </w:p>
    <w:p>
      <w:pPr>
        <w:pStyle w:val="BodyText"/>
        <w:spacing w:line="400" w:lineRule="auto" w:before="163"/>
        <w:ind w:right="1690" w:firstLine="419"/>
        <w:jc w:val="both"/>
      </w:pPr>
      <w:r>
        <w:rPr>
          <w:spacing w:val="-4"/>
          <w:w w:val="100"/>
        </w:rPr>
        <w:t>在合并财务报表中，子公司少数股东分担的当期亏损超过了少数股东在该子公司期初所有</w:t>
      </w:r>
      <w:r>
        <w:rPr>
          <w:w w:val="100"/>
        </w:rPr>
        <w:t> </w:t>
      </w:r>
      <w:r>
        <w:rPr/>
        <w:t>者权益中所享有的份额的，其余额仍冲减少数股东权益。</w:t>
      </w:r>
    </w:p>
    <w:p>
      <w:pPr>
        <w:pStyle w:val="BodyText"/>
        <w:spacing w:line="462" w:lineRule="exact" w:before="41"/>
        <w:ind w:right="1690" w:firstLine="419"/>
        <w:jc w:val="both"/>
      </w:pPr>
      <w:r>
        <w:rPr>
          <w:w w:val="100"/>
        </w:rPr>
        <w:t>当子</w:t>
      </w:r>
      <w:r>
        <w:rPr>
          <w:spacing w:val="-3"/>
          <w:w w:val="100"/>
        </w:rPr>
        <w:t>公</w:t>
      </w:r>
      <w:r>
        <w:rPr>
          <w:w w:val="100"/>
        </w:rPr>
        <w:t>司</w:t>
      </w:r>
      <w:r>
        <w:rPr>
          <w:spacing w:val="-3"/>
          <w:w w:val="100"/>
        </w:rPr>
        <w:t>所</w:t>
      </w:r>
      <w:r>
        <w:rPr>
          <w:w w:val="100"/>
        </w:rPr>
        <w:t>采</w:t>
      </w:r>
      <w:r>
        <w:rPr>
          <w:spacing w:val="-3"/>
          <w:w w:val="100"/>
        </w:rPr>
        <w:t>用</w:t>
      </w:r>
      <w:r>
        <w:rPr>
          <w:w w:val="100"/>
        </w:rPr>
        <w:t>的</w:t>
      </w:r>
      <w:r>
        <w:rPr>
          <w:spacing w:val="-3"/>
          <w:w w:val="100"/>
        </w:rPr>
        <w:t>会</w:t>
      </w:r>
      <w:r>
        <w:rPr>
          <w:w w:val="100"/>
        </w:rPr>
        <w:t>计</w:t>
      </w:r>
      <w:r>
        <w:rPr>
          <w:spacing w:val="-3"/>
          <w:w w:val="100"/>
        </w:rPr>
        <w:t>期</w:t>
      </w:r>
      <w:r>
        <w:rPr>
          <w:w w:val="100"/>
        </w:rPr>
        <w:t>间或</w:t>
      </w:r>
      <w:r>
        <w:rPr>
          <w:spacing w:val="-3"/>
          <w:w w:val="100"/>
        </w:rPr>
        <w:t>会</w:t>
      </w:r>
      <w:r>
        <w:rPr>
          <w:w w:val="100"/>
        </w:rPr>
        <w:t>计</w:t>
      </w:r>
      <w:r>
        <w:rPr>
          <w:spacing w:val="-3"/>
          <w:w w:val="100"/>
        </w:rPr>
        <w:t>政</w:t>
      </w:r>
      <w:r>
        <w:rPr>
          <w:w w:val="100"/>
        </w:rPr>
        <w:t>策</w:t>
      </w:r>
      <w:r>
        <w:rPr>
          <w:spacing w:val="-3"/>
          <w:w w:val="100"/>
        </w:rPr>
        <w:t>与</w:t>
      </w:r>
      <w:r>
        <w:rPr>
          <w:w w:val="100"/>
        </w:rPr>
        <w:t>本</w:t>
      </w:r>
      <w:r>
        <w:rPr>
          <w:spacing w:val="-3"/>
          <w:w w:val="100"/>
        </w:rPr>
        <w:t>公</w:t>
      </w:r>
      <w:r>
        <w:rPr>
          <w:w w:val="100"/>
        </w:rPr>
        <w:t>司</w:t>
      </w:r>
      <w:r>
        <w:rPr>
          <w:spacing w:val="-3"/>
          <w:w w:val="100"/>
        </w:rPr>
        <w:t>不</w:t>
      </w:r>
      <w:r>
        <w:rPr>
          <w:w w:val="100"/>
        </w:rPr>
        <w:t>一致</w:t>
      </w:r>
      <w:r>
        <w:rPr>
          <w:spacing w:val="-3"/>
          <w:w w:val="100"/>
        </w:rPr>
        <w:t>时</w:t>
      </w:r>
      <w:r>
        <w:rPr>
          <w:spacing w:val="-106"/>
          <w:w w:val="100"/>
        </w:rPr>
        <w:t>，</w:t>
      </w:r>
      <w:r>
        <w:rPr>
          <w:spacing w:val="-3"/>
          <w:w w:val="100"/>
        </w:rPr>
        <w:t>合</w:t>
      </w:r>
      <w:r>
        <w:rPr>
          <w:w w:val="100"/>
        </w:rPr>
        <w:t>并</w:t>
      </w:r>
      <w:r>
        <w:rPr>
          <w:spacing w:val="-3"/>
          <w:w w:val="100"/>
        </w:rPr>
        <w:t>时</w:t>
      </w:r>
      <w:r>
        <w:rPr>
          <w:w w:val="100"/>
        </w:rPr>
        <w:t>已</w:t>
      </w:r>
      <w:r>
        <w:rPr>
          <w:spacing w:val="-3"/>
          <w:w w:val="100"/>
        </w:rPr>
        <w:t>按</w:t>
      </w:r>
      <w:r>
        <w:rPr>
          <w:w w:val="100"/>
        </w:rPr>
        <w:t>照</w:t>
      </w:r>
      <w:r>
        <w:rPr>
          <w:spacing w:val="-3"/>
          <w:w w:val="100"/>
        </w:rPr>
        <w:t>本公</w:t>
      </w:r>
      <w:r>
        <w:rPr>
          <w:w w:val="100"/>
        </w:rPr>
        <w:t>司的</w:t>
      </w:r>
      <w:r>
        <w:rPr>
          <w:spacing w:val="-3"/>
          <w:w w:val="100"/>
        </w:rPr>
        <w:t>会</w:t>
      </w:r>
      <w:r>
        <w:rPr>
          <w:w w:val="100"/>
        </w:rPr>
        <w:t>计期</w:t>
      </w:r>
      <w:r>
        <w:rPr>
          <w:w w:val="100"/>
        </w:rPr>
        <w:t> 间或</w:t>
      </w:r>
      <w:r>
        <w:rPr>
          <w:spacing w:val="-3"/>
          <w:w w:val="100"/>
        </w:rPr>
        <w:t>会</w:t>
      </w:r>
      <w:r>
        <w:rPr>
          <w:w w:val="100"/>
        </w:rPr>
        <w:t>计</w:t>
      </w:r>
      <w:r>
        <w:rPr>
          <w:spacing w:val="-3"/>
          <w:w w:val="100"/>
        </w:rPr>
        <w:t>政</w:t>
      </w:r>
      <w:r>
        <w:rPr>
          <w:w w:val="100"/>
        </w:rPr>
        <w:t>策</w:t>
      </w:r>
      <w:r>
        <w:rPr>
          <w:spacing w:val="-3"/>
          <w:w w:val="100"/>
        </w:rPr>
        <w:t>对</w:t>
      </w:r>
      <w:r>
        <w:rPr>
          <w:w w:val="100"/>
        </w:rPr>
        <w:t>子</w:t>
      </w:r>
      <w:r>
        <w:rPr>
          <w:spacing w:val="-3"/>
          <w:w w:val="100"/>
        </w:rPr>
        <w:t>公</w:t>
      </w:r>
      <w:r>
        <w:rPr>
          <w:w w:val="100"/>
        </w:rPr>
        <w:t>司</w:t>
      </w:r>
      <w:r>
        <w:rPr>
          <w:spacing w:val="-3"/>
          <w:w w:val="100"/>
        </w:rPr>
        <w:t>财</w:t>
      </w:r>
      <w:r>
        <w:rPr>
          <w:w w:val="100"/>
        </w:rPr>
        <w:t>务报</w:t>
      </w:r>
      <w:r>
        <w:rPr>
          <w:spacing w:val="-3"/>
          <w:w w:val="100"/>
        </w:rPr>
        <w:t>表</w:t>
      </w:r>
      <w:r>
        <w:rPr>
          <w:w w:val="100"/>
        </w:rPr>
        <w:t>进</w:t>
      </w:r>
      <w:r>
        <w:rPr>
          <w:spacing w:val="-3"/>
          <w:w w:val="100"/>
        </w:rPr>
        <w:t>行</w:t>
      </w:r>
      <w:r>
        <w:rPr>
          <w:w w:val="100"/>
        </w:rPr>
        <w:t>必</w:t>
      </w:r>
      <w:r>
        <w:rPr>
          <w:spacing w:val="-3"/>
          <w:w w:val="100"/>
        </w:rPr>
        <w:t>要</w:t>
      </w:r>
      <w:r>
        <w:rPr>
          <w:w w:val="100"/>
        </w:rPr>
        <w:t>的</w:t>
      </w:r>
      <w:r>
        <w:rPr>
          <w:spacing w:val="-3"/>
          <w:w w:val="100"/>
        </w:rPr>
        <w:t>调</w:t>
      </w:r>
      <w:r>
        <w:rPr>
          <w:w w:val="100"/>
        </w:rPr>
        <w:t>整</w:t>
      </w:r>
      <w:r>
        <w:rPr>
          <w:spacing w:val="-108"/>
          <w:w w:val="100"/>
        </w:rPr>
        <w:t>。</w:t>
      </w:r>
      <w:r>
        <w:rPr>
          <w:spacing w:val="-3"/>
          <w:w w:val="100"/>
        </w:rPr>
        <w:t>合</w:t>
      </w:r>
      <w:r>
        <w:rPr>
          <w:w w:val="100"/>
        </w:rPr>
        <w:t>并时</w:t>
      </w:r>
      <w:r>
        <w:rPr>
          <w:spacing w:val="-3"/>
          <w:w w:val="100"/>
        </w:rPr>
        <w:t>所</w:t>
      </w:r>
      <w:r>
        <w:rPr>
          <w:w w:val="100"/>
        </w:rPr>
        <w:t>有</w:t>
      </w:r>
      <w:r>
        <w:rPr>
          <w:spacing w:val="-3"/>
          <w:w w:val="100"/>
        </w:rPr>
        <w:t>重</w:t>
      </w:r>
      <w:r>
        <w:rPr>
          <w:w w:val="100"/>
        </w:rPr>
        <w:t>大</w:t>
      </w:r>
      <w:r>
        <w:rPr>
          <w:spacing w:val="-3"/>
          <w:w w:val="100"/>
        </w:rPr>
        <w:t>内</w:t>
      </w:r>
      <w:r>
        <w:rPr>
          <w:w w:val="100"/>
        </w:rPr>
        <w:t>部</w:t>
      </w:r>
      <w:r>
        <w:rPr>
          <w:spacing w:val="-3"/>
          <w:w w:val="100"/>
        </w:rPr>
        <w:t>交</w:t>
      </w:r>
      <w:r>
        <w:rPr>
          <w:w w:val="100"/>
        </w:rPr>
        <w:t>易</w:t>
      </w:r>
      <w:r>
        <w:rPr>
          <w:spacing w:val="-3"/>
          <w:w w:val="100"/>
        </w:rPr>
        <w:t>及</w:t>
      </w:r>
      <w:r>
        <w:rPr>
          <w:w w:val="100"/>
        </w:rPr>
        <w:t>往来</w:t>
      </w:r>
      <w:r>
        <w:rPr>
          <w:spacing w:val="-3"/>
          <w:w w:val="100"/>
        </w:rPr>
        <w:t>余</w:t>
      </w:r>
      <w:r>
        <w:rPr>
          <w:w w:val="100"/>
        </w:rPr>
        <w:t>额</w:t>
      </w:r>
      <w:r>
        <w:rPr>
          <w:spacing w:val="-3"/>
          <w:w w:val="100"/>
        </w:rPr>
        <w:t>均</w:t>
      </w:r>
      <w:r>
        <w:rPr>
          <w:w w:val="100"/>
        </w:rPr>
        <w:t>已抵</w:t>
      </w:r>
    </w:p>
    <w:p>
      <w:pPr>
        <w:spacing w:after="0" w:line="462" w:lineRule="exact"/>
        <w:jc w:val="both"/>
        <w:sectPr>
          <w:headerReference w:type="default" r:id="rId29"/>
          <w:pgSz w:w="11910" w:h="16850"/>
          <w:pgMar w:header="961" w:footer="943" w:top="1200" w:bottom="1140" w:left="1560" w:right="0"/>
        </w:sectPr>
      </w:pPr>
    </w:p>
    <w:p>
      <w:pPr>
        <w:spacing w:line="240" w:lineRule="auto" w:before="4"/>
        <w:rPr>
          <w:rFonts w:ascii="宋体" w:hAnsi="宋体" w:cs="宋体" w:eastAsia="宋体" w:hint="default"/>
          <w:sz w:val="23"/>
          <w:szCs w:val="23"/>
        </w:rPr>
      </w:pPr>
    </w:p>
    <w:p>
      <w:pPr>
        <w:pStyle w:val="BodyText"/>
        <w:spacing w:line="240" w:lineRule="auto" w:before="36"/>
        <w:ind w:right="0"/>
        <w:jc w:val="both"/>
      </w:pPr>
      <w:r>
        <w:rPr/>
        <w:t>销。</w:t>
      </w:r>
    </w:p>
    <w:p>
      <w:pPr>
        <w:spacing w:line="240" w:lineRule="auto" w:before="3"/>
        <w:rPr>
          <w:rFonts w:ascii="宋体" w:hAnsi="宋体" w:cs="宋体" w:eastAsia="宋体" w:hint="default"/>
          <w:sz w:val="23"/>
          <w:szCs w:val="23"/>
        </w:rPr>
      </w:pPr>
    </w:p>
    <w:p>
      <w:pPr>
        <w:pStyle w:val="BodyText"/>
        <w:spacing w:line="240" w:lineRule="auto"/>
        <w:ind w:left="561" w:right="1404"/>
        <w:jc w:val="left"/>
        <w:rPr>
          <w:rFonts w:ascii="黑体" w:hAnsi="黑体" w:cs="黑体" w:eastAsia="黑体" w:hint="default"/>
        </w:rPr>
      </w:pPr>
      <w:r>
        <w:rPr>
          <w:rFonts w:ascii="黑体" w:hAnsi="黑体" w:cs="黑体" w:eastAsia="黑体" w:hint="default"/>
        </w:rPr>
        <w:t>（七）</w:t>
      </w:r>
      <w:r>
        <w:rPr>
          <w:rFonts w:ascii="黑体" w:hAnsi="黑体" w:cs="黑体" w:eastAsia="黑体" w:hint="default"/>
          <w:spacing w:val="-75"/>
        </w:rPr>
        <w:t> </w:t>
      </w:r>
      <w:r>
        <w:rPr>
          <w:rFonts w:ascii="黑体" w:hAnsi="黑体" w:cs="黑体" w:eastAsia="黑体" w:hint="default"/>
        </w:rPr>
        <w:t>现金及现金等价物的确定标准</w:t>
      </w:r>
    </w:p>
    <w:p>
      <w:pPr>
        <w:spacing w:line="240" w:lineRule="auto" w:before="5"/>
        <w:rPr>
          <w:rFonts w:ascii="黑体" w:hAnsi="黑体" w:cs="黑体" w:eastAsia="黑体" w:hint="default"/>
          <w:sz w:val="23"/>
          <w:szCs w:val="23"/>
        </w:rPr>
      </w:pPr>
    </w:p>
    <w:p>
      <w:pPr>
        <w:pStyle w:val="BodyText"/>
        <w:spacing w:line="403" w:lineRule="auto"/>
        <w:ind w:right="1699" w:firstLine="419"/>
        <w:jc w:val="both"/>
      </w:pPr>
      <w:r>
        <w:rPr/>
        <w:t>现金是指公司库存现金以及可以随时用于支付的存款。现金等价物是指公司持有的期限</w:t>
      </w:r>
      <w:r>
        <w:rPr>
          <w:w w:val="100"/>
        </w:rPr>
        <w:t> </w:t>
      </w:r>
      <w:r>
        <w:rPr/>
        <w:t>短、流动性强、易于转换为已知金额现金、价值变动风险很小的投资。</w:t>
      </w:r>
    </w:p>
    <w:p>
      <w:pPr>
        <w:pStyle w:val="BodyText"/>
        <w:spacing w:line="240" w:lineRule="auto" w:before="160"/>
        <w:ind w:left="561" w:right="1404"/>
        <w:jc w:val="left"/>
        <w:rPr>
          <w:rFonts w:ascii="黑体" w:hAnsi="黑体" w:cs="黑体" w:eastAsia="黑体" w:hint="default"/>
        </w:rPr>
      </w:pPr>
      <w:r>
        <w:rPr>
          <w:rFonts w:ascii="黑体" w:hAnsi="黑体" w:cs="黑体" w:eastAsia="黑体" w:hint="default"/>
        </w:rPr>
        <w:t>（八）</w:t>
      </w:r>
      <w:r>
        <w:rPr>
          <w:rFonts w:ascii="黑体" w:hAnsi="黑体" w:cs="黑体" w:eastAsia="黑体" w:hint="default"/>
          <w:spacing w:val="-75"/>
        </w:rPr>
        <w:t> </w:t>
      </w:r>
      <w:r>
        <w:rPr>
          <w:rFonts w:ascii="黑体" w:hAnsi="黑体" w:cs="黑体" w:eastAsia="黑体" w:hint="default"/>
        </w:rPr>
        <w:t>外币业务和外币报表折算</w:t>
      </w:r>
    </w:p>
    <w:p>
      <w:pPr>
        <w:spacing w:line="240" w:lineRule="auto" w:before="5"/>
        <w:rPr>
          <w:rFonts w:ascii="黑体" w:hAnsi="黑体" w:cs="黑体" w:eastAsia="黑体" w:hint="default"/>
          <w:sz w:val="23"/>
          <w:szCs w:val="23"/>
        </w:rPr>
      </w:pPr>
    </w:p>
    <w:p>
      <w:pPr>
        <w:pStyle w:val="BodyText"/>
        <w:spacing w:line="240" w:lineRule="auto"/>
        <w:ind w:left="561" w:right="1404"/>
        <w:jc w:val="left"/>
        <w:rPr>
          <w:rFonts w:ascii="黑体" w:hAnsi="黑体" w:cs="黑体" w:eastAsia="黑体" w:hint="default"/>
        </w:rPr>
      </w:pPr>
      <w:r>
        <w:rPr>
          <w:rFonts w:ascii="Times New Roman" w:hAnsi="Times New Roman" w:cs="Times New Roman" w:eastAsia="Times New Roman" w:hint="default"/>
        </w:rPr>
        <w:t>1</w:t>
      </w:r>
      <w:r>
        <w:rPr>
          <w:rFonts w:ascii="黑体" w:hAnsi="黑体" w:cs="黑体" w:eastAsia="黑体" w:hint="default"/>
        </w:rPr>
        <w:t>．外币交易</w:t>
      </w:r>
    </w:p>
    <w:p>
      <w:pPr>
        <w:pStyle w:val="BodyText"/>
        <w:spacing w:line="578" w:lineRule="exact" w:before="73"/>
        <w:ind w:left="561" w:right="1404"/>
        <w:jc w:val="left"/>
      </w:pPr>
      <w:r>
        <w:rPr/>
        <w:t>外币交易按交易发生当日的即期汇率折合为人民币入帐。</w:t>
      </w:r>
      <w:r>
        <w:rPr>
          <w:w w:val="100"/>
        </w:rPr>
        <w:t> </w:t>
      </w:r>
      <w:r>
        <w:rPr>
          <w:spacing w:val="-5"/>
        </w:rPr>
        <w:t>于资产负债表日，外币货币性项目采用资产负债表日的即期汇率折算为人民币，所产生的</w:t>
      </w:r>
    </w:p>
    <w:p>
      <w:pPr>
        <w:pStyle w:val="BodyText"/>
        <w:spacing w:line="400" w:lineRule="auto" w:before="100"/>
        <w:ind w:right="1693"/>
        <w:jc w:val="both"/>
      </w:pPr>
      <w:r>
        <w:rPr/>
        <w:t>汇兑差额除与购建或者生产符合资本化条件的资产而借入的外币专门借款产生的汇兑差额按</w:t>
      </w:r>
      <w:r>
        <w:rPr>
          <w:spacing w:val="-6"/>
        </w:rPr>
        <w:t> </w:t>
      </w:r>
      <w:r>
        <w:rPr>
          <w:spacing w:val="-6"/>
        </w:rPr>
      </w:r>
      <w:r>
        <w:rPr>
          <w:spacing w:val="-4"/>
        </w:rPr>
        <w:t>借款费用的原则处理外，计入当期损益。以历史成本计量的外币非货币性项目，以资产负债表</w:t>
      </w:r>
      <w:r>
        <w:rPr>
          <w:spacing w:val="-54"/>
        </w:rPr>
        <w:t> </w:t>
      </w:r>
      <w:r>
        <w:rPr>
          <w:spacing w:val="-54"/>
        </w:rPr>
      </w:r>
      <w:r>
        <w:rPr/>
        <w:t>日采用交易发生日的即期汇率折算。</w:t>
      </w:r>
    </w:p>
    <w:p>
      <w:pPr>
        <w:pStyle w:val="BodyText"/>
        <w:spacing w:line="240" w:lineRule="auto" w:before="165"/>
        <w:ind w:left="561" w:right="1404"/>
        <w:jc w:val="left"/>
        <w:rPr>
          <w:rFonts w:ascii="黑体" w:hAnsi="黑体" w:cs="黑体" w:eastAsia="黑体" w:hint="default"/>
        </w:rPr>
      </w:pPr>
      <w:r>
        <w:rPr>
          <w:rFonts w:ascii="Times New Roman" w:hAnsi="Times New Roman" w:cs="Times New Roman" w:eastAsia="Times New Roman" w:hint="default"/>
        </w:rPr>
        <w:t>2</w:t>
      </w:r>
      <w:r>
        <w:rPr>
          <w:rFonts w:ascii="黑体" w:hAnsi="黑体" w:cs="黑体" w:eastAsia="黑体" w:hint="default"/>
        </w:rPr>
        <w:t>．外币财务报表的折算</w:t>
      </w:r>
    </w:p>
    <w:p>
      <w:pPr>
        <w:spacing w:line="240" w:lineRule="auto" w:before="2"/>
        <w:rPr>
          <w:rFonts w:ascii="黑体" w:hAnsi="黑体" w:cs="黑体" w:eastAsia="黑体" w:hint="default"/>
          <w:sz w:val="22"/>
          <w:szCs w:val="22"/>
        </w:rPr>
      </w:pPr>
    </w:p>
    <w:p>
      <w:pPr>
        <w:pStyle w:val="BodyText"/>
        <w:spacing w:line="400" w:lineRule="auto"/>
        <w:ind w:right="1690" w:firstLine="419"/>
        <w:jc w:val="both"/>
      </w:pPr>
      <w:r>
        <w:rPr>
          <w:spacing w:val="-5"/>
        </w:rPr>
        <w:t>境外经营的资产负债表中的资产和负债项目，采用资产负债表日的即期汇率折算，所有者</w:t>
      </w:r>
      <w:r>
        <w:rPr>
          <w:w w:val="100"/>
        </w:rPr>
        <w:t> </w:t>
      </w:r>
      <w:r>
        <w:rPr>
          <w:spacing w:val="-4"/>
        </w:rPr>
        <w:t>权益中除未分配利润项目外，其他项目采用发生时的即期汇率折算。境外经营的利润表中的收</w:t>
      </w:r>
      <w:r>
        <w:rPr>
          <w:spacing w:val="-52"/>
        </w:rPr>
        <w:t> </w:t>
      </w:r>
      <w:r>
        <w:rPr>
          <w:spacing w:val="-52"/>
        </w:rPr>
      </w:r>
      <w:r>
        <w:rPr>
          <w:spacing w:val="-4"/>
        </w:rPr>
        <w:t>入和费用项目，采用交易发生日的即期汇率。上述折算产生的外币报表折算差额，在资产负债</w:t>
      </w:r>
      <w:r>
        <w:rPr>
          <w:spacing w:val="-54"/>
        </w:rPr>
        <w:t> </w:t>
      </w:r>
      <w:r>
        <w:rPr>
          <w:spacing w:val="-54"/>
        </w:rPr>
      </w:r>
      <w:r>
        <w:rPr>
          <w:spacing w:val="-4"/>
        </w:rPr>
        <w:t>表中所有者权益中项目下单独列示。境外经营的现金流量项目，采用现金流量发生日的即期汇</w:t>
      </w:r>
      <w:r>
        <w:rPr>
          <w:spacing w:val="-52"/>
        </w:rPr>
        <w:t> </w:t>
      </w:r>
      <w:r>
        <w:rPr>
          <w:spacing w:val="-52"/>
        </w:rPr>
      </w:r>
      <w:r>
        <w:rPr/>
        <w:t>率折算。汇率变动对现金的影响额，在现金流量表中单独列示。</w:t>
      </w:r>
    </w:p>
    <w:p>
      <w:pPr>
        <w:pStyle w:val="BodyText"/>
        <w:spacing w:line="240" w:lineRule="auto" w:before="165"/>
        <w:ind w:left="561" w:right="1404"/>
        <w:jc w:val="left"/>
        <w:rPr>
          <w:rFonts w:ascii="黑体" w:hAnsi="黑体" w:cs="黑体" w:eastAsia="黑体" w:hint="default"/>
        </w:rPr>
      </w:pPr>
      <w:r>
        <w:rPr>
          <w:rFonts w:ascii="黑体" w:hAnsi="黑体" w:cs="黑体" w:eastAsia="黑体" w:hint="default"/>
        </w:rPr>
        <w:t>（九）</w:t>
      </w:r>
      <w:r>
        <w:rPr>
          <w:rFonts w:ascii="黑体" w:hAnsi="黑体" w:cs="黑体" w:eastAsia="黑体" w:hint="default"/>
          <w:spacing w:val="-74"/>
        </w:rPr>
        <w:t> </w:t>
      </w:r>
      <w:r>
        <w:rPr>
          <w:rFonts w:ascii="黑体" w:hAnsi="黑体" w:cs="黑体" w:eastAsia="黑体" w:hint="default"/>
        </w:rPr>
        <w:t>金融工具</w:t>
      </w:r>
    </w:p>
    <w:p>
      <w:pPr>
        <w:spacing w:line="240" w:lineRule="auto" w:before="5"/>
        <w:rPr>
          <w:rFonts w:ascii="黑体" w:hAnsi="黑体" w:cs="黑体" w:eastAsia="黑体" w:hint="default"/>
          <w:sz w:val="23"/>
          <w:szCs w:val="23"/>
        </w:rPr>
      </w:pPr>
    </w:p>
    <w:p>
      <w:pPr>
        <w:pStyle w:val="BodyText"/>
        <w:spacing w:line="240" w:lineRule="auto"/>
        <w:ind w:left="561" w:right="1404"/>
        <w:jc w:val="left"/>
        <w:rPr>
          <w:rFonts w:ascii="黑体" w:hAnsi="黑体" w:cs="黑体" w:eastAsia="黑体" w:hint="default"/>
        </w:rPr>
      </w:pPr>
      <w:r>
        <w:rPr>
          <w:rFonts w:ascii="Times New Roman" w:hAnsi="Times New Roman" w:cs="Times New Roman" w:eastAsia="Times New Roman" w:hint="default"/>
        </w:rPr>
        <w:t>1</w:t>
      </w:r>
      <w:r>
        <w:rPr>
          <w:rFonts w:ascii="黑体" w:hAnsi="黑体" w:cs="黑体" w:eastAsia="黑体" w:hint="default"/>
        </w:rPr>
        <w:t>．金融资产和金融负债的分类</w:t>
      </w:r>
    </w:p>
    <w:p>
      <w:pPr>
        <w:spacing w:line="240" w:lineRule="auto" w:before="0"/>
        <w:rPr>
          <w:rFonts w:ascii="黑体" w:hAnsi="黑体" w:cs="黑体" w:eastAsia="黑体" w:hint="default"/>
          <w:sz w:val="22"/>
          <w:szCs w:val="22"/>
        </w:rPr>
      </w:pPr>
    </w:p>
    <w:p>
      <w:pPr>
        <w:pStyle w:val="BodyText"/>
        <w:spacing w:line="403" w:lineRule="auto"/>
        <w:ind w:right="1690" w:firstLine="419"/>
        <w:jc w:val="both"/>
      </w:pPr>
      <w:r>
        <w:rPr>
          <w:spacing w:val="-4"/>
          <w:w w:val="100"/>
        </w:rPr>
        <w:t>金融资产和金融负债在初始确认时划分为以下几类：以公允价值计量且其变动计入当期损</w:t>
      </w:r>
      <w:r>
        <w:rPr>
          <w:w w:val="100"/>
        </w:rPr>
        <w:t> </w:t>
      </w:r>
      <w:r>
        <w:rPr>
          <w:spacing w:val="-4"/>
        </w:rPr>
        <w:t>益的金融资产或金融负债；持有至到期投资；贷款及应收款项；可供出售金融资产；其它金融</w:t>
      </w:r>
      <w:r>
        <w:rPr>
          <w:spacing w:val="-53"/>
        </w:rPr>
        <w:t> </w:t>
      </w:r>
      <w:r>
        <w:rPr>
          <w:spacing w:val="-53"/>
        </w:rPr>
      </w:r>
      <w:r>
        <w:rPr/>
        <w:t>负债。</w:t>
      </w:r>
    </w:p>
    <w:p>
      <w:pPr>
        <w:pStyle w:val="BodyText"/>
        <w:spacing w:line="240" w:lineRule="auto" w:before="160"/>
        <w:ind w:left="561" w:right="1404"/>
        <w:jc w:val="left"/>
        <w:rPr>
          <w:rFonts w:ascii="黑体" w:hAnsi="黑体" w:cs="黑体" w:eastAsia="黑体" w:hint="default"/>
        </w:rPr>
      </w:pPr>
      <w:r>
        <w:rPr>
          <w:rFonts w:ascii="Times New Roman" w:hAnsi="Times New Roman" w:cs="Times New Roman" w:eastAsia="Times New Roman" w:hint="default"/>
        </w:rPr>
        <w:t>a) </w:t>
      </w:r>
      <w:r>
        <w:rPr>
          <w:rFonts w:ascii="Times New Roman" w:hAnsi="Times New Roman" w:cs="Times New Roman" w:eastAsia="Times New Roman" w:hint="default"/>
          <w:spacing w:val="29"/>
        </w:rPr>
        <w:t> </w:t>
      </w:r>
      <w:r>
        <w:rPr>
          <w:rFonts w:ascii="黑体" w:hAnsi="黑体" w:cs="黑体" w:eastAsia="黑体" w:hint="default"/>
        </w:rPr>
        <w:t>金融资产和金融负债的确认</w:t>
      </w:r>
    </w:p>
    <w:p>
      <w:pPr>
        <w:spacing w:line="240" w:lineRule="auto" w:before="2"/>
        <w:rPr>
          <w:rFonts w:ascii="黑体" w:hAnsi="黑体" w:cs="黑体" w:eastAsia="黑体" w:hint="default"/>
          <w:sz w:val="22"/>
          <w:szCs w:val="22"/>
        </w:rPr>
      </w:pPr>
    </w:p>
    <w:p>
      <w:pPr>
        <w:pStyle w:val="BodyText"/>
        <w:spacing w:line="400" w:lineRule="auto"/>
        <w:ind w:right="1690" w:firstLine="419"/>
        <w:jc w:val="both"/>
      </w:pPr>
      <w:r>
        <w:rPr/>
        <w:t>金融资产的确认是指将符合金融资产定义和金融资产确认条件的项目记入资产负债表的</w:t>
      </w:r>
      <w:r>
        <w:rPr>
          <w:w w:val="100"/>
        </w:rPr>
        <w:t> </w:t>
      </w:r>
      <w:r>
        <w:rPr>
          <w:spacing w:val="-4"/>
          <w:w w:val="100"/>
        </w:rPr>
        <w:t>过程。金融负债的确认是指将符合金融负债定义和金融负债确认条件的项目记入资产负债表的</w:t>
      </w:r>
      <w:r>
        <w:rPr>
          <w:spacing w:val="-101"/>
          <w:w w:val="100"/>
        </w:rPr>
        <w:t> </w:t>
      </w:r>
      <w:r>
        <w:rPr>
          <w:spacing w:val="-101"/>
          <w:w w:val="100"/>
        </w:rPr>
      </w:r>
      <w:r>
        <w:rPr/>
        <w:t>过程。</w:t>
      </w:r>
    </w:p>
    <w:p>
      <w:pPr>
        <w:pStyle w:val="BodyText"/>
        <w:spacing w:line="240" w:lineRule="auto" w:before="165"/>
        <w:ind w:left="561" w:right="1404"/>
        <w:jc w:val="left"/>
        <w:rPr>
          <w:rFonts w:ascii="黑体" w:hAnsi="黑体" w:cs="黑体" w:eastAsia="黑体" w:hint="default"/>
        </w:rPr>
      </w:pPr>
      <w:r>
        <w:rPr>
          <w:rFonts w:ascii="Times New Roman" w:hAnsi="Times New Roman" w:cs="Times New Roman" w:eastAsia="Times New Roman" w:hint="default"/>
        </w:rPr>
        <w:t>b) </w:t>
      </w:r>
      <w:r>
        <w:rPr>
          <w:rFonts w:ascii="Times New Roman" w:hAnsi="Times New Roman" w:cs="Times New Roman" w:eastAsia="Times New Roman" w:hint="default"/>
          <w:spacing w:val="19"/>
        </w:rPr>
        <w:t> </w:t>
      </w:r>
      <w:r>
        <w:rPr>
          <w:rFonts w:ascii="黑体" w:hAnsi="黑体" w:cs="黑体" w:eastAsia="黑体" w:hint="default"/>
        </w:rPr>
        <w:t>金融资产和金融负债的计量</w:t>
      </w:r>
    </w:p>
    <w:p>
      <w:pPr>
        <w:spacing w:after="0" w:line="240" w:lineRule="auto"/>
        <w:jc w:val="left"/>
        <w:rPr>
          <w:rFonts w:ascii="黑体" w:hAnsi="黑体" w:cs="黑体" w:eastAsia="黑体" w:hint="default"/>
        </w:rPr>
        <w:sectPr>
          <w:headerReference w:type="default" r:id="rId30"/>
          <w:pgSz w:w="11910" w:h="16850"/>
          <w:pgMar w:header="961" w:footer="943" w:top="1200" w:bottom="1140" w:left="1560" w:right="0"/>
        </w:sectPr>
      </w:pPr>
    </w:p>
    <w:p>
      <w:pPr>
        <w:spacing w:line="240" w:lineRule="auto" w:before="4"/>
        <w:rPr>
          <w:rFonts w:ascii="黑体" w:hAnsi="黑体" w:cs="黑体" w:eastAsia="黑体" w:hint="default"/>
          <w:sz w:val="23"/>
          <w:szCs w:val="23"/>
        </w:rPr>
      </w:pPr>
    </w:p>
    <w:p>
      <w:pPr>
        <w:pStyle w:val="BodyText"/>
        <w:spacing w:line="400" w:lineRule="auto" w:before="36"/>
        <w:ind w:right="1690" w:firstLine="419"/>
        <w:jc w:val="both"/>
      </w:pPr>
      <w:r>
        <w:rPr>
          <w:spacing w:val="-5"/>
        </w:rPr>
        <w:t>初始确认时，金融资产及金融负债均以公允价值计量。对于以公允价值计量且其变动计入</w:t>
      </w:r>
      <w:r>
        <w:rPr>
          <w:w w:val="100"/>
        </w:rPr>
        <w:t> </w:t>
      </w:r>
      <w:r>
        <w:rPr>
          <w:spacing w:val="-4"/>
        </w:rPr>
        <w:t>当期损益的金融资产或金融负债，相关交易费用直接计入当期损益；对于其他类别的金融资产</w:t>
      </w:r>
      <w:r>
        <w:rPr>
          <w:spacing w:val="-52"/>
        </w:rPr>
        <w:t> </w:t>
      </w:r>
      <w:r>
        <w:rPr>
          <w:spacing w:val="-52"/>
        </w:rPr>
      </w:r>
      <w:r>
        <w:rPr/>
        <w:t>或金融负债，相关交易费用计入初始确认金额。</w:t>
      </w:r>
    </w:p>
    <w:p>
      <w:pPr>
        <w:pStyle w:val="BodyText"/>
        <w:spacing w:line="400" w:lineRule="auto" w:before="165"/>
        <w:ind w:right="1690" w:firstLine="419"/>
        <w:jc w:val="both"/>
      </w:pPr>
      <w:r>
        <w:rPr>
          <w:spacing w:val="-5"/>
        </w:rPr>
        <w:t>除贷款和应收款项、持有至到期投资和其他金融负债外，金融资产和金融负债均以公允价</w:t>
      </w:r>
      <w:r>
        <w:rPr>
          <w:w w:val="100"/>
        </w:rPr>
        <w:t> </w:t>
      </w:r>
      <w:r>
        <w:rPr/>
        <w:t>值进行后续计量，其他金融负债采用实际利率法按摊余成本进行后续计量。</w:t>
      </w:r>
    </w:p>
    <w:p>
      <w:pPr>
        <w:pStyle w:val="BodyText"/>
        <w:spacing w:line="403" w:lineRule="auto" w:before="165"/>
        <w:ind w:right="1699" w:firstLine="419"/>
        <w:jc w:val="both"/>
      </w:pPr>
      <w:r>
        <w:rPr/>
        <w:t>以公允价值计量且其变动计入当期损益的金融资产或金融负债公允价值变动形成的损益</w:t>
      </w:r>
      <w:r>
        <w:rPr>
          <w:w w:val="100"/>
        </w:rPr>
        <w:t> </w:t>
      </w:r>
      <w:r>
        <w:rPr/>
        <w:t>计入当期损益。</w:t>
      </w:r>
    </w:p>
    <w:p>
      <w:pPr>
        <w:pStyle w:val="BodyText"/>
        <w:spacing w:line="403" w:lineRule="auto" w:before="161"/>
        <w:ind w:right="1690" w:firstLine="419"/>
        <w:jc w:val="both"/>
      </w:pPr>
      <w:r>
        <w:rPr>
          <w:spacing w:val="-4"/>
          <w:w w:val="100"/>
        </w:rPr>
        <w:t>可供出售的金融资产公允价值变动形成的利得或损失，除减值损失和外币货币性金融资产</w:t>
      </w:r>
      <w:r>
        <w:rPr>
          <w:w w:val="100"/>
        </w:rPr>
        <w:t> </w:t>
      </w:r>
      <w:r>
        <w:rPr/>
        <w:t>形成的汇兑差额外，直接计入资本公积，在该金融资产终止确认时转出，计入当期损益。</w:t>
      </w:r>
    </w:p>
    <w:p>
      <w:pPr>
        <w:pStyle w:val="BodyText"/>
        <w:spacing w:line="400" w:lineRule="auto" w:before="163"/>
        <w:ind w:right="1690" w:firstLine="419"/>
        <w:jc w:val="both"/>
      </w:pPr>
      <w:r>
        <w:rPr>
          <w:spacing w:val="-5"/>
        </w:rPr>
        <w:t>可供出售外币货币性金融资产形成的汇兑差额，计入当期损益。采用实际利率法计算的可</w:t>
      </w:r>
      <w:r>
        <w:rPr>
          <w:w w:val="100"/>
        </w:rPr>
        <w:t> </w:t>
      </w:r>
      <w:r>
        <w:rPr>
          <w:spacing w:val="-4"/>
        </w:rPr>
        <w:t>供出售金融资产的利息，计入当期损益。可供出售权益工具投资的现金股利，在被投资单位宣</w:t>
      </w:r>
      <w:r>
        <w:rPr>
          <w:spacing w:val="-54"/>
        </w:rPr>
        <w:t> </w:t>
      </w:r>
      <w:r>
        <w:rPr>
          <w:spacing w:val="-54"/>
        </w:rPr>
      </w:r>
      <w:r>
        <w:rPr/>
        <w:t>告发放股利时计入当期损益。</w:t>
      </w:r>
    </w:p>
    <w:p>
      <w:pPr>
        <w:pStyle w:val="BodyText"/>
        <w:spacing w:line="400" w:lineRule="auto" w:before="165"/>
        <w:ind w:right="1690" w:firstLine="419"/>
        <w:jc w:val="both"/>
      </w:pPr>
      <w:r>
        <w:rPr>
          <w:spacing w:val="-5"/>
        </w:rPr>
        <w:t>以摊余成本计量的金融资产或金融负债，在发生减值、摊销或终止确认时产生的利得或损</w:t>
      </w:r>
      <w:r>
        <w:rPr>
          <w:w w:val="100"/>
        </w:rPr>
        <w:t> </w:t>
      </w:r>
      <w:r>
        <w:rPr/>
        <w:t>失计入当期损益。</w:t>
      </w:r>
    </w:p>
    <w:p>
      <w:pPr>
        <w:pStyle w:val="BodyText"/>
        <w:spacing w:line="240" w:lineRule="auto" w:before="165"/>
        <w:ind w:left="561" w:right="1404"/>
        <w:jc w:val="left"/>
        <w:rPr>
          <w:rFonts w:ascii="黑体" w:hAnsi="黑体" w:cs="黑体" w:eastAsia="黑体" w:hint="default"/>
        </w:rPr>
      </w:pPr>
      <w:r>
        <w:rPr>
          <w:rFonts w:ascii="Times New Roman" w:hAnsi="Times New Roman" w:cs="Times New Roman" w:eastAsia="Times New Roman" w:hint="default"/>
        </w:rPr>
        <w:t>c) </w:t>
      </w:r>
      <w:r>
        <w:rPr>
          <w:rFonts w:ascii="Times New Roman" w:hAnsi="Times New Roman" w:cs="Times New Roman" w:eastAsia="Times New Roman" w:hint="default"/>
          <w:spacing w:val="32"/>
        </w:rPr>
        <w:t> </w:t>
      </w:r>
      <w:r>
        <w:rPr>
          <w:rFonts w:ascii="黑体" w:hAnsi="黑体" w:cs="黑体" w:eastAsia="黑体" w:hint="default"/>
        </w:rPr>
        <w:t>主要金融资产和金融负债的终止</w:t>
      </w:r>
    </w:p>
    <w:p>
      <w:pPr>
        <w:spacing w:line="240" w:lineRule="auto" w:before="2"/>
        <w:rPr>
          <w:rFonts w:ascii="黑体" w:hAnsi="黑体" w:cs="黑体" w:eastAsia="黑体" w:hint="default"/>
          <w:sz w:val="22"/>
          <w:szCs w:val="22"/>
        </w:rPr>
      </w:pPr>
    </w:p>
    <w:p>
      <w:pPr>
        <w:pStyle w:val="BodyText"/>
        <w:spacing w:line="391" w:lineRule="auto"/>
        <w:ind w:right="1690" w:firstLine="419"/>
        <w:jc w:val="both"/>
      </w:pPr>
      <w:r>
        <w:rPr>
          <w:spacing w:val="-5"/>
        </w:rPr>
        <w:t>金融资产终止确认，是指将金融资产从企业的账户和资产负债表内予以转销。当收取金融</w:t>
      </w:r>
      <w:r>
        <w:rPr>
          <w:w w:val="100"/>
        </w:rPr>
        <w:t> </w:t>
      </w:r>
      <w:r>
        <w:rPr/>
        <w:t>资产现金流量的合同权利终止，或金融资产已经转移，且符合《企业会计准则第</w:t>
      </w:r>
      <w:r>
        <w:rPr>
          <w:spacing w:val="-55"/>
        </w:rPr>
        <w:t> </w:t>
      </w:r>
      <w:r>
        <w:rPr>
          <w:rFonts w:ascii="Times New Roman" w:hAnsi="Times New Roman" w:cs="Times New Roman" w:eastAsia="Times New Roman" w:hint="default"/>
        </w:rPr>
        <w:t>23</w:t>
      </w:r>
      <w:r>
        <w:rPr>
          <w:rFonts w:ascii="Times New Roman" w:hAnsi="Times New Roman" w:cs="Times New Roman" w:eastAsia="Times New Roman" w:hint="default"/>
          <w:spacing w:val="-3"/>
        </w:rPr>
        <w:t> </w:t>
      </w:r>
      <w:r>
        <w:rPr/>
        <w:t>号</w:t>
      </w:r>
      <w:r>
        <w:rPr>
          <w:rFonts w:ascii="Times New Roman" w:hAnsi="Times New Roman" w:cs="Times New Roman" w:eastAsia="Times New Roman" w:hint="default"/>
        </w:rPr>
        <w:t>——</w:t>
      </w:r>
      <w:r>
        <w:rPr/>
        <w:t>金</w:t>
      </w:r>
      <w:r>
        <w:rPr>
          <w:w w:val="100"/>
        </w:rPr>
        <w:t> </w:t>
      </w:r>
      <w:r>
        <w:rPr/>
        <w:t>融资产转移》规定的金融资产终止确认条件的，终止确认该金融资产。</w:t>
      </w:r>
    </w:p>
    <w:p>
      <w:pPr>
        <w:pStyle w:val="BodyText"/>
        <w:spacing w:line="400" w:lineRule="auto" w:before="173"/>
        <w:ind w:right="1690" w:firstLine="419"/>
        <w:jc w:val="both"/>
      </w:pPr>
      <w:r>
        <w:rPr>
          <w:spacing w:val="-5"/>
        </w:rPr>
        <w:t>金融负债终止确认，是指将金融负债从企业的账户和资产负债表内予以转销。当金融负债</w:t>
      </w:r>
      <w:r>
        <w:rPr>
          <w:w w:val="100"/>
        </w:rPr>
        <w:t> </w:t>
      </w:r>
      <w:r>
        <w:rPr/>
        <w:t>的现时义务全部或部分已经解除的，才能终止确认该金融负债或其一部分。</w:t>
      </w:r>
    </w:p>
    <w:p>
      <w:pPr>
        <w:pStyle w:val="BodyText"/>
        <w:spacing w:line="240" w:lineRule="auto" w:before="166"/>
        <w:ind w:left="561" w:right="1404"/>
        <w:jc w:val="left"/>
        <w:rPr>
          <w:rFonts w:ascii="黑体" w:hAnsi="黑体" w:cs="黑体" w:eastAsia="黑体" w:hint="default"/>
        </w:rPr>
      </w:pPr>
      <w:r>
        <w:rPr>
          <w:rFonts w:ascii="Times New Roman" w:hAnsi="Times New Roman" w:cs="Times New Roman" w:eastAsia="Times New Roman" w:hint="default"/>
        </w:rPr>
        <w:t>d) </w:t>
      </w:r>
      <w:r>
        <w:rPr>
          <w:rFonts w:ascii="Times New Roman" w:hAnsi="Times New Roman" w:cs="Times New Roman" w:eastAsia="Times New Roman" w:hint="default"/>
          <w:spacing w:val="20"/>
        </w:rPr>
        <w:t> </w:t>
      </w:r>
      <w:r>
        <w:rPr>
          <w:rFonts w:ascii="黑体" w:hAnsi="黑体" w:cs="黑体" w:eastAsia="黑体" w:hint="default"/>
        </w:rPr>
        <w:t>主要金融资产和金融负债的公允价值确定方法</w:t>
      </w:r>
    </w:p>
    <w:p>
      <w:pPr>
        <w:spacing w:line="240" w:lineRule="auto" w:before="2"/>
        <w:rPr>
          <w:rFonts w:ascii="黑体" w:hAnsi="黑体" w:cs="黑体" w:eastAsia="黑体" w:hint="default"/>
          <w:sz w:val="22"/>
          <w:szCs w:val="22"/>
        </w:rPr>
      </w:pPr>
    </w:p>
    <w:p>
      <w:pPr>
        <w:pStyle w:val="BodyText"/>
        <w:spacing w:line="240" w:lineRule="auto"/>
        <w:ind w:left="561" w:right="1404"/>
        <w:jc w:val="left"/>
      </w:pPr>
      <w:r>
        <w:rPr/>
        <w:t>（</w:t>
      </w:r>
      <w:r>
        <w:rPr>
          <w:rFonts w:ascii="Times New Roman" w:hAnsi="Times New Roman" w:cs="Times New Roman" w:eastAsia="Times New Roman" w:hint="default"/>
        </w:rPr>
        <w:t>1</w:t>
      </w:r>
      <w:r>
        <w:rPr/>
        <w:t>）存在活跃市场的金融资产和金融负债，活跃市场中的报价用于确定其公允价值；</w:t>
      </w:r>
    </w:p>
    <w:p>
      <w:pPr>
        <w:spacing w:line="240" w:lineRule="auto" w:before="13"/>
        <w:rPr>
          <w:rFonts w:ascii="宋体" w:hAnsi="宋体" w:cs="宋体" w:eastAsia="宋体" w:hint="default"/>
          <w:sz w:val="21"/>
          <w:szCs w:val="21"/>
        </w:rPr>
      </w:pPr>
    </w:p>
    <w:p>
      <w:pPr>
        <w:pStyle w:val="BodyText"/>
        <w:spacing w:line="240" w:lineRule="auto"/>
        <w:ind w:left="561" w:right="1404"/>
        <w:jc w:val="left"/>
      </w:pPr>
      <w:r>
        <w:rPr/>
        <w:t>（</w:t>
      </w:r>
      <w:r>
        <w:rPr>
          <w:rFonts w:ascii="Times New Roman" w:hAnsi="Times New Roman" w:cs="Times New Roman" w:eastAsia="Times New Roman" w:hint="default"/>
        </w:rPr>
        <w:t>2</w:t>
      </w:r>
      <w:r>
        <w:rPr/>
        <w:t>）金融工具不存在活跃市场的，采用估值技术确定其公允价值；</w:t>
      </w:r>
    </w:p>
    <w:p>
      <w:pPr>
        <w:spacing w:line="240" w:lineRule="auto" w:before="2"/>
        <w:rPr>
          <w:rFonts w:ascii="宋体" w:hAnsi="宋体" w:cs="宋体" w:eastAsia="宋体" w:hint="default"/>
          <w:sz w:val="22"/>
          <w:szCs w:val="22"/>
        </w:rPr>
      </w:pPr>
    </w:p>
    <w:p>
      <w:pPr>
        <w:pStyle w:val="BodyText"/>
        <w:spacing w:line="381" w:lineRule="auto"/>
        <w:ind w:right="1690" w:firstLine="419"/>
        <w:jc w:val="both"/>
      </w:pPr>
      <w:r>
        <w:rPr>
          <w:spacing w:val="-2"/>
        </w:rPr>
        <w:t>（</w:t>
      </w:r>
      <w:r>
        <w:rPr>
          <w:rFonts w:ascii="Times New Roman" w:hAnsi="Times New Roman" w:cs="Times New Roman" w:eastAsia="Times New Roman" w:hint="default"/>
          <w:spacing w:val="-2"/>
        </w:rPr>
        <w:t>3</w:t>
      </w:r>
      <w:r>
        <w:rPr>
          <w:spacing w:val="-2"/>
        </w:rPr>
        <w:t>）初始取得或衍生的金融资产或承担的金融负债，以市场交易价格作为确定其公允价</w:t>
      </w:r>
      <w:r>
        <w:rPr>
          <w:w w:val="100"/>
        </w:rPr>
        <w:t> </w:t>
      </w:r>
      <w:r>
        <w:rPr/>
        <w:t>值的基础；</w:t>
      </w:r>
    </w:p>
    <w:p>
      <w:pPr>
        <w:pStyle w:val="BodyText"/>
        <w:spacing w:line="381" w:lineRule="auto" w:before="179"/>
        <w:ind w:right="1690" w:firstLine="419"/>
        <w:jc w:val="both"/>
      </w:pPr>
      <w:r>
        <w:rPr>
          <w:spacing w:val="-2"/>
        </w:rPr>
        <w:t>（</w:t>
      </w:r>
      <w:r>
        <w:rPr>
          <w:rFonts w:ascii="Times New Roman" w:hAnsi="Times New Roman" w:cs="Times New Roman" w:eastAsia="Times New Roman" w:hint="default"/>
          <w:spacing w:val="-2"/>
        </w:rPr>
        <w:t>4</w:t>
      </w:r>
      <w:r>
        <w:rPr>
          <w:spacing w:val="-2"/>
        </w:rPr>
        <w:t>）采用未来现金流量折现法确定金融工具公允价值的，使用合同条款和特征在实质上</w:t>
      </w:r>
      <w:r>
        <w:rPr>
          <w:w w:val="100"/>
        </w:rPr>
        <w:t> </w:t>
      </w:r>
      <w:r>
        <w:rPr>
          <w:spacing w:val="-4"/>
          <w:w w:val="100"/>
        </w:rPr>
        <w:t>相同的其他金融工具的市场收益率作为折现率。没有表明利率的短期应收款项和应付款项的现</w:t>
      </w:r>
    </w:p>
    <w:p>
      <w:pPr>
        <w:spacing w:after="0" w:line="381" w:lineRule="auto"/>
        <w:jc w:val="both"/>
        <w:sectPr>
          <w:headerReference w:type="default" r:id="rId31"/>
          <w:pgSz w:w="11910" w:h="16850"/>
          <w:pgMar w:header="961" w:footer="943" w:top="1200" w:bottom="1140" w:left="1560" w:right="0"/>
        </w:sectPr>
      </w:pPr>
    </w:p>
    <w:p>
      <w:pPr>
        <w:spacing w:line="240" w:lineRule="auto" w:before="4"/>
        <w:rPr>
          <w:rFonts w:ascii="宋体" w:hAnsi="宋体" w:cs="宋体" w:eastAsia="宋体" w:hint="default"/>
          <w:sz w:val="23"/>
          <w:szCs w:val="23"/>
        </w:rPr>
      </w:pPr>
      <w:r>
        <w:rPr/>
        <w:pict>
          <v:shape style="position:absolute;margin-left:494.100006pt;margin-top:784.199768pt;width:101.220007pt;height:57.75pt;mso-position-horizontal-relative:page;mso-position-vertical-relative:page;z-index:-611992" type="#_x0000_t75" stroked="false">
            <v:imagedata r:id="rId13" o:title=""/>
          </v:shape>
        </w:pict>
      </w:r>
    </w:p>
    <w:p>
      <w:pPr>
        <w:pStyle w:val="BodyText"/>
        <w:spacing w:line="240" w:lineRule="auto" w:before="36"/>
        <w:ind w:left="222" w:right="1684"/>
        <w:jc w:val="left"/>
      </w:pPr>
      <w:r>
        <w:rPr/>
        <w:t>值与实际交易价格相差很小的，按照实际交易价格计量。</w:t>
      </w:r>
    </w:p>
    <w:p>
      <w:pPr>
        <w:spacing w:line="240" w:lineRule="auto" w:before="3"/>
        <w:rPr>
          <w:rFonts w:ascii="宋体" w:hAnsi="宋体" w:cs="宋体" w:eastAsia="宋体" w:hint="default"/>
          <w:sz w:val="23"/>
          <w:szCs w:val="23"/>
        </w:rPr>
      </w:pPr>
    </w:p>
    <w:p>
      <w:pPr>
        <w:pStyle w:val="BodyText"/>
        <w:spacing w:line="240" w:lineRule="auto"/>
        <w:ind w:left="641" w:right="1684"/>
        <w:jc w:val="left"/>
        <w:rPr>
          <w:rFonts w:ascii="黑体" w:hAnsi="黑体" w:cs="黑体" w:eastAsia="黑体" w:hint="default"/>
        </w:rPr>
      </w:pPr>
      <w:r>
        <w:rPr>
          <w:rFonts w:ascii="Times New Roman" w:hAnsi="Times New Roman" w:cs="Times New Roman" w:eastAsia="Times New Roman" w:hint="default"/>
        </w:rPr>
        <w:t>e) </w:t>
      </w:r>
      <w:r>
        <w:rPr>
          <w:rFonts w:ascii="Times New Roman" w:hAnsi="Times New Roman" w:cs="Times New Roman" w:eastAsia="Times New Roman" w:hint="default"/>
          <w:spacing w:val="32"/>
        </w:rPr>
        <w:t> </w:t>
      </w:r>
      <w:r>
        <w:rPr>
          <w:rFonts w:ascii="黑体" w:hAnsi="黑体" w:cs="黑体" w:eastAsia="黑体" w:hint="default"/>
        </w:rPr>
        <w:t>金融资产的减值</w:t>
      </w:r>
    </w:p>
    <w:p>
      <w:pPr>
        <w:spacing w:line="240" w:lineRule="auto" w:before="2"/>
        <w:rPr>
          <w:rFonts w:ascii="黑体" w:hAnsi="黑体" w:cs="黑体" w:eastAsia="黑体" w:hint="default"/>
          <w:sz w:val="22"/>
          <w:szCs w:val="22"/>
        </w:rPr>
      </w:pPr>
    </w:p>
    <w:p>
      <w:pPr>
        <w:pStyle w:val="BodyText"/>
        <w:spacing w:line="403" w:lineRule="auto"/>
        <w:ind w:left="222" w:right="1684" w:firstLine="419"/>
        <w:jc w:val="left"/>
      </w:pPr>
      <w:r>
        <w:rPr/>
        <w:t>资产负债表日对以公允价值计量且变动计入当期损益金融资产以外的的金融资产的帐面</w:t>
      </w:r>
      <w:r>
        <w:rPr>
          <w:w w:val="100"/>
        </w:rPr>
        <w:t> </w:t>
      </w:r>
      <w:r>
        <w:rPr/>
        <w:t>价值进行检查，有客观证据表明该金融资产其发生了减值的，计提减值准备。</w:t>
      </w:r>
    </w:p>
    <w:p>
      <w:pPr>
        <w:pStyle w:val="BodyText"/>
        <w:spacing w:line="240" w:lineRule="auto" w:before="160"/>
        <w:ind w:left="641" w:right="1684"/>
        <w:jc w:val="left"/>
        <w:rPr>
          <w:rFonts w:ascii="黑体" w:hAnsi="黑体" w:cs="黑体" w:eastAsia="黑体" w:hint="default"/>
        </w:rPr>
      </w:pPr>
      <w:r>
        <w:rPr>
          <w:rFonts w:ascii="黑体" w:hAnsi="黑体" w:cs="黑体" w:eastAsia="黑体" w:hint="default"/>
        </w:rPr>
        <w:t>（</w:t>
      </w:r>
      <w:r>
        <w:rPr>
          <w:rFonts w:ascii="Times New Roman" w:hAnsi="Times New Roman" w:cs="Times New Roman" w:eastAsia="Times New Roman" w:hint="default"/>
        </w:rPr>
        <w:t>1</w:t>
      </w:r>
      <w:r>
        <w:rPr>
          <w:rFonts w:ascii="黑体" w:hAnsi="黑体" w:cs="黑体" w:eastAsia="黑体" w:hint="default"/>
        </w:rPr>
        <w:t>）持有至到期投资</w:t>
      </w:r>
    </w:p>
    <w:p>
      <w:pPr>
        <w:spacing w:line="240" w:lineRule="auto" w:before="2"/>
        <w:rPr>
          <w:rFonts w:ascii="黑体" w:hAnsi="黑体" w:cs="黑体" w:eastAsia="黑体" w:hint="default"/>
          <w:sz w:val="22"/>
          <w:szCs w:val="22"/>
        </w:rPr>
      </w:pPr>
    </w:p>
    <w:p>
      <w:pPr>
        <w:pStyle w:val="BodyText"/>
        <w:spacing w:line="403" w:lineRule="auto"/>
        <w:ind w:left="222" w:right="1684" w:firstLine="419"/>
        <w:jc w:val="left"/>
      </w:pPr>
      <w:r>
        <w:rPr>
          <w:spacing w:val="-4"/>
          <w:w w:val="100"/>
        </w:rPr>
        <w:t>资产负债表日有客观证据表明其发生了减值，根据期末账面价值与预计未来现金流量现值</w:t>
      </w:r>
      <w:r>
        <w:rPr>
          <w:w w:val="100"/>
        </w:rPr>
        <w:t> </w:t>
      </w:r>
      <w:r>
        <w:rPr/>
        <w:t>之间的差额确认为减值损失，计入当期损益。</w:t>
      </w:r>
    </w:p>
    <w:p>
      <w:pPr>
        <w:pStyle w:val="BodyText"/>
        <w:spacing w:line="240" w:lineRule="auto" w:before="161"/>
        <w:ind w:left="641" w:right="1684"/>
        <w:jc w:val="left"/>
        <w:rPr>
          <w:rFonts w:ascii="黑体" w:hAnsi="黑体" w:cs="黑体" w:eastAsia="黑体" w:hint="default"/>
        </w:rPr>
      </w:pPr>
      <w:r>
        <w:rPr>
          <w:rFonts w:ascii="黑体" w:hAnsi="黑体" w:cs="黑体" w:eastAsia="黑体" w:hint="default"/>
        </w:rPr>
        <w:t>（</w:t>
      </w:r>
      <w:r>
        <w:rPr>
          <w:rFonts w:ascii="Times New Roman" w:hAnsi="Times New Roman" w:cs="Times New Roman" w:eastAsia="Times New Roman" w:hint="default"/>
        </w:rPr>
        <w:t>2</w:t>
      </w:r>
      <w:r>
        <w:rPr>
          <w:rFonts w:ascii="黑体" w:hAnsi="黑体" w:cs="黑体" w:eastAsia="黑体" w:hint="default"/>
        </w:rPr>
        <w:t>）可供出售金融资产</w:t>
      </w:r>
    </w:p>
    <w:p>
      <w:pPr>
        <w:spacing w:line="240" w:lineRule="auto" w:before="2"/>
        <w:rPr>
          <w:rFonts w:ascii="黑体" w:hAnsi="黑体" w:cs="黑体" w:eastAsia="黑体" w:hint="default"/>
          <w:sz w:val="22"/>
          <w:szCs w:val="22"/>
        </w:rPr>
      </w:pPr>
    </w:p>
    <w:p>
      <w:pPr>
        <w:pStyle w:val="BodyText"/>
        <w:spacing w:line="400" w:lineRule="auto"/>
        <w:ind w:left="222" w:right="1690" w:firstLine="419"/>
        <w:jc w:val="both"/>
      </w:pPr>
      <w:r>
        <w:rPr>
          <w:spacing w:val="-5"/>
        </w:rPr>
        <w:t>资产负债表日，公司对可供出售金融资产的减值情况进行分析，如果可供出售金融资产的</w:t>
      </w:r>
      <w:r>
        <w:rPr>
          <w:w w:val="100"/>
        </w:rPr>
        <w:t> </w:t>
      </w:r>
      <w:r>
        <w:rPr>
          <w:spacing w:val="-4"/>
        </w:rPr>
        <w:t>公允价值发生较大幅度下降，或在综合考虑各种相关因素后，预期这种下降趋势属于非暂时性</w:t>
      </w:r>
      <w:r>
        <w:rPr>
          <w:spacing w:val="-52"/>
        </w:rPr>
        <w:t> </w:t>
      </w:r>
      <w:r>
        <w:rPr>
          <w:spacing w:val="-52"/>
        </w:rPr>
      </w:r>
      <w:r>
        <w:rPr/>
        <w:t>的，则按其预计未来现金流量现值低于其账面价值的差额，计提减值准备。</w:t>
      </w:r>
    </w:p>
    <w:p>
      <w:pPr>
        <w:pStyle w:val="BodyText"/>
        <w:spacing w:line="403" w:lineRule="auto" w:before="165"/>
        <w:ind w:left="222" w:right="1684" w:firstLine="419"/>
        <w:jc w:val="left"/>
      </w:pPr>
      <w:r>
        <w:rPr>
          <w:spacing w:val="-4"/>
          <w:w w:val="100"/>
        </w:rPr>
        <w:t>可供出售金融资产发生减值时，将原直接计入所有者权益的公允价值下降形成的的累计损</w:t>
      </w:r>
      <w:r>
        <w:rPr>
          <w:w w:val="100"/>
        </w:rPr>
        <w:t> </w:t>
      </w:r>
      <w:r>
        <w:rPr/>
        <w:t>失一并转出，确认减值损失，计提减值准备。</w:t>
      </w:r>
    </w:p>
    <w:p>
      <w:pPr>
        <w:pStyle w:val="BodyText"/>
        <w:spacing w:line="506" w:lineRule="auto" w:before="161"/>
        <w:ind w:left="641" w:right="4381"/>
        <w:jc w:val="left"/>
        <w:rPr>
          <w:rFonts w:ascii="黑体" w:hAnsi="黑体" w:cs="黑体" w:eastAsia="黑体" w:hint="default"/>
        </w:rPr>
      </w:pPr>
      <w:r>
        <w:rPr>
          <w:rFonts w:ascii="黑体" w:hAnsi="黑体" w:cs="黑体" w:eastAsia="黑体" w:hint="default"/>
        </w:rPr>
        <w:t>（十）</w:t>
      </w:r>
      <w:r>
        <w:rPr>
          <w:rFonts w:ascii="黑体" w:hAnsi="黑体" w:cs="黑体" w:eastAsia="黑体" w:hint="default"/>
          <w:spacing w:val="-79"/>
        </w:rPr>
        <w:t> </w:t>
      </w:r>
      <w:r>
        <w:rPr>
          <w:rFonts w:ascii="黑体" w:hAnsi="黑体" w:cs="黑体" w:eastAsia="黑体" w:hint="default"/>
        </w:rPr>
        <w:t>应收款项</w:t>
      </w:r>
      <w:r>
        <w:rPr>
          <w:rFonts w:ascii="黑体" w:hAnsi="黑体" w:cs="黑体" w:eastAsia="黑体" w:hint="default"/>
          <w:spacing w:val="-100"/>
        </w:rPr>
        <w:t> </w:t>
      </w:r>
      <w:r>
        <w:rPr>
          <w:rFonts w:ascii="黑体" w:hAnsi="黑体" w:cs="黑体" w:eastAsia="黑体" w:hint="default"/>
          <w:spacing w:val="-100"/>
        </w:rPr>
      </w:r>
      <w:r>
        <w:rPr/>
        <w:t>本公司对应收款项按以下方法计提坏账准备：</w:t>
      </w:r>
      <w:r>
        <w:rPr>
          <w:w w:val="100"/>
        </w:rPr>
        <w:t> </w:t>
      </w:r>
      <w:r>
        <w:rPr>
          <w:rFonts w:ascii="Times New Roman" w:hAnsi="Times New Roman" w:cs="Times New Roman" w:eastAsia="Times New Roman" w:hint="default"/>
          <w:spacing w:val="-2"/>
        </w:rPr>
        <w:t>1</w:t>
      </w:r>
      <w:r>
        <w:rPr>
          <w:rFonts w:ascii="黑体" w:hAnsi="黑体" w:cs="黑体" w:eastAsia="黑体" w:hint="default"/>
          <w:spacing w:val="-2"/>
        </w:rPr>
        <w:t>．单项金额重大并单项计提坏账准备的应收款项</w:t>
      </w:r>
    </w:p>
    <w:p>
      <w:pPr>
        <w:pStyle w:val="BodyText"/>
        <w:spacing w:line="381" w:lineRule="auto" w:before="29"/>
        <w:ind w:left="222" w:right="1684" w:firstLine="419"/>
        <w:jc w:val="left"/>
      </w:pPr>
      <w:r>
        <w:rPr>
          <w:spacing w:val="-4"/>
        </w:rPr>
        <w:t>单项金额重大的判断依据或金额标准：是指期末余额在 </w:t>
      </w:r>
      <w:r>
        <w:rPr>
          <w:rFonts w:ascii="Times New Roman" w:hAnsi="Times New Roman" w:cs="Times New Roman" w:eastAsia="Times New Roman" w:hint="default"/>
        </w:rPr>
        <w:t>500</w:t>
      </w:r>
      <w:r>
        <w:rPr>
          <w:rFonts w:ascii="Times New Roman" w:hAnsi="Times New Roman" w:cs="Times New Roman" w:eastAsia="Times New Roman" w:hint="default"/>
          <w:spacing w:val="5"/>
        </w:rPr>
        <w:t> </w:t>
      </w:r>
      <w:r>
        <w:rPr>
          <w:spacing w:val="-6"/>
        </w:rPr>
        <w:t>万元及以上、账龄在一年以上</w:t>
      </w:r>
      <w:r>
        <w:rPr>
          <w:w w:val="100"/>
        </w:rPr>
        <w:t> </w:t>
      </w:r>
      <w:r>
        <w:rPr/>
        <w:t>的应收账款和其他应收款</w:t>
      </w:r>
    </w:p>
    <w:p>
      <w:pPr>
        <w:spacing w:line="240" w:lineRule="auto" w:before="12"/>
        <w:rPr>
          <w:rFonts w:ascii="宋体" w:hAnsi="宋体" w:cs="宋体" w:eastAsia="宋体" w:hint="default"/>
          <w:sz w:val="13"/>
          <w:szCs w:val="13"/>
        </w:rPr>
      </w:pPr>
    </w:p>
    <w:p>
      <w:pPr>
        <w:pStyle w:val="BodyText"/>
        <w:spacing w:line="400" w:lineRule="auto"/>
        <w:ind w:left="222" w:right="1587" w:firstLine="419"/>
        <w:jc w:val="both"/>
      </w:pPr>
      <w:r>
        <w:rPr>
          <w:spacing w:val="-4"/>
          <w:w w:val="100"/>
        </w:rPr>
        <w:t>单项金额重大并单项计提坏账准备的计提方法：对单项金额重大的应收款项单独进行减值</w:t>
      </w:r>
      <w:r>
        <w:rPr>
          <w:w w:val="100"/>
        </w:rPr>
        <w:t> </w:t>
      </w:r>
      <w:r>
        <w:rPr>
          <w:spacing w:val="-4"/>
        </w:rPr>
        <w:t>测试，如有客观证据表明其发生了减值的，根据其预计未来现金流量（不包括尚未发生的未来</w:t>
      </w:r>
      <w:r>
        <w:rPr>
          <w:spacing w:val="-54"/>
        </w:rPr>
        <w:t> </w:t>
      </w:r>
      <w:r>
        <w:rPr>
          <w:spacing w:val="-54"/>
        </w:rPr>
      </w:r>
      <w:r>
        <w:rPr>
          <w:spacing w:val="-7"/>
        </w:rPr>
        <w:t>信用损失）按原实际利率折现的现值低于其账面价值的差额，确认为减值损失，计入当期损益。</w:t>
      </w:r>
    </w:p>
    <w:p>
      <w:pPr>
        <w:pStyle w:val="BodyText"/>
        <w:spacing w:line="240" w:lineRule="auto" w:before="165"/>
        <w:ind w:left="641" w:right="1684"/>
        <w:jc w:val="left"/>
        <w:rPr>
          <w:rFonts w:ascii="黑体" w:hAnsi="黑体" w:cs="黑体" w:eastAsia="黑体" w:hint="default"/>
        </w:rPr>
      </w:pPr>
      <w:r>
        <w:rPr>
          <w:rFonts w:ascii="Times New Roman" w:hAnsi="Times New Roman" w:cs="Times New Roman" w:eastAsia="Times New Roman" w:hint="default"/>
        </w:rPr>
        <w:t>2</w:t>
      </w:r>
      <w:r>
        <w:rPr>
          <w:rFonts w:ascii="黑体" w:hAnsi="黑体" w:cs="黑体" w:eastAsia="黑体" w:hint="default"/>
        </w:rPr>
        <w:t>．按组合计提坏账准备应收款项</w:t>
      </w:r>
    </w:p>
    <w:p>
      <w:pPr>
        <w:spacing w:line="240" w:lineRule="auto" w:before="13"/>
        <w:rPr>
          <w:rFonts w:ascii="黑体" w:hAnsi="黑体" w:cs="黑体" w:eastAsia="黑体" w:hint="default"/>
          <w:sz w:val="21"/>
          <w:szCs w:val="21"/>
        </w:rPr>
      </w:pPr>
    </w:p>
    <w:p>
      <w:pPr>
        <w:pStyle w:val="BodyText"/>
        <w:spacing w:line="240" w:lineRule="auto"/>
        <w:ind w:left="641" w:right="1684"/>
        <w:jc w:val="left"/>
      </w:pPr>
      <w:r>
        <w:rPr/>
        <w:t>组合中，采用账龄分析法计提坏账准备的：</w:t>
      </w:r>
    </w:p>
    <w:p>
      <w:pPr>
        <w:spacing w:line="240" w:lineRule="auto" w:before="1"/>
        <w:rPr>
          <w:rFonts w:ascii="宋体" w:hAnsi="宋体" w:cs="宋体" w:eastAsia="宋体" w:hint="default"/>
          <w:sz w:val="14"/>
          <w:szCs w:val="14"/>
        </w:rPr>
      </w:pPr>
    </w:p>
    <w:tbl>
      <w:tblPr>
        <w:tblW w:w="0" w:type="auto"/>
        <w:jc w:val="left"/>
        <w:tblInd w:w="109" w:type="dxa"/>
        <w:tblLayout w:type="fixed"/>
        <w:tblCellMar>
          <w:top w:w="0" w:type="dxa"/>
          <w:left w:w="0" w:type="dxa"/>
          <w:bottom w:w="0" w:type="dxa"/>
          <w:right w:w="0" w:type="dxa"/>
        </w:tblCellMar>
        <w:tblLook w:val="01E0"/>
      </w:tblPr>
      <w:tblGrid>
        <w:gridCol w:w="2629"/>
        <w:gridCol w:w="2880"/>
        <w:gridCol w:w="3214"/>
      </w:tblGrid>
      <w:tr>
        <w:trPr>
          <w:trHeight w:val="382" w:hRule="exact"/>
        </w:trPr>
        <w:tc>
          <w:tcPr>
            <w:tcW w:w="2629"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880"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46"/>
              <w:ind w:left="57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应收账款计提比例</w:t>
            </w:r>
            <w:r>
              <w:rPr>
                <w:rFonts w:ascii="Times New Roman" w:hAnsi="Times New Roman" w:cs="Times New Roman" w:eastAsia="Times New Roman" w:hint="default"/>
                <w:sz w:val="18"/>
                <w:szCs w:val="18"/>
              </w:rPr>
              <w:t>(%)</w:t>
            </w:r>
          </w:p>
        </w:tc>
        <w:tc>
          <w:tcPr>
            <w:tcW w:w="3214" w:type="dxa"/>
            <w:tcBorders>
              <w:top w:val="single" w:sz="4" w:space="0" w:color="000000"/>
              <w:left w:val="single" w:sz="6" w:space="0" w:color="000000"/>
              <w:bottom w:val="single" w:sz="6" w:space="0" w:color="000000"/>
              <w:right w:val="single" w:sz="4" w:space="0" w:color="000000"/>
            </w:tcBorders>
          </w:tcPr>
          <w:p>
            <w:pPr>
              <w:pStyle w:val="TableParagraph"/>
              <w:spacing w:line="240" w:lineRule="auto" w:before="46"/>
              <w:ind w:left="65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其他应收款计提比例</w:t>
            </w:r>
            <w:r>
              <w:rPr>
                <w:rFonts w:ascii="Times New Roman" w:hAnsi="Times New Roman" w:cs="Times New Roman" w:eastAsia="Times New Roman" w:hint="default"/>
                <w:sz w:val="18"/>
                <w:szCs w:val="18"/>
              </w:rPr>
              <w:t>(%)</w:t>
            </w:r>
          </w:p>
        </w:tc>
      </w:tr>
      <w:tr>
        <w:trPr>
          <w:trHeight w:val="384" w:hRule="exact"/>
        </w:trPr>
        <w:tc>
          <w:tcPr>
            <w:tcW w:w="2629"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113"/>
              <w:ind w:left="103" w:right="0"/>
              <w:jc w:val="left"/>
              <w:rPr>
                <w:rFonts w:ascii="宋体" w:hAnsi="宋体" w:cs="宋体" w:eastAsia="宋体" w:hint="default"/>
                <w:sz w:val="18"/>
                <w:szCs w:val="18"/>
              </w:rPr>
            </w:pPr>
            <w:r>
              <w:rPr>
                <w:rFonts w:ascii="宋体" w:hAnsi="宋体" w:cs="宋体" w:eastAsia="宋体" w:hint="default"/>
                <w:sz w:val="18"/>
                <w:szCs w:val="18"/>
              </w:rPr>
              <w:t>半年以内</w:t>
            </w: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98"/>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321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84" w:hRule="exact"/>
        </w:trPr>
        <w:tc>
          <w:tcPr>
            <w:tcW w:w="2629"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11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z w:val="18"/>
              </w:rPr>
              <w:t>5</w:t>
            </w:r>
          </w:p>
        </w:tc>
        <w:tc>
          <w:tcPr>
            <w:tcW w:w="321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53"/>
              <w:ind w:right="102"/>
              <w:jc w:val="right"/>
              <w:rPr>
                <w:rFonts w:ascii="Times New Roman" w:hAnsi="Times New Roman" w:cs="Times New Roman" w:eastAsia="Times New Roman" w:hint="default"/>
                <w:sz w:val="18"/>
                <w:szCs w:val="18"/>
              </w:rPr>
            </w:pPr>
            <w:r>
              <w:rPr>
                <w:rFonts w:ascii="Times New Roman"/>
                <w:sz w:val="18"/>
              </w:rPr>
              <w:t>5</w:t>
            </w:r>
          </w:p>
        </w:tc>
      </w:tr>
      <w:tr>
        <w:trPr>
          <w:trHeight w:val="384" w:hRule="exact"/>
        </w:trPr>
        <w:tc>
          <w:tcPr>
            <w:tcW w:w="2629"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11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4"/>
              <w:ind w:right="96"/>
              <w:jc w:val="right"/>
              <w:rPr>
                <w:rFonts w:ascii="Times New Roman" w:hAnsi="Times New Roman" w:cs="Times New Roman" w:eastAsia="Times New Roman" w:hint="default"/>
                <w:sz w:val="18"/>
                <w:szCs w:val="18"/>
              </w:rPr>
            </w:pPr>
            <w:r>
              <w:rPr>
                <w:rFonts w:ascii="Times New Roman"/>
                <w:sz w:val="18"/>
              </w:rPr>
              <w:t>10</w:t>
            </w:r>
          </w:p>
        </w:tc>
        <w:tc>
          <w:tcPr>
            <w:tcW w:w="321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54"/>
              <w:ind w:right="98"/>
              <w:jc w:val="right"/>
              <w:rPr>
                <w:rFonts w:ascii="Times New Roman" w:hAnsi="Times New Roman" w:cs="Times New Roman" w:eastAsia="Times New Roman" w:hint="default"/>
                <w:sz w:val="18"/>
                <w:szCs w:val="18"/>
              </w:rPr>
            </w:pPr>
            <w:r>
              <w:rPr>
                <w:rFonts w:ascii="Times New Roman"/>
                <w:sz w:val="18"/>
              </w:rPr>
              <w:t>10</w:t>
            </w:r>
          </w:p>
        </w:tc>
      </w:tr>
      <w:tr>
        <w:trPr>
          <w:trHeight w:val="382" w:hRule="exact"/>
        </w:trPr>
        <w:tc>
          <w:tcPr>
            <w:tcW w:w="2629"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11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880"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53"/>
              <w:ind w:right="96"/>
              <w:jc w:val="right"/>
              <w:rPr>
                <w:rFonts w:ascii="Times New Roman" w:hAnsi="Times New Roman" w:cs="Times New Roman" w:eastAsia="Times New Roman" w:hint="default"/>
                <w:sz w:val="18"/>
                <w:szCs w:val="18"/>
              </w:rPr>
            </w:pPr>
            <w:r>
              <w:rPr>
                <w:rFonts w:ascii="Times New Roman"/>
                <w:sz w:val="18"/>
              </w:rPr>
              <w:t>30</w:t>
            </w:r>
          </w:p>
        </w:tc>
        <w:tc>
          <w:tcPr>
            <w:tcW w:w="3214"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153"/>
              <w:ind w:right="98"/>
              <w:jc w:val="right"/>
              <w:rPr>
                <w:rFonts w:ascii="Times New Roman" w:hAnsi="Times New Roman" w:cs="Times New Roman" w:eastAsia="Times New Roman" w:hint="default"/>
                <w:sz w:val="18"/>
                <w:szCs w:val="18"/>
              </w:rPr>
            </w:pPr>
            <w:r>
              <w:rPr>
                <w:rFonts w:ascii="Times New Roman"/>
                <w:sz w:val="18"/>
              </w:rPr>
              <w:t>30</w:t>
            </w:r>
          </w:p>
        </w:tc>
      </w:tr>
    </w:tbl>
    <w:p>
      <w:pPr>
        <w:spacing w:after="0" w:line="240" w:lineRule="auto"/>
        <w:jc w:val="right"/>
        <w:rPr>
          <w:rFonts w:ascii="Times New Roman" w:hAnsi="Times New Roman" w:cs="Times New Roman" w:eastAsia="Times New Roman" w:hint="default"/>
          <w:sz w:val="18"/>
          <w:szCs w:val="18"/>
        </w:rPr>
        <w:sectPr>
          <w:headerReference w:type="default" r:id="rId32"/>
          <w:footerReference w:type="default" r:id="rId33"/>
          <w:pgSz w:w="11910" w:h="16850"/>
          <w:pgMar w:header="961" w:footer="769" w:top="1200" w:bottom="960" w:left="1480" w:right="0"/>
          <w:pgNumType w:start="59"/>
        </w:sectPr>
      </w:pPr>
    </w:p>
    <w:p>
      <w:pPr>
        <w:spacing w:line="240" w:lineRule="auto" w:before="9"/>
        <w:rPr>
          <w:rFonts w:ascii="宋体" w:hAnsi="宋体" w:cs="宋体" w:eastAsia="宋体" w:hint="default"/>
          <w:sz w:val="16"/>
          <w:szCs w:val="16"/>
        </w:rPr>
      </w:pPr>
      <w:r>
        <w:rPr/>
        <w:pict>
          <v:shape style="position:absolute;margin-left:494.100006pt;margin-top:784.199768pt;width:101.220007pt;height:57.75pt;mso-position-horizontal-relative:page;mso-position-vertical-relative:page;z-index:1912" type="#_x0000_t75" stroked="false">
            <v:imagedata r:id="rId13" o:title=""/>
          </v:shape>
        </w:pict>
      </w:r>
    </w:p>
    <w:tbl>
      <w:tblPr>
        <w:tblW w:w="0" w:type="auto"/>
        <w:jc w:val="left"/>
        <w:tblInd w:w="109" w:type="dxa"/>
        <w:tblLayout w:type="fixed"/>
        <w:tblCellMar>
          <w:top w:w="0" w:type="dxa"/>
          <w:left w:w="0" w:type="dxa"/>
          <w:bottom w:w="0" w:type="dxa"/>
          <w:right w:w="0" w:type="dxa"/>
        </w:tblCellMar>
        <w:tblLook w:val="01E0"/>
      </w:tblPr>
      <w:tblGrid>
        <w:gridCol w:w="2629"/>
        <w:gridCol w:w="2880"/>
        <w:gridCol w:w="3214"/>
      </w:tblGrid>
      <w:tr>
        <w:trPr>
          <w:trHeight w:val="382" w:hRule="exact"/>
        </w:trPr>
        <w:tc>
          <w:tcPr>
            <w:tcW w:w="2629"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880"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47"/>
              <w:ind w:left="57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应收账款计提比例</w:t>
            </w:r>
            <w:r>
              <w:rPr>
                <w:rFonts w:ascii="Times New Roman" w:hAnsi="Times New Roman" w:cs="Times New Roman" w:eastAsia="Times New Roman" w:hint="default"/>
                <w:sz w:val="18"/>
                <w:szCs w:val="18"/>
              </w:rPr>
              <w:t>(%)</w:t>
            </w:r>
          </w:p>
        </w:tc>
        <w:tc>
          <w:tcPr>
            <w:tcW w:w="3214" w:type="dxa"/>
            <w:tcBorders>
              <w:top w:val="single" w:sz="4" w:space="0" w:color="000000"/>
              <w:left w:val="single" w:sz="6" w:space="0" w:color="000000"/>
              <w:bottom w:val="single" w:sz="6" w:space="0" w:color="000000"/>
              <w:right w:val="single" w:sz="4" w:space="0" w:color="000000"/>
            </w:tcBorders>
          </w:tcPr>
          <w:p>
            <w:pPr>
              <w:pStyle w:val="TableParagraph"/>
              <w:spacing w:line="240" w:lineRule="auto" w:before="47"/>
              <w:ind w:left="65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其他应收款计提比例</w:t>
            </w:r>
            <w:r>
              <w:rPr>
                <w:rFonts w:ascii="Times New Roman" w:hAnsi="Times New Roman" w:cs="Times New Roman" w:eastAsia="Times New Roman" w:hint="default"/>
                <w:sz w:val="18"/>
                <w:szCs w:val="18"/>
              </w:rPr>
              <w:t>(%)</w:t>
            </w:r>
          </w:p>
        </w:tc>
      </w:tr>
      <w:tr>
        <w:trPr>
          <w:trHeight w:val="384" w:hRule="exact"/>
        </w:trPr>
        <w:tc>
          <w:tcPr>
            <w:tcW w:w="2629"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11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96"/>
              <w:jc w:val="right"/>
              <w:rPr>
                <w:rFonts w:ascii="Times New Roman" w:hAnsi="Times New Roman" w:cs="Times New Roman" w:eastAsia="Times New Roman" w:hint="default"/>
                <w:sz w:val="18"/>
                <w:szCs w:val="18"/>
              </w:rPr>
            </w:pPr>
            <w:r>
              <w:rPr>
                <w:rFonts w:ascii="Times New Roman"/>
                <w:sz w:val="18"/>
              </w:rPr>
              <w:t>50</w:t>
            </w:r>
          </w:p>
        </w:tc>
        <w:tc>
          <w:tcPr>
            <w:tcW w:w="321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53"/>
              <w:ind w:right="98"/>
              <w:jc w:val="right"/>
              <w:rPr>
                <w:rFonts w:ascii="Times New Roman" w:hAnsi="Times New Roman" w:cs="Times New Roman" w:eastAsia="Times New Roman" w:hint="default"/>
                <w:sz w:val="18"/>
                <w:szCs w:val="18"/>
              </w:rPr>
            </w:pPr>
            <w:r>
              <w:rPr>
                <w:rFonts w:ascii="Times New Roman"/>
                <w:sz w:val="18"/>
              </w:rPr>
              <w:t>50</w:t>
            </w:r>
          </w:p>
        </w:tc>
      </w:tr>
      <w:tr>
        <w:trPr>
          <w:trHeight w:val="384" w:hRule="exact"/>
        </w:trPr>
        <w:tc>
          <w:tcPr>
            <w:tcW w:w="2629"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11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96"/>
              <w:jc w:val="right"/>
              <w:rPr>
                <w:rFonts w:ascii="Times New Roman" w:hAnsi="Times New Roman" w:cs="Times New Roman" w:eastAsia="Times New Roman" w:hint="default"/>
                <w:sz w:val="18"/>
                <w:szCs w:val="18"/>
              </w:rPr>
            </w:pPr>
            <w:r>
              <w:rPr>
                <w:rFonts w:ascii="Times New Roman"/>
                <w:sz w:val="18"/>
              </w:rPr>
              <w:t>70</w:t>
            </w:r>
          </w:p>
        </w:tc>
        <w:tc>
          <w:tcPr>
            <w:tcW w:w="321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53"/>
              <w:ind w:right="98"/>
              <w:jc w:val="right"/>
              <w:rPr>
                <w:rFonts w:ascii="Times New Roman" w:hAnsi="Times New Roman" w:cs="Times New Roman" w:eastAsia="Times New Roman" w:hint="default"/>
                <w:sz w:val="18"/>
                <w:szCs w:val="18"/>
              </w:rPr>
            </w:pPr>
            <w:r>
              <w:rPr>
                <w:rFonts w:ascii="Times New Roman"/>
                <w:sz w:val="18"/>
              </w:rPr>
              <w:t>70</w:t>
            </w:r>
          </w:p>
        </w:tc>
      </w:tr>
      <w:tr>
        <w:trPr>
          <w:trHeight w:val="382" w:hRule="exact"/>
        </w:trPr>
        <w:tc>
          <w:tcPr>
            <w:tcW w:w="2629"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11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880"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53"/>
              <w:ind w:right="96"/>
              <w:jc w:val="right"/>
              <w:rPr>
                <w:rFonts w:ascii="Times New Roman" w:hAnsi="Times New Roman" w:cs="Times New Roman" w:eastAsia="Times New Roman" w:hint="default"/>
                <w:sz w:val="18"/>
                <w:szCs w:val="18"/>
              </w:rPr>
            </w:pPr>
            <w:r>
              <w:rPr>
                <w:rFonts w:ascii="Times New Roman"/>
                <w:sz w:val="18"/>
              </w:rPr>
              <w:t>100</w:t>
            </w:r>
          </w:p>
        </w:tc>
        <w:tc>
          <w:tcPr>
            <w:tcW w:w="3214"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153"/>
              <w:ind w:right="98"/>
              <w:jc w:val="right"/>
              <w:rPr>
                <w:rFonts w:ascii="Times New Roman" w:hAnsi="Times New Roman" w:cs="Times New Roman" w:eastAsia="Times New Roman" w:hint="default"/>
                <w:sz w:val="18"/>
                <w:szCs w:val="18"/>
              </w:rPr>
            </w:pPr>
            <w:r>
              <w:rPr>
                <w:rFonts w:ascii="Times New Roman"/>
                <w:sz w:val="18"/>
              </w:rPr>
              <w:t>100</w:t>
            </w:r>
          </w:p>
        </w:tc>
      </w:tr>
    </w:tbl>
    <w:p>
      <w:pPr>
        <w:spacing w:line="240" w:lineRule="auto" w:before="9"/>
        <w:rPr>
          <w:rFonts w:ascii="宋体" w:hAnsi="宋体" w:cs="宋体" w:eastAsia="宋体" w:hint="default"/>
          <w:sz w:val="15"/>
          <w:szCs w:val="15"/>
        </w:rPr>
      </w:pPr>
    </w:p>
    <w:p>
      <w:pPr>
        <w:pStyle w:val="BodyText"/>
        <w:spacing w:line="240" w:lineRule="auto" w:before="36"/>
        <w:ind w:left="641" w:right="1684"/>
        <w:jc w:val="left"/>
        <w:rPr>
          <w:rFonts w:ascii="黑体" w:hAnsi="黑体" w:cs="黑体" w:eastAsia="黑体" w:hint="default"/>
        </w:rPr>
      </w:pPr>
      <w:r>
        <w:rPr>
          <w:rFonts w:ascii="Times New Roman" w:hAnsi="Times New Roman" w:cs="Times New Roman" w:eastAsia="Times New Roman" w:hint="default"/>
        </w:rPr>
        <w:t>3</w:t>
      </w:r>
      <w:r>
        <w:rPr>
          <w:rFonts w:ascii="黑体" w:hAnsi="黑体" w:cs="黑体" w:eastAsia="黑体" w:hint="default"/>
        </w:rPr>
        <w:t>．单项金额虽不重大但单项计提坏账准备的应收账款</w:t>
      </w:r>
    </w:p>
    <w:p>
      <w:pPr>
        <w:spacing w:line="240" w:lineRule="auto" w:before="2"/>
        <w:rPr>
          <w:rFonts w:ascii="黑体" w:hAnsi="黑体" w:cs="黑体" w:eastAsia="黑体" w:hint="default"/>
          <w:sz w:val="22"/>
          <w:szCs w:val="22"/>
        </w:rPr>
      </w:pPr>
    </w:p>
    <w:p>
      <w:pPr>
        <w:pStyle w:val="BodyText"/>
        <w:spacing w:line="240" w:lineRule="auto"/>
        <w:ind w:left="641" w:right="0"/>
        <w:jc w:val="left"/>
      </w:pPr>
      <w:r>
        <w:rPr>
          <w:spacing w:val="-4"/>
        </w:rPr>
        <w:t>单项计提坏账准备的理由；是指期末余额在 </w:t>
      </w:r>
      <w:r>
        <w:rPr>
          <w:rFonts w:ascii="Times New Roman" w:hAnsi="Times New Roman" w:cs="Times New Roman" w:eastAsia="Times New Roman" w:hint="default"/>
        </w:rPr>
        <w:t>500</w:t>
      </w:r>
      <w:r>
        <w:rPr>
          <w:rFonts w:ascii="Times New Roman" w:hAnsi="Times New Roman" w:cs="Times New Roman" w:eastAsia="Times New Roman" w:hint="default"/>
          <w:spacing w:val="22"/>
        </w:rPr>
        <w:t> </w:t>
      </w:r>
      <w:r>
        <w:rPr>
          <w:spacing w:val="-6"/>
        </w:rPr>
        <w:t>万元以下，债务人违反了合同条款，违约</w:t>
      </w:r>
    </w:p>
    <w:p>
      <w:pPr>
        <w:pStyle w:val="BodyText"/>
        <w:spacing w:line="480" w:lineRule="auto" w:before="167"/>
        <w:ind w:left="641" w:right="1684" w:hanging="420"/>
        <w:jc w:val="left"/>
      </w:pPr>
      <w:r>
        <w:rPr/>
        <w:t>偿付欠款，账龄在</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年以上的应收账款和其他应收款。</w:t>
      </w:r>
      <w:r>
        <w:rPr>
          <w:w w:val="100"/>
        </w:rPr>
        <w:t> </w:t>
      </w:r>
      <w:r>
        <w:rPr>
          <w:spacing w:val="-5"/>
        </w:rPr>
        <w:t>坏账准备的计提方法：资产负债表日，公司对单项金额不重大但单项计提坏账准备的应收</w:t>
      </w:r>
    </w:p>
    <w:p>
      <w:pPr>
        <w:pStyle w:val="BodyText"/>
        <w:spacing w:line="251" w:lineRule="exact"/>
        <w:ind w:left="222" w:right="1684"/>
        <w:jc w:val="left"/>
      </w:pPr>
      <w:r>
        <w:rPr>
          <w:spacing w:val="-4"/>
        </w:rPr>
        <w:t>款项，根据其预计未来现金流量（不包括尚未发生的未来信用损失）按原实际利率折现的现值</w:t>
      </w:r>
    </w:p>
    <w:p>
      <w:pPr>
        <w:spacing w:line="240" w:lineRule="auto" w:before="0"/>
        <w:rPr>
          <w:rFonts w:ascii="宋体" w:hAnsi="宋体" w:cs="宋体" w:eastAsia="宋体" w:hint="default"/>
          <w:sz w:val="14"/>
          <w:szCs w:val="14"/>
        </w:rPr>
      </w:pPr>
    </w:p>
    <w:p>
      <w:pPr>
        <w:pStyle w:val="BodyText"/>
        <w:spacing w:line="240" w:lineRule="auto"/>
        <w:ind w:left="222" w:right="1684"/>
        <w:jc w:val="left"/>
      </w:pPr>
      <w:r>
        <w:rPr/>
        <w:t>低于其账面价值的差额，确认为减值损失，计入当期损益。</w:t>
      </w:r>
    </w:p>
    <w:p>
      <w:pPr>
        <w:spacing w:line="240" w:lineRule="auto" w:before="5"/>
        <w:rPr>
          <w:rFonts w:ascii="宋体" w:hAnsi="宋体" w:cs="宋体" w:eastAsia="宋体" w:hint="default"/>
          <w:sz w:val="23"/>
          <w:szCs w:val="23"/>
        </w:rPr>
      </w:pPr>
    </w:p>
    <w:p>
      <w:pPr>
        <w:pStyle w:val="BodyText"/>
        <w:tabs>
          <w:tab w:pos="1901" w:val="left" w:leader="none"/>
        </w:tabs>
        <w:spacing w:line="240" w:lineRule="auto"/>
        <w:ind w:left="641" w:right="1684"/>
        <w:jc w:val="left"/>
        <w:rPr>
          <w:rFonts w:ascii="黑体" w:hAnsi="黑体" w:cs="黑体" w:eastAsia="黑体" w:hint="default"/>
        </w:rPr>
      </w:pPr>
      <w:r>
        <w:rPr>
          <w:rFonts w:ascii="黑体" w:hAnsi="黑体" w:cs="黑体" w:eastAsia="黑体" w:hint="default"/>
          <w:spacing w:val="-1"/>
        </w:rPr>
        <w:t>（十一）</w:t>
        <w:tab/>
      </w:r>
      <w:r>
        <w:rPr>
          <w:rFonts w:ascii="黑体" w:hAnsi="黑体" w:cs="黑体" w:eastAsia="黑体" w:hint="default"/>
        </w:rPr>
        <w:t>存货</w:t>
      </w:r>
    </w:p>
    <w:p>
      <w:pPr>
        <w:spacing w:line="240" w:lineRule="auto" w:before="5"/>
        <w:rPr>
          <w:rFonts w:ascii="黑体" w:hAnsi="黑体" w:cs="黑体" w:eastAsia="黑体" w:hint="default"/>
          <w:sz w:val="23"/>
          <w:szCs w:val="23"/>
        </w:rPr>
      </w:pPr>
    </w:p>
    <w:p>
      <w:pPr>
        <w:pStyle w:val="BodyText"/>
        <w:spacing w:line="240" w:lineRule="auto"/>
        <w:ind w:left="641" w:right="1684"/>
        <w:jc w:val="left"/>
        <w:rPr>
          <w:rFonts w:ascii="黑体" w:hAnsi="黑体" w:cs="黑体" w:eastAsia="黑体" w:hint="default"/>
        </w:rPr>
      </w:pPr>
      <w:r>
        <w:rPr>
          <w:rFonts w:ascii="Times New Roman" w:hAnsi="Times New Roman" w:cs="Times New Roman" w:eastAsia="Times New Roman" w:hint="default"/>
        </w:rPr>
        <w:t>1</w:t>
      </w:r>
      <w:r>
        <w:rPr>
          <w:rFonts w:ascii="黑体" w:hAnsi="黑体" w:cs="黑体" w:eastAsia="黑体" w:hint="default"/>
        </w:rPr>
        <w:t>．存货的分类</w:t>
      </w:r>
    </w:p>
    <w:p>
      <w:pPr>
        <w:spacing w:line="240" w:lineRule="auto" w:before="13"/>
        <w:rPr>
          <w:rFonts w:ascii="黑体" w:hAnsi="黑体" w:cs="黑体" w:eastAsia="黑体" w:hint="default"/>
          <w:sz w:val="21"/>
          <w:szCs w:val="21"/>
        </w:rPr>
      </w:pPr>
    </w:p>
    <w:p>
      <w:pPr>
        <w:pStyle w:val="BodyText"/>
        <w:spacing w:line="403" w:lineRule="auto"/>
        <w:ind w:left="222" w:right="1684" w:firstLine="419"/>
        <w:jc w:val="left"/>
      </w:pPr>
      <w:r>
        <w:rPr>
          <w:spacing w:val="-5"/>
        </w:rPr>
        <w:t>存货分为原材料、在产品、库存商品、生产成本、低值易耗品、消耗性生物资产、在建开</w:t>
      </w:r>
      <w:r>
        <w:rPr>
          <w:w w:val="100"/>
        </w:rPr>
        <w:t> </w:t>
      </w:r>
      <w:r>
        <w:rPr/>
        <w:t>发成本、完工开发产品等。</w:t>
      </w:r>
    </w:p>
    <w:p>
      <w:pPr>
        <w:pStyle w:val="BodyText"/>
        <w:spacing w:line="240" w:lineRule="auto" w:before="163"/>
        <w:ind w:left="641" w:right="1684"/>
        <w:jc w:val="left"/>
        <w:rPr>
          <w:rFonts w:ascii="黑体" w:hAnsi="黑体" w:cs="黑体" w:eastAsia="黑体" w:hint="default"/>
        </w:rPr>
      </w:pPr>
      <w:r>
        <w:rPr>
          <w:rFonts w:ascii="Times New Roman" w:hAnsi="Times New Roman" w:cs="Times New Roman" w:eastAsia="Times New Roman" w:hint="default"/>
        </w:rPr>
        <w:t>2</w:t>
      </w:r>
      <w:r>
        <w:rPr>
          <w:rFonts w:ascii="黑体" w:hAnsi="黑体" w:cs="黑体" w:eastAsia="黑体" w:hint="default"/>
        </w:rPr>
        <w:t>．发出存货的计价方法</w:t>
      </w:r>
    </w:p>
    <w:p>
      <w:pPr>
        <w:spacing w:line="240" w:lineRule="auto" w:before="13"/>
        <w:rPr>
          <w:rFonts w:ascii="黑体" w:hAnsi="黑体" w:cs="黑体" w:eastAsia="黑体" w:hint="default"/>
          <w:sz w:val="21"/>
          <w:szCs w:val="21"/>
        </w:rPr>
      </w:pPr>
    </w:p>
    <w:p>
      <w:pPr>
        <w:pStyle w:val="BodyText"/>
        <w:spacing w:line="240" w:lineRule="auto"/>
        <w:ind w:left="641" w:right="1684"/>
        <w:jc w:val="left"/>
      </w:pPr>
      <w:r>
        <w:rPr/>
        <w:t>发出存货按加权平均法。</w:t>
      </w:r>
    </w:p>
    <w:p>
      <w:pPr>
        <w:spacing w:line="240" w:lineRule="auto" w:before="5"/>
        <w:rPr>
          <w:rFonts w:ascii="宋体" w:hAnsi="宋体" w:cs="宋体" w:eastAsia="宋体" w:hint="default"/>
          <w:sz w:val="23"/>
          <w:szCs w:val="23"/>
        </w:rPr>
      </w:pPr>
    </w:p>
    <w:p>
      <w:pPr>
        <w:pStyle w:val="BodyText"/>
        <w:spacing w:line="240" w:lineRule="auto"/>
        <w:ind w:left="641" w:right="1684"/>
        <w:jc w:val="left"/>
        <w:rPr>
          <w:rFonts w:ascii="黑体" w:hAnsi="黑体" w:cs="黑体" w:eastAsia="黑体" w:hint="default"/>
        </w:rPr>
      </w:pPr>
      <w:r>
        <w:rPr>
          <w:rFonts w:ascii="Times New Roman" w:hAnsi="Times New Roman" w:cs="Times New Roman" w:eastAsia="Times New Roman" w:hint="default"/>
        </w:rPr>
        <w:t>3</w:t>
      </w:r>
      <w:r>
        <w:rPr>
          <w:rFonts w:ascii="黑体" w:hAnsi="黑体" w:cs="黑体" w:eastAsia="黑体" w:hint="default"/>
        </w:rPr>
        <w:t>．存货可变现净值的确定依据及存货跌价准备的计提方法</w:t>
      </w:r>
    </w:p>
    <w:p>
      <w:pPr>
        <w:spacing w:line="240" w:lineRule="auto" w:before="2"/>
        <w:rPr>
          <w:rFonts w:ascii="黑体" w:hAnsi="黑体" w:cs="黑体" w:eastAsia="黑体" w:hint="default"/>
          <w:sz w:val="22"/>
          <w:szCs w:val="22"/>
        </w:rPr>
      </w:pPr>
    </w:p>
    <w:p>
      <w:pPr>
        <w:pStyle w:val="BodyText"/>
        <w:spacing w:line="400" w:lineRule="auto"/>
        <w:ind w:left="222" w:right="1690" w:firstLine="419"/>
        <w:jc w:val="both"/>
      </w:pPr>
      <w:r>
        <w:rPr>
          <w:spacing w:val="-5"/>
        </w:rPr>
        <w:t>存货可变现净值的确定：产成品、商品和用于出售的材料等直接用于出售的商品存货，以</w:t>
      </w:r>
      <w:r>
        <w:rPr>
          <w:w w:val="100"/>
        </w:rPr>
        <w:t> </w:t>
      </w:r>
      <w:r>
        <w:rPr>
          <w:spacing w:val="-4"/>
        </w:rPr>
        <w:t>该存货的估计售价减去估计的销售费用和相关税费后的金额，确定其可变现净值；需要经过加</w:t>
      </w:r>
      <w:r>
        <w:rPr>
          <w:spacing w:val="-52"/>
        </w:rPr>
        <w:t> </w:t>
      </w:r>
      <w:r>
        <w:rPr>
          <w:spacing w:val="-52"/>
        </w:rPr>
      </w:r>
      <w:r>
        <w:rPr>
          <w:spacing w:val="-4"/>
        </w:rPr>
        <w:t>工的材料存货，以所生产的产品的估计售价减去至完工时估计将要发生的成本、估计的销售费</w:t>
      </w:r>
      <w:r>
        <w:rPr>
          <w:spacing w:val="-52"/>
        </w:rPr>
        <w:t> </w:t>
      </w:r>
      <w:r>
        <w:rPr>
          <w:spacing w:val="-52"/>
        </w:rPr>
      </w:r>
      <w:r>
        <w:rPr/>
        <w:t>用和相关税费后的金额，确定其可变现净值。</w:t>
      </w:r>
    </w:p>
    <w:p>
      <w:pPr>
        <w:pStyle w:val="BodyText"/>
        <w:spacing w:line="400" w:lineRule="auto" w:before="163"/>
        <w:ind w:left="222" w:right="1690" w:firstLine="419"/>
        <w:jc w:val="both"/>
      </w:pPr>
      <w:r>
        <w:rPr>
          <w:spacing w:val="-5"/>
        </w:rPr>
        <w:t>存货跌价准备的计提方法：资产负债表日，按单个存货可变现净值低于账面价值的差额计</w:t>
      </w:r>
      <w:r>
        <w:rPr>
          <w:w w:val="100"/>
        </w:rPr>
        <w:t> </w:t>
      </w:r>
      <w:r>
        <w:rPr>
          <w:spacing w:val="-4"/>
        </w:rPr>
        <w:t>提存货跌价准备，计入当期损益。确定存货的可变现净值时，以资产负债表日取得最可靠的证</w:t>
      </w:r>
      <w:r>
        <w:rPr>
          <w:spacing w:val="-54"/>
        </w:rPr>
        <w:t> </w:t>
      </w:r>
      <w:r>
        <w:rPr>
          <w:spacing w:val="-54"/>
        </w:rPr>
      </w:r>
      <w:r>
        <w:rPr>
          <w:spacing w:val="-4"/>
          <w:w w:val="100"/>
        </w:rPr>
        <w:t>据估计的售价为基础并考虑持有存货的目的，资产负债表日至财务报告批准报出日之间存货售</w:t>
      </w:r>
      <w:r>
        <w:rPr>
          <w:spacing w:val="-101"/>
          <w:w w:val="100"/>
        </w:rPr>
        <w:t> </w:t>
      </w:r>
      <w:r>
        <w:rPr>
          <w:spacing w:val="-101"/>
          <w:w w:val="100"/>
        </w:rPr>
      </w:r>
      <w:r>
        <w:rPr>
          <w:spacing w:val="-4"/>
          <w:w w:val="100"/>
        </w:rPr>
        <w:t>价发生波动的，如有确凿证据表明其对资产负债表日存货已经存在的情况提供了新的或进一步</w:t>
      </w:r>
      <w:r>
        <w:rPr>
          <w:spacing w:val="-101"/>
          <w:w w:val="100"/>
        </w:rPr>
        <w:t> </w:t>
      </w:r>
      <w:r>
        <w:rPr>
          <w:spacing w:val="-101"/>
          <w:w w:val="100"/>
        </w:rPr>
      </w:r>
      <w:r>
        <w:rPr/>
        <w:t>的证据，作为调整事项进行处理；否则，作为非调整事项。</w:t>
      </w:r>
    </w:p>
    <w:p>
      <w:pPr>
        <w:pStyle w:val="BodyText"/>
        <w:spacing w:line="240" w:lineRule="auto" w:before="165"/>
        <w:ind w:left="641" w:right="1684"/>
        <w:jc w:val="left"/>
        <w:rPr>
          <w:rFonts w:ascii="黑体" w:hAnsi="黑体" w:cs="黑体" w:eastAsia="黑体" w:hint="default"/>
        </w:rPr>
      </w:pPr>
      <w:r>
        <w:rPr>
          <w:rFonts w:ascii="Times New Roman" w:hAnsi="Times New Roman" w:cs="Times New Roman" w:eastAsia="Times New Roman" w:hint="default"/>
        </w:rPr>
        <w:t>4</w:t>
      </w:r>
      <w:r>
        <w:rPr>
          <w:rFonts w:ascii="黑体" w:hAnsi="黑体" w:cs="黑体" w:eastAsia="黑体" w:hint="default"/>
        </w:rPr>
        <w:t>．存货的盘存制度</w:t>
      </w:r>
    </w:p>
    <w:p>
      <w:pPr>
        <w:spacing w:line="240" w:lineRule="auto" w:before="0"/>
        <w:rPr>
          <w:rFonts w:ascii="黑体" w:hAnsi="黑体" w:cs="黑体" w:eastAsia="黑体" w:hint="default"/>
          <w:sz w:val="22"/>
          <w:szCs w:val="22"/>
        </w:rPr>
      </w:pPr>
    </w:p>
    <w:p>
      <w:pPr>
        <w:pStyle w:val="BodyText"/>
        <w:spacing w:line="240" w:lineRule="auto"/>
        <w:ind w:left="641" w:right="1684"/>
        <w:jc w:val="left"/>
      </w:pPr>
      <w:r>
        <w:rPr/>
        <w:t>本公司存货采用永续盘存法。</w:t>
      </w:r>
    </w:p>
    <w:p>
      <w:pPr>
        <w:spacing w:after="0" w:line="240" w:lineRule="auto"/>
        <w:jc w:val="left"/>
        <w:sectPr>
          <w:headerReference w:type="default" r:id="rId34"/>
          <w:pgSz w:w="11910" w:h="16850"/>
          <w:pgMar w:header="961" w:footer="769" w:top="1200" w:bottom="960" w:left="1480" w:right="0"/>
        </w:sectPr>
      </w:pPr>
    </w:p>
    <w:p>
      <w:pPr>
        <w:spacing w:line="240" w:lineRule="auto" w:before="4"/>
        <w:rPr>
          <w:rFonts w:ascii="宋体" w:hAnsi="宋体" w:cs="宋体" w:eastAsia="宋体" w:hint="default"/>
          <w:sz w:val="23"/>
          <w:szCs w:val="23"/>
        </w:rPr>
      </w:pPr>
    </w:p>
    <w:p>
      <w:pPr>
        <w:pStyle w:val="BodyText"/>
        <w:spacing w:line="240" w:lineRule="auto" w:before="36"/>
        <w:ind w:left="561" w:right="1404"/>
        <w:jc w:val="left"/>
        <w:rPr>
          <w:rFonts w:ascii="黑体" w:hAnsi="黑体" w:cs="黑体" w:eastAsia="黑体" w:hint="default"/>
        </w:rPr>
      </w:pPr>
      <w:r>
        <w:rPr>
          <w:rFonts w:ascii="Times New Roman" w:hAnsi="Times New Roman" w:cs="Times New Roman" w:eastAsia="Times New Roman" w:hint="default"/>
        </w:rPr>
        <w:t>5</w:t>
      </w:r>
      <w:r>
        <w:rPr>
          <w:rFonts w:ascii="黑体" w:hAnsi="黑体" w:cs="黑体" w:eastAsia="黑体" w:hint="default"/>
        </w:rPr>
        <w:t>．低值易耗品和包装物的摊销方法</w:t>
      </w:r>
    </w:p>
    <w:p>
      <w:pPr>
        <w:spacing w:line="240" w:lineRule="auto" w:before="13"/>
        <w:rPr>
          <w:rFonts w:ascii="黑体" w:hAnsi="黑体" w:cs="黑体" w:eastAsia="黑体" w:hint="default"/>
          <w:sz w:val="21"/>
          <w:szCs w:val="21"/>
        </w:rPr>
      </w:pPr>
    </w:p>
    <w:p>
      <w:pPr>
        <w:pStyle w:val="BodyText"/>
        <w:spacing w:line="240" w:lineRule="auto"/>
        <w:ind w:left="561" w:right="1404"/>
        <w:jc w:val="left"/>
      </w:pPr>
      <w:r>
        <w:rPr/>
        <w:t>低值易耗品和包装物领用时一次转销。</w:t>
      </w:r>
    </w:p>
    <w:p>
      <w:pPr>
        <w:spacing w:line="240" w:lineRule="auto" w:before="5"/>
        <w:rPr>
          <w:rFonts w:ascii="宋体" w:hAnsi="宋体" w:cs="宋体" w:eastAsia="宋体" w:hint="default"/>
          <w:sz w:val="23"/>
          <w:szCs w:val="23"/>
        </w:rPr>
      </w:pPr>
    </w:p>
    <w:p>
      <w:pPr>
        <w:pStyle w:val="BodyText"/>
        <w:tabs>
          <w:tab w:pos="1821" w:val="left" w:leader="none"/>
        </w:tabs>
        <w:spacing w:line="240" w:lineRule="auto"/>
        <w:ind w:left="561" w:right="1404"/>
        <w:jc w:val="left"/>
        <w:rPr>
          <w:rFonts w:ascii="黑体" w:hAnsi="黑体" w:cs="黑体" w:eastAsia="黑体" w:hint="default"/>
        </w:rPr>
      </w:pPr>
      <w:r>
        <w:rPr>
          <w:rFonts w:ascii="黑体" w:hAnsi="黑体" w:cs="黑体" w:eastAsia="黑体" w:hint="default"/>
          <w:spacing w:val="-1"/>
        </w:rPr>
        <w:t>（十二）</w:t>
        <w:tab/>
        <w:t>长期股权投资</w:t>
      </w:r>
    </w:p>
    <w:p>
      <w:pPr>
        <w:spacing w:line="240" w:lineRule="auto" w:before="5"/>
        <w:rPr>
          <w:rFonts w:ascii="黑体" w:hAnsi="黑体" w:cs="黑体" w:eastAsia="黑体" w:hint="default"/>
          <w:sz w:val="23"/>
          <w:szCs w:val="23"/>
        </w:rPr>
      </w:pPr>
    </w:p>
    <w:p>
      <w:pPr>
        <w:pStyle w:val="BodyText"/>
        <w:spacing w:line="240" w:lineRule="auto"/>
        <w:ind w:left="561" w:right="1404"/>
        <w:jc w:val="left"/>
        <w:rPr>
          <w:rFonts w:ascii="黑体" w:hAnsi="黑体" w:cs="黑体" w:eastAsia="黑体" w:hint="default"/>
        </w:rPr>
      </w:pPr>
      <w:r>
        <w:rPr>
          <w:rFonts w:ascii="Times New Roman" w:hAnsi="Times New Roman" w:cs="Times New Roman" w:eastAsia="Times New Roman" w:hint="default"/>
        </w:rPr>
        <w:t>1. </w:t>
      </w:r>
      <w:r>
        <w:rPr>
          <w:rFonts w:ascii="Times New Roman" w:hAnsi="Times New Roman" w:cs="Times New Roman" w:eastAsia="Times New Roman" w:hint="default"/>
          <w:spacing w:val="38"/>
        </w:rPr>
        <w:t> </w:t>
      </w:r>
      <w:r>
        <w:rPr>
          <w:rFonts w:ascii="黑体" w:hAnsi="黑体" w:cs="黑体" w:eastAsia="黑体" w:hint="default"/>
        </w:rPr>
        <w:t>长期股权投资分类</w:t>
      </w:r>
    </w:p>
    <w:p>
      <w:pPr>
        <w:spacing w:line="240" w:lineRule="auto" w:before="13"/>
        <w:rPr>
          <w:rFonts w:ascii="黑体" w:hAnsi="黑体" w:cs="黑体" w:eastAsia="黑体" w:hint="default"/>
          <w:sz w:val="21"/>
          <w:szCs w:val="21"/>
        </w:rPr>
      </w:pPr>
    </w:p>
    <w:p>
      <w:pPr>
        <w:pStyle w:val="BodyText"/>
        <w:spacing w:line="403" w:lineRule="auto"/>
        <w:ind w:right="1690" w:firstLine="419"/>
        <w:jc w:val="both"/>
      </w:pPr>
      <w:r>
        <w:rPr>
          <w:spacing w:val="-5"/>
        </w:rPr>
        <w:t>长期股权投资分为：对子公司长期股权投资、对合营企业长期股权投资、对联营企业长期</w:t>
      </w:r>
      <w:r>
        <w:rPr>
          <w:w w:val="100"/>
        </w:rPr>
        <w:t> </w:t>
      </w:r>
      <w:r>
        <w:rPr>
          <w:spacing w:val="-4"/>
        </w:rPr>
        <w:t>股权投资、对被投资单位不具有共同控制、重大影响，且在活跃市场中没有报价、公允价值不</w:t>
      </w:r>
      <w:r>
        <w:rPr>
          <w:spacing w:val="-52"/>
        </w:rPr>
        <w:t> </w:t>
      </w:r>
      <w:r>
        <w:rPr>
          <w:spacing w:val="-52"/>
        </w:rPr>
      </w:r>
      <w:r>
        <w:rPr>
          <w:spacing w:val="-10"/>
          <w:w w:val="100"/>
        </w:rPr>
        <w:t>能可靠计量的长期股权投资（以下简称</w:t>
      </w:r>
      <w:r>
        <w:rPr>
          <w:rFonts w:ascii="Times New Roman" w:hAnsi="Times New Roman" w:cs="Times New Roman" w:eastAsia="Times New Roman" w:hint="default"/>
          <w:spacing w:val="-10"/>
          <w:w w:val="100"/>
        </w:rPr>
        <w:t>“</w:t>
      </w:r>
      <w:r>
        <w:rPr>
          <w:spacing w:val="-10"/>
          <w:w w:val="100"/>
        </w:rPr>
        <w:t>其他股权投资</w:t>
      </w:r>
      <w:r>
        <w:rPr>
          <w:rFonts w:ascii="Times New Roman" w:hAnsi="Times New Roman" w:cs="Times New Roman" w:eastAsia="Times New Roman" w:hint="default"/>
          <w:spacing w:val="-10"/>
          <w:w w:val="100"/>
        </w:rPr>
        <w:t>”</w:t>
      </w:r>
      <w:r>
        <w:rPr>
          <w:spacing w:val="-10"/>
          <w:w w:val="100"/>
        </w:rPr>
        <w:t>）。</w:t>
      </w:r>
      <w:r>
        <w:rPr>
          <w:w w:val="100"/>
        </w:rPr>
      </w:r>
    </w:p>
    <w:p>
      <w:pPr>
        <w:pStyle w:val="BodyText"/>
        <w:spacing w:line="240" w:lineRule="auto" w:before="130"/>
        <w:ind w:left="561" w:right="1404"/>
        <w:jc w:val="left"/>
        <w:rPr>
          <w:rFonts w:ascii="黑体" w:hAnsi="黑体" w:cs="黑体" w:eastAsia="黑体" w:hint="default"/>
        </w:rPr>
      </w:pPr>
      <w:r>
        <w:rPr>
          <w:rFonts w:ascii="Times New Roman" w:hAnsi="Times New Roman" w:cs="Times New Roman" w:eastAsia="Times New Roman" w:hint="default"/>
        </w:rPr>
        <w:t>2. </w:t>
      </w:r>
      <w:r>
        <w:rPr>
          <w:rFonts w:ascii="Times New Roman" w:hAnsi="Times New Roman" w:cs="Times New Roman" w:eastAsia="Times New Roman" w:hint="default"/>
          <w:spacing w:val="39"/>
        </w:rPr>
        <w:t> </w:t>
      </w:r>
      <w:r>
        <w:rPr>
          <w:rFonts w:ascii="黑体" w:hAnsi="黑体" w:cs="黑体" w:eastAsia="黑体" w:hint="default"/>
        </w:rPr>
        <w:t>长期股权投资的投资成本的确定</w:t>
      </w:r>
    </w:p>
    <w:p>
      <w:pPr>
        <w:spacing w:line="240" w:lineRule="auto" w:before="2"/>
        <w:rPr>
          <w:rFonts w:ascii="黑体" w:hAnsi="黑体" w:cs="黑体" w:eastAsia="黑体" w:hint="default"/>
          <w:sz w:val="22"/>
          <w:szCs w:val="22"/>
        </w:rPr>
      </w:pPr>
    </w:p>
    <w:p>
      <w:pPr>
        <w:pStyle w:val="BodyText"/>
        <w:spacing w:line="240" w:lineRule="auto"/>
        <w:ind w:left="561" w:right="1404"/>
        <w:jc w:val="left"/>
        <w:rPr>
          <w:rFonts w:ascii="黑体" w:hAnsi="黑体" w:cs="黑体" w:eastAsia="黑体" w:hint="default"/>
        </w:rPr>
      </w:pPr>
      <w:r>
        <w:rPr>
          <w:rFonts w:ascii="黑体" w:hAnsi="黑体" w:cs="黑体" w:eastAsia="黑体" w:hint="default"/>
        </w:rPr>
        <w:t>（</w:t>
      </w:r>
      <w:r>
        <w:rPr>
          <w:rFonts w:ascii="Times New Roman" w:hAnsi="Times New Roman" w:cs="Times New Roman" w:eastAsia="Times New Roman" w:hint="default"/>
        </w:rPr>
        <w:t>1</w:t>
      </w:r>
      <w:r>
        <w:rPr>
          <w:rFonts w:ascii="黑体" w:hAnsi="黑体" w:cs="黑体" w:eastAsia="黑体" w:hint="default"/>
        </w:rPr>
        <w:t>）企业合并形成的长期股权投资</w:t>
      </w:r>
    </w:p>
    <w:p>
      <w:pPr>
        <w:spacing w:line="240" w:lineRule="auto" w:before="2"/>
        <w:rPr>
          <w:rFonts w:ascii="黑体" w:hAnsi="黑体" w:cs="黑体" w:eastAsia="黑体" w:hint="default"/>
          <w:sz w:val="22"/>
          <w:szCs w:val="22"/>
        </w:rPr>
      </w:pPr>
    </w:p>
    <w:p>
      <w:pPr>
        <w:pStyle w:val="BodyText"/>
        <w:spacing w:line="400" w:lineRule="auto"/>
        <w:ind w:right="1587" w:firstLine="419"/>
        <w:jc w:val="both"/>
      </w:pPr>
      <w:r>
        <w:rPr>
          <w:spacing w:val="-4"/>
          <w:w w:val="100"/>
        </w:rPr>
        <w:t>同一控制下的企业合并形成的对子公司的长期股权投资，按照取得被合并方所有者权益账</w:t>
      </w:r>
      <w:r>
        <w:rPr>
          <w:w w:val="100"/>
        </w:rPr>
        <w:t> </w:t>
      </w:r>
      <w:r>
        <w:rPr>
          <w:spacing w:val="-4"/>
          <w:w w:val="100"/>
        </w:rPr>
        <w:t>面价值的份额作为长期股权投资的投资成本，长期股权投资的投资成本与支付对价的帐面价值</w:t>
      </w:r>
      <w:r>
        <w:rPr>
          <w:spacing w:val="-101"/>
          <w:w w:val="100"/>
        </w:rPr>
        <w:t> </w:t>
      </w:r>
      <w:r>
        <w:rPr>
          <w:spacing w:val="-101"/>
          <w:w w:val="100"/>
        </w:rPr>
      </w:r>
      <w:r>
        <w:rPr>
          <w:spacing w:val="-4"/>
          <w:w w:val="100"/>
        </w:rPr>
        <w:t>的差额，调整资本公积中的股本溢价（或资本溢价）；资本公积中股本溢价（或资本溢价）不</w:t>
      </w:r>
      <w:r>
        <w:rPr>
          <w:spacing w:val="-101"/>
          <w:w w:val="100"/>
        </w:rPr>
        <w:t> </w:t>
      </w:r>
      <w:r>
        <w:rPr>
          <w:spacing w:val="-101"/>
          <w:w w:val="100"/>
        </w:rPr>
      </w:r>
      <w:r>
        <w:rPr>
          <w:spacing w:val="-2"/>
        </w:rPr>
        <w:t>足冲减时，调整留存收益。为进行企业合并发生的各项直接相关费用于发生时计入当期损益；</w:t>
      </w:r>
    </w:p>
    <w:p>
      <w:pPr>
        <w:pStyle w:val="BodyText"/>
        <w:spacing w:line="400" w:lineRule="auto" w:before="163"/>
        <w:ind w:right="1404" w:firstLine="419"/>
        <w:jc w:val="left"/>
      </w:pPr>
      <w:r>
        <w:rPr>
          <w:spacing w:val="-4"/>
          <w:w w:val="100"/>
        </w:rPr>
        <w:t>非同一控制下的企业合并形成的对子公司的长期股权投资，按照取得对被购买方的控制权</w:t>
      </w:r>
      <w:r>
        <w:rPr>
          <w:w w:val="100"/>
        </w:rPr>
        <w:t> </w:t>
      </w:r>
      <w:r>
        <w:rPr>
          <w:spacing w:val="-4"/>
          <w:w w:val="100"/>
        </w:rPr>
        <w:t>而付出的资产、发生或承担的负债以及发行的权益性证券的公允价值作为长期股权投资的投资</w:t>
      </w:r>
      <w:r>
        <w:rPr>
          <w:spacing w:val="-101"/>
          <w:w w:val="100"/>
        </w:rPr>
        <w:t> </w:t>
      </w:r>
      <w:r>
        <w:rPr>
          <w:spacing w:val="-101"/>
          <w:w w:val="100"/>
        </w:rPr>
      </w:r>
      <w:r>
        <w:rPr>
          <w:spacing w:val="-7"/>
        </w:rPr>
        <w:t>成本，购买方为企业合并发生的审计、法律服务、评估咨询等中介费用以及其他相关管理费用，</w:t>
      </w:r>
      <w:r>
        <w:rPr>
          <w:spacing w:val="-27"/>
        </w:rPr>
        <w:t> </w:t>
      </w:r>
      <w:r>
        <w:rPr>
          <w:spacing w:val="-27"/>
        </w:rPr>
      </w:r>
      <w:r>
        <w:rPr/>
        <w:t>于发生时计入当期损益。</w:t>
      </w:r>
    </w:p>
    <w:p>
      <w:pPr>
        <w:pStyle w:val="BodyText"/>
        <w:spacing w:line="240" w:lineRule="auto" w:before="165"/>
        <w:ind w:left="561" w:right="1404"/>
        <w:jc w:val="left"/>
        <w:rPr>
          <w:rFonts w:ascii="黑体" w:hAnsi="黑体" w:cs="黑体" w:eastAsia="黑体" w:hint="default"/>
        </w:rPr>
      </w:pPr>
      <w:r>
        <w:rPr>
          <w:rFonts w:ascii="黑体" w:hAnsi="黑体" w:cs="黑体" w:eastAsia="黑体" w:hint="default"/>
        </w:rPr>
        <w:t>（</w:t>
      </w:r>
      <w:r>
        <w:rPr>
          <w:rFonts w:ascii="Times New Roman" w:hAnsi="Times New Roman" w:cs="Times New Roman" w:eastAsia="Times New Roman" w:hint="default"/>
        </w:rPr>
        <w:t>2</w:t>
      </w:r>
      <w:r>
        <w:rPr>
          <w:rFonts w:ascii="黑体" w:hAnsi="黑体" w:cs="黑体" w:eastAsia="黑体" w:hint="default"/>
        </w:rPr>
        <w:t>）其他方式取得的长期投资</w:t>
      </w:r>
    </w:p>
    <w:p>
      <w:pPr>
        <w:spacing w:line="240" w:lineRule="auto" w:before="2"/>
        <w:rPr>
          <w:rFonts w:ascii="黑体" w:hAnsi="黑体" w:cs="黑体" w:eastAsia="黑体" w:hint="default"/>
          <w:sz w:val="22"/>
          <w:szCs w:val="22"/>
        </w:rPr>
      </w:pPr>
    </w:p>
    <w:p>
      <w:pPr>
        <w:pStyle w:val="BodyText"/>
        <w:spacing w:line="400" w:lineRule="auto"/>
        <w:ind w:right="1690" w:firstLine="419"/>
        <w:jc w:val="both"/>
      </w:pPr>
      <w:r>
        <w:rPr>
          <w:spacing w:val="-5"/>
        </w:rPr>
        <w:t>以支付现金取得的长期股权投资，按照实际支付的购买价款作为投资成本。投资成本包括</w:t>
      </w:r>
      <w:r>
        <w:rPr>
          <w:w w:val="100"/>
        </w:rPr>
        <w:t> </w:t>
      </w:r>
      <w:r>
        <w:rPr>
          <w:spacing w:val="-4"/>
        </w:rPr>
        <w:t>与取得长期股权投资直接相关的费用、税金及其他必要支出，但实际支付的价款中包含的已宣</w:t>
      </w:r>
      <w:r>
        <w:rPr>
          <w:spacing w:val="-53"/>
        </w:rPr>
        <w:t> </w:t>
      </w:r>
      <w:r>
        <w:rPr>
          <w:spacing w:val="-53"/>
        </w:rPr>
      </w:r>
      <w:r>
        <w:rPr/>
        <w:t>告但尚未领取的现金股利，作为应收项目单独核算。</w:t>
      </w:r>
    </w:p>
    <w:p>
      <w:pPr>
        <w:pStyle w:val="BodyText"/>
        <w:spacing w:line="240" w:lineRule="auto" w:before="165"/>
        <w:ind w:left="561" w:right="1404"/>
        <w:jc w:val="left"/>
      </w:pPr>
      <w:r>
        <w:rPr/>
        <w:t>以发行权益性证券取得的长期股权投资，按照发行权益性证券的公允价值作为投资成本。</w:t>
      </w:r>
    </w:p>
    <w:p>
      <w:pPr>
        <w:spacing w:line="240" w:lineRule="auto" w:before="3"/>
        <w:rPr>
          <w:rFonts w:ascii="宋体" w:hAnsi="宋体" w:cs="宋体" w:eastAsia="宋体" w:hint="default"/>
          <w:sz w:val="23"/>
          <w:szCs w:val="23"/>
        </w:rPr>
      </w:pPr>
    </w:p>
    <w:p>
      <w:pPr>
        <w:pStyle w:val="BodyText"/>
        <w:spacing w:line="403" w:lineRule="auto"/>
        <w:ind w:right="1404" w:firstLine="419"/>
        <w:jc w:val="left"/>
      </w:pPr>
      <w:r>
        <w:rPr>
          <w:spacing w:val="-5"/>
        </w:rPr>
        <w:t>投资者投入的长期股权投资，按照投资合同或协议约定的价值作为投资成本，但合同或协</w:t>
      </w:r>
      <w:r>
        <w:rPr>
          <w:w w:val="100"/>
        </w:rPr>
        <w:t> </w:t>
      </w:r>
      <w:r>
        <w:rPr/>
        <w:t>议约定价值不公允的除外。</w:t>
      </w:r>
    </w:p>
    <w:p>
      <w:pPr>
        <w:pStyle w:val="BodyText"/>
        <w:spacing w:line="400" w:lineRule="auto" w:before="163"/>
        <w:ind w:right="1690" w:firstLine="419"/>
        <w:jc w:val="both"/>
      </w:pPr>
      <w:r>
        <w:rPr>
          <w:spacing w:val="-4"/>
          <w:w w:val="100"/>
        </w:rPr>
        <w:t>以非货币资产交换方式取得的长期股权投资，如果该项交换具有商业实质且换入资产或换</w:t>
      </w:r>
      <w:r>
        <w:rPr>
          <w:w w:val="100"/>
        </w:rPr>
        <w:t> </w:t>
      </w:r>
      <w:r>
        <w:rPr>
          <w:spacing w:val="-4"/>
        </w:rPr>
        <w:t>出资产的公允价值能可靠计量，则以换出资产的公允价值和相关税费作为投资成本，换出资产</w:t>
      </w:r>
      <w:r>
        <w:rPr>
          <w:spacing w:val="-52"/>
        </w:rPr>
        <w:t> </w:t>
      </w:r>
      <w:r>
        <w:rPr>
          <w:spacing w:val="-52"/>
        </w:rPr>
      </w:r>
      <w:r>
        <w:rPr/>
        <w:t>的公允价值与账面价值之间的差额计入当期损益；若非货币资产交换不同时具备上述两个条</w:t>
      </w:r>
    </w:p>
    <w:p>
      <w:pPr>
        <w:spacing w:after="0" w:line="400" w:lineRule="auto"/>
        <w:jc w:val="both"/>
        <w:sectPr>
          <w:headerReference w:type="default" r:id="rId35"/>
          <w:footerReference w:type="default" r:id="rId36"/>
          <w:pgSz w:w="11910" w:h="16850"/>
          <w:pgMar w:header="961" w:footer="946" w:top="1200" w:bottom="1140" w:left="1560" w:right="0"/>
          <w:pgNumType w:start="61"/>
        </w:sectPr>
      </w:pPr>
    </w:p>
    <w:p>
      <w:pPr>
        <w:spacing w:line="240" w:lineRule="auto" w:before="4"/>
        <w:rPr>
          <w:rFonts w:ascii="宋体" w:hAnsi="宋体" w:cs="宋体" w:eastAsia="宋体" w:hint="default"/>
          <w:sz w:val="23"/>
          <w:szCs w:val="23"/>
        </w:rPr>
      </w:pPr>
    </w:p>
    <w:p>
      <w:pPr>
        <w:pStyle w:val="BodyText"/>
        <w:spacing w:line="240" w:lineRule="auto" w:before="36"/>
        <w:ind w:right="1404"/>
        <w:jc w:val="left"/>
      </w:pPr>
      <w:r>
        <w:rPr/>
        <w:t>件，则按换出资产的账面价值和相关税费作为投资成本。</w:t>
      </w:r>
    </w:p>
    <w:p>
      <w:pPr>
        <w:spacing w:line="240" w:lineRule="auto" w:before="3"/>
        <w:rPr>
          <w:rFonts w:ascii="宋体" w:hAnsi="宋体" w:cs="宋体" w:eastAsia="宋体" w:hint="default"/>
          <w:sz w:val="23"/>
          <w:szCs w:val="23"/>
        </w:rPr>
      </w:pPr>
    </w:p>
    <w:p>
      <w:pPr>
        <w:pStyle w:val="BodyText"/>
        <w:spacing w:line="403" w:lineRule="auto"/>
        <w:ind w:right="1690" w:firstLine="419"/>
        <w:jc w:val="both"/>
      </w:pPr>
      <w:r>
        <w:rPr>
          <w:spacing w:val="-5"/>
        </w:rPr>
        <w:t>以债务重组方式取得的长期股权投资，按取得的股权的公允价值作为投资成本，投资成本</w:t>
      </w:r>
      <w:r>
        <w:rPr>
          <w:w w:val="100"/>
        </w:rPr>
        <w:t> </w:t>
      </w:r>
      <w:r>
        <w:rPr/>
        <w:t>与债权账面价值之间的差额计入当期损益。</w:t>
      </w:r>
    </w:p>
    <w:p>
      <w:pPr>
        <w:pStyle w:val="BodyText"/>
        <w:spacing w:line="240" w:lineRule="auto" w:before="163"/>
        <w:ind w:left="561" w:right="1404"/>
        <w:jc w:val="left"/>
        <w:rPr>
          <w:rFonts w:ascii="黑体" w:hAnsi="黑体" w:cs="黑体" w:eastAsia="黑体" w:hint="default"/>
        </w:rPr>
      </w:pPr>
      <w:r>
        <w:rPr>
          <w:rFonts w:ascii="Times New Roman" w:hAnsi="Times New Roman" w:cs="Times New Roman" w:eastAsia="Times New Roman" w:hint="default"/>
        </w:rPr>
        <w:t>3. </w:t>
      </w:r>
      <w:r>
        <w:rPr>
          <w:rFonts w:ascii="Times New Roman" w:hAnsi="Times New Roman" w:cs="Times New Roman" w:eastAsia="Times New Roman" w:hint="default"/>
          <w:spacing w:val="38"/>
        </w:rPr>
        <w:t> </w:t>
      </w:r>
      <w:r>
        <w:rPr>
          <w:rFonts w:ascii="黑体" w:hAnsi="黑体" w:cs="黑体" w:eastAsia="黑体" w:hint="default"/>
        </w:rPr>
        <w:t>长期股权投资的后续计量</w:t>
      </w:r>
    </w:p>
    <w:p>
      <w:pPr>
        <w:spacing w:line="240" w:lineRule="auto" w:before="13"/>
        <w:rPr>
          <w:rFonts w:ascii="黑体" w:hAnsi="黑体" w:cs="黑体" w:eastAsia="黑体" w:hint="default"/>
          <w:sz w:val="21"/>
          <w:szCs w:val="21"/>
        </w:rPr>
      </w:pPr>
    </w:p>
    <w:p>
      <w:pPr>
        <w:pStyle w:val="BodyText"/>
        <w:spacing w:line="403" w:lineRule="auto"/>
        <w:ind w:right="1404" w:firstLine="419"/>
        <w:jc w:val="left"/>
      </w:pPr>
      <w:r>
        <w:rPr>
          <w:spacing w:val="-4"/>
          <w:w w:val="100"/>
        </w:rPr>
        <w:t>本公司对子公司长期股权投资和其他股权投资采用成本法核算。在编制合并报表时按照权</w:t>
      </w:r>
      <w:r>
        <w:rPr>
          <w:w w:val="100"/>
        </w:rPr>
        <w:t> </w:t>
      </w:r>
      <w:r>
        <w:rPr>
          <w:spacing w:val="-2"/>
        </w:rPr>
        <w:t>益法对子公司长期股权投资进行调整。对合营企业、联营企业长期股权投资采用权益法核算。</w:t>
      </w:r>
    </w:p>
    <w:p>
      <w:pPr>
        <w:pStyle w:val="BodyText"/>
        <w:spacing w:line="240" w:lineRule="auto" w:before="163"/>
        <w:ind w:left="561" w:right="1404"/>
        <w:jc w:val="left"/>
        <w:rPr>
          <w:rFonts w:ascii="黑体" w:hAnsi="黑体" w:cs="黑体" w:eastAsia="黑体" w:hint="default"/>
        </w:rPr>
      </w:pPr>
      <w:r>
        <w:rPr>
          <w:rFonts w:ascii="Times New Roman" w:hAnsi="Times New Roman" w:cs="Times New Roman" w:eastAsia="Times New Roman" w:hint="default"/>
        </w:rPr>
        <w:t>4. </w:t>
      </w:r>
      <w:r>
        <w:rPr>
          <w:rFonts w:ascii="Times New Roman" w:hAnsi="Times New Roman" w:cs="Times New Roman" w:eastAsia="Times New Roman" w:hint="default"/>
          <w:spacing w:val="36"/>
        </w:rPr>
        <w:t> </w:t>
      </w:r>
      <w:r>
        <w:rPr>
          <w:rFonts w:ascii="黑体" w:hAnsi="黑体" w:cs="黑体" w:eastAsia="黑体" w:hint="default"/>
        </w:rPr>
        <w:t>长期股权投资损益确认方法</w:t>
      </w:r>
    </w:p>
    <w:p>
      <w:pPr>
        <w:spacing w:line="240" w:lineRule="auto" w:before="0"/>
        <w:rPr>
          <w:rFonts w:ascii="黑体" w:hAnsi="黑体" w:cs="黑体" w:eastAsia="黑体" w:hint="default"/>
          <w:sz w:val="22"/>
          <w:szCs w:val="22"/>
        </w:rPr>
      </w:pPr>
    </w:p>
    <w:p>
      <w:pPr>
        <w:pStyle w:val="BodyText"/>
        <w:spacing w:line="403" w:lineRule="auto"/>
        <w:ind w:right="1690" w:firstLine="419"/>
        <w:jc w:val="both"/>
      </w:pPr>
      <w:r>
        <w:rPr>
          <w:spacing w:val="-4"/>
          <w:w w:val="100"/>
        </w:rPr>
        <w:t>采用成本法核算的长期股权投资按照投资成本计价，除取得投资时实际支付的价款或对价</w:t>
      </w:r>
      <w:r>
        <w:rPr>
          <w:w w:val="100"/>
        </w:rPr>
        <w:t> </w:t>
      </w:r>
      <w:r>
        <w:rPr>
          <w:spacing w:val="-4"/>
          <w:w w:val="100"/>
        </w:rPr>
        <w:t>中包含的已宣告但尚未发放的现金股利或利润外，投资企业按照享有被投资单位宣告发放的现</w:t>
      </w:r>
      <w:r>
        <w:rPr>
          <w:spacing w:val="-101"/>
          <w:w w:val="100"/>
        </w:rPr>
        <w:t> </w:t>
      </w:r>
      <w:r>
        <w:rPr>
          <w:spacing w:val="-101"/>
          <w:w w:val="100"/>
        </w:rPr>
      </w:r>
      <w:r>
        <w:rPr/>
        <w:t>金股利或利润确认投资收益。</w:t>
      </w:r>
    </w:p>
    <w:p>
      <w:pPr>
        <w:pStyle w:val="BodyText"/>
        <w:spacing w:line="403" w:lineRule="auto" w:before="160"/>
        <w:ind w:right="1690" w:firstLine="419"/>
        <w:jc w:val="both"/>
      </w:pPr>
      <w:r>
        <w:rPr>
          <w:spacing w:val="-4"/>
          <w:w w:val="100"/>
        </w:rPr>
        <w:t>采用权益法核算的长期股权投资，以取得投资时被投资单位各项可辨认资产等的公允价值</w:t>
      </w:r>
      <w:r>
        <w:rPr>
          <w:w w:val="100"/>
        </w:rPr>
        <w:t> </w:t>
      </w:r>
      <w:r>
        <w:rPr>
          <w:spacing w:val="-4"/>
        </w:rPr>
        <w:t>为基础调整后实现的净损益的份额，确认投资损益并调整长期股权投资的账面价值。按照被投</w:t>
      </w:r>
      <w:r>
        <w:rPr>
          <w:spacing w:val="-52"/>
        </w:rPr>
        <w:t> </w:t>
      </w:r>
      <w:r>
        <w:rPr>
          <w:spacing w:val="-52"/>
        </w:rPr>
      </w:r>
      <w:r>
        <w:rPr>
          <w:spacing w:val="-4"/>
        </w:rPr>
        <w:t>资单位宣告分派的利润或现金股利计算应分得的部分，相应减少长期股权投资的账面价值。对</w:t>
      </w:r>
      <w:r>
        <w:rPr>
          <w:spacing w:val="-52"/>
        </w:rPr>
        <w:t> </w:t>
      </w:r>
      <w:r>
        <w:rPr>
          <w:spacing w:val="-52"/>
        </w:rPr>
      </w:r>
      <w:r>
        <w:rPr>
          <w:spacing w:val="-4"/>
          <w:w w:val="100"/>
        </w:rPr>
        <w:t>于被投资单位除净损益以外所有者权益的其他变动，调整长期股权投资的账面价值并计入所有</w:t>
      </w:r>
      <w:r>
        <w:rPr>
          <w:spacing w:val="-101"/>
          <w:w w:val="100"/>
        </w:rPr>
        <w:t> </w:t>
      </w:r>
      <w:r>
        <w:rPr>
          <w:spacing w:val="-101"/>
          <w:w w:val="100"/>
        </w:rPr>
      </w:r>
      <w:r>
        <w:rPr/>
        <w:t>者权益。</w:t>
      </w:r>
    </w:p>
    <w:p>
      <w:pPr>
        <w:pStyle w:val="BodyText"/>
        <w:spacing w:line="400" w:lineRule="auto" w:before="163"/>
        <w:ind w:right="1690" w:firstLine="419"/>
        <w:jc w:val="both"/>
      </w:pPr>
      <w:r>
        <w:rPr>
          <w:spacing w:val="-4"/>
        </w:rPr>
        <w:t>处置长期股权投资，其账面价值与实际取得价款的差额，计入当期损益。采用权益法核算</w:t>
      </w:r>
      <w:r>
        <w:rPr>
          <w:w w:val="100"/>
        </w:rPr>
        <w:t> </w:t>
      </w:r>
      <w:r>
        <w:rPr>
          <w:spacing w:val="-4"/>
        </w:rPr>
        <w:t>的长期股权投资，因被投资单位除净损益以外所有者权益的其他变动而计入所有者权益的，处</w:t>
      </w:r>
      <w:r>
        <w:rPr>
          <w:spacing w:val="-53"/>
        </w:rPr>
        <w:t> </w:t>
      </w:r>
      <w:r>
        <w:rPr>
          <w:spacing w:val="-53"/>
        </w:rPr>
      </w:r>
      <w:r>
        <w:rPr/>
        <w:t>置该项投资时将原计入所有者权益的部分按相应比例转入当期损益。</w:t>
      </w:r>
    </w:p>
    <w:p>
      <w:pPr>
        <w:pStyle w:val="BodyText"/>
        <w:spacing w:line="240" w:lineRule="auto" w:before="165"/>
        <w:ind w:left="561" w:right="1404"/>
        <w:jc w:val="left"/>
        <w:rPr>
          <w:rFonts w:ascii="黑体" w:hAnsi="黑体" w:cs="黑体" w:eastAsia="黑体" w:hint="default"/>
        </w:rPr>
      </w:pPr>
      <w:r>
        <w:rPr>
          <w:rFonts w:ascii="Times New Roman" w:hAnsi="Times New Roman" w:cs="Times New Roman" w:eastAsia="Times New Roman" w:hint="default"/>
        </w:rPr>
        <w:t>5. </w:t>
      </w:r>
      <w:r>
        <w:rPr>
          <w:rFonts w:ascii="Times New Roman" w:hAnsi="Times New Roman" w:cs="Times New Roman" w:eastAsia="Times New Roman" w:hint="default"/>
          <w:spacing w:val="36"/>
        </w:rPr>
        <w:t> </w:t>
      </w:r>
      <w:r>
        <w:rPr>
          <w:rFonts w:ascii="黑体" w:hAnsi="黑体" w:cs="黑体" w:eastAsia="黑体" w:hint="default"/>
        </w:rPr>
        <w:t>确定对被投资单位具有共同控制、重大影响的依据</w:t>
      </w:r>
    </w:p>
    <w:p>
      <w:pPr>
        <w:spacing w:line="240" w:lineRule="auto" w:before="13"/>
        <w:rPr>
          <w:rFonts w:ascii="黑体" w:hAnsi="黑体" w:cs="黑体" w:eastAsia="黑体" w:hint="default"/>
          <w:sz w:val="21"/>
          <w:szCs w:val="21"/>
        </w:rPr>
      </w:pPr>
    </w:p>
    <w:p>
      <w:pPr>
        <w:pStyle w:val="BodyText"/>
        <w:spacing w:line="240" w:lineRule="auto"/>
        <w:ind w:left="561" w:right="1404"/>
        <w:jc w:val="left"/>
        <w:rPr>
          <w:rFonts w:ascii="黑体" w:hAnsi="黑体" w:cs="黑体" w:eastAsia="黑体" w:hint="default"/>
        </w:rPr>
      </w:pPr>
      <w:r>
        <w:rPr>
          <w:rFonts w:ascii="黑体" w:hAnsi="黑体" w:cs="黑体" w:eastAsia="黑体" w:hint="default"/>
        </w:rPr>
        <w:t>（</w:t>
      </w:r>
      <w:r>
        <w:rPr>
          <w:rFonts w:ascii="Times New Roman" w:hAnsi="Times New Roman" w:cs="Times New Roman" w:eastAsia="Times New Roman" w:hint="default"/>
        </w:rPr>
        <w:t>1</w:t>
      </w:r>
      <w:r>
        <w:rPr>
          <w:rFonts w:ascii="黑体" w:hAnsi="黑体" w:cs="黑体" w:eastAsia="黑体" w:hint="default"/>
        </w:rPr>
        <w:t>）确定对被投资单位具有共同控制的依据</w:t>
      </w:r>
    </w:p>
    <w:p>
      <w:pPr>
        <w:spacing w:line="240" w:lineRule="auto" w:before="3"/>
        <w:rPr>
          <w:rFonts w:ascii="黑体" w:hAnsi="黑体" w:cs="黑体" w:eastAsia="黑体" w:hint="default"/>
          <w:sz w:val="22"/>
          <w:szCs w:val="22"/>
        </w:rPr>
      </w:pPr>
    </w:p>
    <w:p>
      <w:pPr>
        <w:pStyle w:val="BodyText"/>
        <w:spacing w:line="400" w:lineRule="auto"/>
        <w:ind w:right="1690" w:firstLine="419"/>
        <w:jc w:val="both"/>
      </w:pPr>
      <w:r>
        <w:rPr>
          <w:spacing w:val="-5"/>
        </w:rPr>
        <w:t>共同控制是指按照合同约定对某项经济活动共有的控制。在合营企业设立时，合营各方在</w:t>
      </w:r>
      <w:r>
        <w:rPr>
          <w:w w:val="100"/>
        </w:rPr>
        <w:t> </w:t>
      </w:r>
      <w:r>
        <w:rPr>
          <w:spacing w:val="-4"/>
          <w:w w:val="100"/>
        </w:rPr>
        <w:t>投资合同或协议中约定在所设立合营企业的重要财务和生产经营决策制定过程中，必须由合营</w:t>
      </w:r>
      <w:r>
        <w:rPr>
          <w:spacing w:val="-101"/>
          <w:w w:val="100"/>
        </w:rPr>
        <w:t> </w:t>
      </w:r>
      <w:r>
        <w:rPr>
          <w:spacing w:val="-101"/>
          <w:w w:val="100"/>
        </w:rPr>
      </w:r>
      <w:r>
        <w:rPr/>
        <w:t>各方均同意才能通过。</w:t>
      </w:r>
    </w:p>
    <w:p>
      <w:pPr>
        <w:pStyle w:val="BodyText"/>
        <w:spacing w:line="240" w:lineRule="auto" w:before="165"/>
        <w:ind w:left="561" w:right="1404"/>
        <w:jc w:val="left"/>
        <w:rPr>
          <w:rFonts w:ascii="黑体" w:hAnsi="黑体" w:cs="黑体" w:eastAsia="黑体" w:hint="default"/>
        </w:rPr>
      </w:pPr>
      <w:r>
        <w:rPr>
          <w:rFonts w:ascii="黑体" w:hAnsi="黑体" w:cs="黑体" w:eastAsia="黑体" w:hint="default"/>
        </w:rPr>
        <w:t>（</w:t>
      </w:r>
      <w:r>
        <w:rPr>
          <w:rFonts w:ascii="Times New Roman" w:hAnsi="Times New Roman" w:cs="Times New Roman" w:eastAsia="Times New Roman" w:hint="default"/>
        </w:rPr>
        <w:t>2</w:t>
      </w:r>
      <w:r>
        <w:rPr>
          <w:rFonts w:ascii="黑体" w:hAnsi="黑体" w:cs="黑体" w:eastAsia="黑体" w:hint="default"/>
        </w:rPr>
        <w:t>）确定对被投资单位具有重大影响的依据</w:t>
      </w:r>
    </w:p>
    <w:p>
      <w:pPr>
        <w:spacing w:line="240" w:lineRule="auto" w:before="2"/>
        <w:rPr>
          <w:rFonts w:ascii="黑体" w:hAnsi="黑体" w:cs="黑体" w:eastAsia="黑体" w:hint="default"/>
          <w:sz w:val="22"/>
          <w:szCs w:val="22"/>
        </w:rPr>
      </w:pPr>
    </w:p>
    <w:p>
      <w:pPr>
        <w:pStyle w:val="BodyText"/>
        <w:spacing w:line="400" w:lineRule="auto"/>
        <w:ind w:right="1690" w:firstLine="419"/>
        <w:jc w:val="both"/>
      </w:pPr>
      <w:r>
        <w:rPr>
          <w:spacing w:val="-5"/>
        </w:rPr>
        <w:t>重大影响，是指对一个企业的财务和经营政策有参与决策的权力，但并不能够控制或者与</w:t>
      </w:r>
      <w:r>
        <w:rPr>
          <w:w w:val="100"/>
        </w:rPr>
        <w:t> </w:t>
      </w:r>
      <w:r>
        <w:rPr>
          <w:spacing w:val="-4"/>
          <w:w w:val="100"/>
        </w:rPr>
        <w:t>其他方一起共同控制这些政策的制定。一般情况下本公司直接或通过子公司间接拥有被投资单</w:t>
      </w:r>
      <w:r>
        <w:rPr>
          <w:spacing w:val="-102"/>
          <w:w w:val="100"/>
        </w:rPr>
        <w:t> </w:t>
      </w:r>
      <w:r>
        <w:rPr>
          <w:spacing w:val="-102"/>
          <w:w w:val="100"/>
        </w:rPr>
      </w:r>
      <w:r>
        <w:rPr/>
        <w:t>位</w:t>
      </w:r>
      <w:r>
        <w:rPr>
          <w:spacing w:val="-56"/>
        </w:rPr>
        <w:t> </w:t>
      </w:r>
      <w:r>
        <w:rPr>
          <w:rFonts w:ascii="Times New Roman" w:hAnsi="Times New Roman" w:cs="Times New Roman" w:eastAsia="Times New Roman" w:hint="default"/>
        </w:rPr>
        <w:t>20%</w:t>
      </w:r>
      <w:r>
        <w:rPr/>
        <w:t>以上但低于</w:t>
      </w:r>
      <w:r>
        <w:rPr>
          <w:spacing w:val="-56"/>
        </w:rPr>
        <w:t> </w:t>
      </w:r>
      <w:r>
        <w:rPr>
          <w:rFonts w:ascii="Times New Roman" w:hAnsi="Times New Roman" w:cs="Times New Roman" w:eastAsia="Times New Roman" w:hint="default"/>
        </w:rPr>
        <w:t>50%</w:t>
      </w:r>
      <w:r>
        <w:rPr/>
        <w:t>的表决权股份时认为对被投资单位具有重大影响。</w:t>
      </w:r>
    </w:p>
    <w:p>
      <w:pPr>
        <w:spacing w:after="0" w:line="400" w:lineRule="auto"/>
        <w:jc w:val="both"/>
        <w:sectPr>
          <w:headerReference w:type="default" r:id="rId37"/>
          <w:pgSz w:w="11910" w:h="16850"/>
          <w:pgMar w:header="961" w:footer="946" w:top="1200" w:bottom="1140" w:left="1560" w:right="0"/>
        </w:sectPr>
      </w:pPr>
    </w:p>
    <w:p>
      <w:pPr>
        <w:spacing w:line="240" w:lineRule="auto" w:before="4"/>
        <w:rPr>
          <w:rFonts w:ascii="宋体" w:hAnsi="宋体" w:cs="宋体" w:eastAsia="宋体" w:hint="default"/>
          <w:sz w:val="23"/>
          <w:szCs w:val="23"/>
        </w:rPr>
      </w:pPr>
    </w:p>
    <w:p>
      <w:pPr>
        <w:pStyle w:val="BodyText"/>
        <w:spacing w:line="240" w:lineRule="auto" w:before="36"/>
        <w:ind w:left="641" w:right="1684"/>
        <w:jc w:val="left"/>
        <w:rPr>
          <w:rFonts w:ascii="黑体" w:hAnsi="黑体" w:cs="黑体" w:eastAsia="黑体" w:hint="default"/>
        </w:rPr>
      </w:pPr>
      <w:r>
        <w:rPr>
          <w:rFonts w:ascii="Times New Roman" w:hAnsi="Times New Roman" w:cs="Times New Roman" w:eastAsia="Times New Roman" w:hint="default"/>
        </w:rPr>
        <w:t>6. </w:t>
      </w:r>
      <w:r>
        <w:rPr>
          <w:rFonts w:ascii="Times New Roman" w:hAnsi="Times New Roman" w:cs="Times New Roman" w:eastAsia="Times New Roman" w:hint="default"/>
          <w:spacing w:val="35"/>
        </w:rPr>
        <w:t> </w:t>
      </w:r>
      <w:r>
        <w:rPr>
          <w:rFonts w:ascii="黑体" w:hAnsi="黑体" w:cs="黑体" w:eastAsia="黑体" w:hint="default"/>
        </w:rPr>
        <w:t>长期股权投资减值测试方法及减值准备计提方法</w:t>
      </w:r>
    </w:p>
    <w:p>
      <w:pPr>
        <w:spacing w:line="240" w:lineRule="auto" w:before="13"/>
        <w:rPr>
          <w:rFonts w:ascii="黑体" w:hAnsi="黑体" w:cs="黑体" w:eastAsia="黑体" w:hint="default"/>
          <w:sz w:val="21"/>
          <w:szCs w:val="21"/>
        </w:rPr>
      </w:pPr>
    </w:p>
    <w:p>
      <w:pPr>
        <w:pStyle w:val="BodyText"/>
        <w:spacing w:line="400" w:lineRule="auto"/>
        <w:ind w:left="222" w:right="1690" w:firstLine="419"/>
        <w:jc w:val="both"/>
      </w:pPr>
      <w:r>
        <w:rPr>
          <w:spacing w:val="-5"/>
        </w:rPr>
        <w:t>资产负债表日，若对子公司、对合营企业、对联营企业的长期股权投资存在减值迹象，估</w:t>
      </w:r>
      <w:r>
        <w:rPr>
          <w:w w:val="100"/>
        </w:rPr>
        <w:t> </w:t>
      </w:r>
      <w:r>
        <w:rPr>
          <w:spacing w:val="-4"/>
        </w:rPr>
        <w:t>计其可收回金额，可收回金额低于账面价值的，确认减值损失，计入当期损益，同时计提长期</w:t>
      </w:r>
      <w:r>
        <w:rPr>
          <w:spacing w:val="-54"/>
        </w:rPr>
        <w:t> </w:t>
      </w:r>
      <w:r>
        <w:rPr>
          <w:spacing w:val="-54"/>
        </w:rPr>
      </w:r>
      <w:r>
        <w:rPr>
          <w:spacing w:val="-4"/>
        </w:rPr>
        <w:t>股权投资减值准备。其他股权投资发生减值时，按类似的金融资产的市场收益率对未来现金流</w:t>
      </w:r>
      <w:r>
        <w:rPr>
          <w:spacing w:val="-52"/>
        </w:rPr>
        <w:t> </w:t>
      </w:r>
      <w:r>
        <w:rPr>
          <w:spacing w:val="-52"/>
        </w:rPr>
      </w:r>
      <w:r>
        <w:rPr>
          <w:spacing w:val="-4"/>
        </w:rPr>
        <w:t>量确定的现值与投资的账面价值之间的差额确认为减值损失，计入当期损益。同时计提长期股</w:t>
      </w:r>
      <w:r>
        <w:rPr>
          <w:spacing w:val="-52"/>
        </w:rPr>
        <w:t> </w:t>
      </w:r>
      <w:r>
        <w:rPr>
          <w:spacing w:val="-52"/>
        </w:rPr>
      </w:r>
      <w:r>
        <w:rPr/>
        <w:t>权投资减值准备。上述长期股权投资减值准备在以后期间均不予转回。</w:t>
      </w:r>
    </w:p>
    <w:p>
      <w:pPr>
        <w:pStyle w:val="BodyText"/>
        <w:tabs>
          <w:tab w:pos="1901" w:val="left" w:leader="none"/>
        </w:tabs>
        <w:spacing w:line="240" w:lineRule="auto" w:before="165"/>
        <w:ind w:left="641" w:right="1684"/>
        <w:jc w:val="left"/>
        <w:rPr>
          <w:rFonts w:ascii="黑体" w:hAnsi="黑体" w:cs="黑体" w:eastAsia="黑体" w:hint="default"/>
        </w:rPr>
      </w:pPr>
      <w:r>
        <w:rPr>
          <w:rFonts w:ascii="黑体" w:hAnsi="黑体" w:cs="黑体" w:eastAsia="黑体" w:hint="default"/>
          <w:spacing w:val="-1"/>
        </w:rPr>
        <w:t>（十三）</w:t>
        <w:tab/>
        <w:t>投资性房地产</w:t>
      </w:r>
    </w:p>
    <w:p>
      <w:pPr>
        <w:spacing w:line="240" w:lineRule="auto" w:before="3"/>
        <w:rPr>
          <w:rFonts w:ascii="黑体" w:hAnsi="黑体" w:cs="黑体" w:eastAsia="黑体" w:hint="default"/>
          <w:sz w:val="23"/>
          <w:szCs w:val="23"/>
        </w:rPr>
      </w:pPr>
    </w:p>
    <w:p>
      <w:pPr>
        <w:pStyle w:val="BodyText"/>
        <w:spacing w:line="240" w:lineRule="auto"/>
        <w:ind w:left="641" w:right="1684"/>
        <w:jc w:val="left"/>
        <w:rPr>
          <w:rFonts w:ascii="黑体" w:hAnsi="黑体" w:cs="黑体" w:eastAsia="黑体" w:hint="default"/>
        </w:rPr>
      </w:pPr>
      <w:r>
        <w:rPr>
          <w:rFonts w:ascii="Times New Roman" w:hAnsi="Times New Roman" w:cs="Times New Roman" w:eastAsia="Times New Roman" w:hint="default"/>
        </w:rPr>
        <w:t>1</w:t>
      </w:r>
      <w:r>
        <w:rPr>
          <w:rFonts w:ascii="黑体" w:hAnsi="黑体" w:cs="黑体" w:eastAsia="黑体" w:hint="default"/>
        </w:rPr>
        <w:t>．投资性房地产的种类</w:t>
      </w:r>
    </w:p>
    <w:p>
      <w:pPr>
        <w:spacing w:line="240" w:lineRule="auto" w:before="2"/>
        <w:rPr>
          <w:rFonts w:ascii="黑体" w:hAnsi="黑体" w:cs="黑体" w:eastAsia="黑体" w:hint="default"/>
          <w:sz w:val="22"/>
          <w:szCs w:val="22"/>
        </w:rPr>
      </w:pPr>
    </w:p>
    <w:p>
      <w:pPr>
        <w:pStyle w:val="BodyText"/>
        <w:spacing w:line="403" w:lineRule="auto"/>
        <w:ind w:left="222" w:right="1684" w:firstLine="419"/>
        <w:jc w:val="left"/>
      </w:pPr>
      <w:r>
        <w:rPr>
          <w:spacing w:val="-5"/>
        </w:rPr>
        <w:t>投资性房地产分为：已出租的土地使用权、持有并准备增值后转让的土地使用权、已出租</w:t>
      </w:r>
      <w:r>
        <w:rPr>
          <w:w w:val="100"/>
        </w:rPr>
        <w:t> </w:t>
      </w:r>
      <w:r>
        <w:rPr/>
        <w:t>的建筑物。</w:t>
      </w:r>
    </w:p>
    <w:p>
      <w:pPr>
        <w:pStyle w:val="BodyText"/>
        <w:spacing w:line="240" w:lineRule="auto" w:before="160"/>
        <w:ind w:left="641" w:right="1684"/>
        <w:jc w:val="left"/>
        <w:rPr>
          <w:rFonts w:ascii="黑体" w:hAnsi="黑体" w:cs="黑体" w:eastAsia="黑体" w:hint="default"/>
        </w:rPr>
      </w:pPr>
      <w:r>
        <w:rPr>
          <w:rFonts w:ascii="Times New Roman" w:hAnsi="Times New Roman" w:cs="Times New Roman" w:eastAsia="Times New Roman" w:hint="default"/>
        </w:rPr>
        <w:t>2</w:t>
      </w:r>
      <w:r>
        <w:rPr>
          <w:rFonts w:ascii="黑体" w:hAnsi="黑体" w:cs="黑体" w:eastAsia="黑体" w:hint="default"/>
        </w:rPr>
        <w:t>．投资性房地产的计量模式</w:t>
      </w:r>
    </w:p>
    <w:p>
      <w:pPr>
        <w:spacing w:line="240" w:lineRule="auto" w:before="2"/>
        <w:rPr>
          <w:rFonts w:ascii="黑体" w:hAnsi="黑体" w:cs="黑体" w:eastAsia="黑体" w:hint="default"/>
          <w:sz w:val="22"/>
          <w:szCs w:val="22"/>
        </w:rPr>
      </w:pPr>
    </w:p>
    <w:p>
      <w:pPr>
        <w:pStyle w:val="BodyText"/>
        <w:spacing w:line="400" w:lineRule="auto"/>
        <w:ind w:left="222" w:right="1690" w:firstLine="419"/>
        <w:jc w:val="both"/>
      </w:pPr>
      <w:r>
        <w:rPr>
          <w:spacing w:val="-4"/>
          <w:w w:val="100"/>
        </w:rPr>
        <w:t>投资性房地产按照取得时的成本进行初始计量，在资产负债表日采用成本模式对投资性房</w:t>
      </w:r>
      <w:r>
        <w:rPr>
          <w:w w:val="100"/>
        </w:rPr>
        <w:t> </w:t>
      </w:r>
      <w:r>
        <w:rPr/>
        <w:t>地产进行后续计量。其中建筑物的折旧方法和减值准备的确定方法与固定资产的核算方法一</w:t>
      </w:r>
      <w:r>
        <w:rPr>
          <w:spacing w:val="-8"/>
        </w:rPr>
        <w:t> </w:t>
      </w:r>
      <w:r>
        <w:rPr>
          <w:spacing w:val="-8"/>
        </w:rPr>
      </w:r>
      <w:r>
        <w:rPr/>
        <w:t>致，土地使用权的摊销方法和减值准备的确定方法与无形资产的核算方法一致。</w:t>
      </w:r>
    </w:p>
    <w:p>
      <w:pPr>
        <w:pStyle w:val="BodyText"/>
        <w:tabs>
          <w:tab w:pos="1901" w:val="left" w:leader="none"/>
        </w:tabs>
        <w:spacing w:line="240" w:lineRule="auto" w:before="165"/>
        <w:ind w:left="641" w:right="1684"/>
        <w:jc w:val="left"/>
        <w:rPr>
          <w:rFonts w:ascii="黑体" w:hAnsi="黑体" w:cs="黑体" w:eastAsia="黑体" w:hint="default"/>
        </w:rPr>
      </w:pPr>
      <w:r>
        <w:rPr>
          <w:rFonts w:ascii="黑体" w:hAnsi="黑体" w:cs="黑体" w:eastAsia="黑体" w:hint="default"/>
          <w:spacing w:val="-1"/>
        </w:rPr>
        <w:t>（十四）</w:t>
        <w:tab/>
        <w:t>固定资产</w:t>
      </w:r>
    </w:p>
    <w:p>
      <w:pPr>
        <w:spacing w:line="240" w:lineRule="auto" w:before="5"/>
        <w:rPr>
          <w:rFonts w:ascii="黑体" w:hAnsi="黑体" w:cs="黑体" w:eastAsia="黑体" w:hint="default"/>
          <w:sz w:val="23"/>
          <w:szCs w:val="23"/>
        </w:rPr>
      </w:pPr>
    </w:p>
    <w:p>
      <w:pPr>
        <w:pStyle w:val="BodyText"/>
        <w:spacing w:line="240" w:lineRule="auto"/>
        <w:ind w:left="641" w:right="1684"/>
        <w:jc w:val="left"/>
        <w:rPr>
          <w:rFonts w:ascii="黑体" w:hAnsi="黑体" w:cs="黑体" w:eastAsia="黑体" w:hint="default"/>
        </w:rPr>
      </w:pPr>
      <w:r>
        <w:rPr>
          <w:rFonts w:ascii="Times New Roman" w:hAnsi="Times New Roman" w:cs="Times New Roman" w:eastAsia="Times New Roman" w:hint="default"/>
        </w:rPr>
        <w:t>1</w:t>
      </w:r>
      <w:r>
        <w:rPr>
          <w:rFonts w:ascii="黑体" w:hAnsi="黑体" w:cs="黑体" w:eastAsia="黑体" w:hint="default"/>
        </w:rPr>
        <w:t>．固定资产的确认条件</w:t>
      </w:r>
    </w:p>
    <w:p>
      <w:pPr>
        <w:spacing w:line="240" w:lineRule="auto" w:before="13"/>
        <w:rPr>
          <w:rFonts w:ascii="黑体" w:hAnsi="黑体" w:cs="黑体" w:eastAsia="黑体" w:hint="default"/>
          <w:sz w:val="21"/>
          <w:szCs w:val="21"/>
        </w:rPr>
      </w:pPr>
    </w:p>
    <w:p>
      <w:pPr>
        <w:pStyle w:val="BodyText"/>
        <w:spacing w:line="240" w:lineRule="auto"/>
        <w:ind w:left="641" w:right="1684"/>
        <w:jc w:val="left"/>
      </w:pPr>
      <w:r>
        <w:rPr/>
        <w:t>（</w:t>
      </w:r>
      <w:r>
        <w:rPr>
          <w:rFonts w:ascii="Times New Roman" w:hAnsi="Times New Roman" w:cs="Times New Roman" w:eastAsia="Times New Roman" w:hint="default"/>
        </w:rPr>
        <w:t>1</w:t>
      </w:r>
      <w:r>
        <w:rPr/>
        <w:t>）与该固定资产有关的经济利益很可能流入企业；</w:t>
      </w:r>
    </w:p>
    <w:p>
      <w:pPr>
        <w:spacing w:line="240" w:lineRule="auto" w:before="2"/>
        <w:rPr>
          <w:rFonts w:ascii="宋体" w:hAnsi="宋体" w:cs="宋体" w:eastAsia="宋体" w:hint="default"/>
          <w:sz w:val="22"/>
          <w:szCs w:val="22"/>
        </w:rPr>
      </w:pPr>
    </w:p>
    <w:p>
      <w:pPr>
        <w:pStyle w:val="BodyText"/>
        <w:spacing w:line="240" w:lineRule="auto"/>
        <w:ind w:left="641" w:right="1684"/>
        <w:jc w:val="left"/>
      </w:pPr>
      <w:r>
        <w:rPr/>
        <w:t>（</w:t>
      </w:r>
      <w:r>
        <w:rPr>
          <w:rFonts w:ascii="Times New Roman" w:hAnsi="Times New Roman" w:cs="Times New Roman" w:eastAsia="Times New Roman" w:hint="default"/>
        </w:rPr>
        <w:t>2</w:t>
      </w:r>
      <w:r>
        <w:rPr/>
        <w:t>）该固定资产的成本能够可靠计量。</w:t>
      </w:r>
    </w:p>
    <w:p>
      <w:pPr>
        <w:spacing w:line="240" w:lineRule="auto" w:before="2"/>
        <w:rPr>
          <w:rFonts w:ascii="宋体" w:hAnsi="宋体" w:cs="宋体" w:eastAsia="宋体" w:hint="default"/>
          <w:sz w:val="22"/>
          <w:szCs w:val="22"/>
        </w:rPr>
      </w:pPr>
    </w:p>
    <w:p>
      <w:pPr>
        <w:pStyle w:val="BodyText"/>
        <w:spacing w:line="240" w:lineRule="auto"/>
        <w:ind w:left="641" w:right="1684"/>
        <w:jc w:val="left"/>
        <w:rPr>
          <w:rFonts w:ascii="黑体" w:hAnsi="黑体" w:cs="黑体" w:eastAsia="黑体" w:hint="default"/>
        </w:rPr>
      </w:pPr>
      <w:r>
        <w:rPr>
          <w:rFonts w:ascii="Times New Roman" w:hAnsi="Times New Roman" w:cs="Times New Roman" w:eastAsia="Times New Roman" w:hint="default"/>
        </w:rPr>
        <w:t>2</w:t>
      </w:r>
      <w:r>
        <w:rPr>
          <w:rFonts w:ascii="黑体" w:hAnsi="黑体" w:cs="黑体" w:eastAsia="黑体" w:hint="default"/>
        </w:rPr>
        <w:t>．固定资产的分类</w:t>
      </w:r>
    </w:p>
    <w:p>
      <w:pPr>
        <w:spacing w:line="240" w:lineRule="auto" w:before="0"/>
        <w:rPr>
          <w:rFonts w:ascii="黑体" w:hAnsi="黑体" w:cs="黑体" w:eastAsia="黑体" w:hint="default"/>
          <w:sz w:val="22"/>
          <w:szCs w:val="22"/>
        </w:rPr>
      </w:pPr>
    </w:p>
    <w:p>
      <w:pPr>
        <w:pStyle w:val="BodyText"/>
        <w:spacing w:line="403" w:lineRule="auto"/>
        <w:ind w:left="222" w:right="1684" w:firstLine="419"/>
        <w:jc w:val="left"/>
      </w:pPr>
      <w:r>
        <w:rPr>
          <w:spacing w:val="-5"/>
        </w:rPr>
        <w:t>公司的固定资产分为：房屋建筑物、简易建筑物、机器设备、运输设备、电子设备、其他</w:t>
      </w:r>
      <w:r>
        <w:rPr>
          <w:w w:val="100"/>
        </w:rPr>
        <w:t> </w:t>
      </w:r>
      <w:r>
        <w:rPr/>
        <w:t>设备等。</w:t>
      </w:r>
    </w:p>
    <w:p>
      <w:pPr>
        <w:pStyle w:val="BodyText"/>
        <w:spacing w:line="240" w:lineRule="auto" w:before="163"/>
        <w:ind w:left="641" w:right="1684"/>
        <w:jc w:val="left"/>
        <w:rPr>
          <w:rFonts w:ascii="黑体" w:hAnsi="黑体" w:cs="黑体" w:eastAsia="黑体" w:hint="default"/>
        </w:rPr>
      </w:pPr>
      <w:r>
        <w:rPr>
          <w:rFonts w:ascii="Times New Roman" w:hAnsi="Times New Roman" w:cs="Times New Roman" w:eastAsia="Times New Roman" w:hint="default"/>
        </w:rPr>
        <w:t>3</w:t>
      </w:r>
      <w:r>
        <w:rPr>
          <w:rFonts w:ascii="黑体" w:hAnsi="黑体" w:cs="黑体" w:eastAsia="黑体" w:hint="default"/>
        </w:rPr>
        <w:t>．各类固定资产的折旧方法</w:t>
      </w:r>
    </w:p>
    <w:p>
      <w:pPr>
        <w:spacing w:line="240" w:lineRule="auto" w:before="13"/>
        <w:rPr>
          <w:rFonts w:ascii="黑体" w:hAnsi="黑体" w:cs="黑体" w:eastAsia="黑体" w:hint="default"/>
          <w:sz w:val="21"/>
          <w:szCs w:val="21"/>
        </w:rPr>
      </w:pPr>
    </w:p>
    <w:p>
      <w:pPr>
        <w:pStyle w:val="BodyText"/>
        <w:spacing w:line="403" w:lineRule="auto"/>
        <w:ind w:left="222" w:right="1684" w:firstLine="419"/>
        <w:jc w:val="left"/>
      </w:pPr>
      <w:r>
        <w:rPr>
          <w:spacing w:val="-5"/>
        </w:rPr>
        <w:t>固定资产在使用寿命内按年限平均法计提折旧，各类固定资产的折旧年限、残值率和年折</w:t>
      </w:r>
      <w:r>
        <w:rPr>
          <w:w w:val="100"/>
        </w:rPr>
        <w:t> </w:t>
      </w:r>
      <w:r>
        <w:rPr/>
        <w:t>旧率如下：</w:t>
      </w:r>
    </w:p>
    <w:p>
      <w:pPr>
        <w:spacing w:line="240" w:lineRule="auto" w:before="2"/>
        <w:rPr>
          <w:rFonts w:ascii="宋体" w:hAnsi="宋体" w:cs="宋体" w:eastAsia="宋体" w:hint="default"/>
          <w:sz w:val="3"/>
          <w:szCs w:val="3"/>
        </w:rPr>
      </w:pPr>
    </w:p>
    <w:tbl>
      <w:tblPr>
        <w:tblW w:w="0" w:type="auto"/>
        <w:jc w:val="left"/>
        <w:tblInd w:w="109" w:type="dxa"/>
        <w:tblLayout w:type="fixed"/>
        <w:tblCellMar>
          <w:top w:w="0" w:type="dxa"/>
          <w:left w:w="0" w:type="dxa"/>
          <w:bottom w:w="0" w:type="dxa"/>
          <w:right w:w="0" w:type="dxa"/>
        </w:tblCellMar>
        <w:tblLook w:val="01E0"/>
      </w:tblPr>
      <w:tblGrid>
        <w:gridCol w:w="2182"/>
        <w:gridCol w:w="2180"/>
        <w:gridCol w:w="2180"/>
        <w:gridCol w:w="2182"/>
      </w:tblGrid>
      <w:tr>
        <w:trPr>
          <w:trHeight w:val="382" w:hRule="exact"/>
        </w:trPr>
        <w:tc>
          <w:tcPr>
            <w:tcW w:w="2182"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2180"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折旧年限（年）</w:t>
            </w:r>
          </w:p>
        </w:tc>
        <w:tc>
          <w:tcPr>
            <w:tcW w:w="2180"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46"/>
              <w:ind w:left="557" w:right="0"/>
              <w:jc w:val="left"/>
              <w:rPr>
                <w:rFonts w:ascii="宋体" w:hAnsi="宋体" w:cs="宋体" w:eastAsia="宋体" w:hint="default"/>
                <w:sz w:val="18"/>
                <w:szCs w:val="18"/>
              </w:rPr>
            </w:pPr>
            <w:r>
              <w:rPr>
                <w:rFonts w:ascii="宋体" w:hAnsi="宋体" w:cs="宋体" w:eastAsia="宋体" w:hint="default"/>
                <w:sz w:val="18"/>
                <w:szCs w:val="18"/>
              </w:rPr>
              <w:t>残值率（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182" w:type="dxa"/>
            <w:tcBorders>
              <w:top w:val="single" w:sz="4" w:space="0" w:color="000000"/>
              <w:left w:val="single" w:sz="6" w:space="0" w:color="000000"/>
              <w:bottom w:val="single" w:sz="6" w:space="0" w:color="000000"/>
              <w:right w:val="single" w:sz="4" w:space="0" w:color="000000"/>
            </w:tcBorders>
          </w:tcPr>
          <w:p>
            <w:pPr>
              <w:pStyle w:val="TableParagraph"/>
              <w:spacing w:line="240" w:lineRule="auto" w:before="46"/>
              <w:ind w:left="465" w:right="0"/>
              <w:jc w:val="left"/>
              <w:rPr>
                <w:rFonts w:ascii="宋体" w:hAnsi="宋体" w:cs="宋体" w:eastAsia="宋体" w:hint="default"/>
                <w:sz w:val="18"/>
                <w:szCs w:val="18"/>
              </w:rPr>
            </w:pPr>
            <w:r>
              <w:rPr>
                <w:rFonts w:ascii="宋体" w:hAnsi="宋体" w:cs="宋体" w:eastAsia="宋体" w:hint="default"/>
                <w:sz w:val="18"/>
                <w:szCs w:val="18"/>
              </w:rPr>
              <w:t>年折旧率（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84" w:hRule="exact"/>
        </w:trPr>
        <w:tc>
          <w:tcPr>
            <w:tcW w:w="218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0"/>
              <w:jc w:val="center"/>
              <w:rPr>
                <w:rFonts w:ascii="Times New Roman" w:hAnsi="Times New Roman" w:cs="Times New Roman" w:eastAsia="Times New Roman" w:hint="default"/>
                <w:sz w:val="18"/>
                <w:szCs w:val="18"/>
              </w:rPr>
            </w:pPr>
            <w:r>
              <w:rPr>
                <w:rFonts w:ascii="Times New Roman"/>
                <w:sz w:val="18"/>
              </w:rPr>
              <w:t>30-40</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z w:val="18"/>
              </w:rPr>
              <w:t>5</w:t>
            </w:r>
          </w:p>
        </w:tc>
        <w:tc>
          <w:tcPr>
            <w:tcW w:w="218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53"/>
              <w:ind w:right="102"/>
              <w:jc w:val="right"/>
              <w:rPr>
                <w:rFonts w:ascii="Times New Roman" w:hAnsi="Times New Roman" w:cs="Times New Roman" w:eastAsia="Times New Roman" w:hint="default"/>
                <w:sz w:val="18"/>
                <w:szCs w:val="18"/>
              </w:rPr>
            </w:pPr>
            <w:r>
              <w:rPr>
                <w:rFonts w:ascii="Times New Roman"/>
                <w:spacing w:val="-1"/>
                <w:sz w:val="18"/>
              </w:rPr>
              <w:t>2.375-3.17</w:t>
            </w:r>
          </w:p>
        </w:tc>
      </w:tr>
      <w:tr>
        <w:trPr>
          <w:trHeight w:val="382" w:hRule="exact"/>
        </w:trPr>
        <w:tc>
          <w:tcPr>
            <w:tcW w:w="2182" w:type="dxa"/>
            <w:tcBorders>
              <w:top w:val="single" w:sz="6" w:space="0" w:color="000000"/>
              <w:left w:val="single" w:sz="4" w:space="0" w:color="000000"/>
              <w:bottom w:val="single" w:sz="4" w:space="0" w:color="000000"/>
              <w:right w:val="single" w:sz="6" w:space="0" w:color="000000"/>
            </w:tcBorders>
          </w:tcPr>
          <w:p>
            <w:pPr>
              <w:pStyle w:val="TableParagraph"/>
              <w:spacing w:line="240" w:lineRule="auto" w:before="112"/>
              <w:ind w:left="103" w:right="0"/>
              <w:jc w:val="left"/>
              <w:rPr>
                <w:rFonts w:ascii="宋体" w:hAnsi="宋体" w:cs="宋体" w:eastAsia="宋体" w:hint="default"/>
                <w:sz w:val="18"/>
                <w:szCs w:val="18"/>
              </w:rPr>
            </w:pPr>
            <w:r>
              <w:rPr>
                <w:rFonts w:ascii="宋体" w:hAnsi="宋体" w:cs="宋体" w:eastAsia="宋体" w:hint="default"/>
                <w:sz w:val="18"/>
                <w:szCs w:val="18"/>
              </w:rPr>
              <w:t>简易建筑物</w:t>
            </w:r>
          </w:p>
        </w:tc>
        <w:tc>
          <w:tcPr>
            <w:tcW w:w="2180"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54"/>
              <w:ind w:right="0"/>
              <w:jc w:val="center"/>
              <w:rPr>
                <w:rFonts w:ascii="Times New Roman" w:hAnsi="Times New Roman" w:cs="Times New Roman" w:eastAsia="Times New Roman" w:hint="default"/>
                <w:sz w:val="18"/>
                <w:szCs w:val="18"/>
              </w:rPr>
            </w:pPr>
            <w:r>
              <w:rPr>
                <w:rFonts w:ascii="Times New Roman"/>
                <w:sz w:val="18"/>
              </w:rPr>
              <w:t>5-10</w:t>
            </w:r>
          </w:p>
        </w:tc>
        <w:tc>
          <w:tcPr>
            <w:tcW w:w="2180"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54"/>
              <w:ind w:right="101"/>
              <w:jc w:val="right"/>
              <w:rPr>
                <w:rFonts w:ascii="Times New Roman" w:hAnsi="Times New Roman" w:cs="Times New Roman" w:eastAsia="Times New Roman" w:hint="default"/>
                <w:sz w:val="18"/>
                <w:szCs w:val="18"/>
              </w:rPr>
            </w:pPr>
            <w:r>
              <w:rPr>
                <w:rFonts w:ascii="Times New Roman"/>
                <w:sz w:val="18"/>
              </w:rPr>
              <w:t>5</w:t>
            </w:r>
          </w:p>
        </w:tc>
        <w:tc>
          <w:tcPr>
            <w:tcW w:w="2182"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154"/>
              <w:ind w:right="101"/>
              <w:jc w:val="right"/>
              <w:rPr>
                <w:rFonts w:ascii="Times New Roman" w:hAnsi="Times New Roman" w:cs="Times New Roman" w:eastAsia="Times New Roman" w:hint="default"/>
                <w:sz w:val="18"/>
                <w:szCs w:val="18"/>
              </w:rPr>
            </w:pPr>
            <w:r>
              <w:rPr>
                <w:rFonts w:ascii="Times New Roman"/>
                <w:sz w:val="18"/>
              </w:rPr>
              <w:t>9.5-19</w:t>
            </w:r>
          </w:p>
        </w:tc>
      </w:tr>
    </w:tbl>
    <w:p>
      <w:pPr>
        <w:spacing w:after="0" w:line="240" w:lineRule="auto"/>
        <w:jc w:val="right"/>
        <w:rPr>
          <w:rFonts w:ascii="Times New Roman" w:hAnsi="Times New Roman" w:cs="Times New Roman" w:eastAsia="Times New Roman" w:hint="default"/>
          <w:sz w:val="18"/>
          <w:szCs w:val="18"/>
        </w:rPr>
        <w:sectPr>
          <w:headerReference w:type="default" r:id="rId38"/>
          <w:pgSz w:w="11910" w:h="16850"/>
          <w:pgMar w:header="961" w:footer="946" w:top="1200" w:bottom="1140" w:left="1480" w:right="0"/>
        </w:sectPr>
      </w:pPr>
    </w:p>
    <w:p>
      <w:pPr>
        <w:spacing w:line="240" w:lineRule="auto" w:before="9"/>
        <w:rPr>
          <w:rFonts w:ascii="宋体" w:hAnsi="宋体" w:cs="宋体" w:eastAsia="宋体" w:hint="default"/>
          <w:sz w:val="16"/>
          <w:szCs w:val="16"/>
        </w:rPr>
      </w:pPr>
    </w:p>
    <w:tbl>
      <w:tblPr>
        <w:tblW w:w="0" w:type="auto"/>
        <w:jc w:val="left"/>
        <w:tblInd w:w="109" w:type="dxa"/>
        <w:tblLayout w:type="fixed"/>
        <w:tblCellMar>
          <w:top w:w="0" w:type="dxa"/>
          <w:left w:w="0" w:type="dxa"/>
          <w:bottom w:w="0" w:type="dxa"/>
          <w:right w:w="0" w:type="dxa"/>
        </w:tblCellMar>
        <w:tblLook w:val="01E0"/>
      </w:tblPr>
      <w:tblGrid>
        <w:gridCol w:w="2182"/>
        <w:gridCol w:w="2180"/>
        <w:gridCol w:w="2180"/>
        <w:gridCol w:w="2182"/>
      </w:tblGrid>
      <w:tr>
        <w:trPr>
          <w:trHeight w:val="382" w:hRule="exact"/>
        </w:trPr>
        <w:tc>
          <w:tcPr>
            <w:tcW w:w="2182"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180"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54"/>
              <w:ind w:right="0"/>
              <w:jc w:val="center"/>
              <w:rPr>
                <w:rFonts w:ascii="Times New Roman" w:hAnsi="Times New Roman" w:cs="Times New Roman" w:eastAsia="Times New Roman" w:hint="default"/>
                <w:sz w:val="18"/>
                <w:szCs w:val="18"/>
              </w:rPr>
            </w:pPr>
            <w:r>
              <w:rPr>
                <w:rFonts w:ascii="Times New Roman"/>
                <w:sz w:val="18"/>
              </w:rPr>
              <w:t>10-14</w:t>
            </w:r>
          </w:p>
        </w:tc>
        <w:tc>
          <w:tcPr>
            <w:tcW w:w="2180"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54"/>
              <w:ind w:right="101"/>
              <w:jc w:val="right"/>
              <w:rPr>
                <w:rFonts w:ascii="Times New Roman" w:hAnsi="Times New Roman" w:cs="Times New Roman" w:eastAsia="Times New Roman" w:hint="default"/>
                <w:sz w:val="18"/>
                <w:szCs w:val="18"/>
              </w:rPr>
            </w:pPr>
            <w:r>
              <w:rPr>
                <w:rFonts w:ascii="Times New Roman"/>
                <w:sz w:val="18"/>
              </w:rPr>
              <w:t>5</w:t>
            </w:r>
          </w:p>
        </w:tc>
        <w:tc>
          <w:tcPr>
            <w:tcW w:w="2182" w:type="dxa"/>
            <w:tcBorders>
              <w:top w:val="single" w:sz="4" w:space="0" w:color="000000"/>
              <w:left w:val="single" w:sz="6" w:space="0" w:color="000000"/>
              <w:bottom w:val="single" w:sz="6" w:space="0" w:color="000000"/>
              <w:right w:val="single" w:sz="4" w:space="0" w:color="000000"/>
            </w:tcBorders>
          </w:tcPr>
          <w:p>
            <w:pPr>
              <w:pStyle w:val="TableParagraph"/>
              <w:spacing w:line="240" w:lineRule="auto" w:before="154"/>
              <w:ind w:right="102"/>
              <w:jc w:val="right"/>
              <w:rPr>
                <w:rFonts w:ascii="Times New Roman" w:hAnsi="Times New Roman" w:cs="Times New Roman" w:eastAsia="Times New Roman" w:hint="default"/>
                <w:sz w:val="18"/>
                <w:szCs w:val="18"/>
              </w:rPr>
            </w:pPr>
            <w:r>
              <w:rPr>
                <w:rFonts w:ascii="Times New Roman"/>
                <w:spacing w:val="-1"/>
                <w:sz w:val="18"/>
              </w:rPr>
              <w:t>6.78-9.5</w:t>
            </w:r>
          </w:p>
        </w:tc>
      </w:tr>
      <w:tr>
        <w:trPr>
          <w:trHeight w:val="384" w:hRule="exact"/>
        </w:trPr>
        <w:tc>
          <w:tcPr>
            <w:tcW w:w="218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0"/>
              <w:jc w:val="center"/>
              <w:rPr>
                <w:rFonts w:ascii="Times New Roman" w:hAnsi="Times New Roman" w:cs="Times New Roman" w:eastAsia="Times New Roman" w:hint="default"/>
                <w:sz w:val="18"/>
                <w:szCs w:val="18"/>
              </w:rPr>
            </w:pPr>
            <w:r>
              <w:rPr>
                <w:rFonts w:ascii="Times New Roman"/>
                <w:sz w:val="18"/>
              </w:rPr>
              <w:t>6-12</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z w:val="18"/>
              </w:rPr>
              <w:t>5</w:t>
            </w:r>
          </w:p>
        </w:tc>
        <w:tc>
          <w:tcPr>
            <w:tcW w:w="218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53"/>
              <w:ind w:right="102"/>
              <w:jc w:val="right"/>
              <w:rPr>
                <w:rFonts w:ascii="Times New Roman" w:hAnsi="Times New Roman" w:cs="Times New Roman" w:eastAsia="Times New Roman" w:hint="default"/>
                <w:sz w:val="18"/>
                <w:szCs w:val="18"/>
              </w:rPr>
            </w:pPr>
            <w:r>
              <w:rPr>
                <w:rFonts w:ascii="Times New Roman"/>
                <w:spacing w:val="-1"/>
                <w:sz w:val="18"/>
              </w:rPr>
              <w:t>7.92-15.83</w:t>
            </w:r>
          </w:p>
        </w:tc>
      </w:tr>
      <w:tr>
        <w:trPr>
          <w:trHeight w:val="382" w:hRule="exact"/>
        </w:trPr>
        <w:tc>
          <w:tcPr>
            <w:tcW w:w="2182" w:type="dxa"/>
            <w:tcBorders>
              <w:top w:val="single" w:sz="6" w:space="0" w:color="000000"/>
              <w:left w:val="single" w:sz="4" w:space="0" w:color="000000"/>
              <w:bottom w:val="single" w:sz="4" w:space="0" w:color="000000"/>
              <w:right w:val="single" w:sz="6"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宋体" w:hAnsi="宋体" w:cs="宋体" w:eastAsia="宋体" w:hint="default"/>
                <w:sz w:val="18"/>
                <w:szCs w:val="18"/>
              </w:rPr>
              <w:t>电子设备及其他</w:t>
            </w:r>
          </w:p>
        </w:tc>
        <w:tc>
          <w:tcPr>
            <w:tcW w:w="2180"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53"/>
              <w:ind w:right="0"/>
              <w:jc w:val="center"/>
              <w:rPr>
                <w:rFonts w:ascii="Times New Roman" w:hAnsi="Times New Roman" w:cs="Times New Roman" w:eastAsia="Times New Roman" w:hint="default"/>
                <w:sz w:val="18"/>
                <w:szCs w:val="18"/>
              </w:rPr>
            </w:pPr>
            <w:r>
              <w:rPr>
                <w:rFonts w:ascii="Times New Roman"/>
                <w:sz w:val="18"/>
              </w:rPr>
              <w:t>5-10</w:t>
            </w:r>
          </w:p>
        </w:tc>
        <w:tc>
          <w:tcPr>
            <w:tcW w:w="2180"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z w:val="18"/>
              </w:rPr>
              <w:t>5</w:t>
            </w:r>
          </w:p>
        </w:tc>
        <w:tc>
          <w:tcPr>
            <w:tcW w:w="2182"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z w:val="18"/>
              </w:rPr>
              <w:t>9.5-19</w:t>
            </w:r>
          </w:p>
        </w:tc>
      </w:tr>
    </w:tbl>
    <w:p>
      <w:pPr>
        <w:spacing w:line="240" w:lineRule="auto" w:before="9"/>
        <w:rPr>
          <w:rFonts w:ascii="宋体" w:hAnsi="宋体" w:cs="宋体" w:eastAsia="宋体" w:hint="default"/>
          <w:sz w:val="15"/>
          <w:szCs w:val="15"/>
        </w:rPr>
      </w:pPr>
    </w:p>
    <w:p>
      <w:pPr>
        <w:pStyle w:val="BodyText"/>
        <w:spacing w:line="240" w:lineRule="auto" w:before="36"/>
        <w:ind w:left="641" w:right="1684"/>
        <w:jc w:val="left"/>
        <w:rPr>
          <w:rFonts w:ascii="黑体" w:hAnsi="黑体" w:cs="黑体" w:eastAsia="黑体" w:hint="default"/>
        </w:rPr>
      </w:pPr>
      <w:r>
        <w:rPr>
          <w:rFonts w:ascii="Times New Roman" w:hAnsi="Times New Roman" w:cs="Times New Roman" w:eastAsia="Times New Roman" w:hint="default"/>
        </w:rPr>
        <w:t>4</w:t>
      </w:r>
      <w:r>
        <w:rPr>
          <w:rFonts w:ascii="黑体" w:hAnsi="黑体" w:cs="黑体" w:eastAsia="黑体" w:hint="default"/>
        </w:rPr>
        <w:t>．固定资产的减值测试方法、减值准备计提方法</w:t>
      </w:r>
    </w:p>
    <w:p>
      <w:pPr>
        <w:spacing w:line="240" w:lineRule="auto" w:before="2"/>
        <w:rPr>
          <w:rFonts w:ascii="黑体" w:hAnsi="黑体" w:cs="黑体" w:eastAsia="黑体" w:hint="default"/>
          <w:sz w:val="22"/>
          <w:szCs w:val="22"/>
        </w:rPr>
      </w:pPr>
    </w:p>
    <w:p>
      <w:pPr>
        <w:pStyle w:val="BodyText"/>
        <w:spacing w:line="400" w:lineRule="auto"/>
        <w:ind w:left="222" w:right="1690" w:firstLine="419"/>
        <w:jc w:val="both"/>
      </w:pPr>
      <w:r>
        <w:rPr>
          <w:spacing w:val="-5"/>
        </w:rPr>
        <w:t>资产负债表日，固定资产存在减值迹象，估计其可收回金额。可收回金额按固定资产的公</w:t>
      </w:r>
      <w:r>
        <w:rPr>
          <w:w w:val="100"/>
        </w:rPr>
        <w:t> </w:t>
      </w:r>
      <w:r>
        <w:rPr>
          <w:spacing w:val="-4"/>
          <w:w w:val="100"/>
        </w:rPr>
        <w:t>允价值减去处置费用后的净额与固定资产预计未来现金流量的现值之间的较高者确定。可收回</w:t>
      </w:r>
      <w:r>
        <w:rPr>
          <w:spacing w:val="-101"/>
          <w:w w:val="100"/>
        </w:rPr>
        <w:t> </w:t>
      </w:r>
      <w:r>
        <w:rPr>
          <w:spacing w:val="-101"/>
          <w:w w:val="100"/>
        </w:rPr>
      </w:r>
      <w:r>
        <w:rPr>
          <w:spacing w:val="-4"/>
        </w:rPr>
        <w:t>金额的计量结果表明，固定资产的可收回金额低于其账面价值的，将固定资产的账面价值减记</w:t>
      </w:r>
      <w:r>
        <w:rPr>
          <w:spacing w:val="-52"/>
        </w:rPr>
        <w:t> </w:t>
      </w:r>
      <w:r>
        <w:rPr>
          <w:spacing w:val="-52"/>
        </w:rPr>
      </w:r>
      <w:r>
        <w:rPr>
          <w:spacing w:val="-4"/>
        </w:rPr>
        <w:t>至可收回金额，减记的金额确认为资产减值损失，计入当期损益，同时计提相应的资产减值准</w:t>
      </w:r>
      <w:r>
        <w:rPr>
          <w:spacing w:val="-54"/>
        </w:rPr>
        <w:t> </w:t>
      </w:r>
      <w:r>
        <w:rPr>
          <w:spacing w:val="-54"/>
        </w:rPr>
      </w:r>
      <w:r>
        <w:rPr/>
        <w:t>备。减值准备一旦计提，在以后会计期间不予转回。</w:t>
      </w:r>
    </w:p>
    <w:p>
      <w:pPr>
        <w:pStyle w:val="BodyText"/>
        <w:spacing w:line="240" w:lineRule="auto" w:before="165"/>
        <w:ind w:left="641" w:right="1684"/>
        <w:jc w:val="left"/>
        <w:rPr>
          <w:rFonts w:ascii="黑体" w:hAnsi="黑体" w:cs="黑体" w:eastAsia="黑体" w:hint="default"/>
        </w:rPr>
      </w:pPr>
      <w:r>
        <w:rPr>
          <w:rFonts w:ascii="Times New Roman" w:hAnsi="Times New Roman" w:cs="Times New Roman" w:eastAsia="Times New Roman" w:hint="default"/>
        </w:rPr>
        <w:t>5</w:t>
      </w:r>
      <w:r>
        <w:rPr>
          <w:rFonts w:ascii="黑体" w:hAnsi="黑体" w:cs="黑体" w:eastAsia="黑体" w:hint="default"/>
        </w:rPr>
        <w:t>．融资租入固定资产的认定依据、计价方法</w:t>
      </w:r>
    </w:p>
    <w:p>
      <w:pPr>
        <w:spacing w:line="240" w:lineRule="auto" w:before="2"/>
        <w:rPr>
          <w:rFonts w:ascii="黑体" w:hAnsi="黑体" w:cs="黑体" w:eastAsia="黑体" w:hint="default"/>
          <w:sz w:val="22"/>
          <w:szCs w:val="22"/>
        </w:rPr>
      </w:pPr>
    </w:p>
    <w:p>
      <w:pPr>
        <w:pStyle w:val="BodyText"/>
        <w:spacing w:line="240" w:lineRule="auto"/>
        <w:ind w:left="641" w:right="1684"/>
        <w:jc w:val="left"/>
      </w:pPr>
      <w:r>
        <w:rPr/>
        <w:t>符合下列一项或数项标准的，本公司将其认定为融资租入固定资产：</w:t>
      </w:r>
    </w:p>
    <w:p>
      <w:pPr>
        <w:spacing w:line="240" w:lineRule="auto" w:before="0"/>
        <w:rPr>
          <w:rFonts w:ascii="宋体" w:hAnsi="宋体" w:cs="宋体" w:eastAsia="宋体" w:hint="default"/>
          <w:sz w:val="14"/>
          <w:szCs w:val="14"/>
        </w:rPr>
      </w:pPr>
    </w:p>
    <w:p>
      <w:pPr>
        <w:pStyle w:val="BodyText"/>
        <w:spacing w:line="240" w:lineRule="auto"/>
        <w:ind w:left="222" w:right="1684"/>
        <w:jc w:val="left"/>
      </w:pPr>
      <w:r>
        <w:rPr/>
        <w:t>（</w:t>
      </w:r>
      <w:r>
        <w:rPr>
          <w:rFonts w:ascii="Times New Roman" w:hAnsi="Times New Roman" w:cs="Times New Roman" w:eastAsia="Times New Roman" w:hint="default"/>
        </w:rPr>
        <w:t>1</w:t>
      </w:r>
      <w:r>
        <w:rPr/>
        <w:t>）在租赁期届满时，租赁固定资产的所有权转移给承租人。</w:t>
      </w:r>
    </w:p>
    <w:p>
      <w:pPr>
        <w:pStyle w:val="BodyText"/>
        <w:spacing w:line="381" w:lineRule="auto" w:before="170"/>
        <w:ind w:left="222" w:right="1684"/>
        <w:jc w:val="left"/>
      </w:pPr>
      <w:r>
        <w:rPr>
          <w:spacing w:val="-2"/>
        </w:rPr>
        <w:t>（</w:t>
      </w:r>
      <w:r>
        <w:rPr>
          <w:rFonts w:ascii="Times New Roman" w:hAnsi="Times New Roman" w:cs="Times New Roman" w:eastAsia="Times New Roman" w:hint="default"/>
          <w:spacing w:val="-2"/>
        </w:rPr>
        <w:t>2</w:t>
      </w:r>
      <w:r>
        <w:rPr>
          <w:spacing w:val="-2"/>
        </w:rPr>
        <w:t>）承租人有购买租赁固定资产的选择权，所订立的购买价款预计将远低于行使选择权时租</w:t>
      </w:r>
      <w:r>
        <w:rPr>
          <w:spacing w:val="-30"/>
        </w:rPr>
        <w:t> </w:t>
      </w:r>
      <w:r>
        <w:rPr>
          <w:spacing w:val="-30"/>
        </w:rPr>
      </w:r>
      <w:r>
        <w:rPr/>
        <w:t>赁固定资产的公允价值，因而在租赁开始日就可以合理确定承租人将会行使这种选择权。</w:t>
      </w:r>
    </w:p>
    <w:p>
      <w:pPr>
        <w:spacing w:line="240" w:lineRule="auto" w:before="10"/>
        <w:rPr>
          <w:rFonts w:ascii="宋体" w:hAnsi="宋体" w:cs="宋体" w:eastAsia="宋体" w:hint="default"/>
          <w:sz w:val="13"/>
          <w:szCs w:val="13"/>
        </w:rPr>
      </w:pPr>
    </w:p>
    <w:p>
      <w:pPr>
        <w:pStyle w:val="BodyText"/>
        <w:spacing w:line="240" w:lineRule="auto"/>
        <w:ind w:left="641" w:right="1684"/>
        <w:jc w:val="left"/>
      </w:pPr>
      <w:r>
        <w:rPr/>
        <w:t>（</w:t>
      </w:r>
      <w:r>
        <w:rPr>
          <w:rFonts w:ascii="Times New Roman" w:hAnsi="Times New Roman" w:cs="Times New Roman" w:eastAsia="Times New Roman" w:hint="default"/>
        </w:rPr>
        <w:t>3</w:t>
      </w:r>
      <w:r>
        <w:rPr/>
        <w:t>）即使固定资产的所有权不转移，但租赁期占租赁资产使用寿命的大部分。</w:t>
      </w:r>
    </w:p>
    <w:p>
      <w:pPr>
        <w:spacing w:line="240" w:lineRule="auto" w:before="2"/>
        <w:rPr>
          <w:rFonts w:ascii="宋体" w:hAnsi="宋体" w:cs="宋体" w:eastAsia="宋体" w:hint="default"/>
          <w:sz w:val="22"/>
          <w:szCs w:val="22"/>
        </w:rPr>
      </w:pPr>
    </w:p>
    <w:p>
      <w:pPr>
        <w:pStyle w:val="BodyText"/>
        <w:spacing w:line="391" w:lineRule="auto"/>
        <w:ind w:left="222" w:right="1690" w:firstLine="419"/>
        <w:jc w:val="both"/>
      </w:pPr>
      <w:r>
        <w:rPr>
          <w:spacing w:val="-2"/>
        </w:rPr>
        <w:t>（</w:t>
      </w:r>
      <w:r>
        <w:rPr>
          <w:rFonts w:ascii="Times New Roman" w:hAnsi="Times New Roman" w:cs="Times New Roman" w:eastAsia="Times New Roman" w:hint="default"/>
          <w:spacing w:val="-2"/>
        </w:rPr>
        <w:t>4</w:t>
      </w:r>
      <w:r>
        <w:rPr>
          <w:spacing w:val="-2"/>
        </w:rPr>
        <w:t>）承租人在租赁开始日的最低租赁付款额现值，几乎相当于租赁开始日租赁固定资产</w:t>
      </w:r>
      <w:r>
        <w:rPr>
          <w:w w:val="100"/>
        </w:rPr>
        <w:t> </w:t>
      </w:r>
      <w:r>
        <w:rPr>
          <w:spacing w:val="-4"/>
        </w:rPr>
        <w:t>公允价值；出租人在租赁开始日的最低租赁收款额现值，几乎相当于租赁开始日租赁固定资产</w:t>
      </w:r>
      <w:r>
        <w:rPr>
          <w:spacing w:val="-52"/>
        </w:rPr>
        <w:t> </w:t>
      </w:r>
      <w:r>
        <w:rPr>
          <w:spacing w:val="-52"/>
        </w:rPr>
      </w:r>
      <w:r>
        <w:rPr/>
        <w:t>公允价值。</w:t>
      </w:r>
    </w:p>
    <w:p>
      <w:pPr>
        <w:pStyle w:val="BodyText"/>
        <w:spacing w:line="480" w:lineRule="auto" w:before="173"/>
        <w:ind w:left="641" w:right="1684"/>
        <w:jc w:val="left"/>
      </w:pPr>
      <w:r>
        <w:rPr/>
        <w:t>（</w:t>
      </w:r>
      <w:r>
        <w:rPr>
          <w:rFonts w:ascii="Times New Roman" w:hAnsi="Times New Roman" w:cs="Times New Roman" w:eastAsia="Times New Roman" w:hint="default"/>
        </w:rPr>
        <w:t>5</w:t>
      </w:r>
      <w:r>
        <w:rPr/>
        <w:t>）租赁固定资产性质特殊，如果不作较大改造，只有承租人才能使用。</w:t>
      </w:r>
      <w:r>
        <w:rPr>
          <w:w w:val="100"/>
        </w:rPr>
        <w:t> </w:t>
      </w:r>
      <w:r>
        <w:rPr>
          <w:spacing w:val="-4"/>
          <w:w w:val="100"/>
        </w:rPr>
        <w:t>在租赁期开始日，将租赁固定资产的公允价值与最低租赁付款额现值两者中较低者作为租</w:t>
      </w:r>
    </w:p>
    <w:p>
      <w:pPr>
        <w:pStyle w:val="BodyText"/>
        <w:spacing w:line="248" w:lineRule="exact"/>
        <w:ind w:left="222" w:right="1684"/>
        <w:jc w:val="left"/>
      </w:pPr>
      <w:r>
        <w:rPr>
          <w:spacing w:val="-4"/>
        </w:rPr>
        <w:t>入固定资产的入账价值，将最低租赁付款额作为长期应付款的入账价值，其差额作为未确认融</w:t>
      </w:r>
    </w:p>
    <w:p>
      <w:pPr>
        <w:spacing w:line="240" w:lineRule="auto" w:before="3"/>
        <w:rPr>
          <w:rFonts w:ascii="宋体" w:hAnsi="宋体" w:cs="宋体" w:eastAsia="宋体" w:hint="default"/>
          <w:sz w:val="14"/>
          <w:szCs w:val="14"/>
        </w:rPr>
      </w:pPr>
    </w:p>
    <w:p>
      <w:pPr>
        <w:pStyle w:val="BodyText"/>
        <w:spacing w:line="403" w:lineRule="auto"/>
        <w:ind w:left="222" w:right="1689"/>
        <w:jc w:val="left"/>
      </w:pPr>
      <w:r>
        <w:rPr>
          <w:spacing w:val="-4"/>
          <w:w w:val="100"/>
        </w:rPr>
        <w:t>资费用。在租赁谈判和签订租赁合同过程中发生的可归属于租赁固定资产的初始直接费用计入</w:t>
      </w:r>
      <w:r>
        <w:rPr>
          <w:spacing w:val="-102"/>
          <w:w w:val="100"/>
        </w:rPr>
        <w:t> </w:t>
      </w:r>
      <w:r>
        <w:rPr>
          <w:spacing w:val="-102"/>
          <w:w w:val="100"/>
        </w:rPr>
      </w:r>
      <w:r>
        <w:rPr/>
        <w:t>租入固定资产的价值。</w:t>
      </w:r>
    </w:p>
    <w:p>
      <w:pPr>
        <w:pStyle w:val="BodyText"/>
        <w:spacing w:line="400" w:lineRule="auto" w:before="160"/>
        <w:ind w:left="222" w:right="1690" w:firstLine="419"/>
        <w:jc w:val="both"/>
      </w:pPr>
      <w:r>
        <w:rPr>
          <w:spacing w:val="-5"/>
        </w:rPr>
        <w:t>在计算最低租赁付款额的现值时，能够取得出租人的租赁内含利率的，采用出租人的租赁</w:t>
      </w:r>
      <w:r>
        <w:rPr>
          <w:w w:val="100"/>
        </w:rPr>
        <w:t> </w:t>
      </w:r>
      <w:r>
        <w:rPr>
          <w:spacing w:val="-4"/>
        </w:rPr>
        <w:t>内含利率作为折现率；否则，采用租赁合同规定的利率作为折现率。无法取得出租人的租赁内</w:t>
      </w:r>
      <w:r>
        <w:rPr>
          <w:spacing w:val="-54"/>
        </w:rPr>
        <w:t> </w:t>
      </w:r>
      <w:r>
        <w:rPr>
          <w:spacing w:val="-54"/>
        </w:rPr>
      </w:r>
      <w:r>
        <w:rPr>
          <w:spacing w:val="-4"/>
        </w:rPr>
        <w:t>含利率且租赁合同没有规定利率，采用同期银行贷款利率作为折现率。未确认的融资费用采用</w:t>
      </w:r>
      <w:r>
        <w:rPr>
          <w:spacing w:val="-52"/>
        </w:rPr>
        <w:t> </w:t>
      </w:r>
      <w:r>
        <w:rPr>
          <w:spacing w:val="-52"/>
        </w:rPr>
      </w:r>
      <w:r>
        <w:rPr/>
        <w:t>实际利率法在租赁期内各个期间进行分摊。</w:t>
      </w:r>
    </w:p>
    <w:p>
      <w:pPr>
        <w:pStyle w:val="BodyText"/>
        <w:spacing w:line="460" w:lineRule="exact" w:before="43"/>
        <w:ind w:left="222" w:right="1690" w:firstLine="419"/>
        <w:jc w:val="both"/>
      </w:pPr>
      <w:r>
        <w:rPr>
          <w:spacing w:val="-4"/>
          <w:w w:val="100"/>
        </w:rPr>
        <w:t>对租赁固定资产采用与自有应折旧固定资产相一致的折旧政策。能够合理确定租赁期满时</w:t>
      </w:r>
      <w:r>
        <w:rPr>
          <w:w w:val="100"/>
        </w:rPr>
        <w:t> </w:t>
      </w:r>
      <w:r>
        <w:rPr>
          <w:spacing w:val="-4"/>
        </w:rPr>
        <w:t>取得租赁固定资产所有权的，在租赁固定资产使用寿命内计提折旧。无法合理确定租赁期满时</w:t>
      </w:r>
    </w:p>
    <w:p>
      <w:pPr>
        <w:spacing w:after="0" w:line="460" w:lineRule="exact"/>
        <w:jc w:val="both"/>
        <w:sectPr>
          <w:headerReference w:type="default" r:id="rId39"/>
          <w:pgSz w:w="11910" w:h="16850"/>
          <w:pgMar w:header="961" w:footer="946" w:top="1200" w:bottom="1140" w:left="1480" w:right="0"/>
        </w:sectPr>
      </w:pPr>
    </w:p>
    <w:p>
      <w:pPr>
        <w:spacing w:line="240" w:lineRule="auto" w:before="4"/>
        <w:rPr>
          <w:rFonts w:ascii="宋体" w:hAnsi="宋体" w:cs="宋体" w:eastAsia="宋体" w:hint="default"/>
          <w:sz w:val="23"/>
          <w:szCs w:val="23"/>
        </w:rPr>
      </w:pPr>
    </w:p>
    <w:p>
      <w:pPr>
        <w:pStyle w:val="BodyText"/>
        <w:spacing w:line="400" w:lineRule="auto" w:before="36"/>
        <w:ind w:right="1404"/>
        <w:jc w:val="left"/>
      </w:pPr>
      <w:r>
        <w:rPr/>
        <w:t>取得租赁固定资产所有权的，在租赁期与租赁固定资产使用寿命两者中较短的期间内计提折</w:t>
      </w:r>
      <w:r>
        <w:rPr>
          <w:spacing w:val="-8"/>
        </w:rPr>
        <w:t> </w:t>
      </w:r>
      <w:r>
        <w:rPr>
          <w:spacing w:val="-8"/>
        </w:rPr>
      </w:r>
      <w:r>
        <w:rPr/>
        <w:t>旧。或有租金在实际发生时计入当期损益。</w:t>
      </w:r>
    </w:p>
    <w:p>
      <w:pPr>
        <w:pStyle w:val="BodyText"/>
        <w:spacing w:line="240" w:lineRule="auto" w:before="165"/>
        <w:ind w:left="561" w:right="1404"/>
        <w:jc w:val="left"/>
        <w:rPr>
          <w:rFonts w:ascii="黑体" w:hAnsi="黑体" w:cs="黑体" w:eastAsia="黑体" w:hint="default"/>
        </w:rPr>
      </w:pPr>
      <w:r>
        <w:rPr>
          <w:rFonts w:ascii="Times New Roman" w:hAnsi="Times New Roman" w:cs="Times New Roman" w:eastAsia="Times New Roman" w:hint="default"/>
        </w:rPr>
        <w:t>6</w:t>
      </w:r>
      <w:r>
        <w:rPr>
          <w:rFonts w:ascii="黑体" w:hAnsi="黑体" w:cs="黑体" w:eastAsia="黑体" w:hint="default"/>
        </w:rPr>
        <w:t>．固定资产后续支出</w:t>
      </w:r>
    </w:p>
    <w:p>
      <w:pPr>
        <w:spacing w:line="240" w:lineRule="auto" w:before="2"/>
        <w:rPr>
          <w:rFonts w:ascii="黑体" w:hAnsi="黑体" w:cs="黑体" w:eastAsia="黑体" w:hint="default"/>
          <w:sz w:val="22"/>
          <w:szCs w:val="22"/>
        </w:rPr>
      </w:pPr>
    </w:p>
    <w:p>
      <w:pPr>
        <w:pStyle w:val="BodyText"/>
        <w:spacing w:line="400" w:lineRule="auto"/>
        <w:ind w:right="1690" w:firstLine="419"/>
        <w:jc w:val="both"/>
      </w:pPr>
      <w:r>
        <w:rPr>
          <w:spacing w:val="-5"/>
        </w:rPr>
        <w:t>固定资产的后续支出是指固定资产使用过程中发生的更新改造支出、修理费用等。后续支</w:t>
      </w:r>
      <w:r>
        <w:rPr>
          <w:w w:val="100"/>
        </w:rPr>
        <w:t> </w:t>
      </w:r>
      <w:r>
        <w:rPr>
          <w:spacing w:val="-4"/>
        </w:rPr>
        <w:t>出的处理原则为：符合固定资产确认条件的，计入固定资产成本，同时将被替换部分的账面价</w:t>
      </w:r>
      <w:r>
        <w:rPr>
          <w:spacing w:val="-55"/>
        </w:rPr>
        <w:t> </w:t>
      </w:r>
      <w:r>
        <w:rPr>
          <w:spacing w:val="-55"/>
        </w:rPr>
      </w:r>
      <w:r>
        <w:rPr/>
        <w:t>值扣除；不符合固定资产确认条件的，计入当期损益。</w:t>
      </w:r>
    </w:p>
    <w:p>
      <w:pPr>
        <w:pStyle w:val="BodyText"/>
        <w:tabs>
          <w:tab w:pos="1821" w:val="left" w:leader="none"/>
        </w:tabs>
        <w:spacing w:line="240" w:lineRule="auto" w:before="165"/>
        <w:ind w:left="561" w:right="1404"/>
        <w:jc w:val="left"/>
        <w:rPr>
          <w:rFonts w:ascii="黑体" w:hAnsi="黑体" w:cs="黑体" w:eastAsia="黑体" w:hint="default"/>
        </w:rPr>
      </w:pPr>
      <w:r>
        <w:rPr>
          <w:rFonts w:ascii="黑体" w:hAnsi="黑体" w:cs="黑体" w:eastAsia="黑体" w:hint="default"/>
          <w:spacing w:val="-1"/>
        </w:rPr>
        <w:t>（十五）</w:t>
        <w:tab/>
        <w:t>在建工程</w:t>
      </w:r>
    </w:p>
    <w:p>
      <w:pPr>
        <w:spacing w:line="240" w:lineRule="auto" w:before="3"/>
        <w:rPr>
          <w:rFonts w:ascii="黑体" w:hAnsi="黑体" w:cs="黑体" w:eastAsia="黑体" w:hint="default"/>
          <w:sz w:val="23"/>
          <w:szCs w:val="23"/>
        </w:rPr>
      </w:pPr>
    </w:p>
    <w:p>
      <w:pPr>
        <w:pStyle w:val="BodyText"/>
        <w:spacing w:line="403" w:lineRule="auto"/>
        <w:ind w:right="1690" w:firstLine="419"/>
        <w:jc w:val="both"/>
      </w:pPr>
      <w:r>
        <w:rPr>
          <w:spacing w:val="-5"/>
        </w:rPr>
        <w:t>在建工程包括施工前期准备、正在施工中的建筑工程、安装工程、技术改造工程、大修理</w:t>
      </w:r>
      <w:r>
        <w:rPr>
          <w:w w:val="100"/>
        </w:rPr>
        <w:t> </w:t>
      </w:r>
      <w:r>
        <w:rPr>
          <w:spacing w:val="-4"/>
        </w:rPr>
        <w:t>工程等，并按实际发生的支出确定工程成本。在建工程完工达到预定可使用状态时，按实际发</w:t>
      </w:r>
      <w:r>
        <w:rPr>
          <w:spacing w:val="-54"/>
        </w:rPr>
        <w:t> </w:t>
      </w:r>
      <w:r>
        <w:rPr>
          <w:spacing w:val="-54"/>
        </w:rPr>
      </w:r>
      <w:r>
        <w:rPr/>
        <w:t>生的全部支出转入固定资产核算。</w:t>
      </w:r>
    </w:p>
    <w:p>
      <w:pPr>
        <w:pStyle w:val="BodyText"/>
        <w:spacing w:line="391" w:lineRule="auto" w:before="160"/>
        <w:ind w:right="1690" w:firstLine="419"/>
        <w:jc w:val="both"/>
      </w:pPr>
      <w:r>
        <w:rPr>
          <w:spacing w:val="-5"/>
        </w:rPr>
        <w:t>资产负债表日，对长期停建并计划在 </w:t>
      </w:r>
      <w:r>
        <w:rPr>
          <w:rFonts w:ascii="Times New Roman" w:hAnsi="Times New Roman" w:cs="Times New Roman" w:eastAsia="Times New Roman" w:hint="default"/>
        </w:rPr>
        <w:t>3 </w:t>
      </w:r>
      <w:r>
        <w:rPr>
          <w:spacing w:val="-4"/>
        </w:rPr>
        <w:t>年内不会重新开工等预计发生减值的在建工程，对</w:t>
      </w:r>
      <w:r>
        <w:rPr>
          <w:w w:val="100"/>
        </w:rPr>
        <w:t> </w:t>
      </w:r>
      <w:r>
        <w:rPr>
          <w:spacing w:val="-4"/>
        </w:rPr>
        <w:t>可收回金额低于账面价值的部分计提在建工程减值准备。减值准备一旦计提，在以后会计期间</w:t>
      </w:r>
      <w:r>
        <w:rPr>
          <w:spacing w:val="-52"/>
        </w:rPr>
        <w:t> </w:t>
      </w:r>
      <w:r>
        <w:rPr>
          <w:spacing w:val="-52"/>
        </w:rPr>
      </w:r>
      <w:r>
        <w:rPr/>
        <w:t>不予转回。</w:t>
      </w:r>
    </w:p>
    <w:p>
      <w:pPr>
        <w:pStyle w:val="BodyText"/>
        <w:tabs>
          <w:tab w:pos="1821" w:val="left" w:leader="none"/>
        </w:tabs>
        <w:spacing w:line="240" w:lineRule="auto" w:before="171"/>
        <w:ind w:left="561" w:right="1404"/>
        <w:jc w:val="left"/>
        <w:rPr>
          <w:rFonts w:ascii="黑体" w:hAnsi="黑体" w:cs="黑体" w:eastAsia="黑体" w:hint="default"/>
        </w:rPr>
      </w:pPr>
      <w:r>
        <w:rPr>
          <w:rFonts w:ascii="黑体" w:hAnsi="黑体" w:cs="黑体" w:eastAsia="黑体" w:hint="default"/>
          <w:spacing w:val="-1"/>
        </w:rPr>
        <w:t>（十六）</w:t>
        <w:tab/>
      </w:r>
      <w:r>
        <w:rPr>
          <w:rFonts w:ascii="黑体" w:hAnsi="黑体" w:cs="黑体" w:eastAsia="黑体" w:hint="default"/>
          <w:spacing w:val="-2"/>
        </w:rPr>
        <w:t>借款费用的会计处理方法</w:t>
      </w:r>
    </w:p>
    <w:p>
      <w:pPr>
        <w:spacing w:line="240" w:lineRule="auto" w:before="5"/>
        <w:rPr>
          <w:rFonts w:ascii="黑体" w:hAnsi="黑体" w:cs="黑体" w:eastAsia="黑体" w:hint="default"/>
          <w:sz w:val="23"/>
          <w:szCs w:val="23"/>
        </w:rPr>
      </w:pPr>
    </w:p>
    <w:p>
      <w:pPr>
        <w:pStyle w:val="BodyText"/>
        <w:spacing w:line="400" w:lineRule="auto"/>
        <w:ind w:right="1404" w:firstLine="419"/>
        <w:jc w:val="left"/>
      </w:pPr>
      <w:r>
        <w:rPr>
          <w:spacing w:val="-4"/>
          <w:w w:val="100"/>
        </w:rPr>
        <w:t>借款费用包括借款账面发生的利息、折价或溢价的摊销和辅助费用以及因外币借款而发生</w:t>
      </w:r>
      <w:r>
        <w:rPr>
          <w:w w:val="100"/>
        </w:rPr>
        <w:t> </w:t>
      </w:r>
      <w:r>
        <w:rPr>
          <w:spacing w:val="-7"/>
          <w:w w:val="100"/>
        </w:rPr>
        <w:t>的汇兑差额等。公司发生的借款费用，可直接归属于符合资本化条件的资产的购建或者生产的，</w:t>
      </w:r>
      <w:r>
        <w:rPr>
          <w:spacing w:val="-79"/>
          <w:w w:val="100"/>
        </w:rPr>
        <w:t> </w:t>
      </w:r>
      <w:r>
        <w:rPr>
          <w:spacing w:val="-79"/>
          <w:w w:val="100"/>
        </w:rPr>
      </w:r>
      <w:r>
        <w:rPr>
          <w:spacing w:val="-4"/>
        </w:rPr>
        <w:t>予以资本化，计入相关资产成本；其他借款费用，在发生时根据其发生额确认为费用，计入当</w:t>
      </w:r>
      <w:r>
        <w:rPr>
          <w:spacing w:val="-52"/>
        </w:rPr>
        <w:t> </w:t>
      </w:r>
      <w:r>
        <w:rPr>
          <w:spacing w:val="-52"/>
        </w:rPr>
      </w:r>
      <w:r>
        <w:rPr/>
        <w:t>期损益。</w:t>
      </w:r>
    </w:p>
    <w:p>
      <w:pPr>
        <w:pStyle w:val="BodyText"/>
        <w:spacing w:line="240" w:lineRule="auto" w:before="165"/>
        <w:ind w:left="561" w:right="1404"/>
        <w:jc w:val="left"/>
        <w:rPr>
          <w:rFonts w:ascii="黑体" w:hAnsi="黑体" w:cs="黑体" w:eastAsia="黑体" w:hint="default"/>
        </w:rPr>
      </w:pPr>
      <w:r>
        <w:rPr>
          <w:rFonts w:ascii="Times New Roman" w:hAnsi="Times New Roman" w:cs="Times New Roman" w:eastAsia="Times New Roman" w:hint="default"/>
        </w:rPr>
        <w:t>1</w:t>
      </w:r>
      <w:r>
        <w:rPr>
          <w:rFonts w:ascii="黑体" w:hAnsi="黑体" w:cs="黑体" w:eastAsia="黑体" w:hint="default"/>
        </w:rPr>
        <w:t>．资本化的条件</w:t>
      </w:r>
    </w:p>
    <w:p>
      <w:pPr>
        <w:spacing w:line="240" w:lineRule="auto" w:before="13"/>
        <w:rPr>
          <w:rFonts w:ascii="黑体" w:hAnsi="黑体" w:cs="黑体" w:eastAsia="黑体" w:hint="default"/>
          <w:sz w:val="21"/>
          <w:szCs w:val="21"/>
        </w:rPr>
      </w:pPr>
    </w:p>
    <w:p>
      <w:pPr>
        <w:pStyle w:val="BodyText"/>
        <w:spacing w:line="240" w:lineRule="auto"/>
        <w:ind w:left="561" w:right="1404"/>
        <w:jc w:val="left"/>
      </w:pPr>
      <w:r>
        <w:rPr/>
        <w:t>在同时具备下列三个条件时，借款费用予以资本化：</w:t>
      </w:r>
    </w:p>
    <w:p>
      <w:pPr>
        <w:spacing w:line="240" w:lineRule="auto" w:before="6"/>
        <w:rPr>
          <w:rFonts w:ascii="宋体" w:hAnsi="宋体" w:cs="宋体" w:eastAsia="宋体" w:hint="default"/>
          <w:sz w:val="23"/>
          <w:szCs w:val="23"/>
        </w:rPr>
      </w:pPr>
    </w:p>
    <w:p>
      <w:pPr>
        <w:pStyle w:val="BodyText"/>
        <w:spacing w:line="240" w:lineRule="auto"/>
        <w:ind w:left="561" w:right="1404"/>
        <w:jc w:val="left"/>
      </w:pPr>
      <w:r>
        <w:rPr/>
        <w:t>（</w:t>
      </w:r>
      <w:r>
        <w:rPr>
          <w:rFonts w:ascii="Times New Roman" w:hAnsi="Times New Roman" w:cs="Times New Roman" w:eastAsia="Times New Roman" w:hint="default"/>
        </w:rPr>
        <w:t>1</w:t>
      </w:r>
      <w:r>
        <w:rPr/>
        <w:t>）资产支出已经发生；</w:t>
      </w:r>
    </w:p>
    <w:p>
      <w:pPr>
        <w:spacing w:line="240" w:lineRule="auto" w:before="2"/>
        <w:rPr>
          <w:rFonts w:ascii="宋体" w:hAnsi="宋体" w:cs="宋体" w:eastAsia="宋体" w:hint="default"/>
          <w:sz w:val="22"/>
          <w:szCs w:val="22"/>
        </w:rPr>
      </w:pPr>
    </w:p>
    <w:p>
      <w:pPr>
        <w:pStyle w:val="BodyText"/>
        <w:spacing w:line="240" w:lineRule="auto"/>
        <w:ind w:left="561" w:right="1404"/>
        <w:jc w:val="left"/>
      </w:pPr>
      <w:r>
        <w:rPr/>
        <w:t>（</w:t>
      </w:r>
      <w:r>
        <w:rPr>
          <w:rFonts w:ascii="Times New Roman" w:hAnsi="Times New Roman" w:cs="Times New Roman" w:eastAsia="Times New Roman" w:hint="default"/>
        </w:rPr>
        <w:t>2</w:t>
      </w:r>
      <w:r>
        <w:rPr/>
        <w:t>）借款费用已经发生；</w:t>
      </w:r>
    </w:p>
    <w:p>
      <w:pPr>
        <w:spacing w:line="240" w:lineRule="auto" w:before="13"/>
        <w:rPr>
          <w:rFonts w:ascii="宋体" w:hAnsi="宋体" w:cs="宋体" w:eastAsia="宋体" w:hint="default"/>
          <w:sz w:val="21"/>
          <w:szCs w:val="21"/>
        </w:rPr>
      </w:pPr>
    </w:p>
    <w:p>
      <w:pPr>
        <w:pStyle w:val="BodyText"/>
        <w:spacing w:line="480" w:lineRule="auto"/>
        <w:ind w:left="561" w:right="1684"/>
        <w:jc w:val="left"/>
      </w:pPr>
      <w:r>
        <w:rPr/>
        <w:t>（</w:t>
      </w:r>
      <w:r>
        <w:rPr>
          <w:rFonts w:ascii="Times New Roman" w:hAnsi="Times New Roman" w:cs="Times New Roman" w:eastAsia="Times New Roman" w:hint="default"/>
        </w:rPr>
        <w:t>3</w:t>
      </w:r>
      <w:r>
        <w:rPr/>
        <w:t>）为使资产达到预定可使用状态或可销售状态所必要的购建或生产活动已经开始。</w:t>
      </w:r>
      <w:r>
        <w:rPr>
          <w:w w:val="100"/>
        </w:rPr>
        <w:t> </w:t>
      </w:r>
      <w:r>
        <w:rPr>
          <w:rFonts w:ascii="Times New Roman" w:hAnsi="Times New Roman" w:cs="Times New Roman" w:eastAsia="Times New Roman" w:hint="default"/>
        </w:rPr>
        <w:t>2</w:t>
      </w:r>
      <w:r>
        <w:rPr>
          <w:rFonts w:ascii="黑体" w:hAnsi="黑体" w:cs="黑体" w:eastAsia="黑体" w:hint="default"/>
        </w:rPr>
        <w:t>．资本化金额的确定</w:t>
      </w:r>
      <w:r>
        <w:rPr>
          <w:rFonts w:ascii="黑体" w:hAnsi="黑体" w:cs="黑体" w:eastAsia="黑体" w:hint="default"/>
          <w:w w:val="100"/>
        </w:rPr>
        <w:t> </w:t>
      </w:r>
      <w:r>
        <w:rPr>
          <w:spacing w:val="-4"/>
          <w:w w:val="100"/>
        </w:rPr>
        <w:t>为购建或者生产符合资本化条件的资产而借入专门借款，以专门借款当期实际发生的利息</w:t>
      </w:r>
    </w:p>
    <w:p>
      <w:pPr>
        <w:pStyle w:val="BodyText"/>
        <w:spacing w:line="248" w:lineRule="exact"/>
        <w:ind w:right="1404"/>
        <w:jc w:val="left"/>
      </w:pPr>
      <w:r>
        <w:rPr>
          <w:w w:val="100"/>
        </w:rPr>
        <w:t>费用</w:t>
      </w:r>
      <w:r>
        <w:rPr>
          <w:spacing w:val="-108"/>
          <w:w w:val="100"/>
        </w:rPr>
        <w:t>，</w:t>
      </w:r>
      <w:r>
        <w:rPr>
          <w:w w:val="100"/>
        </w:rPr>
        <w:t>减</w:t>
      </w:r>
      <w:r>
        <w:rPr>
          <w:spacing w:val="-3"/>
          <w:w w:val="100"/>
        </w:rPr>
        <w:t>去</w:t>
      </w:r>
      <w:r>
        <w:rPr>
          <w:w w:val="100"/>
        </w:rPr>
        <w:t>将</w:t>
      </w:r>
      <w:r>
        <w:rPr>
          <w:spacing w:val="-3"/>
          <w:w w:val="100"/>
        </w:rPr>
        <w:t>尚</w:t>
      </w:r>
      <w:r>
        <w:rPr>
          <w:w w:val="100"/>
        </w:rPr>
        <w:t>未</w:t>
      </w:r>
      <w:r>
        <w:rPr>
          <w:spacing w:val="-3"/>
          <w:w w:val="100"/>
        </w:rPr>
        <w:t>动</w:t>
      </w:r>
      <w:r>
        <w:rPr>
          <w:w w:val="100"/>
        </w:rPr>
        <w:t>用</w:t>
      </w:r>
      <w:r>
        <w:rPr>
          <w:spacing w:val="-3"/>
          <w:w w:val="100"/>
        </w:rPr>
        <w:t>的借</w:t>
      </w:r>
      <w:r>
        <w:rPr>
          <w:w w:val="100"/>
        </w:rPr>
        <w:t>款资</w:t>
      </w:r>
      <w:r>
        <w:rPr>
          <w:spacing w:val="-3"/>
          <w:w w:val="100"/>
        </w:rPr>
        <w:t>金</w:t>
      </w:r>
      <w:r>
        <w:rPr>
          <w:w w:val="100"/>
        </w:rPr>
        <w:t>存</w:t>
      </w:r>
      <w:r>
        <w:rPr>
          <w:spacing w:val="-3"/>
          <w:w w:val="100"/>
        </w:rPr>
        <w:t>入</w:t>
      </w:r>
      <w:r>
        <w:rPr>
          <w:w w:val="100"/>
        </w:rPr>
        <w:t>银</w:t>
      </w:r>
      <w:r>
        <w:rPr>
          <w:spacing w:val="-3"/>
          <w:w w:val="100"/>
        </w:rPr>
        <w:t>行</w:t>
      </w:r>
      <w:r>
        <w:rPr>
          <w:w w:val="100"/>
        </w:rPr>
        <w:t>取</w:t>
      </w:r>
      <w:r>
        <w:rPr>
          <w:spacing w:val="-3"/>
          <w:w w:val="100"/>
        </w:rPr>
        <w:t>得</w:t>
      </w:r>
      <w:r>
        <w:rPr>
          <w:w w:val="100"/>
        </w:rPr>
        <w:t>的</w:t>
      </w:r>
      <w:r>
        <w:rPr>
          <w:spacing w:val="-3"/>
          <w:w w:val="100"/>
        </w:rPr>
        <w:t>利</w:t>
      </w:r>
      <w:r>
        <w:rPr>
          <w:w w:val="100"/>
        </w:rPr>
        <w:t>息收</w:t>
      </w:r>
      <w:r>
        <w:rPr>
          <w:spacing w:val="-3"/>
          <w:w w:val="100"/>
        </w:rPr>
        <w:t>入</w:t>
      </w:r>
      <w:r>
        <w:rPr>
          <w:w w:val="100"/>
        </w:rPr>
        <w:t>或</w:t>
      </w:r>
      <w:r>
        <w:rPr>
          <w:spacing w:val="-3"/>
          <w:w w:val="100"/>
        </w:rPr>
        <w:t>进</w:t>
      </w:r>
      <w:r>
        <w:rPr>
          <w:w w:val="100"/>
        </w:rPr>
        <w:t>行</w:t>
      </w:r>
      <w:r>
        <w:rPr>
          <w:spacing w:val="-3"/>
          <w:w w:val="100"/>
        </w:rPr>
        <w:t>暂</w:t>
      </w:r>
      <w:r>
        <w:rPr>
          <w:w w:val="100"/>
        </w:rPr>
        <w:t>时</w:t>
      </w:r>
      <w:r>
        <w:rPr>
          <w:spacing w:val="-3"/>
          <w:w w:val="100"/>
        </w:rPr>
        <w:t>性</w:t>
      </w:r>
      <w:r>
        <w:rPr>
          <w:w w:val="100"/>
        </w:rPr>
        <w:t>投</w:t>
      </w:r>
      <w:r>
        <w:rPr>
          <w:spacing w:val="-3"/>
          <w:w w:val="100"/>
        </w:rPr>
        <w:t>资</w:t>
      </w:r>
      <w:r>
        <w:rPr>
          <w:w w:val="100"/>
        </w:rPr>
        <w:t>取得</w:t>
      </w:r>
      <w:r>
        <w:rPr>
          <w:spacing w:val="-3"/>
          <w:w w:val="100"/>
        </w:rPr>
        <w:t>收</w:t>
      </w:r>
      <w:r>
        <w:rPr>
          <w:w w:val="100"/>
        </w:rPr>
        <w:t>益</w:t>
      </w:r>
      <w:r>
        <w:rPr>
          <w:spacing w:val="-3"/>
          <w:w w:val="100"/>
        </w:rPr>
        <w:t>后</w:t>
      </w:r>
      <w:r>
        <w:rPr>
          <w:w w:val="100"/>
        </w:rPr>
        <w:t>的金</w:t>
      </w:r>
    </w:p>
    <w:p>
      <w:pPr>
        <w:spacing w:line="240" w:lineRule="auto" w:before="3"/>
        <w:rPr>
          <w:rFonts w:ascii="宋体" w:hAnsi="宋体" w:cs="宋体" w:eastAsia="宋体" w:hint="default"/>
          <w:sz w:val="14"/>
          <w:szCs w:val="14"/>
        </w:rPr>
      </w:pPr>
    </w:p>
    <w:p>
      <w:pPr>
        <w:pStyle w:val="BodyText"/>
        <w:spacing w:line="240" w:lineRule="auto"/>
        <w:ind w:right="1404"/>
        <w:jc w:val="left"/>
      </w:pPr>
      <w:r>
        <w:rPr/>
        <w:t>额确定。</w:t>
      </w:r>
    </w:p>
    <w:p>
      <w:pPr>
        <w:spacing w:after="0" w:line="240" w:lineRule="auto"/>
        <w:jc w:val="left"/>
        <w:sectPr>
          <w:headerReference w:type="default" r:id="rId40"/>
          <w:pgSz w:w="11910" w:h="16850"/>
          <w:pgMar w:header="961" w:footer="946" w:top="1200" w:bottom="1140" w:left="1560" w:right="0"/>
        </w:sectPr>
      </w:pPr>
    </w:p>
    <w:p>
      <w:pPr>
        <w:spacing w:line="240" w:lineRule="auto" w:before="4"/>
        <w:rPr>
          <w:rFonts w:ascii="宋体" w:hAnsi="宋体" w:cs="宋体" w:eastAsia="宋体" w:hint="default"/>
          <w:sz w:val="23"/>
          <w:szCs w:val="23"/>
        </w:rPr>
      </w:pPr>
    </w:p>
    <w:p>
      <w:pPr>
        <w:pStyle w:val="BodyText"/>
        <w:spacing w:line="400" w:lineRule="auto" w:before="36"/>
        <w:ind w:right="1690" w:firstLine="419"/>
        <w:jc w:val="both"/>
      </w:pPr>
      <w:r>
        <w:rPr>
          <w:spacing w:val="-4"/>
          <w:w w:val="100"/>
        </w:rPr>
        <w:t>为购建或者生产符合资本化条件的资产而占用一般借款的，根据累计资产支出超过专门借</w:t>
      </w:r>
      <w:r>
        <w:rPr>
          <w:w w:val="100"/>
        </w:rPr>
        <w:t> </w:t>
      </w:r>
      <w:r>
        <w:rPr>
          <w:spacing w:val="-4"/>
          <w:w w:val="100"/>
        </w:rPr>
        <w:t>款部分的资产支出加权平均数乘以所占用一般借款的资本化率，计算确定一般借款予以资本化</w:t>
      </w:r>
      <w:r>
        <w:rPr>
          <w:spacing w:val="-102"/>
          <w:w w:val="100"/>
        </w:rPr>
        <w:t> </w:t>
      </w:r>
      <w:r>
        <w:rPr>
          <w:spacing w:val="-102"/>
          <w:w w:val="100"/>
        </w:rPr>
      </w:r>
      <w:r>
        <w:rPr/>
        <w:t>的利息金额。资本化率根据一般借款加权平均利率计算确定。</w:t>
      </w:r>
    </w:p>
    <w:p>
      <w:pPr>
        <w:pStyle w:val="BodyText"/>
        <w:spacing w:line="240" w:lineRule="auto" w:before="165"/>
        <w:ind w:left="561" w:right="1404"/>
        <w:jc w:val="left"/>
        <w:rPr>
          <w:rFonts w:ascii="黑体" w:hAnsi="黑体" w:cs="黑体" w:eastAsia="黑体" w:hint="default"/>
        </w:rPr>
      </w:pPr>
      <w:r>
        <w:rPr>
          <w:rFonts w:ascii="Times New Roman" w:hAnsi="Times New Roman" w:cs="Times New Roman" w:eastAsia="Times New Roman" w:hint="default"/>
        </w:rPr>
        <w:t>3</w:t>
      </w:r>
      <w:r>
        <w:rPr>
          <w:rFonts w:ascii="黑体" w:hAnsi="黑体" w:cs="黑体" w:eastAsia="黑体" w:hint="default"/>
        </w:rPr>
        <w:t>．暂停资本化</w:t>
      </w:r>
    </w:p>
    <w:p>
      <w:pPr>
        <w:spacing w:line="240" w:lineRule="auto" w:before="13"/>
        <w:rPr>
          <w:rFonts w:ascii="黑体" w:hAnsi="黑体" w:cs="黑体" w:eastAsia="黑体" w:hint="default"/>
          <w:sz w:val="21"/>
          <w:szCs w:val="21"/>
        </w:rPr>
      </w:pPr>
    </w:p>
    <w:p>
      <w:pPr>
        <w:pStyle w:val="BodyText"/>
        <w:spacing w:line="391" w:lineRule="auto"/>
        <w:ind w:right="1690" w:firstLine="419"/>
        <w:jc w:val="both"/>
      </w:pPr>
      <w:r>
        <w:rPr>
          <w:spacing w:val="-4"/>
        </w:rPr>
        <w:t>若固定资产的购建活动发生非正常中断，且时间连续超过 </w:t>
      </w:r>
      <w:r>
        <w:rPr>
          <w:rFonts w:ascii="Times New Roman" w:hAnsi="Times New Roman" w:cs="Times New Roman" w:eastAsia="Times New Roman" w:hint="default"/>
        </w:rPr>
        <w:t>3</w:t>
      </w:r>
      <w:r>
        <w:rPr>
          <w:rFonts w:ascii="Times New Roman" w:hAnsi="Times New Roman" w:cs="Times New Roman" w:eastAsia="Times New Roman" w:hint="default"/>
          <w:spacing w:val="7"/>
        </w:rPr>
        <w:t> </w:t>
      </w:r>
      <w:r>
        <w:rPr>
          <w:spacing w:val="-6"/>
        </w:rPr>
        <w:t>个月，则暂停借款费用的资本</w:t>
      </w:r>
      <w:r>
        <w:rPr>
          <w:w w:val="100"/>
        </w:rPr>
        <w:t> </w:t>
      </w:r>
      <w:r>
        <w:rPr>
          <w:spacing w:val="-4"/>
        </w:rPr>
        <w:t>化，将其确认为当期费用，直至资产的购建活动重新开始。如果中断是该资产达到预定可使用</w:t>
      </w:r>
      <w:r>
        <w:rPr>
          <w:spacing w:val="-51"/>
        </w:rPr>
        <w:t> </w:t>
      </w:r>
      <w:r>
        <w:rPr>
          <w:spacing w:val="-51"/>
        </w:rPr>
      </w:r>
      <w:r>
        <w:rPr/>
        <w:t>状态或者可销售状态必要的程序，借款费用不暂停资本化。</w:t>
      </w:r>
    </w:p>
    <w:p>
      <w:pPr>
        <w:pStyle w:val="BodyText"/>
        <w:spacing w:line="240" w:lineRule="auto" w:before="172"/>
        <w:ind w:left="561" w:right="1404"/>
        <w:jc w:val="left"/>
        <w:rPr>
          <w:rFonts w:ascii="黑体" w:hAnsi="黑体" w:cs="黑体" w:eastAsia="黑体" w:hint="default"/>
        </w:rPr>
      </w:pPr>
      <w:r>
        <w:rPr>
          <w:rFonts w:ascii="Times New Roman" w:hAnsi="Times New Roman" w:cs="Times New Roman" w:eastAsia="Times New Roman" w:hint="default"/>
        </w:rPr>
        <w:t>4</w:t>
      </w:r>
      <w:r>
        <w:rPr>
          <w:rFonts w:ascii="黑体" w:hAnsi="黑体" w:cs="黑体" w:eastAsia="黑体" w:hint="default"/>
        </w:rPr>
        <w:t>．停止资本化</w:t>
      </w:r>
    </w:p>
    <w:p>
      <w:pPr>
        <w:spacing w:line="240" w:lineRule="auto" w:before="2"/>
        <w:rPr>
          <w:rFonts w:ascii="黑体" w:hAnsi="黑体" w:cs="黑体" w:eastAsia="黑体" w:hint="default"/>
          <w:sz w:val="22"/>
          <w:szCs w:val="22"/>
        </w:rPr>
      </w:pPr>
    </w:p>
    <w:p>
      <w:pPr>
        <w:pStyle w:val="BodyText"/>
        <w:spacing w:line="403" w:lineRule="auto"/>
        <w:ind w:right="1404" w:firstLine="419"/>
        <w:jc w:val="left"/>
      </w:pPr>
      <w:r>
        <w:rPr>
          <w:spacing w:val="-2"/>
        </w:rPr>
        <w:t>当所购建的固定资产达到预定可使用状态或者可销售状态时，停止其借款费用的资本化，</w:t>
      </w:r>
      <w:r>
        <w:rPr>
          <w:w w:val="100"/>
        </w:rPr>
        <w:t> </w:t>
      </w:r>
      <w:r>
        <w:rPr/>
        <w:t>以后发生的借款费用于发生当期确认费用。</w:t>
      </w:r>
    </w:p>
    <w:p>
      <w:pPr>
        <w:pStyle w:val="BodyText"/>
        <w:tabs>
          <w:tab w:pos="1821" w:val="left" w:leader="none"/>
        </w:tabs>
        <w:spacing w:line="496" w:lineRule="auto" w:before="160"/>
        <w:ind w:left="561" w:right="4525"/>
        <w:jc w:val="left"/>
        <w:rPr>
          <w:rFonts w:ascii="黑体" w:hAnsi="黑体" w:cs="黑体" w:eastAsia="黑体" w:hint="default"/>
        </w:rPr>
      </w:pPr>
      <w:r>
        <w:rPr>
          <w:rFonts w:ascii="黑体" w:hAnsi="黑体" w:cs="黑体" w:eastAsia="黑体" w:hint="default"/>
          <w:spacing w:val="-1"/>
        </w:rPr>
        <w:t>（十七）</w:t>
        <w:tab/>
        <w:t>生物资产</w:t>
      </w:r>
      <w:r>
        <w:rPr>
          <w:rFonts w:ascii="黑体" w:hAnsi="黑体" w:cs="黑体" w:eastAsia="黑体" w:hint="default"/>
          <w:spacing w:val="-100"/>
        </w:rPr>
        <w:t> </w:t>
      </w:r>
      <w:r>
        <w:rPr>
          <w:rFonts w:ascii="黑体" w:hAnsi="黑体" w:cs="黑体" w:eastAsia="黑体" w:hint="default"/>
          <w:spacing w:val="-100"/>
        </w:rPr>
      </w:r>
      <w:r>
        <w:rPr>
          <w:spacing w:val="-2"/>
        </w:rPr>
        <w:t>本公司生物资产分为消耗性生物资产和生产性生物资产。</w:t>
      </w:r>
      <w:r>
        <w:rPr>
          <w:spacing w:val="-55"/>
        </w:rPr>
        <w:t> </w:t>
      </w:r>
      <w:r>
        <w:rPr>
          <w:spacing w:val="-55"/>
        </w:rPr>
      </w:r>
      <w:r>
        <w:rPr>
          <w:rFonts w:ascii="Times New Roman" w:hAnsi="Times New Roman" w:cs="Times New Roman" w:eastAsia="Times New Roman" w:hint="default"/>
        </w:rPr>
        <w:t>1</w:t>
      </w:r>
      <w:r>
        <w:rPr>
          <w:rFonts w:ascii="黑体" w:hAnsi="黑体" w:cs="黑体" w:eastAsia="黑体" w:hint="default"/>
        </w:rPr>
        <w:t>．生物资产的初始计量</w:t>
      </w:r>
      <w:r>
        <w:rPr>
          <w:rFonts w:ascii="黑体" w:hAnsi="黑体" w:cs="黑体" w:eastAsia="黑体" w:hint="default"/>
          <w:w w:val="100"/>
        </w:rPr>
        <w:t> </w:t>
      </w:r>
      <w:r>
        <w:rPr/>
        <w:t>生物资产按照成本进行初始计量</w:t>
      </w:r>
      <w:r>
        <w:rPr>
          <w:rFonts w:ascii="黑体" w:hAnsi="黑体" w:cs="黑体" w:eastAsia="黑体" w:hint="default"/>
        </w:rPr>
        <w:t>。</w:t>
      </w:r>
    </w:p>
    <w:p>
      <w:pPr>
        <w:pStyle w:val="BodyText"/>
        <w:spacing w:line="381" w:lineRule="auto" w:before="81"/>
        <w:ind w:right="1690" w:firstLine="419"/>
        <w:jc w:val="both"/>
      </w:pPr>
      <w:r>
        <w:rPr>
          <w:spacing w:val="-2"/>
        </w:rPr>
        <w:t>（</w:t>
      </w:r>
      <w:r>
        <w:rPr>
          <w:rFonts w:ascii="Times New Roman" w:hAnsi="Times New Roman" w:cs="Times New Roman" w:eastAsia="Times New Roman" w:hint="default"/>
          <w:spacing w:val="-2"/>
        </w:rPr>
        <w:t>1</w:t>
      </w:r>
      <w:r>
        <w:rPr>
          <w:spacing w:val="-2"/>
        </w:rPr>
        <w:t>）外购生物资产的成本，包括购买价款、相关税费、运输费、保险费以及可直接归属</w:t>
      </w:r>
      <w:r>
        <w:rPr>
          <w:w w:val="100"/>
        </w:rPr>
        <w:t> </w:t>
      </w:r>
      <w:r>
        <w:rPr/>
        <w:t>于购买该资产的其他支出；</w:t>
      </w:r>
    </w:p>
    <w:p>
      <w:pPr>
        <w:pStyle w:val="BodyText"/>
        <w:spacing w:line="381" w:lineRule="auto" w:before="179"/>
        <w:ind w:right="1404" w:firstLine="419"/>
        <w:jc w:val="left"/>
      </w:pPr>
      <w:r>
        <w:rPr>
          <w:spacing w:val="-4"/>
        </w:rPr>
        <w:t>（</w:t>
      </w:r>
      <w:r>
        <w:rPr>
          <w:rFonts w:ascii="Times New Roman" w:hAnsi="Times New Roman" w:cs="Times New Roman" w:eastAsia="Times New Roman" w:hint="default"/>
          <w:spacing w:val="-4"/>
        </w:rPr>
        <w:t>2</w:t>
      </w:r>
      <w:r>
        <w:rPr>
          <w:spacing w:val="-4"/>
        </w:rPr>
        <w:t>）自行种植、繁殖或养殖的消耗性生物资产的成本包括收获（出售）前发生的材料费、</w:t>
      </w:r>
      <w:r>
        <w:rPr>
          <w:w w:val="100"/>
        </w:rPr>
        <w:t> </w:t>
      </w:r>
      <w:r>
        <w:rPr/>
        <w:t>饲料费、人工费和应分摊的间接费用等必要支出；</w:t>
      </w:r>
    </w:p>
    <w:p>
      <w:pPr>
        <w:spacing w:line="240" w:lineRule="auto" w:before="12"/>
        <w:rPr>
          <w:rFonts w:ascii="宋体" w:hAnsi="宋体" w:cs="宋体" w:eastAsia="宋体" w:hint="default"/>
          <w:sz w:val="13"/>
          <w:szCs w:val="13"/>
        </w:rPr>
      </w:pPr>
    </w:p>
    <w:p>
      <w:pPr>
        <w:pStyle w:val="BodyText"/>
        <w:spacing w:line="391" w:lineRule="auto"/>
        <w:ind w:right="1690" w:firstLine="419"/>
        <w:jc w:val="both"/>
      </w:pPr>
      <w:r>
        <w:rPr>
          <w:spacing w:val="-2"/>
        </w:rPr>
        <w:t>（</w:t>
      </w:r>
      <w:r>
        <w:rPr>
          <w:rFonts w:ascii="Times New Roman" w:hAnsi="Times New Roman" w:cs="Times New Roman" w:eastAsia="Times New Roman" w:hint="default"/>
          <w:spacing w:val="-2"/>
        </w:rPr>
        <w:t>3</w:t>
      </w:r>
      <w:r>
        <w:rPr>
          <w:spacing w:val="-2"/>
        </w:rPr>
        <w:t>）自行种植、繁殖或养殖的生产性生物资产的成本包括达到预定生产经营目的前发生</w:t>
      </w:r>
      <w:r>
        <w:rPr>
          <w:w w:val="100"/>
        </w:rPr>
        <w:t> </w:t>
      </w:r>
      <w:r>
        <w:rPr>
          <w:spacing w:val="-4"/>
        </w:rPr>
        <w:t>的材料费、饲料费、人工费和应分摊的间接费用等必要支出。达到预定生产经营目的，是指生</w:t>
      </w:r>
      <w:r>
        <w:rPr>
          <w:spacing w:val="-50"/>
        </w:rPr>
        <w:t> </w:t>
      </w:r>
      <w:r>
        <w:rPr>
          <w:spacing w:val="-50"/>
        </w:rPr>
      </w:r>
      <w:r>
        <w:rPr/>
        <w:t>产行生物资产进入正常生产期，可以多年连续稳定产出产品、提供劳务或出租；</w:t>
      </w:r>
    </w:p>
    <w:p>
      <w:pPr>
        <w:pStyle w:val="BodyText"/>
        <w:spacing w:line="240" w:lineRule="auto" w:before="173"/>
        <w:ind w:left="561" w:right="1404"/>
        <w:jc w:val="left"/>
      </w:pPr>
      <w:r>
        <w:rPr/>
        <w:t>（</w:t>
      </w:r>
      <w:r>
        <w:rPr>
          <w:rFonts w:ascii="Times New Roman" w:hAnsi="Times New Roman" w:cs="Times New Roman" w:eastAsia="Times New Roman" w:hint="default"/>
        </w:rPr>
        <w:t>4</w:t>
      </w:r>
      <w:r>
        <w:rPr/>
        <w:t>）应计入生物资产成本的借款费用，按照借款费用的相关规定处理；</w:t>
      </w:r>
    </w:p>
    <w:p>
      <w:pPr>
        <w:spacing w:line="240" w:lineRule="auto" w:before="13"/>
        <w:rPr>
          <w:rFonts w:ascii="宋体" w:hAnsi="宋体" w:cs="宋体" w:eastAsia="宋体" w:hint="default"/>
          <w:sz w:val="21"/>
          <w:szCs w:val="21"/>
        </w:rPr>
      </w:pPr>
    </w:p>
    <w:p>
      <w:pPr>
        <w:pStyle w:val="BodyText"/>
        <w:spacing w:line="381" w:lineRule="auto"/>
        <w:ind w:right="1690" w:firstLine="419"/>
        <w:jc w:val="both"/>
      </w:pPr>
      <w:r>
        <w:rPr>
          <w:spacing w:val="-2"/>
        </w:rPr>
        <w:t>（</w:t>
      </w:r>
      <w:r>
        <w:rPr>
          <w:rFonts w:ascii="Times New Roman" w:hAnsi="Times New Roman" w:cs="Times New Roman" w:eastAsia="Times New Roman" w:hint="default"/>
          <w:spacing w:val="-2"/>
        </w:rPr>
        <w:t>5</w:t>
      </w:r>
      <w:r>
        <w:rPr>
          <w:spacing w:val="-2"/>
        </w:rPr>
        <w:t>）投资者投入的生物资产的成本，按照投资合同或协议约定的价值确定，但合同或协</w:t>
      </w:r>
      <w:r>
        <w:rPr>
          <w:w w:val="100"/>
        </w:rPr>
        <w:t> </w:t>
      </w:r>
      <w:r>
        <w:rPr/>
        <w:t>议约定价值不公允的除外；</w:t>
      </w:r>
    </w:p>
    <w:p>
      <w:pPr>
        <w:spacing w:line="240" w:lineRule="auto" w:before="12"/>
        <w:rPr>
          <w:rFonts w:ascii="宋体" w:hAnsi="宋体" w:cs="宋体" w:eastAsia="宋体" w:hint="default"/>
          <w:sz w:val="13"/>
          <w:szCs w:val="13"/>
        </w:rPr>
      </w:pPr>
    </w:p>
    <w:p>
      <w:pPr>
        <w:pStyle w:val="BodyText"/>
        <w:spacing w:line="379" w:lineRule="auto"/>
        <w:ind w:right="1690" w:firstLine="419"/>
        <w:jc w:val="both"/>
      </w:pPr>
      <w:r>
        <w:rPr>
          <w:spacing w:val="-2"/>
        </w:rPr>
        <w:t>（</w:t>
      </w:r>
      <w:r>
        <w:rPr>
          <w:rFonts w:ascii="Times New Roman" w:hAnsi="Times New Roman" w:cs="Times New Roman" w:eastAsia="Times New Roman" w:hint="default"/>
          <w:spacing w:val="-2"/>
        </w:rPr>
        <w:t>6</w:t>
      </w:r>
      <w:r>
        <w:rPr>
          <w:spacing w:val="-2"/>
        </w:rPr>
        <w:t>）生物资产在达到预定生产经营目的后发生的管护、饲养费用等后续支出，计入当期</w:t>
      </w:r>
      <w:r>
        <w:rPr>
          <w:w w:val="100"/>
        </w:rPr>
        <w:t> </w:t>
      </w:r>
      <w:r>
        <w:rPr/>
        <w:t>损益。</w:t>
      </w:r>
    </w:p>
    <w:p>
      <w:pPr>
        <w:spacing w:line="240" w:lineRule="auto" w:before="1"/>
        <w:rPr>
          <w:rFonts w:ascii="宋体" w:hAnsi="宋体" w:cs="宋体" w:eastAsia="宋体" w:hint="default"/>
          <w:sz w:val="14"/>
          <w:szCs w:val="14"/>
        </w:rPr>
      </w:pPr>
    </w:p>
    <w:p>
      <w:pPr>
        <w:pStyle w:val="BodyText"/>
        <w:spacing w:line="240" w:lineRule="auto"/>
        <w:ind w:left="561" w:right="1404"/>
        <w:jc w:val="left"/>
        <w:rPr>
          <w:rFonts w:ascii="黑体" w:hAnsi="黑体" w:cs="黑体" w:eastAsia="黑体" w:hint="default"/>
        </w:rPr>
      </w:pPr>
      <w:r>
        <w:rPr>
          <w:rFonts w:ascii="Times New Roman" w:hAnsi="Times New Roman" w:cs="Times New Roman" w:eastAsia="Times New Roman" w:hint="default"/>
        </w:rPr>
        <w:t>2</w:t>
      </w:r>
      <w:r>
        <w:rPr>
          <w:rFonts w:ascii="黑体" w:hAnsi="黑体" w:cs="黑体" w:eastAsia="黑体" w:hint="default"/>
        </w:rPr>
        <w:t>．生物资产的后续计量</w:t>
      </w:r>
    </w:p>
    <w:p>
      <w:pPr>
        <w:spacing w:after="0" w:line="240" w:lineRule="auto"/>
        <w:jc w:val="left"/>
        <w:rPr>
          <w:rFonts w:ascii="黑体" w:hAnsi="黑体" w:cs="黑体" w:eastAsia="黑体" w:hint="default"/>
        </w:rPr>
        <w:sectPr>
          <w:headerReference w:type="default" r:id="rId41"/>
          <w:pgSz w:w="11910" w:h="16850"/>
          <w:pgMar w:header="961" w:footer="946" w:top="1200" w:bottom="1140" w:left="1560" w:right="0"/>
        </w:sectPr>
      </w:pPr>
    </w:p>
    <w:p>
      <w:pPr>
        <w:spacing w:line="240" w:lineRule="auto" w:before="4"/>
        <w:rPr>
          <w:rFonts w:ascii="黑体" w:hAnsi="黑体" w:cs="黑体" w:eastAsia="黑体" w:hint="default"/>
          <w:sz w:val="23"/>
          <w:szCs w:val="23"/>
        </w:rPr>
      </w:pPr>
    </w:p>
    <w:p>
      <w:pPr>
        <w:pStyle w:val="BodyText"/>
        <w:spacing w:line="379" w:lineRule="auto" w:before="36"/>
        <w:ind w:right="1690" w:firstLine="419"/>
        <w:jc w:val="both"/>
      </w:pPr>
      <w:r>
        <w:rPr>
          <w:spacing w:val="-2"/>
        </w:rPr>
        <w:t>（</w:t>
      </w:r>
      <w:r>
        <w:rPr>
          <w:rFonts w:ascii="Times New Roman" w:hAnsi="Times New Roman" w:cs="Times New Roman" w:eastAsia="Times New Roman" w:hint="default"/>
          <w:spacing w:val="-2"/>
        </w:rPr>
        <w:t>1</w:t>
      </w:r>
      <w:r>
        <w:rPr>
          <w:spacing w:val="-2"/>
        </w:rPr>
        <w:t>）本公司对达到预定生长经营目的的生产性生物资产，按期计提折旧，并根据用途分</w:t>
      </w:r>
      <w:r>
        <w:rPr>
          <w:w w:val="100"/>
        </w:rPr>
        <w:t> </w:t>
      </w:r>
      <w:r>
        <w:rPr/>
        <w:t>别计入相关资产的成本或当期损益；</w:t>
      </w:r>
    </w:p>
    <w:p>
      <w:pPr>
        <w:spacing w:line="240" w:lineRule="auto" w:before="1"/>
        <w:rPr>
          <w:rFonts w:ascii="宋体" w:hAnsi="宋体" w:cs="宋体" w:eastAsia="宋体" w:hint="default"/>
          <w:sz w:val="14"/>
          <w:szCs w:val="14"/>
        </w:rPr>
      </w:pPr>
    </w:p>
    <w:p>
      <w:pPr>
        <w:pStyle w:val="BodyText"/>
        <w:spacing w:line="386" w:lineRule="auto"/>
        <w:ind w:right="1690" w:firstLine="419"/>
        <w:jc w:val="both"/>
      </w:pPr>
      <w:r>
        <w:rPr>
          <w:spacing w:val="-2"/>
        </w:rPr>
        <w:t>（</w:t>
      </w:r>
      <w:r>
        <w:rPr>
          <w:rFonts w:ascii="Times New Roman" w:hAnsi="Times New Roman" w:cs="Times New Roman" w:eastAsia="Times New Roman" w:hint="default"/>
          <w:spacing w:val="-2"/>
        </w:rPr>
        <w:t>2</w:t>
      </w:r>
      <w:r>
        <w:rPr>
          <w:spacing w:val="-2"/>
        </w:rPr>
        <w:t>）本公司生产性生物资产为种鸡，采用年限平均法计提折旧，预计净残值为市场出售</w:t>
      </w:r>
      <w:r>
        <w:rPr>
          <w:w w:val="100"/>
        </w:rPr>
        <w:t> </w:t>
      </w:r>
      <w:r>
        <w:rPr>
          <w:spacing w:val="-5"/>
        </w:rPr>
        <w:t>价，预计使用寿命为 </w:t>
      </w:r>
      <w:r>
        <w:rPr>
          <w:rFonts w:ascii="Times New Roman" w:hAnsi="Times New Roman" w:cs="Times New Roman" w:eastAsia="Times New Roman" w:hint="default"/>
        </w:rPr>
        <w:t>1 </w:t>
      </w:r>
      <w:r>
        <w:rPr>
          <w:spacing w:val="-4"/>
        </w:rPr>
        <w:t>年。当本公司在年度终了对生产性生物资产的使用寿命、预计净残值和</w:t>
      </w:r>
      <w:r>
        <w:rPr>
          <w:spacing w:val="-94"/>
        </w:rPr>
        <w:t> </w:t>
      </w:r>
      <w:r>
        <w:rPr>
          <w:spacing w:val="-94"/>
        </w:rPr>
      </w:r>
      <w:r>
        <w:rPr>
          <w:spacing w:val="-4"/>
        </w:rPr>
        <w:t>折旧方法进行复核后，发现其使用寿命或预计净残值的预期数与原先估计数有差异的，或者有</w:t>
      </w:r>
      <w:r>
        <w:rPr>
          <w:spacing w:val="-52"/>
        </w:rPr>
        <w:t> </w:t>
      </w:r>
      <w:r>
        <w:rPr>
          <w:spacing w:val="-52"/>
        </w:rPr>
      </w:r>
      <w:r>
        <w:rPr/>
        <w:t>关经济利益预期实现方式有重大改变的，将调整其使用寿命或预计净残值；</w:t>
      </w:r>
    </w:p>
    <w:p>
      <w:pPr>
        <w:pStyle w:val="BodyText"/>
        <w:spacing w:line="398" w:lineRule="auto" w:before="178"/>
        <w:ind w:right="1690" w:firstLine="419"/>
        <w:jc w:val="both"/>
      </w:pPr>
      <w:r>
        <w:rPr>
          <w:spacing w:val="-2"/>
        </w:rPr>
        <w:t>（</w:t>
      </w:r>
      <w:r>
        <w:rPr>
          <w:rFonts w:ascii="Times New Roman" w:hAnsi="Times New Roman" w:cs="Times New Roman" w:eastAsia="Times New Roman" w:hint="default"/>
          <w:spacing w:val="-2"/>
        </w:rPr>
        <w:t>3</w:t>
      </w:r>
      <w:r>
        <w:rPr>
          <w:spacing w:val="-2"/>
        </w:rPr>
        <w:t>）本公司于每年年度终了对消耗性生物资产和生产性生物资产进行检查，有确凿证据</w:t>
      </w:r>
      <w:r>
        <w:rPr>
          <w:w w:val="100"/>
        </w:rPr>
        <w:t> </w:t>
      </w:r>
      <w:r>
        <w:rPr>
          <w:spacing w:val="-4"/>
        </w:rPr>
        <w:t>表明由于遭受自然灾害、病虫害。动物疫病侵袭或市场需求变化等原因，使消耗性生物资产的</w:t>
      </w:r>
      <w:r>
        <w:rPr>
          <w:spacing w:val="-54"/>
        </w:rPr>
        <w:t> </w:t>
      </w:r>
      <w:r>
        <w:rPr>
          <w:spacing w:val="-54"/>
        </w:rPr>
      </w:r>
      <w:r>
        <w:rPr>
          <w:spacing w:val="-4"/>
          <w:w w:val="100"/>
        </w:rPr>
        <w:t>可变现净值或生产性生物资产的可收回金额低于其账面价值的，按照可变现净值或可收回金额</w:t>
      </w:r>
      <w:r>
        <w:rPr>
          <w:spacing w:val="-102"/>
          <w:w w:val="100"/>
        </w:rPr>
        <w:t> </w:t>
      </w:r>
      <w:r>
        <w:rPr>
          <w:spacing w:val="-102"/>
          <w:w w:val="100"/>
        </w:rPr>
      </w:r>
      <w:r>
        <w:rPr>
          <w:spacing w:val="-4"/>
        </w:rPr>
        <w:t>低于账面价值的差额，计提生物资产跌价准备或减值准备，并计入当期损益。当消耗性生物资</w:t>
      </w:r>
      <w:r>
        <w:rPr>
          <w:spacing w:val="-51"/>
        </w:rPr>
        <w:t> </w:t>
      </w:r>
      <w:r>
        <w:rPr>
          <w:spacing w:val="-51"/>
        </w:rPr>
      </w:r>
      <w:r>
        <w:rPr>
          <w:spacing w:val="-4"/>
        </w:rPr>
        <w:t>产减值的影响因素已经消失的，减记金额予以恢复，并在原已计提的跌价准备金额内转回，转</w:t>
      </w:r>
      <w:r>
        <w:rPr>
          <w:spacing w:val="-51"/>
        </w:rPr>
        <w:t> </w:t>
      </w:r>
      <w:r>
        <w:rPr>
          <w:spacing w:val="-51"/>
        </w:rPr>
      </w:r>
      <w:r>
        <w:rPr/>
        <w:t>回的金额计入当期损益。生产性生物资产减值准备一经计提，不再转回。</w:t>
      </w:r>
    </w:p>
    <w:p>
      <w:pPr>
        <w:pStyle w:val="BodyText"/>
        <w:spacing w:line="240" w:lineRule="auto" w:before="167"/>
        <w:ind w:left="561" w:right="1404"/>
        <w:jc w:val="left"/>
        <w:rPr>
          <w:rFonts w:ascii="黑体" w:hAnsi="黑体" w:cs="黑体" w:eastAsia="黑体" w:hint="default"/>
        </w:rPr>
      </w:pPr>
      <w:r>
        <w:rPr>
          <w:rFonts w:ascii="Times New Roman" w:hAnsi="Times New Roman" w:cs="Times New Roman" w:eastAsia="Times New Roman" w:hint="default"/>
        </w:rPr>
        <w:t>3</w:t>
      </w:r>
      <w:r>
        <w:rPr>
          <w:rFonts w:ascii="黑体" w:hAnsi="黑体" w:cs="黑体" w:eastAsia="黑体" w:hint="default"/>
        </w:rPr>
        <w:t>．处置</w:t>
      </w:r>
    </w:p>
    <w:p>
      <w:pPr>
        <w:spacing w:line="240" w:lineRule="auto" w:before="13"/>
        <w:rPr>
          <w:rFonts w:ascii="黑体" w:hAnsi="黑体" w:cs="黑体" w:eastAsia="黑体" w:hint="default"/>
          <w:sz w:val="21"/>
          <w:szCs w:val="21"/>
        </w:rPr>
      </w:pPr>
    </w:p>
    <w:p>
      <w:pPr>
        <w:pStyle w:val="BodyText"/>
        <w:spacing w:line="381" w:lineRule="auto"/>
        <w:ind w:right="1690" w:firstLine="419"/>
        <w:jc w:val="both"/>
      </w:pPr>
      <w:r>
        <w:rPr>
          <w:spacing w:val="-2"/>
        </w:rPr>
        <w:t>（</w:t>
      </w:r>
      <w:r>
        <w:rPr>
          <w:rFonts w:ascii="Times New Roman" w:hAnsi="Times New Roman" w:cs="Times New Roman" w:eastAsia="Times New Roman" w:hint="default"/>
          <w:spacing w:val="-2"/>
        </w:rPr>
        <w:t>1</w:t>
      </w:r>
      <w:r>
        <w:rPr>
          <w:spacing w:val="-2"/>
        </w:rPr>
        <w:t>）对于消耗性生物资产，在出售时，按照其账面价值结转成本。结转成本的方法为加</w:t>
      </w:r>
      <w:r>
        <w:rPr>
          <w:w w:val="100"/>
        </w:rPr>
        <w:t> </w:t>
      </w:r>
      <w:r>
        <w:rPr/>
        <w:t>权平均法；</w:t>
      </w:r>
    </w:p>
    <w:p>
      <w:pPr>
        <w:spacing w:line="240" w:lineRule="auto" w:before="12"/>
        <w:rPr>
          <w:rFonts w:ascii="宋体" w:hAnsi="宋体" w:cs="宋体" w:eastAsia="宋体" w:hint="default"/>
          <w:sz w:val="13"/>
          <w:szCs w:val="13"/>
        </w:rPr>
      </w:pPr>
    </w:p>
    <w:p>
      <w:pPr>
        <w:pStyle w:val="BodyText"/>
        <w:spacing w:line="240" w:lineRule="auto"/>
        <w:ind w:left="561" w:right="1404"/>
        <w:jc w:val="left"/>
      </w:pPr>
      <w:r>
        <w:rPr/>
        <w:t>（</w:t>
      </w:r>
      <w:r>
        <w:rPr>
          <w:rFonts w:ascii="Times New Roman" w:hAnsi="Times New Roman" w:cs="Times New Roman" w:eastAsia="Times New Roman" w:hint="default"/>
        </w:rPr>
        <w:t>2</w:t>
      </w:r>
      <w:r>
        <w:rPr/>
        <w:t>）生物资产改变用途后的成本，按照改变用途时的账面价值确定；</w:t>
      </w:r>
    </w:p>
    <w:p>
      <w:pPr>
        <w:spacing w:line="240" w:lineRule="auto" w:before="13"/>
        <w:rPr>
          <w:rFonts w:ascii="宋体" w:hAnsi="宋体" w:cs="宋体" w:eastAsia="宋体" w:hint="default"/>
          <w:sz w:val="21"/>
          <w:szCs w:val="21"/>
        </w:rPr>
      </w:pPr>
    </w:p>
    <w:p>
      <w:pPr>
        <w:pStyle w:val="BodyText"/>
        <w:spacing w:line="381" w:lineRule="auto"/>
        <w:ind w:right="1690" w:firstLine="419"/>
        <w:jc w:val="both"/>
      </w:pPr>
      <w:r>
        <w:rPr>
          <w:spacing w:val="-2"/>
        </w:rPr>
        <w:t>（</w:t>
      </w:r>
      <w:r>
        <w:rPr>
          <w:rFonts w:ascii="Times New Roman" w:hAnsi="Times New Roman" w:cs="Times New Roman" w:eastAsia="Times New Roman" w:hint="default"/>
          <w:spacing w:val="-2"/>
        </w:rPr>
        <w:t>3</w:t>
      </w:r>
      <w:r>
        <w:rPr>
          <w:spacing w:val="-2"/>
        </w:rPr>
        <w:t>）生物资产出售、盘亏或死亡、毁损时，将处置收入扣除其账面价值和相关税费后的</w:t>
      </w:r>
      <w:r>
        <w:rPr>
          <w:w w:val="100"/>
        </w:rPr>
        <w:t> </w:t>
      </w:r>
      <w:r>
        <w:rPr/>
        <w:t>余额计入当期损益。</w:t>
      </w:r>
    </w:p>
    <w:p>
      <w:pPr>
        <w:spacing w:line="240" w:lineRule="auto" w:before="12"/>
        <w:rPr>
          <w:rFonts w:ascii="宋体" w:hAnsi="宋体" w:cs="宋体" w:eastAsia="宋体" w:hint="default"/>
          <w:sz w:val="13"/>
          <w:szCs w:val="13"/>
        </w:rPr>
      </w:pPr>
    </w:p>
    <w:p>
      <w:pPr>
        <w:pStyle w:val="BodyText"/>
        <w:tabs>
          <w:tab w:pos="1821" w:val="left" w:leader="none"/>
        </w:tabs>
        <w:spacing w:line="506" w:lineRule="auto"/>
        <w:ind w:left="561" w:right="3265"/>
        <w:jc w:val="left"/>
        <w:rPr>
          <w:rFonts w:ascii="黑体" w:hAnsi="黑体" w:cs="黑体" w:eastAsia="黑体" w:hint="default"/>
        </w:rPr>
      </w:pPr>
      <w:r>
        <w:rPr>
          <w:rFonts w:ascii="黑体" w:hAnsi="黑体" w:cs="黑体" w:eastAsia="黑体" w:hint="default"/>
          <w:spacing w:val="-1"/>
        </w:rPr>
        <w:t>（十八）</w:t>
        <w:tab/>
        <w:t>无形资产</w:t>
      </w:r>
      <w:r>
        <w:rPr>
          <w:rFonts w:ascii="黑体" w:hAnsi="黑体" w:cs="黑体" w:eastAsia="黑体" w:hint="default"/>
          <w:spacing w:val="-100"/>
        </w:rPr>
        <w:t> </w:t>
      </w:r>
      <w:r>
        <w:rPr>
          <w:rFonts w:ascii="黑体" w:hAnsi="黑体" w:cs="黑体" w:eastAsia="黑体" w:hint="default"/>
          <w:spacing w:val="-100"/>
        </w:rPr>
      </w:r>
      <w:r>
        <w:rPr>
          <w:spacing w:val="-2"/>
        </w:rPr>
        <w:t>无形资产包括使用寿命有限的无形资产和使用寿命不确定的无形资产。</w:t>
      </w:r>
      <w:r>
        <w:rPr>
          <w:spacing w:val="-45"/>
        </w:rPr>
        <w:t> </w:t>
      </w:r>
      <w:r>
        <w:rPr>
          <w:spacing w:val="-45"/>
        </w:rPr>
      </w:r>
      <w:r>
        <w:rPr>
          <w:rFonts w:ascii="Times New Roman" w:hAnsi="Times New Roman" w:cs="Times New Roman" w:eastAsia="Times New Roman" w:hint="default"/>
        </w:rPr>
        <w:t>1</w:t>
      </w:r>
      <w:r>
        <w:rPr>
          <w:rFonts w:ascii="黑体" w:hAnsi="黑体" w:cs="黑体" w:eastAsia="黑体" w:hint="default"/>
        </w:rPr>
        <w:t>．无形资产计价</w:t>
      </w:r>
    </w:p>
    <w:p>
      <w:pPr>
        <w:pStyle w:val="BodyText"/>
        <w:spacing w:line="240" w:lineRule="auto" w:before="32"/>
        <w:ind w:left="561" w:right="1404"/>
        <w:jc w:val="left"/>
      </w:pPr>
      <w:r>
        <w:rPr/>
        <w:t>无形资产按实际成本进行初始计量。</w:t>
      </w:r>
    </w:p>
    <w:p>
      <w:pPr>
        <w:spacing w:line="240" w:lineRule="auto" w:before="3"/>
        <w:rPr>
          <w:rFonts w:ascii="宋体" w:hAnsi="宋体" w:cs="宋体" w:eastAsia="宋体" w:hint="default"/>
          <w:sz w:val="23"/>
          <w:szCs w:val="23"/>
        </w:rPr>
      </w:pPr>
    </w:p>
    <w:p>
      <w:pPr>
        <w:pStyle w:val="BodyText"/>
        <w:spacing w:line="403" w:lineRule="auto"/>
        <w:ind w:right="1699" w:firstLine="419"/>
        <w:jc w:val="both"/>
      </w:pPr>
      <w:r>
        <w:rPr/>
        <w:t>自行开发的无形资产，其成本包括自满足一定条件后至达到预定用途前所发生的支出总</w:t>
      </w:r>
      <w:r>
        <w:rPr>
          <w:w w:val="100"/>
        </w:rPr>
        <w:t> </w:t>
      </w:r>
      <w:r>
        <w:rPr/>
        <w:t>额。</w:t>
      </w:r>
    </w:p>
    <w:p>
      <w:pPr>
        <w:pStyle w:val="BodyText"/>
        <w:spacing w:line="240" w:lineRule="auto" w:before="163"/>
        <w:ind w:left="561" w:right="1404"/>
        <w:jc w:val="left"/>
        <w:rPr>
          <w:rFonts w:ascii="黑体" w:hAnsi="黑体" w:cs="黑体" w:eastAsia="黑体" w:hint="default"/>
        </w:rPr>
      </w:pPr>
      <w:r>
        <w:rPr>
          <w:rFonts w:ascii="Times New Roman" w:hAnsi="Times New Roman" w:cs="Times New Roman" w:eastAsia="Times New Roman" w:hint="default"/>
        </w:rPr>
        <w:t>2</w:t>
      </w:r>
      <w:r>
        <w:rPr>
          <w:rFonts w:ascii="黑体" w:hAnsi="黑体" w:cs="黑体" w:eastAsia="黑体" w:hint="default"/>
        </w:rPr>
        <w:t>．无形资产摊销</w:t>
      </w:r>
    </w:p>
    <w:p>
      <w:pPr>
        <w:spacing w:line="240" w:lineRule="auto" w:before="13"/>
        <w:rPr>
          <w:rFonts w:ascii="黑体" w:hAnsi="黑体" w:cs="黑体" w:eastAsia="黑体" w:hint="default"/>
          <w:sz w:val="21"/>
          <w:szCs w:val="21"/>
        </w:rPr>
      </w:pPr>
    </w:p>
    <w:p>
      <w:pPr>
        <w:pStyle w:val="BodyText"/>
        <w:spacing w:line="381" w:lineRule="auto"/>
        <w:ind w:right="1690" w:firstLine="419"/>
        <w:jc w:val="both"/>
      </w:pPr>
      <w:r>
        <w:rPr>
          <w:spacing w:val="-2"/>
        </w:rPr>
        <w:t>（</w:t>
      </w:r>
      <w:r>
        <w:rPr>
          <w:rFonts w:ascii="Times New Roman" w:hAnsi="Times New Roman" w:cs="Times New Roman" w:eastAsia="Times New Roman" w:hint="default"/>
          <w:spacing w:val="-2"/>
        </w:rPr>
        <w:t>1</w:t>
      </w:r>
      <w:r>
        <w:rPr>
          <w:spacing w:val="-2"/>
        </w:rPr>
        <w:t>）使用寿命有限的无形资产，在使用寿命期限内，采用与该无形资产有关经济利益的</w:t>
      </w:r>
      <w:r>
        <w:rPr>
          <w:w w:val="100"/>
        </w:rPr>
        <w:t> </w:t>
      </w:r>
      <w:r>
        <w:rPr/>
        <w:t>预期实现方式一致的方法摊销，无法可靠确定预期实现方式的，采用直线法摊销；</w:t>
      </w:r>
    </w:p>
    <w:p>
      <w:pPr>
        <w:spacing w:after="0" w:line="381" w:lineRule="auto"/>
        <w:jc w:val="both"/>
        <w:sectPr>
          <w:headerReference w:type="default" r:id="rId42"/>
          <w:pgSz w:w="11910" w:h="16850"/>
          <w:pgMar w:header="961" w:footer="946" w:top="1200" w:bottom="1140" w:left="1560" w:right="0"/>
        </w:sectPr>
      </w:pPr>
    </w:p>
    <w:p>
      <w:pPr>
        <w:spacing w:line="240" w:lineRule="auto" w:before="4"/>
        <w:rPr>
          <w:rFonts w:ascii="宋体" w:hAnsi="宋体" w:cs="宋体" w:eastAsia="宋体" w:hint="default"/>
          <w:sz w:val="23"/>
          <w:szCs w:val="23"/>
        </w:rPr>
      </w:pPr>
    </w:p>
    <w:p>
      <w:pPr>
        <w:pStyle w:val="BodyText"/>
        <w:spacing w:line="240" w:lineRule="auto" w:before="36"/>
        <w:ind w:left="561" w:right="1404"/>
        <w:jc w:val="left"/>
      </w:pPr>
      <w:r>
        <w:rPr/>
        <w:t>（</w:t>
      </w:r>
      <w:r>
        <w:rPr>
          <w:rFonts w:ascii="Times New Roman" w:hAnsi="Times New Roman" w:cs="Times New Roman" w:eastAsia="Times New Roman" w:hint="default"/>
        </w:rPr>
        <w:t>2</w:t>
      </w:r>
      <w:r>
        <w:rPr/>
        <w:t>）使用寿命不确定的无形资产不摊销。</w:t>
      </w:r>
    </w:p>
    <w:p>
      <w:pPr>
        <w:spacing w:line="240" w:lineRule="auto" w:before="13"/>
        <w:rPr>
          <w:rFonts w:ascii="宋体" w:hAnsi="宋体" w:cs="宋体" w:eastAsia="宋体" w:hint="default"/>
          <w:sz w:val="21"/>
          <w:szCs w:val="21"/>
        </w:rPr>
      </w:pPr>
    </w:p>
    <w:p>
      <w:pPr>
        <w:pStyle w:val="BodyText"/>
        <w:spacing w:line="240" w:lineRule="auto"/>
        <w:ind w:left="561" w:right="1404"/>
        <w:jc w:val="left"/>
        <w:rPr>
          <w:rFonts w:ascii="黑体" w:hAnsi="黑体" w:cs="黑体" w:eastAsia="黑体" w:hint="default"/>
        </w:rPr>
      </w:pPr>
      <w:r>
        <w:rPr>
          <w:rFonts w:ascii="Times New Roman" w:hAnsi="Times New Roman" w:cs="Times New Roman" w:eastAsia="Times New Roman" w:hint="default"/>
        </w:rPr>
        <w:t>3</w:t>
      </w:r>
      <w:r>
        <w:rPr>
          <w:rFonts w:ascii="黑体" w:hAnsi="黑体" w:cs="黑体" w:eastAsia="黑体" w:hint="default"/>
        </w:rPr>
        <w:t>．无形资产减值准备</w:t>
      </w:r>
    </w:p>
    <w:p>
      <w:pPr>
        <w:spacing w:line="240" w:lineRule="auto" w:before="2"/>
        <w:rPr>
          <w:rFonts w:ascii="黑体" w:hAnsi="黑体" w:cs="黑体" w:eastAsia="黑体" w:hint="default"/>
          <w:sz w:val="22"/>
          <w:szCs w:val="22"/>
        </w:rPr>
      </w:pPr>
    </w:p>
    <w:p>
      <w:pPr>
        <w:pStyle w:val="BodyText"/>
        <w:spacing w:line="403" w:lineRule="auto"/>
        <w:ind w:right="1684" w:firstLine="419"/>
        <w:jc w:val="left"/>
      </w:pPr>
      <w:r>
        <w:rPr>
          <w:spacing w:val="-4"/>
          <w:w w:val="100"/>
        </w:rPr>
        <w:t>对使用寿命不确定的无形资产以及尚未达到可使用状态的无形资产，于资产负债表日进行</w:t>
      </w:r>
      <w:r>
        <w:rPr>
          <w:w w:val="100"/>
        </w:rPr>
        <w:t> </w:t>
      </w:r>
      <w:r>
        <w:rPr/>
        <w:t>减值测试。</w:t>
      </w:r>
    </w:p>
    <w:p>
      <w:pPr>
        <w:pStyle w:val="BodyText"/>
        <w:spacing w:line="403" w:lineRule="auto" w:before="160"/>
        <w:ind w:right="1690" w:firstLine="419"/>
        <w:jc w:val="both"/>
      </w:pPr>
      <w:r>
        <w:rPr>
          <w:spacing w:val="-5"/>
        </w:rPr>
        <w:t>对使用寿命有限的无形资产，于资产负债表日，存在减值迹象，估计其可收回金额。可收</w:t>
      </w:r>
      <w:r>
        <w:rPr>
          <w:w w:val="100"/>
        </w:rPr>
        <w:t> </w:t>
      </w:r>
      <w:r>
        <w:rPr>
          <w:spacing w:val="-4"/>
        </w:rPr>
        <w:t>回金额低于其账面价值的，将无形资产的账面价值减记至可收回金额，减记的金额确认为无形</w:t>
      </w:r>
      <w:r>
        <w:rPr>
          <w:spacing w:val="-52"/>
        </w:rPr>
        <w:t> </w:t>
      </w:r>
      <w:r>
        <w:rPr>
          <w:spacing w:val="-52"/>
        </w:rPr>
      </w:r>
      <w:r>
        <w:rPr/>
        <w:t>资产减值损失，计入当期损益，同时计提相应的无形资产减值准备。</w:t>
      </w:r>
    </w:p>
    <w:p>
      <w:pPr>
        <w:pStyle w:val="BodyText"/>
        <w:spacing w:line="499" w:lineRule="auto" w:before="161"/>
        <w:ind w:left="561" w:right="2002"/>
        <w:jc w:val="left"/>
      </w:pPr>
      <w:r>
        <w:rPr/>
        <w:t>无形资产减值损失一经确认，在以后会计期间不予转回。</w:t>
      </w:r>
      <w:r>
        <w:rPr>
          <w:w w:val="100"/>
        </w:rPr>
        <w:t> </w:t>
      </w:r>
      <w:r>
        <w:rPr>
          <w:rFonts w:ascii="Times New Roman" w:hAnsi="Times New Roman" w:cs="Times New Roman" w:eastAsia="Times New Roman" w:hint="default"/>
        </w:rPr>
        <w:t>4</w:t>
      </w:r>
      <w:r>
        <w:rPr>
          <w:rFonts w:ascii="黑体" w:hAnsi="黑体" w:cs="黑体" w:eastAsia="黑体" w:hint="default"/>
        </w:rPr>
        <w:t>．研究与开发费用的核算方法</w:t>
      </w:r>
      <w:r>
        <w:rPr>
          <w:rFonts w:ascii="黑体" w:hAnsi="黑体" w:cs="黑体" w:eastAsia="黑体" w:hint="default"/>
          <w:w w:val="100"/>
        </w:rPr>
        <w:t> </w:t>
      </w:r>
      <w:r>
        <w:rPr/>
        <w:t>公司内部研究开发项目研究阶段的支出，于发生时计入当期损益。</w:t>
      </w:r>
      <w:r>
        <w:rPr>
          <w:w w:val="100"/>
        </w:rPr>
        <w:t> </w:t>
      </w:r>
      <w:r>
        <w:rPr>
          <w:spacing w:val="-2"/>
        </w:rPr>
        <w:t>企业内部研究开发项目开发阶段的支出，同时满足下列条件的，确认为无形资产：</w:t>
      </w:r>
      <w:r>
        <w:rPr>
          <w:spacing w:val="-35"/>
        </w:rPr>
        <w:t> </w:t>
      </w:r>
      <w:r>
        <w:rPr>
          <w:spacing w:val="-35"/>
        </w:rPr>
      </w:r>
      <w:r>
        <w:rPr>
          <w:rFonts w:ascii="Times New Roman" w:hAnsi="Times New Roman" w:cs="Times New Roman" w:eastAsia="Times New Roman" w:hint="default"/>
        </w:rPr>
        <w:t>1</w:t>
      </w:r>
      <w:r>
        <w:rPr/>
        <w:t>、</w:t>
      </w:r>
      <w:r>
        <w:rPr>
          <w:spacing w:val="-4"/>
        </w:rPr>
        <w:t> </w:t>
      </w:r>
      <w:r>
        <w:rPr/>
        <w:t>从技术上来讲，完成该无形资产以使其能够使用或出售具有可行性；</w:t>
      </w:r>
    </w:p>
    <w:p>
      <w:pPr>
        <w:pStyle w:val="BodyText"/>
        <w:spacing w:line="240" w:lineRule="auto" w:before="39"/>
        <w:ind w:left="561" w:right="1404"/>
        <w:jc w:val="left"/>
      </w:pPr>
      <w:r>
        <w:rPr>
          <w:rFonts w:ascii="Times New Roman" w:hAnsi="Times New Roman" w:cs="Times New Roman" w:eastAsia="Times New Roman" w:hint="default"/>
        </w:rPr>
        <w:t>2</w:t>
      </w:r>
      <w:r>
        <w:rPr/>
        <w:t>、</w:t>
      </w:r>
      <w:r>
        <w:rPr>
          <w:spacing w:val="-2"/>
        </w:rPr>
        <w:t> </w:t>
      </w:r>
      <w:r>
        <w:rPr/>
        <w:t>具有完成该无形资产并使用或出售的意图；</w:t>
      </w:r>
    </w:p>
    <w:p>
      <w:pPr>
        <w:spacing w:line="240" w:lineRule="auto" w:before="0"/>
        <w:rPr>
          <w:rFonts w:ascii="宋体" w:hAnsi="宋体" w:cs="宋体" w:eastAsia="宋体" w:hint="default"/>
          <w:sz w:val="22"/>
          <w:szCs w:val="22"/>
        </w:rPr>
      </w:pPr>
    </w:p>
    <w:p>
      <w:pPr>
        <w:pStyle w:val="BodyText"/>
        <w:spacing w:line="381" w:lineRule="auto"/>
        <w:ind w:right="1689" w:firstLine="419"/>
        <w:jc w:val="left"/>
      </w:pPr>
      <w:r>
        <w:rPr>
          <w:rFonts w:ascii="Times New Roman" w:hAnsi="Times New Roman" w:cs="Times New Roman" w:eastAsia="Times New Roman" w:hint="default"/>
          <w:w w:val="100"/>
        </w:rPr>
        <w:t>3</w:t>
      </w:r>
      <w:r>
        <w:rPr>
          <w:w w:val="100"/>
        </w:rPr>
        <w:t>、</w:t>
      </w:r>
      <w:r>
        <w:rPr>
          <w:spacing w:val="24"/>
          <w:w w:val="100"/>
        </w:rPr>
        <w:t> </w:t>
      </w:r>
      <w:r>
        <w:rPr>
          <w:spacing w:val="-5"/>
          <w:w w:val="100"/>
        </w:rPr>
        <w:t>无形资产产生未来经济利益的方式，包括能够证明运用该无形资产生产的产品存在市</w:t>
      </w:r>
      <w:r>
        <w:rPr>
          <w:w w:val="100"/>
        </w:rPr>
        <w:t> </w:t>
      </w:r>
      <w:r>
        <w:rPr/>
        <w:t>场或无形资产自身存在市场；无形资产将在内部使用时，应证明其有用性；</w:t>
      </w:r>
    </w:p>
    <w:p>
      <w:pPr>
        <w:spacing w:line="240" w:lineRule="auto" w:before="12"/>
        <w:rPr>
          <w:rFonts w:ascii="宋体" w:hAnsi="宋体" w:cs="宋体" w:eastAsia="宋体" w:hint="default"/>
          <w:sz w:val="13"/>
          <w:szCs w:val="13"/>
        </w:rPr>
      </w:pPr>
    </w:p>
    <w:p>
      <w:pPr>
        <w:pStyle w:val="BodyText"/>
        <w:spacing w:line="379" w:lineRule="auto"/>
        <w:ind w:right="1404" w:firstLine="419"/>
        <w:jc w:val="left"/>
      </w:pPr>
      <w:r>
        <w:rPr>
          <w:rFonts w:ascii="Times New Roman" w:hAnsi="Times New Roman" w:cs="Times New Roman" w:eastAsia="Times New Roman" w:hint="default"/>
        </w:rPr>
        <w:t>4</w:t>
      </w:r>
      <w:r>
        <w:rPr/>
        <w:t>、</w:t>
      </w:r>
      <w:r>
        <w:rPr>
          <w:spacing w:val="62"/>
        </w:rPr>
        <w:t> </w:t>
      </w:r>
      <w:r>
        <w:rPr>
          <w:spacing w:val="-5"/>
        </w:rPr>
        <w:t>有足够的技术、财务资源和其他资源支持，以完成该无形资产的开发，并有能力使用</w:t>
      </w:r>
      <w:r>
        <w:rPr>
          <w:w w:val="100"/>
        </w:rPr>
        <w:t> </w:t>
      </w:r>
      <w:r>
        <w:rPr/>
        <w:t>或出售该无形资产；</w:t>
      </w:r>
    </w:p>
    <w:p>
      <w:pPr>
        <w:spacing w:line="240" w:lineRule="auto" w:before="1"/>
        <w:rPr>
          <w:rFonts w:ascii="宋体" w:hAnsi="宋体" w:cs="宋体" w:eastAsia="宋体" w:hint="default"/>
          <w:sz w:val="14"/>
          <w:szCs w:val="14"/>
        </w:rPr>
      </w:pPr>
    </w:p>
    <w:p>
      <w:pPr>
        <w:pStyle w:val="BodyText"/>
        <w:spacing w:line="240" w:lineRule="auto"/>
        <w:ind w:left="561" w:right="1404"/>
        <w:jc w:val="left"/>
      </w:pPr>
      <w:r>
        <w:rPr>
          <w:rFonts w:ascii="Times New Roman" w:hAnsi="Times New Roman" w:cs="Times New Roman" w:eastAsia="Times New Roman" w:hint="default"/>
        </w:rPr>
        <w:t>5</w:t>
      </w:r>
      <w:r>
        <w:rPr/>
        <w:t>、</w:t>
      </w:r>
      <w:r>
        <w:rPr>
          <w:spacing w:val="-1"/>
        </w:rPr>
        <w:t> </w:t>
      </w:r>
      <w:r>
        <w:rPr/>
        <w:t>归属于该无形资产开发阶段的支出能够可靠计量。</w:t>
      </w:r>
    </w:p>
    <w:p>
      <w:pPr>
        <w:spacing w:line="240" w:lineRule="auto" w:before="2"/>
        <w:rPr>
          <w:rFonts w:ascii="宋体" w:hAnsi="宋体" w:cs="宋体" w:eastAsia="宋体" w:hint="default"/>
          <w:sz w:val="22"/>
          <w:szCs w:val="22"/>
        </w:rPr>
      </w:pPr>
    </w:p>
    <w:p>
      <w:pPr>
        <w:pStyle w:val="BodyText"/>
        <w:tabs>
          <w:tab w:pos="1821" w:val="left" w:leader="none"/>
        </w:tabs>
        <w:spacing w:line="240" w:lineRule="auto"/>
        <w:ind w:left="561" w:right="1404"/>
        <w:jc w:val="left"/>
        <w:rPr>
          <w:rFonts w:ascii="黑体" w:hAnsi="黑体" w:cs="黑体" w:eastAsia="黑体" w:hint="default"/>
        </w:rPr>
      </w:pPr>
      <w:r>
        <w:rPr>
          <w:rFonts w:ascii="黑体" w:hAnsi="黑体" w:cs="黑体" w:eastAsia="黑体" w:hint="default"/>
          <w:spacing w:val="-1"/>
        </w:rPr>
        <w:t>（十九）</w:t>
        <w:tab/>
        <w:t>长期待摊费用</w:t>
      </w:r>
    </w:p>
    <w:p>
      <w:pPr>
        <w:spacing w:line="240" w:lineRule="auto" w:before="3"/>
        <w:rPr>
          <w:rFonts w:ascii="黑体" w:hAnsi="黑体" w:cs="黑体" w:eastAsia="黑体" w:hint="default"/>
          <w:sz w:val="23"/>
          <w:szCs w:val="23"/>
        </w:rPr>
      </w:pPr>
    </w:p>
    <w:p>
      <w:pPr>
        <w:pStyle w:val="BodyText"/>
        <w:spacing w:line="403" w:lineRule="auto"/>
        <w:ind w:right="1404" w:firstLine="419"/>
        <w:jc w:val="left"/>
      </w:pPr>
      <w:r>
        <w:rPr>
          <w:spacing w:val="-5"/>
        </w:rPr>
        <w:t>长期待摊费用能确定受益期限的，按受益期限分期平均摊销，不能确定受益期限的按不超</w:t>
      </w:r>
      <w:r>
        <w:rPr>
          <w:w w:val="100"/>
        </w:rPr>
        <w:t> </w:t>
      </w:r>
      <w:r>
        <w:rPr/>
        <w:t>过十年的期限平均摊销。</w:t>
      </w:r>
    </w:p>
    <w:p>
      <w:pPr>
        <w:pStyle w:val="BodyText"/>
        <w:tabs>
          <w:tab w:pos="1821" w:val="left" w:leader="none"/>
        </w:tabs>
        <w:spacing w:line="240" w:lineRule="auto" w:before="163"/>
        <w:ind w:left="561" w:right="1404"/>
        <w:jc w:val="left"/>
        <w:rPr>
          <w:rFonts w:ascii="黑体" w:hAnsi="黑体" w:cs="黑体" w:eastAsia="黑体" w:hint="default"/>
        </w:rPr>
      </w:pPr>
      <w:r>
        <w:rPr>
          <w:rFonts w:ascii="黑体" w:hAnsi="黑体" w:cs="黑体" w:eastAsia="黑体" w:hint="default"/>
          <w:spacing w:val="-1"/>
        </w:rPr>
        <w:t>（二十）</w:t>
        <w:tab/>
        <w:t>预计负债</w:t>
      </w:r>
    </w:p>
    <w:p>
      <w:pPr>
        <w:spacing w:line="240" w:lineRule="auto" w:before="3"/>
        <w:rPr>
          <w:rFonts w:ascii="黑体" w:hAnsi="黑体" w:cs="黑体" w:eastAsia="黑体" w:hint="default"/>
          <w:sz w:val="23"/>
          <w:szCs w:val="23"/>
        </w:rPr>
      </w:pPr>
    </w:p>
    <w:p>
      <w:pPr>
        <w:pStyle w:val="BodyText"/>
        <w:spacing w:line="240" w:lineRule="auto"/>
        <w:ind w:left="561" w:right="1404"/>
        <w:jc w:val="left"/>
      </w:pPr>
      <w:r>
        <w:rPr/>
        <w:t>若与或有事项相关的义务同时符合以下条件，确认为预计负债：</w:t>
      </w:r>
    </w:p>
    <w:p>
      <w:pPr>
        <w:spacing w:line="240" w:lineRule="auto" w:before="5"/>
        <w:rPr>
          <w:rFonts w:ascii="宋体" w:hAnsi="宋体" w:cs="宋体" w:eastAsia="宋体" w:hint="default"/>
          <w:sz w:val="23"/>
          <w:szCs w:val="23"/>
        </w:rPr>
      </w:pPr>
    </w:p>
    <w:p>
      <w:pPr>
        <w:pStyle w:val="BodyText"/>
        <w:spacing w:line="240" w:lineRule="auto"/>
        <w:ind w:left="561" w:right="1404"/>
        <w:jc w:val="left"/>
      </w:pPr>
      <w:r>
        <w:rPr/>
        <w:t>（</w:t>
      </w:r>
      <w:r>
        <w:rPr>
          <w:rFonts w:ascii="Times New Roman" w:hAnsi="Times New Roman" w:cs="Times New Roman" w:eastAsia="Times New Roman" w:hint="default"/>
        </w:rPr>
        <w:t>1</w:t>
      </w:r>
      <w:r>
        <w:rPr/>
        <w:t>）该义务是企业承担的现时义务；</w:t>
      </w:r>
    </w:p>
    <w:p>
      <w:pPr>
        <w:spacing w:line="240" w:lineRule="auto" w:before="2"/>
        <w:rPr>
          <w:rFonts w:ascii="宋体" w:hAnsi="宋体" w:cs="宋体" w:eastAsia="宋体" w:hint="default"/>
          <w:sz w:val="22"/>
          <w:szCs w:val="22"/>
        </w:rPr>
      </w:pPr>
    </w:p>
    <w:p>
      <w:pPr>
        <w:pStyle w:val="BodyText"/>
        <w:spacing w:line="240" w:lineRule="auto"/>
        <w:ind w:left="561" w:right="1404"/>
        <w:jc w:val="left"/>
      </w:pPr>
      <w:r>
        <w:rPr/>
        <w:t>（</w:t>
      </w:r>
      <w:r>
        <w:rPr>
          <w:rFonts w:ascii="Times New Roman" w:hAnsi="Times New Roman" w:cs="Times New Roman" w:eastAsia="Times New Roman" w:hint="default"/>
        </w:rPr>
        <w:t>2</w:t>
      </w:r>
      <w:r>
        <w:rPr/>
        <w:t>）该义务的履行很可能导致经济利益流出企业；</w:t>
      </w:r>
    </w:p>
    <w:p>
      <w:pPr>
        <w:spacing w:line="240" w:lineRule="auto" w:before="0"/>
        <w:rPr>
          <w:rFonts w:ascii="宋体" w:hAnsi="宋体" w:cs="宋体" w:eastAsia="宋体" w:hint="default"/>
          <w:sz w:val="22"/>
          <w:szCs w:val="22"/>
        </w:rPr>
      </w:pPr>
    </w:p>
    <w:p>
      <w:pPr>
        <w:pStyle w:val="BodyText"/>
        <w:spacing w:line="240" w:lineRule="auto"/>
        <w:ind w:left="561" w:right="1404"/>
        <w:jc w:val="left"/>
      </w:pPr>
      <w:r>
        <w:rPr/>
        <w:t>（</w:t>
      </w:r>
      <w:r>
        <w:rPr>
          <w:rFonts w:ascii="Times New Roman" w:hAnsi="Times New Roman" w:cs="Times New Roman" w:eastAsia="Times New Roman" w:hint="default"/>
        </w:rPr>
        <w:t>3</w:t>
      </w:r>
      <w:r>
        <w:rPr/>
        <w:t>）该义务的金额能够可靠地计量。</w:t>
      </w:r>
    </w:p>
    <w:p>
      <w:pPr>
        <w:spacing w:after="0" w:line="240" w:lineRule="auto"/>
        <w:jc w:val="left"/>
        <w:sectPr>
          <w:headerReference w:type="default" r:id="rId43"/>
          <w:pgSz w:w="11910" w:h="16850"/>
          <w:pgMar w:header="961" w:footer="946" w:top="1200" w:bottom="1140" w:left="1560" w:right="0"/>
        </w:sectPr>
      </w:pPr>
    </w:p>
    <w:p>
      <w:pPr>
        <w:spacing w:line="240" w:lineRule="auto" w:before="4"/>
        <w:rPr>
          <w:rFonts w:ascii="宋体" w:hAnsi="宋体" w:cs="宋体" w:eastAsia="宋体" w:hint="default"/>
          <w:sz w:val="23"/>
          <w:szCs w:val="23"/>
        </w:rPr>
      </w:pPr>
    </w:p>
    <w:p>
      <w:pPr>
        <w:pStyle w:val="BodyText"/>
        <w:spacing w:line="400" w:lineRule="auto" w:before="36"/>
        <w:ind w:right="1690" w:firstLine="419"/>
        <w:jc w:val="both"/>
      </w:pPr>
      <w:r>
        <w:rPr>
          <w:spacing w:val="-4"/>
          <w:w w:val="100"/>
        </w:rPr>
        <w:t>预计负债按照履行相关现时义务所需支出的最佳估计数进行初始计量，企业清偿预计负债</w:t>
      </w:r>
      <w:r>
        <w:rPr>
          <w:w w:val="100"/>
        </w:rPr>
        <w:t> </w:t>
      </w:r>
      <w:r>
        <w:rPr>
          <w:spacing w:val="-4"/>
          <w:w w:val="100"/>
        </w:rPr>
        <w:t>所需支出全部或部分预期由第三方补偿的，补偿金额只有在基本确定能够收到时才能作为资产</w:t>
      </w:r>
      <w:r>
        <w:rPr>
          <w:spacing w:val="-102"/>
          <w:w w:val="100"/>
        </w:rPr>
        <w:t> </w:t>
      </w:r>
      <w:r>
        <w:rPr>
          <w:spacing w:val="-102"/>
          <w:w w:val="100"/>
        </w:rPr>
      </w:r>
      <w:r>
        <w:rPr/>
        <w:t>单独确认。确认的补偿金额不超过预计负债的账面价值。</w:t>
      </w:r>
    </w:p>
    <w:p>
      <w:pPr>
        <w:pStyle w:val="BodyText"/>
        <w:spacing w:line="400" w:lineRule="auto" w:before="165"/>
        <w:ind w:right="1690" w:firstLine="419"/>
        <w:jc w:val="both"/>
      </w:pPr>
      <w:r>
        <w:rPr>
          <w:spacing w:val="-4"/>
          <w:w w:val="100"/>
        </w:rPr>
        <w:t>本公司亏损合同产生的义务和因重组而承担的重组义务同时符合上述条件的，确认为预计</w:t>
      </w:r>
      <w:r>
        <w:rPr>
          <w:w w:val="100"/>
        </w:rPr>
        <w:t> </w:t>
      </w:r>
      <w:r>
        <w:rPr>
          <w:spacing w:val="-4"/>
        </w:rPr>
        <w:t>负债。只有在承诺出售部分业务（即签订约束性出售协议）时，才能确认因重组而承担了重组</w:t>
      </w:r>
      <w:r>
        <w:rPr>
          <w:spacing w:val="-52"/>
        </w:rPr>
        <w:t> </w:t>
      </w:r>
      <w:r>
        <w:rPr>
          <w:spacing w:val="-52"/>
        </w:rPr>
      </w:r>
      <w:r>
        <w:rPr/>
        <w:t>义务。</w:t>
      </w:r>
    </w:p>
    <w:p>
      <w:pPr>
        <w:pStyle w:val="BodyText"/>
        <w:tabs>
          <w:tab w:pos="1821" w:val="left" w:leader="none"/>
        </w:tabs>
        <w:spacing w:line="240" w:lineRule="auto" w:before="165"/>
        <w:ind w:left="561" w:right="1404"/>
        <w:jc w:val="left"/>
        <w:rPr>
          <w:rFonts w:ascii="黑体" w:hAnsi="黑体" w:cs="黑体" w:eastAsia="黑体" w:hint="default"/>
        </w:rPr>
      </w:pPr>
      <w:r>
        <w:rPr>
          <w:rFonts w:ascii="黑体" w:hAnsi="黑体" w:cs="黑体" w:eastAsia="黑体" w:hint="default"/>
          <w:spacing w:val="-1"/>
        </w:rPr>
        <w:t>（二十一）</w:t>
        <w:tab/>
        <w:t>股份支付及权益工具</w:t>
      </w:r>
    </w:p>
    <w:p>
      <w:pPr>
        <w:spacing w:line="240" w:lineRule="auto" w:before="3"/>
        <w:rPr>
          <w:rFonts w:ascii="黑体" w:hAnsi="黑体" w:cs="黑体" w:eastAsia="黑体" w:hint="default"/>
          <w:sz w:val="23"/>
          <w:szCs w:val="23"/>
        </w:rPr>
      </w:pPr>
    </w:p>
    <w:p>
      <w:pPr>
        <w:pStyle w:val="BodyText"/>
        <w:spacing w:line="494" w:lineRule="auto"/>
        <w:ind w:left="561" w:right="3265"/>
        <w:jc w:val="left"/>
        <w:rPr>
          <w:rFonts w:ascii="黑体" w:hAnsi="黑体" w:cs="黑体" w:eastAsia="黑体" w:hint="default"/>
        </w:rPr>
      </w:pPr>
      <w:r>
        <w:rPr>
          <w:rFonts w:ascii="Times New Roman" w:hAnsi="Times New Roman" w:cs="Times New Roman" w:eastAsia="Times New Roman" w:hint="default"/>
        </w:rPr>
        <w:t>1</w:t>
      </w:r>
      <w:r>
        <w:rPr>
          <w:rFonts w:ascii="黑体" w:hAnsi="黑体" w:cs="黑体" w:eastAsia="黑体" w:hint="default"/>
        </w:rPr>
        <w:t>．股份支付的种类</w:t>
      </w:r>
      <w:r>
        <w:rPr>
          <w:rFonts w:ascii="黑体" w:hAnsi="黑体" w:cs="黑体" w:eastAsia="黑体" w:hint="default"/>
          <w:w w:val="100"/>
        </w:rPr>
        <w:t> </w:t>
      </w:r>
      <w:r>
        <w:rPr>
          <w:spacing w:val="-2"/>
        </w:rPr>
        <w:t>股份支付分为以权益结算的股份支付和以现金结算的股份支付。</w:t>
      </w:r>
      <w:r>
        <w:rPr>
          <w:spacing w:val="-52"/>
        </w:rPr>
        <w:t> </w:t>
      </w:r>
      <w:r>
        <w:rPr>
          <w:spacing w:val="-52"/>
        </w:rPr>
      </w:r>
      <w:r>
        <w:rPr>
          <w:rFonts w:ascii="Times New Roman" w:hAnsi="Times New Roman" w:cs="Times New Roman" w:eastAsia="Times New Roman" w:hint="default"/>
        </w:rPr>
        <w:t>2</w:t>
      </w:r>
      <w:r>
        <w:rPr>
          <w:rFonts w:ascii="黑体" w:hAnsi="黑体" w:cs="黑体" w:eastAsia="黑体" w:hint="default"/>
        </w:rPr>
        <w:t>．权益工具公允价值的确定方法</w:t>
      </w:r>
    </w:p>
    <w:p>
      <w:pPr>
        <w:pStyle w:val="BodyText"/>
        <w:spacing w:line="480" w:lineRule="auto" w:before="41"/>
        <w:ind w:left="561" w:right="1684"/>
        <w:jc w:val="left"/>
      </w:pPr>
      <w:r>
        <w:rPr/>
        <w:t>权益工具的公允价值，按照《企业会计准则第</w:t>
      </w:r>
      <w:r>
        <w:rPr>
          <w:spacing w:val="-53"/>
        </w:rPr>
        <w:t> </w:t>
      </w:r>
      <w:r>
        <w:rPr>
          <w:rFonts w:ascii="Times New Roman" w:hAnsi="Times New Roman" w:cs="Times New Roman" w:eastAsia="Times New Roman" w:hint="default"/>
        </w:rPr>
        <w:t>22</w:t>
      </w:r>
      <w:r>
        <w:rPr>
          <w:rFonts w:ascii="Times New Roman" w:hAnsi="Times New Roman" w:cs="Times New Roman" w:eastAsia="Times New Roman" w:hint="default"/>
          <w:spacing w:val="-4"/>
        </w:rPr>
        <w:t> </w:t>
      </w:r>
      <w:r>
        <w:rPr/>
        <w:t>号</w:t>
      </w:r>
      <w:r>
        <w:rPr>
          <w:rFonts w:ascii="Times New Roman" w:hAnsi="Times New Roman" w:cs="Times New Roman" w:eastAsia="Times New Roman" w:hint="default"/>
        </w:rPr>
        <w:t>—</w:t>
      </w:r>
      <w:r>
        <w:rPr/>
        <w:t>金融工具确认和计量》确定。</w:t>
      </w:r>
      <w:r>
        <w:rPr>
          <w:w w:val="100"/>
        </w:rPr>
        <w:t> </w:t>
      </w:r>
      <w:r>
        <w:rPr>
          <w:rFonts w:ascii="Times New Roman" w:hAnsi="Times New Roman" w:cs="Times New Roman" w:eastAsia="Times New Roman" w:hint="default"/>
        </w:rPr>
        <w:t>3</w:t>
      </w:r>
      <w:r>
        <w:rPr>
          <w:rFonts w:ascii="黑体" w:hAnsi="黑体" w:cs="黑体" w:eastAsia="黑体" w:hint="default"/>
        </w:rPr>
        <w:t>．确认可行权权益工具最佳估计的依据</w:t>
      </w:r>
      <w:r>
        <w:rPr>
          <w:rFonts w:ascii="黑体" w:hAnsi="黑体" w:cs="黑体" w:eastAsia="黑体" w:hint="default"/>
          <w:w w:val="100"/>
        </w:rPr>
        <w:t> </w:t>
      </w:r>
      <w:r>
        <w:rPr>
          <w:spacing w:val="-4"/>
          <w:w w:val="100"/>
        </w:rPr>
        <w:t>在等待期内每个资产负债表日，根据最新取得的可行权职工人数变动等后续信息做出最佳</w:t>
      </w:r>
    </w:p>
    <w:p>
      <w:pPr>
        <w:pStyle w:val="BodyText"/>
        <w:spacing w:line="249" w:lineRule="exact"/>
        <w:ind w:right="0"/>
        <w:jc w:val="both"/>
      </w:pPr>
      <w:r>
        <w:rPr/>
        <w:t>估计，修正预计可行权的权益工具数量。</w:t>
      </w:r>
    </w:p>
    <w:p>
      <w:pPr>
        <w:spacing w:line="240" w:lineRule="auto" w:before="5"/>
        <w:rPr>
          <w:rFonts w:ascii="宋体" w:hAnsi="宋体" w:cs="宋体" w:eastAsia="宋体" w:hint="default"/>
          <w:sz w:val="23"/>
          <w:szCs w:val="23"/>
        </w:rPr>
      </w:pPr>
    </w:p>
    <w:p>
      <w:pPr>
        <w:pStyle w:val="BodyText"/>
        <w:spacing w:line="240" w:lineRule="auto"/>
        <w:ind w:left="561" w:right="1404"/>
        <w:jc w:val="left"/>
        <w:rPr>
          <w:rFonts w:ascii="黑体" w:hAnsi="黑体" w:cs="黑体" w:eastAsia="黑体" w:hint="default"/>
        </w:rPr>
      </w:pPr>
      <w:r>
        <w:rPr>
          <w:rFonts w:ascii="Times New Roman" w:hAnsi="Times New Roman" w:cs="Times New Roman" w:eastAsia="Times New Roman" w:hint="default"/>
        </w:rPr>
        <w:t>4</w:t>
      </w:r>
      <w:r>
        <w:rPr>
          <w:rFonts w:ascii="黑体" w:hAnsi="黑体" w:cs="黑体" w:eastAsia="黑体" w:hint="default"/>
        </w:rPr>
        <w:t>．实施、修改、终止股份支付计划的相关会计处理</w:t>
      </w:r>
    </w:p>
    <w:p>
      <w:pPr>
        <w:spacing w:line="240" w:lineRule="auto" w:before="2"/>
        <w:rPr>
          <w:rFonts w:ascii="黑体" w:hAnsi="黑体" w:cs="黑体" w:eastAsia="黑体" w:hint="default"/>
          <w:sz w:val="22"/>
          <w:szCs w:val="22"/>
        </w:rPr>
      </w:pPr>
    </w:p>
    <w:p>
      <w:pPr>
        <w:pStyle w:val="BodyText"/>
        <w:spacing w:line="240" w:lineRule="auto"/>
        <w:ind w:left="561" w:right="1404"/>
        <w:jc w:val="left"/>
      </w:pPr>
      <w:r>
        <w:rPr/>
        <w:t>（</w:t>
      </w:r>
      <w:r>
        <w:rPr>
          <w:rFonts w:ascii="Times New Roman" w:hAnsi="Times New Roman" w:cs="Times New Roman" w:eastAsia="Times New Roman" w:hint="default"/>
        </w:rPr>
        <w:t>1</w:t>
      </w:r>
      <w:r>
        <w:rPr/>
        <w:t>）股份支付的实施</w:t>
      </w:r>
    </w:p>
    <w:p>
      <w:pPr>
        <w:spacing w:line="240" w:lineRule="auto" w:before="13"/>
        <w:rPr>
          <w:rFonts w:ascii="宋体" w:hAnsi="宋体" w:cs="宋体" w:eastAsia="宋体" w:hint="default"/>
          <w:sz w:val="21"/>
          <w:szCs w:val="21"/>
        </w:rPr>
      </w:pPr>
    </w:p>
    <w:p>
      <w:pPr>
        <w:pStyle w:val="BodyText"/>
        <w:spacing w:line="480" w:lineRule="auto"/>
        <w:ind w:left="561" w:right="1684"/>
        <w:jc w:val="left"/>
      </w:pPr>
      <w:r>
        <w:rPr>
          <w:rFonts w:ascii="Times New Roman" w:hAnsi="Times New Roman" w:cs="Times New Roman" w:eastAsia="Times New Roman" w:hint="default"/>
        </w:rPr>
        <w:t>a</w:t>
      </w:r>
      <w:r>
        <w:rPr>
          <w:rFonts w:ascii="黑体" w:hAnsi="黑体" w:cs="黑体" w:eastAsia="黑体" w:hint="default"/>
        </w:rPr>
        <w:t>．</w:t>
      </w:r>
      <w:r>
        <w:rPr/>
        <w:t>以权益结算的股份支付换取职工提供服务的</w:t>
      </w:r>
      <w:r>
        <w:rPr>
          <w:w w:val="100"/>
        </w:rPr>
        <w:t> </w:t>
      </w:r>
      <w:r>
        <w:rPr>
          <w:spacing w:val="-4"/>
          <w:w w:val="100"/>
        </w:rPr>
        <w:t>以授予职工权益工具的公允价值计量。授予后立即可行权的换取职工服务的以权益结算的</w:t>
      </w:r>
    </w:p>
    <w:p>
      <w:pPr>
        <w:pStyle w:val="BodyText"/>
        <w:spacing w:line="251" w:lineRule="exact"/>
        <w:ind w:right="0"/>
        <w:jc w:val="both"/>
      </w:pPr>
      <w:r>
        <w:rPr>
          <w:spacing w:val="-4"/>
        </w:rPr>
        <w:t>股份支付，在授予日按照权益工具的公允价值计入相关成本或费用，相应增加资本公积。完成</w:t>
      </w:r>
    </w:p>
    <w:p>
      <w:pPr>
        <w:spacing w:line="240" w:lineRule="auto" w:before="1"/>
        <w:rPr>
          <w:rFonts w:ascii="宋体" w:hAnsi="宋体" w:cs="宋体" w:eastAsia="宋体" w:hint="default"/>
          <w:sz w:val="14"/>
          <w:szCs w:val="14"/>
        </w:rPr>
      </w:pPr>
    </w:p>
    <w:p>
      <w:pPr>
        <w:pStyle w:val="BodyText"/>
        <w:spacing w:line="398" w:lineRule="auto"/>
        <w:ind w:right="1690"/>
        <w:jc w:val="both"/>
      </w:pPr>
      <w:r>
        <w:rPr>
          <w:spacing w:val="-4"/>
          <w:w w:val="100"/>
        </w:rPr>
        <w:t>等待期内的服务或达到规定业绩条件才可行权的换取职工服务的以权益结算的股份支付，在等</w:t>
      </w:r>
      <w:r>
        <w:rPr>
          <w:spacing w:val="-102"/>
          <w:w w:val="100"/>
        </w:rPr>
        <w:t> </w:t>
      </w:r>
      <w:r>
        <w:rPr>
          <w:spacing w:val="-102"/>
          <w:w w:val="100"/>
        </w:rPr>
      </w:r>
      <w:r>
        <w:rPr>
          <w:spacing w:val="-4"/>
        </w:rPr>
        <w:t>待期内的每个资产负债表日，以对可行权权益工具数量的最佳估计为基础，按照权益工具授予</w:t>
      </w:r>
      <w:r>
        <w:rPr>
          <w:spacing w:val="-52"/>
        </w:rPr>
        <w:t> </w:t>
      </w:r>
      <w:r>
        <w:rPr>
          <w:spacing w:val="-52"/>
        </w:rPr>
      </w:r>
      <w:r>
        <w:rPr>
          <w:spacing w:val="-4"/>
        </w:rPr>
        <w:t>日的公允价值，将当期取得的服务计入相关成本或费用和资本公积。在资产负债表日，后续信</w:t>
      </w:r>
      <w:r>
        <w:rPr>
          <w:spacing w:val="-55"/>
        </w:rPr>
        <w:t> </w:t>
      </w:r>
      <w:r>
        <w:rPr>
          <w:spacing w:val="-55"/>
        </w:rPr>
      </w:r>
      <w:r>
        <w:rPr>
          <w:spacing w:val="-4"/>
        </w:rPr>
        <w:t>息表明可行权权益工具的数量与以前估计不同的，进行调整，并在可行权日调整至实际可行权</w:t>
      </w:r>
      <w:r>
        <w:rPr>
          <w:spacing w:val="-52"/>
        </w:rPr>
        <w:t> </w:t>
      </w:r>
      <w:r>
        <w:rPr>
          <w:spacing w:val="-52"/>
        </w:rPr>
      </w:r>
      <w:r>
        <w:rPr/>
        <w:t>的权益工具数量。对于可行权条件为规定服务期间的股份支付</w:t>
      </w:r>
      <w:r>
        <w:rPr>
          <w:rFonts w:ascii="Times New Roman" w:hAnsi="Times New Roman" w:cs="Times New Roman" w:eastAsia="Times New Roman" w:hint="default"/>
        </w:rPr>
        <w:t>,</w:t>
      </w:r>
      <w:r>
        <w:rPr/>
        <w:t>等待期为授予日至可行权日的</w:t>
      </w:r>
      <w:r>
        <w:rPr>
          <w:spacing w:val="-48"/>
        </w:rPr>
        <w:t> </w:t>
      </w:r>
      <w:r>
        <w:rPr>
          <w:spacing w:val="-48"/>
        </w:rPr>
      </w:r>
      <w:r>
        <w:rPr>
          <w:spacing w:val="-4"/>
        </w:rPr>
        <w:t>期间；对于可行权条件为规定业绩的股份支付，在授予日根据最可能的业绩结果预计等待期的</w:t>
      </w:r>
      <w:r>
        <w:rPr>
          <w:spacing w:val="-52"/>
        </w:rPr>
        <w:t> </w:t>
      </w:r>
      <w:r>
        <w:rPr>
          <w:spacing w:val="-52"/>
        </w:rPr>
      </w:r>
      <w:r>
        <w:rPr/>
        <w:t>长度。企业在可行权日之后不再对已确认的相关成本或费用和所有者权益总额进行调整。</w:t>
      </w:r>
    </w:p>
    <w:p>
      <w:pPr>
        <w:pStyle w:val="BodyText"/>
        <w:spacing w:line="240" w:lineRule="auto" w:before="167"/>
        <w:ind w:left="561" w:right="1404"/>
        <w:jc w:val="left"/>
      </w:pPr>
      <w:r>
        <w:rPr>
          <w:rFonts w:ascii="Times New Roman" w:hAnsi="Times New Roman" w:cs="Times New Roman" w:eastAsia="Times New Roman" w:hint="default"/>
        </w:rPr>
        <w:t>b</w:t>
      </w:r>
      <w:r>
        <w:rPr/>
        <w:t>．以权益结算的股份支付换取其他方服务的，分别下列情况处理：</w:t>
      </w:r>
    </w:p>
    <w:p>
      <w:pPr>
        <w:spacing w:after="0" w:line="240" w:lineRule="auto"/>
        <w:jc w:val="left"/>
        <w:sectPr>
          <w:headerReference w:type="default" r:id="rId44"/>
          <w:pgSz w:w="11910" w:h="16850"/>
          <w:pgMar w:header="961" w:footer="946" w:top="1200" w:bottom="1140" w:left="1560" w:right="0"/>
        </w:sectPr>
      </w:pPr>
    </w:p>
    <w:p>
      <w:pPr>
        <w:spacing w:line="240" w:lineRule="auto" w:before="4"/>
        <w:rPr>
          <w:rFonts w:ascii="宋体" w:hAnsi="宋体" w:cs="宋体" w:eastAsia="宋体" w:hint="default"/>
          <w:sz w:val="23"/>
          <w:szCs w:val="23"/>
        </w:rPr>
      </w:pPr>
    </w:p>
    <w:p>
      <w:pPr>
        <w:pStyle w:val="BodyText"/>
        <w:spacing w:line="400" w:lineRule="auto" w:before="36"/>
        <w:ind w:right="1404" w:firstLine="419"/>
        <w:jc w:val="left"/>
      </w:pPr>
      <w:r>
        <w:rPr>
          <w:spacing w:val="-5"/>
        </w:rPr>
        <w:t>其他方服务的公允价值能够可靠计量的，按照其他方服务在取得日的公允价值，计入相关</w:t>
      </w:r>
      <w:r>
        <w:rPr>
          <w:w w:val="100"/>
        </w:rPr>
        <w:t> </w:t>
      </w:r>
      <w:r>
        <w:rPr/>
        <w:t>成本或费用，相应增加所有者权益。</w:t>
      </w:r>
    </w:p>
    <w:p>
      <w:pPr>
        <w:pStyle w:val="BodyText"/>
        <w:spacing w:line="403" w:lineRule="auto" w:before="165"/>
        <w:ind w:right="1684" w:firstLine="419"/>
        <w:jc w:val="left"/>
      </w:pPr>
      <w:r>
        <w:rPr>
          <w:spacing w:val="-4"/>
          <w:w w:val="100"/>
        </w:rPr>
        <w:t>其他方服务的公允价值不能可靠计量但权益工具公允价值能够可靠计量的，按照权益工具</w:t>
      </w:r>
      <w:r>
        <w:rPr>
          <w:w w:val="100"/>
        </w:rPr>
        <w:t> </w:t>
      </w:r>
      <w:r>
        <w:rPr/>
        <w:t>在服务取得日的公允价值，计入相关成本或费用，相应增加所有者权益。</w:t>
      </w:r>
    </w:p>
    <w:p>
      <w:pPr>
        <w:pStyle w:val="BodyText"/>
        <w:spacing w:line="403" w:lineRule="auto" w:before="160"/>
        <w:ind w:right="1404" w:firstLine="419"/>
        <w:jc w:val="left"/>
      </w:pPr>
      <w:r>
        <w:rPr>
          <w:spacing w:val="-2"/>
        </w:rPr>
        <w:t>在行权日，企业根据实际行权的权益工具数量，计算确定应转入实收资本或股本的金额，</w:t>
      </w:r>
      <w:r>
        <w:rPr>
          <w:w w:val="100"/>
        </w:rPr>
        <w:t> </w:t>
      </w:r>
      <w:r>
        <w:rPr/>
        <w:t>将其转入实收资本或股本。</w:t>
      </w:r>
    </w:p>
    <w:p>
      <w:pPr>
        <w:pStyle w:val="BodyText"/>
        <w:spacing w:line="477" w:lineRule="auto" w:before="163"/>
        <w:ind w:left="561" w:right="1684"/>
        <w:jc w:val="left"/>
      </w:pPr>
      <w:r>
        <w:rPr>
          <w:rFonts w:ascii="Times New Roman" w:hAnsi="Times New Roman" w:cs="Times New Roman" w:eastAsia="Times New Roman" w:hint="default"/>
        </w:rPr>
        <w:t>c</w:t>
      </w:r>
      <w:r>
        <w:rPr/>
        <w:t>．以现金结算的股份支付</w:t>
      </w:r>
      <w:r>
        <w:rPr>
          <w:w w:val="100"/>
        </w:rPr>
        <w:t> </w:t>
      </w:r>
      <w:r>
        <w:rPr>
          <w:spacing w:val="-4"/>
          <w:w w:val="100"/>
        </w:rPr>
        <w:t>按照企业承担的以股份或其他权益工具为基础计算确定的负债的公允价值计量。授予后立</w:t>
      </w:r>
    </w:p>
    <w:p>
      <w:pPr>
        <w:pStyle w:val="BodyText"/>
        <w:spacing w:line="253" w:lineRule="exact"/>
        <w:ind w:right="0"/>
        <w:jc w:val="both"/>
      </w:pPr>
      <w:r>
        <w:rPr/>
        <w:t>即可行权的以现金结算的股份支付，在授予日以企业承担负债的公允价值计入相关成本或费</w:t>
      </w:r>
    </w:p>
    <w:p>
      <w:pPr>
        <w:spacing w:line="240" w:lineRule="auto" w:before="3"/>
        <w:rPr>
          <w:rFonts w:ascii="宋体" w:hAnsi="宋体" w:cs="宋体" w:eastAsia="宋体" w:hint="default"/>
          <w:sz w:val="14"/>
          <w:szCs w:val="14"/>
        </w:rPr>
      </w:pPr>
    </w:p>
    <w:p>
      <w:pPr>
        <w:pStyle w:val="BodyText"/>
        <w:spacing w:line="400" w:lineRule="auto"/>
        <w:ind w:right="1690"/>
        <w:jc w:val="both"/>
      </w:pPr>
      <w:r>
        <w:rPr>
          <w:spacing w:val="-4"/>
        </w:rPr>
        <w:t>用，相应增加负债。完成等待期内的服务或达到规定业绩条件以后才可行权的以现金结算的股</w:t>
      </w:r>
      <w:r>
        <w:rPr>
          <w:spacing w:val="-52"/>
        </w:rPr>
        <w:t> </w:t>
      </w:r>
      <w:r>
        <w:rPr>
          <w:spacing w:val="-52"/>
        </w:rPr>
      </w:r>
      <w:r>
        <w:rPr>
          <w:spacing w:val="-4"/>
        </w:rPr>
        <w:t>份支付，在等待期内的每个资产负债表日，以对可行权情况的最佳估计为基础，按照企业承担</w:t>
      </w:r>
      <w:r>
        <w:rPr>
          <w:spacing w:val="-54"/>
        </w:rPr>
        <w:t> </w:t>
      </w:r>
      <w:r>
        <w:rPr>
          <w:spacing w:val="-54"/>
        </w:rPr>
      </w:r>
      <w:r>
        <w:rPr>
          <w:spacing w:val="-4"/>
        </w:rPr>
        <w:t>负债的公允价值金额，将当期取得的服务计入成本或费用和相应的负债。在资产负债表日，后</w:t>
      </w:r>
      <w:r>
        <w:rPr>
          <w:spacing w:val="-54"/>
        </w:rPr>
        <w:t> </w:t>
      </w:r>
      <w:r>
        <w:rPr>
          <w:spacing w:val="-54"/>
        </w:rPr>
      </w:r>
      <w:r>
        <w:rPr>
          <w:spacing w:val="-4"/>
        </w:rPr>
        <w:t>续信息表明企业当期承担债务的公允价值与以前估计不同的，进行调整，并在可行权日调整至</w:t>
      </w:r>
      <w:r>
        <w:rPr>
          <w:spacing w:val="-52"/>
        </w:rPr>
        <w:t> </w:t>
      </w:r>
      <w:r>
        <w:rPr>
          <w:spacing w:val="-52"/>
        </w:rPr>
      </w:r>
      <w:r>
        <w:rPr>
          <w:spacing w:val="-4"/>
        </w:rPr>
        <w:t>实际可行权水平。企业在相关负债结算前的每个资产负债表日以及结算日，对负债的公允价值</w:t>
      </w:r>
      <w:r>
        <w:rPr>
          <w:spacing w:val="-52"/>
        </w:rPr>
        <w:t> </w:t>
      </w:r>
      <w:r>
        <w:rPr>
          <w:spacing w:val="-52"/>
        </w:rPr>
      </w:r>
      <w:r>
        <w:rPr/>
        <w:t>重新计量，其变动计入当期损益。</w:t>
      </w:r>
    </w:p>
    <w:p>
      <w:pPr>
        <w:pStyle w:val="BodyText"/>
        <w:spacing w:line="240" w:lineRule="auto" w:before="165"/>
        <w:ind w:left="561" w:right="1404"/>
        <w:jc w:val="left"/>
      </w:pPr>
      <w:r>
        <w:rPr/>
        <w:t>（</w:t>
      </w:r>
      <w:r>
        <w:rPr>
          <w:rFonts w:ascii="Times New Roman" w:hAnsi="Times New Roman" w:cs="Times New Roman" w:eastAsia="Times New Roman" w:hint="default"/>
        </w:rPr>
        <w:t>2</w:t>
      </w:r>
      <w:r>
        <w:rPr/>
        <w:t>）股份支付的修改</w:t>
      </w:r>
    </w:p>
    <w:p>
      <w:pPr>
        <w:spacing w:line="240" w:lineRule="auto" w:before="13"/>
        <w:rPr>
          <w:rFonts w:ascii="宋体" w:hAnsi="宋体" w:cs="宋体" w:eastAsia="宋体" w:hint="default"/>
          <w:sz w:val="21"/>
          <w:szCs w:val="21"/>
        </w:rPr>
      </w:pPr>
    </w:p>
    <w:p>
      <w:pPr>
        <w:pStyle w:val="BodyText"/>
        <w:spacing w:line="398" w:lineRule="auto"/>
        <w:ind w:right="1404" w:firstLine="419"/>
        <w:jc w:val="left"/>
      </w:pPr>
      <w:r>
        <w:rPr>
          <w:rFonts w:ascii="Times New Roman" w:hAnsi="Times New Roman" w:cs="Times New Roman" w:eastAsia="Times New Roman" w:hint="default"/>
        </w:rPr>
        <w:t>a</w:t>
      </w:r>
      <w:r>
        <w:rPr/>
        <w:t>．修改增加了所授予的权益工具的公允价值，按照权益工具公允价值的增加相应地确认</w:t>
      </w:r>
      <w:r>
        <w:rPr>
          <w:w w:val="100"/>
        </w:rPr>
        <w:t> </w:t>
      </w:r>
      <w:r>
        <w:rPr>
          <w:spacing w:val="-4"/>
        </w:rPr>
        <w:t>取得服务的增加。修改发生在等待期内，在确认修改日至修改后的可行权日之间取得服务的公</w:t>
      </w:r>
      <w:r>
        <w:rPr>
          <w:spacing w:val="-52"/>
        </w:rPr>
        <w:t> </w:t>
      </w:r>
      <w:r>
        <w:rPr>
          <w:spacing w:val="-52"/>
        </w:rPr>
      </w:r>
      <w:r>
        <w:rPr>
          <w:spacing w:val="-4"/>
        </w:rPr>
        <w:t>允价值时，既包括在剩余原等待期内以原权益工具授予日公允价值为基础确定的服务金额，也</w:t>
      </w:r>
      <w:r>
        <w:rPr>
          <w:spacing w:val="-52"/>
        </w:rPr>
        <w:t> </w:t>
      </w:r>
      <w:r>
        <w:rPr>
          <w:spacing w:val="-52"/>
        </w:rPr>
      </w:r>
      <w:r>
        <w:rPr>
          <w:spacing w:val="-7"/>
          <w:w w:val="100"/>
        </w:rPr>
        <w:t>包括权益工具公允价值的增加。修改发生在可行权日之后，立即确认权益工具公允价值的增加。</w:t>
      </w:r>
      <w:r>
        <w:rPr>
          <w:spacing w:val="-79"/>
          <w:w w:val="100"/>
        </w:rPr>
        <w:t> </w:t>
      </w:r>
      <w:r>
        <w:rPr>
          <w:spacing w:val="-79"/>
          <w:w w:val="100"/>
        </w:rPr>
      </w:r>
      <w:r>
        <w:rPr>
          <w:spacing w:val="-4"/>
          <w:w w:val="100"/>
        </w:rPr>
        <w:t>如果股份支付协议要求职工只有先完成更长期间的服务才能取得修改后的权益工具，则在整个</w:t>
      </w:r>
      <w:r>
        <w:rPr>
          <w:spacing w:val="-102"/>
          <w:w w:val="100"/>
        </w:rPr>
        <w:t> </w:t>
      </w:r>
      <w:r>
        <w:rPr>
          <w:spacing w:val="-102"/>
          <w:w w:val="100"/>
        </w:rPr>
      </w:r>
      <w:r>
        <w:rPr/>
        <w:t>等待期内确认权益工具公允价值的增加。</w:t>
      </w:r>
    </w:p>
    <w:p>
      <w:pPr>
        <w:pStyle w:val="BodyText"/>
        <w:spacing w:line="393" w:lineRule="auto" w:before="165"/>
        <w:ind w:right="1690" w:firstLine="419"/>
        <w:jc w:val="both"/>
      </w:pPr>
      <w:r>
        <w:rPr>
          <w:rFonts w:ascii="Times New Roman" w:hAnsi="Times New Roman" w:cs="Times New Roman" w:eastAsia="Times New Roman" w:hint="default"/>
          <w:spacing w:val="-2"/>
        </w:rPr>
        <w:t>b</w:t>
      </w:r>
      <w:r>
        <w:rPr>
          <w:spacing w:val="-2"/>
        </w:rPr>
        <w:t>．修改增加了所授予的权益工具的数量，将增加的权益工具的公允价值相应地确认为取</w:t>
      </w:r>
      <w:r>
        <w:rPr>
          <w:w w:val="100"/>
        </w:rPr>
        <w:t> </w:t>
      </w:r>
      <w:r>
        <w:rPr>
          <w:spacing w:val="-4"/>
        </w:rPr>
        <w:t>得服务的增加。如果修改发生在等待期内，在确认修改日至增加的权益工具可行权日之间取得</w:t>
      </w:r>
      <w:r>
        <w:rPr>
          <w:spacing w:val="-52"/>
        </w:rPr>
        <w:t> </w:t>
      </w:r>
      <w:r>
        <w:rPr>
          <w:spacing w:val="-52"/>
        </w:rPr>
      </w:r>
      <w:r>
        <w:rPr>
          <w:spacing w:val="-4"/>
          <w:w w:val="100"/>
        </w:rPr>
        <w:t>服务的公允价值时，既包括在剩余原等待期内以原权益工具授予日公允价值为基础确定的服务</w:t>
      </w:r>
      <w:r>
        <w:rPr>
          <w:spacing w:val="-101"/>
          <w:w w:val="100"/>
        </w:rPr>
        <w:t> </w:t>
      </w:r>
      <w:r>
        <w:rPr>
          <w:spacing w:val="-101"/>
          <w:w w:val="100"/>
        </w:rPr>
      </w:r>
      <w:r>
        <w:rPr/>
        <w:t>金额，也包括权益工具公允价值的增加。</w:t>
      </w:r>
    </w:p>
    <w:p>
      <w:pPr>
        <w:pStyle w:val="BodyText"/>
        <w:spacing w:line="381" w:lineRule="auto" w:before="171"/>
        <w:ind w:right="1404" w:firstLine="419"/>
        <w:jc w:val="left"/>
      </w:pPr>
      <w:r>
        <w:rPr>
          <w:rFonts w:ascii="Times New Roman" w:hAnsi="Times New Roman" w:cs="Times New Roman" w:eastAsia="Times New Roman" w:hint="default"/>
          <w:spacing w:val="-7"/>
        </w:rPr>
        <w:t>c</w:t>
      </w:r>
      <w:r>
        <w:rPr>
          <w:spacing w:val="-7"/>
        </w:rPr>
        <w:t>．如果按照有利于职工的方式修改可行权条件，如缩短等待期、变更或取消业绩条件（而</w:t>
      </w:r>
      <w:r>
        <w:rPr>
          <w:w w:val="100"/>
        </w:rPr>
        <w:t> </w:t>
      </w:r>
      <w:r>
        <w:rPr>
          <w:spacing w:val="-5"/>
          <w:w w:val="100"/>
        </w:rPr>
        <w:t>非市场条件），在处理可行权条件时，考虑修改后的可行权条件。</w:t>
      </w:r>
    </w:p>
    <w:p>
      <w:pPr>
        <w:spacing w:after="0" w:line="381" w:lineRule="auto"/>
        <w:jc w:val="left"/>
        <w:sectPr>
          <w:headerReference w:type="default" r:id="rId45"/>
          <w:pgSz w:w="11910" w:h="16850"/>
          <w:pgMar w:header="961" w:footer="946" w:top="1200" w:bottom="1140" w:left="1560" w:right="0"/>
        </w:sectPr>
      </w:pPr>
    </w:p>
    <w:p>
      <w:pPr>
        <w:spacing w:line="240" w:lineRule="auto" w:before="4"/>
        <w:rPr>
          <w:rFonts w:ascii="宋体" w:hAnsi="宋体" w:cs="宋体" w:eastAsia="宋体" w:hint="default"/>
          <w:sz w:val="23"/>
          <w:szCs w:val="23"/>
        </w:rPr>
      </w:pPr>
    </w:p>
    <w:p>
      <w:pPr>
        <w:pStyle w:val="BodyText"/>
        <w:spacing w:line="379" w:lineRule="auto" w:before="36"/>
        <w:ind w:right="1404" w:firstLine="419"/>
        <w:jc w:val="left"/>
      </w:pPr>
      <w:r>
        <w:rPr>
          <w:rFonts w:ascii="Times New Roman" w:hAnsi="Times New Roman" w:cs="Times New Roman" w:eastAsia="Times New Roman" w:hint="default"/>
          <w:spacing w:val="-2"/>
        </w:rPr>
        <w:t>d</w:t>
      </w:r>
      <w:r>
        <w:rPr>
          <w:spacing w:val="-2"/>
        </w:rPr>
        <w:t>．修改减少了所授予的权益工具的公允价值，继续以权益工具在授予日的公允价值为基</w:t>
      </w:r>
      <w:r>
        <w:rPr>
          <w:w w:val="100"/>
        </w:rPr>
        <w:t> </w:t>
      </w:r>
      <w:r>
        <w:rPr/>
        <w:t>础，确认取得服务的金额，而不考虑权益工具公允价值的减少。</w:t>
      </w:r>
    </w:p>
    <w:p>
      <w:pPr>
        <w:spacing w:line="240" w:lineRule="auto" w:before="1"/>
        <w:rPr>
          <w:rFonts w:ascii="宋体" w:hAnsi="宋体" w:cs="宋体" w:eastAsia="宋体" w:hint="default"/>
          <w:sz w:val="14"/>
          <w:szCs w:val="14"/>
        </w:rPr>
      </w:pPr>
    </w:p>
    <w:p>
      <w:pPr>
        <w:pStyle w:val="BodyText"/>
        <w:spacing w:line="381" w:lineRule="auto"/>
        <w:ind w:right="1404" w:firstLine="419"/>
        <w:jc w:val="left"/>
      </w:pPr>
      <w:r>
        <w:rPr>
          <w:rFonts w:ascii="Times New Roman" w:hAnsi="Times New Roman" w:cs="Times New Roman" w:eastAsia="Times New Roman" w:hint="default"/>
          <w:spacing w:val="-1"/>
        </w:rPr>
        <w:t>e</w:t>
      </w:r>
      <w:r>
        <w:rPr>
          <w:spacing w:val="-1"/>
        </w:rPr>
        <w:t>．修改减少了授予的权益工具的数量，将减少部分作为已授予的权益工具的取消来进行</w:t>
      </w:r>
      <w:r>
        <w:rPr>
          <w:w w:val="100"/>
        </w:rPr>
        <w:t> </w:t>
      </w:r>
      <w:r>
        <w:rPr/>
        <w:t>处理。</w:t>
      </w:r>
    </w:p>
    <w:p>
      <w:pPr>
        <w:pStyle w:val="BodyText"/>
        <w:spacing w:line="381" w:lineRule="auto" w:before="179"/>
        <w:ind w:right="1404" w:firstLine="419"/>
        <w:jc w:val="left"/>
      </w:pPr>
      <w:r>
        <w:rPr>
          <w:rFonts w:ascii="Times New Roman" w:hAnsi="Times New Roman" w:cs="Times New Roman" w:eastAsia="Times New Roman" w:hint="default"/>
          <w:spacing w:val="-1"/>
        </w:rPr>
        <w:t>f</w:t>
      </w:r>
      <w:r>
        <w:rPr>
          <w:spacing w:val="-1"/>
        </w:rPr>
        <w:t>．以不利于职工的方式修改了可行权条件，如延长等待期、增加或变更业绩条件（而非</w:t>
      </w:r>
      <w:r>
        <w:rPr>
          <w:w w:val="100"/>
        </w:rPr>
        <w:t> </w:t>
      </w:r>
      <w:r>
        <w:rPr>
          <w:spacing w:val="-5"/>
          <w:w w:val="100"/>
        </w:rPr>
        <w:t>市场条件），在处理可行权条件时，不考虑修改后的可行权条件。</w:t>
      </w:r>
    </w:p>
    <w:p>
      <w:pPr>
        <w:spacing w:line="240" w:lineRule="auto" w:before="12"/>
        <w:rPr>
          <w:rFonts w:ascii="宋体" w:hAnsi="宋体" w:cs="宋体" w:eastAsia="宋体" w:hint="default"/>
          <w:sz w:val="13"/>
          <w:szCs w:val="13"/>
        </w:rPr>
      </w:pPr>
    </w:p>
    <w:p>
      <w:pPr>
        <w:pStyle w:val="BodyText"/>
        <w:spacing w:line="240" w:lineRule="auto"/>
        <w:ind w:left="561" w:right="1404"/>
        <w:jc w:val="left"/>
      </w:pPr>
      <w:r>
        <w:rPr/>
        <w:t>（</w:t>
      </w:r>
      <w:r>
        <w:rPr>
          <w:rFonts w:ascii="Times New Roman" w:hAnsi="Times New Roman" w:cs="Times New Roman" w:eastAsia="Times New Roman" w:hint="default"/>
        </w:rPr>
        <w:t>3</w:t>
      </w:r>
      <w:r>
        <w:rPr/>
        <w:t>）股份支付的终止</w:t>
      </w:r>
    </w:p>
    <w:p>
      <w:pPr>
        <w:pStyle w:val="BodyText"/>
        <w:spacing w:line="580" w:lineRule="exact" w:before="69"/>
        <w:ind w:left="561" w:right="1404"/>
        <w:jc w:val="left"/>
      </w:pPr>
      <w:r>
        <w:rPr>
          <w:rFonts w:ascii="Times New Roman" w:hAnsi="Times New Roman" w:cs="Times New Roman" w:eastAsia="Times New Roman" w:hint="default"/>
        </w:rPr>
        <w:t>a</w:t>
      </w:r>
      <w:r>
        <w:rPr/>
        <w:t>．将取消或结算作为加速可行权处理，立即确认原本应在剩余等待期内确认的金额。</w:t>
      </w:r>
      <w:r>
        <w:rPr>
          <w:w w:val="100"/>
        </w:rPr>
        <w:t> </w:t>
      </w:r>
      <w:r>
        <w:rPr>
          <w:rFonts w:ascii="Times New Roman" w:hAnsi="Times New Roman" w:cs="Times New Roman" w:eastAsia="Times New Roman" w:hint="default"/>
          <w:spacing w:val="-2"/>
        </w:rPr>
        <w:t>b</w:t>
      </w:r>
      <w:r>
        <w:rPr>
          <w:spacing w:val="-2"/>
        </w:rPr>
        <w:t>．在取消或结算时支付给职工的所有款项均应作为权益的回购处理，回购支付的金额高</w:t>
      </w:r>
    </w:p>
    <w:p>
      <w:pPr>
        <w:pStyle w:val="BodyText"/>
        <w:spacing w:line="240" w:lineRule="auto" w:before="99"/>
        <w:ind w:right="1404"/>
        <w:jc w:val="left"/>
      </w:pPr>
      <w:r>
        <w:rPr/>
        <w:t>于该权益工具在回购日公允价值的部分，计入当期费用。</w:t>
      </w:r>
    </w:p>
    <w:p>
      <w:pPr>
        <w:spacing w:line="240" w:lineRule="auto" w:before="3"/>
        <w:rPr>
          <w:rFonts w:ascii="宋体" w:hAnsi="宋体" w:cs="宋体" w:eastAsia="宋体" w:hint="default"/>
          <w:sz w:val="23"/>
          <w:szCs w:val="23"/>
        </w:rPr>
      </w:pPr>
    </w:p>
    <w:p>
      <w:pPr>
        <w:pStyle w:val="BodyText"/>
        <w:spacing w:line="393" w:lineRule="auto"/>
        <w:ind w:right="1690" w:firstLine="419"/>
        <w:jc w:val="both"/>
      </w:pPr>
      <w:r>
        <w:rPr>
          <w:rFonts w:ascii="Times New Roman" w:hAnsi="Times New Roman" w:cs="Times New Roman" w:eastAsia="Times New Roman" w:hint="default"/>
          <w:spacing w:val="-1"/>
        </w:rPr>
        <w:t>c</w:t>
      </w:r>
      <w:r>
        <w:rPr>
          <w:spacing w:val="-1"/>
        </w:rPr>
        <w:t>．如果向职工授予新的权益工具，并在新权益工具授予日认定所授予的新权益工具是用</w:t>
      </w:r>
      <w:r>
        <w:rPr>
          <w:w w:val="100"/>
        </w:rPr>
        <w:t> </w:t>
      </w:r>
      <w:r>
        <w:rPr>
          <w:spacing w:val="-4"/>
        </w:rPr>
        <w:t>于替代被取消的权益工具的，企业应以处理原权益工具条款和条件修改相同的方式，对所授予</w:t>
      </w:r>
      <w:r>
        <w:rPr>
          <w:spacing w:val="-52"/>
        </w:rPr>
        <w:t> </w:t>
      </w:r>
      <w:r>
        <w:rPr>
          <w:spacing w:val="-52"/>
        </w:rPr>
      </w:r>
      <w:r>
        <w:rPr>
          <w:spacing w:val="-4"/>
        </w:rPr>
        <w:t>的替代权益工具进行处理。企业如果回购其职工已可行权的权益工具，借记所有者权益，回购</w:t>
      </w:r>
      <w:r>
        <w:rPr>
          <w:spacing w:val="-54"/>
        </w:rPr>
        <w:t> </w:t>
      </w:r>
      <w:r>
        <w:rPr>
          <w:spacing w:val="-54"/>
        </w:rPr>
      </w:r>
      <w:r>
        <w:rPr/>
        <w:t>支付的金额高于该权益工具在回购日公允价值的部分，计入当期费用。</w:t>
      </w:r>
    </w:p>
    <w:p>
      <w:pPr>
        <w:pStyle w:val="BodyText"/>
        <w:tabs>
          <w:tab w:pos="1821" w:val="left" w:leader="none"/>
        </w:tabs>
        <w:spacing w:line="240" w:lineRule="auto" w:before="171"/>
        <w:ind w:left="561" w:right="1404"/>
        <w:jc w:val="left"/>
        <w:rPr>
          <w:rFonts w:ascii="黑体" w:hAnsi="黑体" w:cs="黑体" w:eastAsia="黑体" w:hint="default"/>
        </w:rPr>
      </w:pPr>
      <w:r>
        <w:rPr>
          <w:rFonts w:ascii="黑体" w:hAnsi="黑体" w:cs="黑体" w:eastAsia="黑体" w:hint="default"/>
          <w:spacing w:val="-1"/>
        </w:rPr>
        <w:t>（二十二）</w:t>
        <w:tab/>
      </w:r>
      <w:r>
        <w:rPr>
          <w:rFonts w:ascii="黑体" w:hAnsi="黑体" w:cs="黑体" w:eastAsia="黑体" w:hint="default"/>
        </w:rPr>
        <w:t>收入</w:t>
      </w:r>
    </w:p>
    <w:p>
      <w:pPr>
        <w:spacing w:line="240" w:lineRule="auto" w:before="5"/>
        <w:rPr>
          <w:rFonts w:ascii="黑体" w:hAnsi="黑体" w:cs="黑体" w:eastAsia="黑体" w:hint="default"/>
          <w:sz w:val="23"/>
          <w:szCs w:val="23"/>
        </w:rPr>
      </w:pPr>
    </w:p>
    <w:p>
      <w:pPr>
        <w:pStyle w:val="BodyText"/>
        <w:spacing w:line="240" w:lineRule="auto"/>
        <w:ind w:left="561" w:right="1404"/>
        <w:jc w:val="left"/>
      </w:pPr>
      <w:r>
        <w:rPr>
          <w:rFonts w:ascii="Times New Roman" w:hAnsi="Times New Roman" w:cs="Times New Roman" w:eastAsia="Times New Roman" w:hint="default"/>
        </w:rPr>
        <w:t>1</w:t>
      </w:r>
      <w:r>
        <w:rPr/>
        <w:t>．销售商品收入同时满足下列条件的，予以确认：</w:t>
      </w:r>
    </w:p>
    <w:p>
      <w:pPr>
        <w:spacing w:line="240" w:lineRule="auto" w:before="13"/>
        <w:rPr>
          <w:rFonts w:ascii="宋体" w:hAnsi="宋体" w:cs="宋体" w:eastAsia="宋体" w:hint="default"/>
          <w:sz w:val="21"/>
          <w:szCs w:val="21"/>
        </w:rPr>
      </w:pPr>
    </w:p>
    <w:p>
      <w:pPr>
        <w:pStyle w:val="BodyText"/>
        <w:spacing w:line="240" w:lineRule="auto"/>
        <w:ind w:left="561" w:right="1404"/>
        <w:jc w:val="left"/>
      </w:pPr>
      <w:r>
        <w:rPr/>
        <w:t>（</w:t>
      </w:r>
      <w:r>
        <w:rPr>
          <w:rFonts w:ascii="Times New Roman" w:hAnsi="Times New Roman" w:cs="Times New Roman" w:eastAsia="Times New Roman" w:hint="default"/>
        </w:rPr>
        <w:t>1</w:t>
      </w:r>
      <w:r>
        <w:rPr/>
        <w:t>）公司已将商品所有权上的主要风险和报酬转移给购货方；</w:t>
      </w:r>
    </w:p>
    <w:p>
      <w:pPr>
        <w:spacing w:line="240" w:lineRule="auto" w:before="2"/>
        <w:rPr>
          <w:rFonts w:ascii="宋体" w:hAnsi="宋体" w:cs="宋体" w:eastAsia="宋体" w:hint="default"/>
          <w:sz w:val="22"/>
          <w:szCs w:val="22"/>
        </w:rPr>
      </w:pPr>
    </w:p>
    <w:p>
      <w:pPr>
        <w:pStyle w:val="BodyText"/>
        <w:spacing w:line="381" w:lineRule="auto"/>
        <w:ind w:right="1404" w:firstLine="419"/>
        <w:jc w:val="left"/>
      </w:pPr>
      <w:r>
        <w:rPr>
          <w:spacing w:val="-2"/>
        </w:rPr>
        <w:t>（</w:t>
      </w:r>
      <w:r>
        <w:rPr>
          <w:rFonts w:ascii="Times New Roman" w:hAnsi="Times New Roman" w:cs="Times New Roman" w:eastAsia="Times New Roman" w:hint="default"/>
          <w:spacing w:val="-2"/>
        </w:rPr>
        <w:t>2</w:t>
      </w:r>
      <w:r>
        <w:rPr>
          <w:spacing w:val="-2"/>
        </w:rPr>
        <w:t>）公司既没有保留通常与所有权相联系的继续管理权，也没有对已售出的商品实施有</w:t>
      </w:r>
      <w:r>
        <w:rPr>
          <w:w w:val="100"/>
        </w:rPr>
        <w:t> </w:t>
      </w:r>
      <w:r>
        <w:rPr/>
        <w:t>效控制；</w:t>
      </w:r>
    </w:p>
    <w:p>
      <w:pPr>
        <w:spacing w:line="240" w:lineRule="auto" w:before="10"/>
        <w:rPr>
          <w:rFonts w:ascii="宋体" w:hAnsi="宋体" w:cs="宋体" w:eastAsia="宋体" w:hint="default"/>
          <w:sz w:val="13"/>
          <w:szCs w:val="13"/>
        </w:rPr>
      </w:pPr>
    </w:p>
    <w:p>
      <w:pPr>
        <w:pStyle w:val="BodyText"/>
        <w:spacing w:line="240" w:lineRule="auto"/>
        <w:ind w:left="561" w:right="1404"/>
        <w:jc w:val="left"/>
      </w:pPr>
      <w:r>
        <w:rPr/>
        <w:t>（</w:t>
      </w:r>
      <w:r>
        <w:rPr>
          <w:rFonts w:ascii="Times New Roman" w:hAnsi="Times New Roman" w:cs="Times New Roman" w:eastAsia="Times New Roman" w:hint="default"/>
        </w:rPr>
        <w:t>3</w:t>
      </w:r>
      <w:r>
        <w:rPr/>
        <w:t>）收入的金额能够可靠地计量；</w:t>
      </w:r>
    </w:p>
    <w:p>
      <w:pPr>
        <w:spacing w:line="240" w:lineRule="auto" w:before="2"/>
        <w:rPr>
          <w:rFonts w:ascii="宋体" w:hAnsi="宋体" w:cs="宋体" w:eastAsia="宋体" w:hint="default"/>
          <w:sz w:val="22"/>
          <w:szCs w:val="22"/>
        </w:rPr>
      </w:pPr>
    </w:p>
    <w:p>
      <w:pPr>
        <w:pStyle w:val="BodyText"/>
        <w:spacing w:line="240" w:lineRule="auto"/>
        <w:ind w:left="561" w:right="1404"/>
        <w:jc w:val="left"/>
      </w:pPr>
      <w:r>
        <w:rPr/>
        <w:t>（</w:t>
      </w:r>
      <w:r>
        <w:rPr>
          <w:rFonts w:ascii="Times New Roman" w:hAnsi="Times New Roman" w:cs="Times New Roman" w:eastAsia="Times New Roman" w:hint="default"/>
        </w:rPr>
        <w:t>4</w:t>
      </w:r>
      <w:r>
        <w:rPr/>
        <w:t>）相关的经济利益很可能流入企业；</w:t>
      </w:r>
    </w:p>
    <w:p>
      <w:pPr>
        <w:spacing w:line="240" w:lineRule="auto" w:before="2"/>
        <w:rPr>
          <w:rFonts w:ascii="宋体" w:hAnsi="宋体" w:cs="宋体" w:eastAsia="宋体" w:hint="default"/>
          <w:sz w:val="22"/>
          <w:szCs w:val="22"/>
        </w:rPr>
      </w:pPr>
    </w:p>
    <w:p>
      <w:pPr>
        <w:pStyle w:val="BodyText"/>
        <w:spacing w:line="240" w:lineRule="auto"/>
        <w:ind w:left="561" w:right="1404"/>
        <w:jc w:val="left"/>
      </w:pPr>
      <w:r>
        <w:rPr/>
        <w:t>（</w:t>
      </w:r>
      <w:r>
        <w:rPr>
          <w:rFonts w:ascii="Times New Roman" w:hAnsi="Times New Roman" w:cs="Times New Roman" w:eastAsia="Times New Roman" w:hint="default"/>
        </w:rPr>
        <w:t>5</w:t>
      </w:r>
      <w:r>
        <w:rPr/>
        <w:t>）相关的已发生或将发生的成本能够可靠地计量。</w:t>
      </w:r>
    </w:p>
    <w:p>
      <w:pPr>
        <w:spacing w:line="240" w:lineRule="auto" w:before="13"/>
        <w:rPr>
          <w:rFonts w:ascii="宋体" w:hAnsi="宋体" w:cs="宋体" w:eastAsia="宋体" w:hint="default"/>
          <w:sz w:val="21"/>
          <w:szCs w:val="21"/>
        </w:rPr>
      </w:pPr>
    </w:p>
    <w:p>
      <w:pPr>
        <w:pStyle w:val="BodyText"/>
        <w:spacing w:line="381" w:lineRule="auto"/>
        <w:ind w:right="1404" w:firstLine="419"/>
        <w:jc w:val="left"/>
      </w:pPr>
      <w:r>
        <w:rPr>
          <w:rFonts w:ascii="Times New Roman" w:hAnsi="Times New Roman" w:cs="Times New Roman" w:eastAsia="Times New Roman" w:hint="default"/>
          <w:spacing w:val="-2"/>
        </w:rPr>
        <w:t>2</w:t>
      </w:r>
      <w:r>
        <w:rPr>
          <w:spacing w:val="-2"/>
        </w:rPr>
        <w:t>．提供劳务，在资产负债表日提供劳务交易的结果能够可靠估计的，采用完工百分比法</w:t>
      </w:r>
      <w:r>
        <w:rPr>
          <w:w w:val="100"/>
        </w:rPr>
        <w:t> </w:t>
      </w:r>
      <w:r>
        <w:rPr/>
        <w:t>确认提供劳务收入。</w:t>
      </w:r>
    </w:p>
    <w:p>
      <w:pPr>
        <w:spacing w:line="240" w:lineRule="auto" w:before="12"/>
        <w:rPr>
          <w:rFonts w:ascii="宋体" w:hAnsi="宋体" w:cs="宋体" w:eastAsia="宋体" w:hint="default"/>
          <w:sz w:val="13"/>
          <w:szCs w:val="13"/>
        </w:rPr>
      </w:pPr>
    </w:p>
    <w:p>
      <w:pPr>
        <w:pStyle w:val="BodyText"/>
        <w:spacing w:line="506" w:lineRule="auto"/>
        <w:ind w:left="561" w:right="1684"/>
        <w:jc w:val="left"/>
      </w:pPr>
      <w:r>
        <w:rPr/>
        <w:t>公司采用已经发生的成本占估计总成本的比例确定提供劳务交易的完工进度。</w:t>
      </w:r>
      <w:r>
        <w:rPr>
          <w:w w:val="100"/>
        </w:rPr>
        <w:t> </w:t>
      </w:r>
      <w:r>
        <w:rPr>
          <w:spacing w:val="-4"/>
          <w:w w:val="100"/>
        </w:rPr>
        <w:t>在资产负债表日提供劳务交易结果不能够可靠估计的，已经发生的劳务成本预计能够得到</w:t>
      </w:r>
    </w:p>
    <w:p>
      <w:pPr>
        <w:spacing w:after="0" w:line="506" w:lineRule="auto"/>
        <w:jc w:val="left"/>
        <w:sectPr>
          <w:headerReference w:type="default" r:id="rId46"/>
          <w:pgSz w:w="11910" w:h="16850"/>
          <w:pgMar w:header="961" w:footer="946" w:top="1200" w:bottom="1140" w:left="1560" w:right="0"/>
        </w:sectPr>
      </w:pPr>
    </w:p>
    <w:p>
      <w:pPr>
        <w:spacing w:line="240" w:lineRule="auto" w:before="4"/>
        <w:rPr>
          <w:rFonts w:ascii="宋体" w:hAnsi="宋体" w:cs="宋体" w:eastAsia="宋体" w:hint="default"/>
          <w:sz w:val="23"/>
          <w:szCs w:val="23"/>
        </w:rPr>
      </w:pPr>
    </w:p>
    <w:p>
      <w:pPr>
        <w:pStyle w:val="BodyText"/>
        <w:spacing w:line="400" w:lineRule="auto" w:before="36"/>
        <w:ind w:right="1690"/>
        <w:jc w:val="both"/>
      </w:pPr>
      <w:r>
        <w:rPr>
          <w:spacing w:val="-4"/>
        </w:rPr>
        <w:t>补偿的，按照已经发生的劳务成本金额确认提供劳务收入，并按相同金额结转劳务成本；已经</w:t>
      </w:r>
      <w:r>
        <w:rPr>
          <w:spacing w:val="-54"/>
        </w:rPr>
        <w:t> </w:t>
      </w:r>
      <w:r>
        <w:rPr>
          <w:spacing w:val="-54"/>
        </w:rPr>
      </w:r>
      <w:r>
        <w:rPr>
          <w:spacing w:val="-4"/>
        </w:rPr>
        <w:t>发生的劳务成本预计不能够得到补偿的，将已经发生的劳务成本计入当期损益，不确认提供劳</w:t>
      </w:r>
      <w:r>
        <w:rPr>
          <w:spacing w:val="-52"/>
        </w:rPr>
        <w:t> </w:t>
      </w:r>
      <w:r>
        <w:rPr>
          <w:spacing w:val="-52"/>
        </w:rPr>
      </w:r>
      <w:r>
        <w:rPr/>
        <w:t>务收入。</w:t>
      </w:r>
    </w:p>
    <w:p>
      <w:pPr>
        <w:pStyle w:val="BodyText"/>
        <w:spacing w:line="391" w:lineRule="auto" w:before="165"/>
        <w:ind w:right="1404" w:firstLine="419"/>
        <w:jc w:val="left"/>
      </w:pPr>
      <w:r>
        <w:rPr>
          <w:rFonts w:ascii="Times New Roman" w:hAnsi="Times New Roman" w:cs="Times New Roman" w:eastAsia="Times New Roman" w:hint="default"/>
          <w:spacing w:val="-4"/>
        </w:rPr>
        <w:t>3</w:t>
      </w:r>
      <w:r>
        <w:rPr>
          <w:spacing w:val="-4"/>
        </w:rPr>
        <w:t>．让渡资产使用权，相关的经济利益很可能流入企业，且收入的金额能够可靠地计量的，</w:t>
      </w:r>
      <w:r>
        <w:rPr>
          <w:w w:val="100"/>
        </w:rPr>
        <w:t> </w:t>
      </w:r>
      <w:r>
        <w:rPr>
          <w:spacing w:val="-4"/>
        </w:rPr>
        <w:t>确认收入。利息收入金额，按照他人使用本企业货币资金的时间和实际利率计算确定。使用费</w:t>
      </w:r>
      <w:r>
        <w:rPr>
          <w:spacing w:val="-51"/>
        </w:rPr>
        <w:t> </w:t>
      </w:r>
      <w:r>
        <w:rPr>
          <w:spacing w:val="-51"/>
        </w:rPr>
      </w:r>
      <w:r>
        <w:rPr/>
        <w:t>收入金额，按照有关合同或协议约定的收费时间和方法计算确定。</w:t>
      </w:r>
    </w:p>
    <w:p>
      <w:pPr>
        <w:pStyle w:val="BodyText"/>
        <w:spacing w:line="391" w:lineRule="auto" w:before="173"/>
        <w:ind w:right="1690" w:firstLine="419"/>
        <w:jc w:val="both"/>
      </w:pPr>
      <w:r>
        <w:rPr>
          <w:rFonts w:ascii="Times New Roman" w:hAnsi="Times New Roman" w:cs="Times New Roman" w:eastAsia="Times New Roman" w:hint="default"/>
          <w:spacing w:val="-2"/>
        </w:rPr>
        <w:t>4</w:t>
      </w:r>
      <w:r>
        <w:rPr>
          <w:spacing w:val="-2"/>
        </w:rPr>
        <w:t>．在资产负债表日，建造合同的结果能够可靠估计的，根据完工百分比法确认合同收入</w:t>
      </w:r>
      <w:r>
        <w:rPr>
          <w:w w:val="100"/>
        </w:rPr>
        <w:t> </w:t>
      </w:r>
      <w:r>
        <w:rPr>
          <w:spacing w:val="-4"/>
        </w:rPr>
        <w:t>和合同费用。公司采用累计实际发生的合同成本占合同预计总成本的比例（已经完成的合同工</w:t>
      </w:r>
      <w:r>
        <w:rPr>
          <w:spacing w:val="-52"/>
        </w:rPr>
        <w:t> </w:t>
      </w:r>
      <w:r>
        <w:rPr>
          <w:spacing w:val="-52"/>
        </w:rPr>
      </w:r>
      <w:r>
        <w:rPr/>
        <w:t>作量占合同预计总工作量的比例或实际测定的完工进度）确定合同完工进度。</w:t>
      </w:r>
    </w:p>
    <w:p>
      <w:pPr>
        <w:pStyle w:val="BodyText"/>
        <w:spacing w:line="400" w:lineRule="auto" w:before="173"/>
        <w:ind w:right="1690" w:firstLine="419"/>
        <w:jc w:val="both"/>
      </w:pPr>
      <w:r>
        <w:rPr>
          <w:spacing w:val="-5"/>
        </w:rPr>
        <w:t>建造合同的结果不能可靠估计的，合同成本能够收回的，合同收入根据能够收回的实际合</w:t>
      </w:r>
      <w:r>
        <w:rPr>
          <w:w w:val="100"/>
        </w:rPr>
        <w:t> </w:t>
      </w:r>
      <w:r>
        <w:rPr>
          <w:spacing w:val="-4"/>
        </w:rPr>
        <w:t>同成本予以确认，合同成本在其发生的当期确认为合同费用；合同成本不可能收回的，在发生</w:t>
      </w:r>
      <w:r>
        <w:rPr>
          <w:spacing w:val="-54"/>
        </w:rPr>
        <w:t> </w:t>
      </w:r>
      <w:r>
        <w:rPr>
          <w:spacing w:val="-54"/>
        </w:rPr>
      </w:r>
      <w:r>
        <w:rPr/>
        <w:t>时立即确认为合同费用，不确认合同收入。</w:t>
      </w:r>
    </w:p>
    <w:p>
      <w:pPr>
        <w:pStyle w:val="BodyText"/>
        <w:tabs>
          <w:tab w:pos="1821" w:val="left" w:leader="none"/>
        </w:tabs>
        <w:spacing w:line="240" w:lineRule="auto" w:before="165"/>
        <w:ind w:left="561" w:right="1404"/>
        <w:jc w:val="left"/>
        <w:rPr>
          <w:rFonts w:ascii="黑体" w:hAnsi="黑体" w:cs="黑体" w:eastAsia="黑体" w:hint="default"/>
        </w:rPr>
      </w:pPr>
      <w:r>
        <w:rPr>
          <w:rFonts w:ascii="黑体" w:hAnsi="黑体" w:cs="黑体" w:eastAsia="黑体" w:hint="default"/>
          <w:spacing w:val="-1"/>
        </w:rPr>
        <w:t>（二十三）</w:t>
        <w:tab/>
        <w:t>政府补助</w:t>
      </w:r>
    </w:p>
    <w:p>
      <w:pPr>
        <w:spacing w:line="240" w:lineRule="auto" w:before="3"/>
        <w:rPr>
          <w:rFonts w:ascii="黑体" w:hAnsi="黑体" w:cs="黑体" w:eastAsia="黑体" w:hint="default"/>
          <w:sz w:val="23"/>
          <w:szCs w:val="23"/>
        </w:rPr>
      </w:pPr>
    </w:p>
    <w:p>
      <w:pPr>
        <w:pStyle w:val="BodyText"/>
        <w:spacing w:line="403" w:lineRule="auto"/>
        <w:ind w:right="1404" w:firstLine="419"/>
        <w:jc w:val="left"/>
      </w:pPr>
      <w:r>
        <w:rPr>
          <w:spacing w:val="-5"/>
        </w:rPr>
        <w:t>政府补助，是指本公司从政府无偿取得货币性资产或非货币性资产，但不包括政府作为企</w:t>
      </w:r>
      <w:r>
        <w:rPr>
          <w:w w:val="100"/>
        </w:rPr>
        <w:t> </w:t>
      </w:r>
      <w:r>
        <w:rPr>
          <w:spacing w:val="-2"/>
        </w:rPr>
        <w:t>业所有者投入的资本。本公司政府补助分为与资产相关的政府补助和与收益相关的政府补助。</w:t>
      </w:r>
    </w:p>
    <w:p>
      <w:pPr>
        <w:pStyle w:val="BodyText"/>
        <w:spacing w:line="400" w:lineRule="auto" w:before="163"/>
        <w:ind w:right="1404" w:firstLine="419"/>
        <w:jc w:val="left"/>
      </w:pPr>
      <w:r>
        <w:rPr>
          <w:spacing w:val="-2"/>
        </w:rPr>
        <w:t>与资产相关的政府补助，取得时确认为递延收益，自相关资产达到预定可使用状态时起，</w:t>
      </w:r>
      <w:r>
        <w:rPr>
          <w:w w:val="100"/>
        </w:rPr>
        <w:t> </w:t>
      </w:r>
      <w:r>
        <w:rPr>
          <w:spacing w:val="-4"/>
        </w:rPr>
        <w:t>在该资产使用寿命内平均分配，分次计入以后各期的营业外收入。相关资产在使用寿命结束前</w:t>
      </w:r>
      <w:r>
        <w:rPr>
          <w:spacing w:val="-52"/>
        </w:rPr>
        <w:t> </w:t>
      </w:r>
      <w:r>
        <w:rPr>
          <w:spacing w:val="-52"/>
        </w:rPr>
      </w:r>
      <w:r>
        <w:rPr>
          <w:spacing w:val="-4"/>
        </w:rPr>
        <w:t>被出售、转让、报废或发生毁损的，将尚未分配的递延收益余额一次性转入资产处置当期的营</w:t>
      </w:r>
      <w:r>
        <w:rPr>
          <w:spacing w:val="-51"/>
        </w:rPr>
        <w:t> </w:t>
      </w:r>
      <w:r>
        <w:rPr>
          <w:spacing w:val="-51"/>
        </w:rPr>
      </w:r>
      <w:r>
        <w:rPr/>
        <w:t>业外收入。</w:t>
      </w:r>
    </w:p>
    <w:p>
      <w:pPr>
        <w:pStyle w:val="BodyText"/>
        <w:spacing w:line="403" w:lineRule="auto" w:before="163"/>
        <w:ind w:right="1404" w:firstLine="419"/>
        <w:jc w:val="left"/>
      </w:pPr>
      <w:r>
        <w:rPr>
          <w:spacing w:val="-5"/>
        </w:rPr>
        <w:t>与收益相关的政府补助，用于补偿企业以后期间的相关费用或损失的，取得时确认为递延</w:t>
      </w:r>
      <w:r>
        <w:rPr>
          <w:w w:val="100"/>
        </w:rPr>
        <w:t> </w:t>
      </w:r>
      <w:r>
        <w:rPr>
          <w:spacing w:val="-2"/>
        </w:rPr>
        <w:t>收益，在确认相关费用的期间计入当期营业外收入；用于补偿企业已经发生的费用或损失的，</w:t>
      </w:r>
      <w:r>
        <w:rPr>
          <w:spacing w:val="-28"/>
        </w:rPr>
        <w:t> </w:t>
      </w:r>
      <w:r>
        <w:rPr>
          <w:spacing w:val="-28"/>
        </w:rPr>
      </w:r>
      <w:r>
        <w:rPr/>
        <w:t>取得时直接计入当期营业外收入。</w:t>
      </w:r>
    </w:p>
    <w:p>
      <w:pPr>
        <w:pStyle w:val="BodyText"/>
        <w:tabs>
          <w:tab w:pos="1821" w:val="left" w:leader="none"/>
        </w:tabs>
        <w:spacing w:line="240" w:lineRule="auto" w:before="160"/>
        <w:ind w:left="561" w:right="1404"/>
        <w:jc w:val="left"/>
        <w:rPr>
          <w:rFonts w:ascii="黑体" w:hAnsi="黑体" w:cs="黑体" w:eastAsia="黑体" w:hint="default"/>
        </w:rPr>
      </w:pPr>
      <w:r>
        <w:rPr>
          <w:rFonts w:ascii="黑体" w:hAnsi="黑体" w:cs="黑体" w:eastAsia="黑体" w:hint="default"/>
          <w:spacing w:val="-1"/>
        </w:rPr>
        <w:t>（二十四）</w:t>
        <w:tab/>
      </w:r>
      <w:r>
        <w:rPr>
          <w:rFonts w:ascii="黑体" w:hAnsi="黑体" w:cs="黑体" w:eastAsia="黑体" w:hint="default"/>
          <w:spacing w:val="-2"/>
        </w:rPr>
        <w:t>递延所得税资产和递延所得税负债</w:t>
      </w:r>
    </w:p>
    <w:p>
      <w:pPr>
        <w:spacing w:line="240" w:lineRule="auto" w:before="5"/>
        <w:rPr>
          <w:rFonts w:ascii="黑体" w:hAnsi="黑体" w:cs="黑体" w:eastAsia="黑体" w:hint="default"/>
          <w:sz w:val="23"/>
          <w:szCs w:val="23"/>
        </w:rPr>
      </w:pPr>
    </w:p>
    <w:p>
      <w:pPr>
        <w:pStyle w:val="BodyText"/>
        <w:spacing w:line="400" w:lineRule="auto"/>
        <w:ind w:right="1690" w:firstLine="419"/>
        <w:jc w:val="both"/>
      </w:pPr>
      <w:r>
        <w:rPr>
          <w:spacing w:val="-4"/>
          <w:w w:val="100"/>
        </w:rPr>
        <w:t>本公司的所得税费用采用资产负债表债务法核算。递延所得税资产和递延所得税负债根据</w:t>
      </w:r>
      <w:r>
        <w:rPr>
          <w:w w:val="100"/>
        </w:rPr>
        <w:t> </w:t>
      </w:r>
      <w:r>
        <w:rPr>
          <w:spacing w:val="-4"/>
          <w:w w:val="100"/>
        </w:rPr>
        <w:t>资产和负债的计税基础与账面价值的差额（暂时性差异），于资产负债表日按照预期收回该资</w:t>
      </w:r>
      <w:r>
        <w:rPr>
          <w:spacing w:val="-101"/>
          <w:w w:val="100"/>
        </w:rPr>
        <w:t> </w:t>
      </w:r>
      <w:r>
        <w:rPr>
          <w:spacing w:val="-101"/>
          <w:w w:val="100"/>
        </w:rPr>
      </w:r>
      <w:r>
        <w:rPr/>
        <w:t>产或清偿该负债期间的适用税率计量确认递延所得税资产和递延所得税负债。</w:t>
      </w:r>
    </w:p>
    <w:p>
      <w:pPr>
        <w:pStyle w:val="BodyText"/>
        <w:spacing w:line="403" w:lineRule="auto" w:before="165"/>
        <w:ind w:right="1404" w:firstLine="419"/>
        <w:jc w:val="left"/>
      </w:pPr>
      <w:r>
        <w:rPr/>
        <w:t>对子公司及联营企业及合营企业投资相关的应纳税暂时性差异确认相应的递延所得税负</w:t>
      </w:r>
      <w:r>
        <w:rPr>
          <w:w w:val="100"/>
        </w:rPr>
        <w:t> </w:t>
      </w:r>
      <w:r>
        <w:rPr>
          <w:spacing w:val="-4"/>
        </w:rPr>
        <w:t>债，但能够控制暂时性差异转回时间且该暂时性差异在可预见的未来很可能不会转回的，不予</w:t>
      </w:r>
    </w:p>
    <w:p>
      <w:pPr>
        <w:spacing w:after="0" w:line="403" w:lineRule="auto"/>
        <w:jc w:val="left"/>
        <w:sectPr>
          <w:headerReference w:type="default" r:id="rId47"/>
          <w:pgSz w:w="11910" w:h="16850"/>
          <w:pgMar w:header="961" w:footer="946" w:top="1200" w:bottom="1140" w:left="1560" w:right="0"/>
        </w:sectPr>
      </w:pPr>
    </w:p>
    <w:p>
      <w:pPr>
        <w:spacing w:line="240" w:lineRule="auto" w:before="4"/>
        <w:rPr>
          <w:rFonts w:ascii="宋体" w:hAnsi="宋体" w:cs="宋体" w:eastAsia="宋体" w:hint="default"/>
          <w:sz w:val="23"/>
          <w:szCs w:val="23"/>
        </w:rPr>
      </w:pPr>
    </w:p>
    <w:p>
      <w:pPr>
        <w:pStyle w:val="BodyText"/>
        <w:spacing w:line="240" w:lineRule="auto" w:before="36"/>
        <w:ind w:right="1404"/>
        <w:jc w:val="left"/>
      </w:pPr>
      <w:r>
        <w:rPr/>
        <w:t>确认。</w:t>
      </w:r>
    </w:p>
    <w:p>
      <w:pPr>
        <w:spacing w:line="240" w:lineRule="auto" w:before="3"/>
        <w:rPr>
          <w:rFonts w:ascii="宋体" w:hAnsi="宋体" w:cs="宋体" w:eastAsia="宋体" w:hint="default"/>
          <w:sz w:val="23"/>
          <w:szCs w:val="23"/>
        </w:rPr>
      </w:pPr>
    </w:p>
    <w:p>
      <w:pPr>
        <w:pStyle w:val="BodyText"/>
        <w:spacing w:line="403" w:lineRule="auto"/>
        <w:ind w:right="1696" w:firstLine="419"/>
        <w:jc w:val="both"/>
      </w:pPr>
      <w:r>
        <w:rPr/>
        <w:t>递延所得税资产的确认以本公司未来期间很可能取得用来抵扣可抵扣暂时性差异的应纳</w:t>
      </w:r>
      <w:r>
        <w:rPr>
          <w:w w:val="100"/>
        </w:rPr>
        <w:t> </w:t>
      </w:r>
      <w:r>
        <w:rPr/>
        <w:t>税所得额为限。</w:t>
      </w:r>
    </w:p>
    <w:p>
      <w:pPr>
        <w:pStyle w:val="BodyText"/>
        <w:spacing w:line="400" w:lineRule="auto" w:before="163"/>
        <w:ind w:right="1690" w:firstLine="419"/>
        <w:jc w:val="both"/>
      </w:pPr>
      <w:r>
        <w:rPr>
          <w:spacing w:val="-4"/>
          <w:w w:val="100"/>
        </w:rPr>
        <w:t>对子公司、联营企业及合营企业投资相关的可抵扣暂时性差异同时满足暂时性差异在可预</w:t>
      </w:r>
      <w:r>
        <w:rPr>
          <w:w w:val="100"/>
        </w:rPr>
        <w:t> </w:t>
      </w:r>
      <w:r>
        <w:rPr/>
        <w:t>见的未来很可能转回且未来很可能获得用来抵扣暂时性差异的应纳税所得额时确认相应的递</w:t>
      </w:r>
      <w:r>
        <w:rPr>
          <w:spacing w:val="-8"/>
        </w:rPr>
        <w:t> </w:t>
      </w:r>
      <w:r>
        <w:rPr>
          <w:spacing w:val="-8"/>
        </w:rPr>
      </w:r>
      <w:r>
        <w:rPr/>
        <w:t>延所得税资产。</w:t>
      </w:r>
    </w:p>
    <w:p>
      <w:pPr>
        <w:pStyle w:val="BodyText"/>
        <w:spacing w:line="400" w:lineRule="auto" w:before="165"/>
        <w:ind w:right="1690" w:firstLine="419"/>
        <w:jc w:val="both"/>
      </w:pPr>
      <w:r>
        <w:rPr>
          <w:spacing w:val="-4"/>
          <w:w w:val="100"/>
        </w:rPr>
        <w:t>对于能够结转以后年度的可抵扣亏损和税款抵减，以很可能获得用来抵扣可抵扣亏损和税</w:t>
      </w:r>
      <w:r>
        <w:rPr>
          <w:w w:val="100"/>
        </w:rPr>
        <w:t> </w:t>
      </w:r>
      <w:r>
        <w:rPr/>
        <w:t>款抵减的未来应纳税所得额为限，确认相应的递延所得税资产。</w:t>
      </w:r>
    </w:p>
    <w:p>
      <w:pPr>
        <w:pStyle w:val="BodyText"/>
        <w:tabs>
          <w:tab w:pos="1821" w:val="left" w:leader="none"/>
        </w:tabs>
        <w:spacing w:line="491" w:lineRule="auto" w:before="165"/>
        <w:ind w:left="561" w:right="5577"/>
        <w:jc w:val="left"/>
      </w:pPr>
      <w:r>
        <w:rPr>
          <w:rFonts w:ascii="黑体" w:hAnsi="黑体" w:cs="黑体" w:eastAsia="黑体" w:hint="default"/>
          <w:spacing w:val="-1"/>
        </w:rPr>
        <w:t>（二十五）</w:t>
        <w:tab/>
      </w:r>
      <w:r>
        <w:rPr>
          <w:rFonts w:ascii="黑体" w:hAnsi="黑体" w:cs="黑体" w:eastAsia="黑体" w:hint="default"/>
          <w:spacing w:val="-2"/>
        </w:rPr>
        <w:t>主要会计政策、会计估计的变更</w:t>
      </w:r>
      <w:r>
        <w:rPr>
          <w:rFonts w:ascii="黑体" w:hAnsi="黑体" w:cs="黑体" w:eastAsia="黑体" w:hint="default"/>
          <w:spacing w:val="-76"/>
        </w:rPr>
        <w:t> </w:t>
      </w:r>
      <w:r>
        <w:rPr>
          <w:rFonts w:ascii="黑体" w:hAnsi="黑体" w:cs="黑体" w:eastAsia="黑体" w:hint="default"/>
          <w:spacing w:val="-76"/>
        </w:rPr>
      </w:r>
      <w:r>
        <w:rPr>
          <w:rFonts w:ascii="Times New Roman" w:hAnsi="Times New Roman" w:cs="Times New Roman" w:eastAsia="Times New Roman" w:hint="default"/>
        </w:rPr>
        <w:t>1</w:t>
      </w:r>
      <w:r>
        <w:rPr>
          <w:rFonts w:ascii="黑体" w:hAnsi="黑体" w:cs="黑体" w:eastAsia="黑体" w:hint="default"/>
        </w:rPr>
        <w:t>．会计政策变更</w:t>
      </w:r>
      <w:r>
        <w:rPr>
          <w:rFonts w:ascii="黑体" w:hAnsi="黑体" w:cs="黑体" w:eastAsia="黑体" w:hint="default"/>
          <w:w w:val="100"/>
        </w:rPr>
        <w:t> </w:t>
      </w:r>
      <w:r>
        <w:rPr/>
        <w:t>本报告期内无会计政策变更。</w:t>
      </w:r>
      <w:r>
        <w:rPr>
          <w:w w:val="100"/>
        </w:rPr>
        <w:t> </w:t>
      </w:r>
      <w:r>
        <w:rPr>
          <w:rFonts w:ascii="Times New Roman" w:hAnsi="Times New Roman" w:cs="Times New Roman" w:eastAsia="Times New Roman" w:hint="default"/>
        </w:rPr>
        <w:t>2</w:t>
      </w:r>
      <w:r>
        <w:rPr>
          <w:rFonts w:ascii="黑体" w:hAnsi="黑体" w:cs="黑体" w:eastAsia="黑体" w:hint="default"/>
        </w:rPr>
        <w:t>．会计估计变更</w:t>
      </w:r>
      <w:r>
        <w:rPr>
          <w:rFonts w:ascii="黑体" w:hAnsi="黑体" w:cs="黑体" w:eastAsia="黑体" w:hint="default"/>
          <w:w w:val="100"/>
        </w:rPr>
        <w:t> </w:t>
      </w:r>
      <w:r>
        <w:rPr/>
        <w:t>本报告期内无会计估计变更。</w:t>
      </w:r>
    </w:p>
    <w:p>
      <w:pPr>
        <w:pStyle w:val="BodyText"/>
        <w:tabs>
          <w:tab w:pos="1821" w:val="left" w:leader="none"/>
        </w:tabs>
        <w:spacing w:line="240" w:lineRule="auto" w:before="83"/>
        <w:ind w:left="561" w:right="1404"/>
        <w:jc w:val="left"/>
        <w:rPr>
          <w:rFonts w:ascii="黑体" w:hAnsi="黑体" w:cs="黑体" w:eastAsia="黑体" w:hint="default"/>
        </w:rPr>
      </w:pPr>
      <w:r>
        <w:rPr>
          <w:rFonts w:ascii="黑体" w:hAnsi="黑体" w:cs="黑体" w:eastAsia="黑体" w:hint="default"/>
          <w:spacing w:val="-1"/>
        </w:rPr>
        <w:t>（二十六）</w:t>
        <w:tab/>
      </w:r>
      <w:r>
        <w:rPr>
          <w:rFonts w:ascii="黑体" w:hAnsi="黑体" w:cs="黑体" w:eastAsia="黑体" w:hint="default"/>
          <w:spacing w:val="-2"/>
        </w:rPr>
        <w:t>前期会计差错更正</w:t>
      </w:r>
    </w:p>
    <w:p>
      <w:pPr>
        <w:spacing w:line="240" w:lineRule="auto" w:before="5"/>
        <w:rPr>
          <w:rFonts w:ascii="黑体" w:hAnsi="黑体" w:cs="黑体" w:eastAsia="黑体" w:hint="default"/>
          <w:sz w:val="23"/>
          <w:szCs w:val="23"/>
        </w:rPr>
      </w:pPr>
    </w:p>
    <w:p>
      <w:pPr>
        <w:pStyle w:val="BodyText"/>
        <w:spacing w:line="240" w:lineRule="auto"/>
        <w:ind w:left="561" w:right="1404"/>
        <w:jc w:val="left"/>
      </w:pPr>
      <w:r>
        <w:rPr/>
        <w:t>本报告期内无前期会计差错更正。</w:t>
      </w:r>
    </w:p>
    <w:p>
      <w:pPr>
        <w:spacing w:after="0" w:line="240" w:lineRule="auto"/>
        <w:jc w:val="left"/>
        <w:sectPr>
          <w:headerReference w:type="default" r:id="rId48"/>
          <w:pgSz w:w="11910" w:h="16850"/>
          <w:pgMar w:header="961" w:footer="946" w:top="1200" w:bottom="1140" w:left="1560" w:right="0"/>
        </w:sectPr>
      </w:pPr>
    </w:p>
    <w:p>
      <w:pPr>
        <w:spacing w:line="240" w:lineRule="auto" w:before="4"/>
        <w:rPr>
          <w:rFonts w:ascii="宋体" w:hAnsi="宋体" w:cs="宋体" w:eastAsia="宋体" w:hint="default"/>
          <w:sz w:val="23"/>
          <w:szCs w:val="23"/>
        </w:rPr>
      </w:pPr>
    </w:p>
    <w:p>
      <w:pPr>
        <w:pStyle w:val="BodyText"/>
        <w:spacing w:line="240" w:lineRule="auto" w:before="36"/>
        <w:ind w:left="641" w:right="1684"/>
        <w:jc w:val="left"/>
        <w:rPr>
          <w:rFonts w:ascii="黑体" w:hAnsi="黑体" w:cs="黑体" w:eastAsia="黑体" w:hint="default"/>
        </w:rPr>
      </w:pPr>
      <w:r>
        <w:rPr>
          <w:rFonts w:ascii="黑体" w:hAnsi="黑体" w:cs="黑体" w:eastAsia="黑体" w:hint="default"/>
        </w:rPr>
        <w:t>附注三、税项</w:t>
      </w:r>
    </w:p>
    <w:p>
      <w:pPr>
        <w:spacing w:line="240" w:lineRule="auto" w:before="3"/>
        <w:rPr>
          <w:rFonts w:ascii="黑体" w:hAnsi="黑体" w:cs="黑体" w:eastAsia="黑体" w:hint="default"/>
          <w:sz w:val="23"/>
          <w:szCs w:val="23"/>
        </w:rPr>
      </w:pPr>
    </w:p>
    <w:p>
      <w:pPr>
        <w:pStyle w:val="BodyText"/>
        <w:spacing w:line="240" w:lineRule="auto"/>
        <w:ind w:left="641" w:right="1684"/>
        <w:jc w:val="left"/>
        <w:rPr>
          <w:rFonts w:ascii="黑体" w:hAnsi="黑体" w:cs="黑体" w:eastAsia="黑体" w:hint="default"/>
        </w:rPr>
      </w:pPr>
      <w:r>
        <w:rPr>
          <w:rFonts w:ascii="黑体" w:hAnsi="黑体" w:cs="黑体" w:eastAsia="黑体" w:hint="default"/>
        </w:rPr>
        <w:t>（一）</w:t>
      </w:r>
      <w:r>
        <w:rPr>
          <w:rFonts w:ascii="黑体" w:hAnsi="黑体" w:cs="黑体" w:eastAsia="黑体" w:hint="default"/>
          <w:spacing w:val="-73"/>
        </w:rPr>
        <w:t> </w:t>
      </w:r>
      <w:r>
        <w:rPr>
          <w:rFonts w:ascii="黑体" w:hAnsi="黑体" w:cs="黑体" w:eastAsia="黑体" w:hint="default"/>
        </w:rPr>
        <w:t>主要税种及税率</w:t>
      </w:r>
    </w:p>
    <w:p>
      <w:pPr>
        <w:spacing w:line="240" w:lineRule="auto" w:before="1"/>
        <w:rPr>
          <w:rFonts w:ascii="黑体" w:hAnsi="黑体" w:cs="黑体" w:eastAsia="黑体" w:hint="default"/>
          <w:sz w:val="14"/>
          <w:szCs w:val="14"/>
        </w:rPr>
      </w:pPr>
    </w:p>
    <w:tbl>
      <w:tblPr>
        <w:tblW w:w="0" w:type="auto"/>
        <w:jc w:val="left"/>
        <w:tblInd w:w="109" w:type="dxa"/>
        <w:tblLayout w:type="fixed"/>
        <w:tblCellMar>
          <w:top w:w="0" w:type="dxa"/>
          <w:left w:w="0" w:type="dxa"/>
          <w:bottom w:w="0" w:type="dxa"/>
          <w:right w:w="0" w:type="dxa"/>
        </w:tblCellMar>
        <w:tblLook w:val="01E0"/>
      </w:tblPr>
      <w:tblGrid>
        <w:gridCol w:w="1728"/>
        <w:gridCol w:w="3961"/>
        <w:gridCol w:w="3034"/>
      </w:tblGrid>
      <w:tr>
        <w:trPr>
          <w:trHeight w:val="382" w:hRule="exact"/>
        </w:trPr>
        <w:tc>
          <w:tcPr>
            <w:tcW w:w="1728"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46"/>
              <w:ind w:left="2"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961"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034" w:type="dxa"/>
            <w:tcBorders>
              <w:top w:val="single" w:sz="4" w:space="0" w:color="000000"/>
              <w:left w:val="single" w:sz="6" w:space="0" w:color="000000"/>
              <w:bottom w:val="single" w:sz="6" w:space="0" w:color="000000"/>
              <w:right w:val="single" w:sz="4" w:space="0" w:color="000000"/>
            </w:tcBorders>
          </w:tcPr>
          <w:p>
            <w:pPr>
              <w:pStyle w:val="TableParagraph"/>
              <w:spacing w:line="240" w:lineRule="auto" w:before="46"/>
              <w:ind w:right="2"/>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384" w:hRule="exact"/>
        </w:trPr>
        <w:tc>
          <w:tcPr>
            <w:tcW w:w="172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left="100" w:right="0"/>
              <w:jc w:val="left"/>
              <w:rPr>
                <w:rFonts w:ascii="宋体" w:hAnsi="宋体" w:cs="宋体" w:eastAsia="宋体" w:hint="default"/>
                <w:sz w:val="18"/>
                <w:szCs w:val="18"/>
              </w:rPr>
            </w:pPr>
            <w:r>
              <w:rPr>
                <w:rFonts w:ascii="宋体" w:hAnsi="宋体" w:cs="宋体" w:eastAsia="宋体" w:hint="default"/>
                <w:sz w:val="18"/>
                <w:szCs w:val="18"/>
              </w:rPr>
              <w:t>销售收入、加工及修理修配劳务收入</w:t>
            </w:r>
          </w:p>
        </w:tc>
        <w:tc>
          <w:tcPr>
            <w:tcW w:w="303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53"/>
              <w:ind w:right="96"/>
              <w:jc w:val="right"/>
              <w:rPr>
                <w:rFonts w:ascii="Times New Roman" w:hAnsi="Times New Roman" w:cs="Times New Roman" w:eastAsia="Times New Roman" w:hint="default"/>
                <w:sz w:val="18"/>
                <w:szCs w:val="18"/>
              </w:rPr>
            </w:pPr>
            <w:r>
              <w:rPr>
                <w:rFonts w:ascii="Times New Roman"/>
                <w:sz w:val="18"/>
              </w:rPr>
              <w:t>17%</w:t>
            </w:r>
          </w:p>
        </w:tc>
      </w:tr>
      <w:tr>
        <w:trPr>
          <w:trHeight w:val="384" w:hRule="exact"/>
        </w:trPr>
        <w:tc>
          <w:tcPr>
            <w:tcW w:w="172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left="100" w:right="0"/>
              <w:jc w:val="left"/>
              <w:rPr>
                <w:rFonts w:ascii="宋体" w:hAnsi="宋体" w:cs="宋体" w:eastAsia="宋体" w:hint="default"/>
                <w:sz w:val="18"/>
                <w:szCs w:val="18"/>
              </w:rPr>
            </w:pPr>
            <w:r>
              <w:rPr>
                <w:rFonts w:ascii="宋体" w:hAnsi="宋体" w:cs="宋体" w:eastAsia="宋体" w:hint="default"/>
                <w:sz w:val="18"/>
                <w:szCs w:val="18"/>
              </w:rPr>
              <w:t>应税劳务收入、转让无形资产及销售不动产收入</w:t>
            </w:r>
          </w:p>
        </w:tc>
        <w:tc>
          <w:tcPr>
            <w:tcW w:w="303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53"/>
              <w:ind w:right="98"/>
              <w:jc w:val="right"/>
              <w:rPr>
                <w:rFonts w:ascii="Times New Roman" w:hAnsi="Times New Roman" w:cs="Times New Roman" w:eastAsia="Times New Roman" w:hint="default"/>
                <w:sz w:val="18"/>
                <w:szCs w:val="18"/>
              </w:rPr>
            </w:pPr>
            <w:r>
              <w:rPr>
                <w:rFonts w:ascii="Times New Roman"/>
                <w:sz w:val="18"/>
              </w:rPr>
              <w:t>5%</w:t>
            </w:r>
          </w:p>
        </w:tc>
      </w:tr>
      <w:tr>
        <w:trPr>
          <w:trHeight w:val="384" w:hRule="exact"/>
        </w:trPr>
        <w:tc>
          <w:tcPr>
            <w:tcW w:w="172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left="100"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303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53"/>
              <w:ind w:right="98"/>
              <w:jc w:val="right"/>
              <w:rPr>
                <w:rFonts w:ascii="Times New Roman" w:hAnsi="Times New Roman" w:cs="Times New Roman" w:eastAsia="Times New Roman" w:hint="default"/>
                <w:sz w:val="18"/>
                <w:szCs w:val="18"/>
              </w:rPr>
            </w:pPr>
            <w:r>
              <w:rPr>
                <w:rFonts w:ascii="Times New Roman"/>
                <w:sz w:val="18"/>
              </w:rPr>
              <w:t>7%</w:t>
            </w:r>
          </w:p>
        </w:tc>
      </w:tr>
      <w:tr>
        <w:trPr>
          <w:trHeight w:val="384" w:hRule="exact"/>
        </w:trPr>
        <w:tc>
          <w:tcPr>
            <w:tcW w:w="172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left="100"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303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53"/>
              <w:ind w:right="98"/>
              <w:jc w:val="right"/>
              <w:rPr>
                <w:rFonts w:ascii="Times New Roman" w:hAnsi="Times New Roman" w:cs="Times New Roman" w:eastAsia="Times New Roman" w:hint="default"/>
                <w:sz w:val="18"/>
                <w:szCs w:val="18"/>
              </w:rPr>
            </w:pPr>
            <w:r>
              <w:rPr>
                <w:rFonts w:ascii="Times New Roman"/>
                <w:sz w:val="18"/>
              </w:rPr>
              <w:t>3%</w:t>
            </w:r>
          </w:p>
        </w:tc>
      </w:tr>
      <w:tr>
        <w:trPr>
          <w:trHeight w:val="384" w:hRule="exact"/>
        </w:trPr>
        <w:tc>
          <w:tcPr>
            <w:tcW w:w="172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left="100"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303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53"/>
              <w:ind w:right="98"/>
              <w:jc w:val="right"/>
              <w:rPr>
                <w:rFonts w:ascii="Times New Roman" w:hAnsi="Times New Roman" w:cs="Times New Roman" w:eastAsia="Times New Roman" w:hint="default"/>
                <w:sz w:val="18"/>
                <w:szCs w:val="18"/>
              </w:rPr>
            </w:pPr>
            <w:r>
              <w:rPr>
                <w:rFonts w:ascii="Times New Roman"/>
                <w:sz w:val="18"/>
              </w:rPr>
              <w:t>2%</w:t>
            </w:r>
          </w:p>
        </w:tc>
      </w:tr>
      <w:tr>
        <w:trPr>
          <w:trHeight w:val="382" w:hRule="exact"/>
        </w:trPr>
        <w:tc>
          <w:tcPr>
            <w:tcW w:w="1728" w:type="dxa"/>
            <w:tcBorders>
              <w:top w:val="single" w:sz="6" w:space="0" w:color="000000"/>
              <w:left w:val="single" w:sz="4" w:space="0" w:color="000000"/>
              <w:bottom w:val="single" w:sz="4" w:space="0" w:color="000000"/>
              <w:right w:val="single" w:sz="6" w:space="0" w:color="000000"/>
            </w:tcBorders>
          </w:tcPr>
          <w:p>
            <w:pPr>
              <w:pStyle w:val="TableParagraph"/>
              <w:spacing w:line="240" w:lineRule="auto" w:before="112"/>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企业所得税</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w:t>
            </w:r>
          </w:p>
        </w:tc>
        <w:tc>
          <w:tcPr>
            <w:tcW w:w="3961"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12"/>
              <w:ind w:left="100"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034"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24%</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25%</w:t>
            </w:r>
          </w:p>
        </w:tc>
      </w:tr>
    </w:tbl>
    <w:p>
      <w:pPr>
        <w:spacing w:line="240" w:lineRule="auto" w:before="9"/>
        <w:rPr>
          <w:rFonts w:ascii="黑体" w:hAnsi="黑体" w:cs="黑体" w:eastAsia="黑体" w:hint="default"/>
          <w:sz w:val="15"/>
          <w:szCs w:val="15"/>
        </w:rPr>
      </w:pPr>
    </w:p>
    <w:p>
      <w:pPr>
        <w:pStyle w:val="BodyText"/>
        <w:tabs>
          <w:tab w:pos="956" w:val="left" w:leader="none"/>
        </w:tabs>
        <w:spacing w:line="240" w:lineRule="auto" w:before="36"/>
        <w:ind w:left="641" w:right="0"/>
        <w:jc w:val="left"/>
      </w:pPr>
      <w:r>
        <w:rPr>
          <w:rFonts w:ascii="Times New Roman" w:hAnsi="Times New Roman" w:cs="Times New Roman" w:eastAsia="Times New Roman" w:hint="default"/>
        </w:rPr>
        <w:t>*</w:t>
        <w:tab/>
        <w:t>2008</w:t>
      </w:r>
      <w:r>
        <w:rPr>
          <w:rFonts w:ascii="Times New Roman" w:hAnsi="Times New Roman" w:cs="Times New Roman" w:eastAsia="Times New Roman" w:hint="default"/>
          <w:spacing w:val="13"/>
        </w:rPr>
        <w:t> </w:t>
      </w:r>
      <w:r>
        <w:rPr/>
        <w:t>年</w:t>
      </w:r>
      <w:r>
        <w:rPr>
          <w:spacing w:val="-42"/>
        </w:rPr>
        <w:t> </w:t>
      </w:r>
      <w:r>
        <w:rPr>
          <w:rFonts w:ascii="Times New Roman" w:hAnsi="Times New Roman" w:cs="Times New Roman" w:eastAsia="Times New Roman" w:hint="default"/>
        </w:rPr>
        <w:t>1</w:t>
      </w:r>
      <w:r>
        <w:rPr>
          <w:rFonts w:ascii="Times New Roman" w:hAnsi="Times New Roman" w:cs="Times New Roman" w:eastAsia="Times New Roman" w:hint="default"/>
          <w:spacing w:val="13"/>
        </w:rPr>
        <w:t> </w:t>
      </w:r>
      <w:r>
        <w:rPr/>
        <w:t>月</w:t>
      </w:r>
      <w:r>
        <w:rPr>
          <w:spacing w:val="-42"/>
        </w:rPr>
        <w:t> </w:t>
      </w:r>
      <w:r>
        <w:rPr>
          <w:rFonts w:ascii="Times New Roman" w:hAnsi="Times New Roman" w:cs="Times New Roman" w:eastAsia="Times New Roman" w:hint="default"/>
        </w:rPr>
        <w:t>1</w:t>
      </w:r>
      <w:r>
        <w:rPr>
          <w:rFonts w:ascii="Times New Roman" w:hAnsi="Times New Roman" w:cs="Times New Roman" w:eastAsia="Times New Roman" w:hint="default"/>
          <w:spacing w:val="13"/>
        </w:rPr>
        <w:t> </w:t>
      </w:r>
      <w:r>
        <w:rPr>
          <w:spacing w:val="-4"/>
        </w:rPr>
        <w:t>日起，本公司执行新的企业所得税法，新的企业所得税法施行后，原来</w:t>
      </w:r>
    </w:p>
    <w:p>
      <w:pPr>
        <w:pStyle w:val="BodyText"/>
        <w:spacing w:line="379" w:lineRule="auto" w:before="170"/>
        <w:ind w:left="222" w:right="1689"/>
        <w:jc w:val="both"/>
      </w:pPr>
      <w:r>
        <w:rPr/>
        <w:t>享受低税率优惠政策的企业，在五年内逐步过渡到法定税率。其中：享受企业所得税率</w:t>
      </w:r>
      <w:r>
        <w:rPr>
          <w:spacing w:val="36"/>
        </w:rPr>
        <w:t> </w:t>
      </w:r>
      <w:r>
        <w:rPr>
          <w:rFonts w:ascii="Times New Roman" w:hAnsi="Times New Roman" w:cs="Times New Roman" w:eastAsia="Times New Roman" w:hint="default"/>
        </w:rPr>
        <w:t>15%</w:t>
      </w:r>
      <w:r>
        <w:rPr>
          <w:rFonts w:ascii="Times New Roman" w:hAnsi="Times New Roman" w:cs="Times New Roman" w:eastAsia="Times New Roman" w:hint="default"/>
          <w:spacing w:val="-50"/>
        </w:rPr>
        <w:t> </w:t>
      </w:r>
      <w:r>
        <w:rPr/>
        <w:t>的企业，</w:t>
      </w:r>
      <w:r>
        <w:rPr>
          <w:rFonts w:ascii="Times New Roman" w:hAnsi="Times New Roman" w:cs="Times New Roman" w:eastAsia="Times New Roman" w:hint="default"/>
        </w:rPr>
        <w:t>2008 </w:t>
      </w:r>
      <w:r>
        <w:rPr/>
        <w:t>年执行 </w:t>
      </w:r>
      <w:r>
        <w:rPr>
          <w:rFonts w:ascii="Times New Roman" w:hAnsi="Times New Roman" w:cs="Times New Roman" w:eastAsia="Times New Roman" w:hint="default"/>
        </w:rPr>
        <w:t>18%</w:t>
      </w:r>
      <w:r>
        <w:rPr/>
        <w:t>的税率，</w:t>
      </w:r>
      <w:r>
        <w:rPr>
          <w:rFonts w:ascii="Times New Roman" w:hAnsi="Times New Roman" w:cs="Times New Roman" w:eastAsia="Times New Roman" w:hint="default"/>
        </w:rPr>
        <w:t>2009 </w:t>
      </w:r>
      <w:r>
        <w:rPr/>
        <w:t>年执行 </w:t>
      </w:r>
      <w:r>
        <w:rPr>
          <w:rFonts w:ascii="Times New Roman" w:hAnsi="Times New Roman" w:cs="Times New Roman" w:eastAsia="Times New Roman" w:hint="default"/>
        </w:rPr>
        <w:t>20%</w:t>
      </w:r>
      <w:r>
        <w:rPr/>
        <w:t>的税率，</w:t>
      </w:r>
      <w:r>
        <w:rPr>
          <w:rFonts w:ascii="Times New Roman" w:hAnsi="Times New Roman" w:cs="Times New Roman" w:eastAsia="Times New Roman" w:hint="default"/>
        </w:rPr>
        <w:t>2010 </w:t>
      </w:r>
      <w:r>
        <w:rPr/>
        <w:t>年执行</w:t>
      </w:r>
      <w:r>
        <w:rPr>
          <w:spacing w:val="-67"/>
        </w:rPr>
        <w:t> </w:t>
      </w:r>
      <w:r>
        <w:rPr>
          <w:rFonts w:ascii="Times New Roman" w:hAnsi="Times New Roman" w:cs="Times New Roman" w:eastAsia="Times New Roman" w:hint="default"/>
        </w:rPr>
        <w:t>22%</w:t>
      </w:r>
      <w:r>
        <w:rPr/>
        <w:t>的税率，</w:t>
      </w:r>
      <w:r>
        <w:rPr>
          <w:rFonts w:ascii="Times New Roman" w:hAnsi="Times New Roman" w:cs="Times New Roman" w:eastAsia="Times New Roman" w:hint="default"/>
        </w:rPr>
        <w:t>2011</w:t>
      </w:r>
      <w:r>
        <w:rPr>
          <w:rFonts w:ascii="Times New Roman" w:hAnsi="Times New Roman" w:cs="Times New Roman" w:eastAsia="Times New Roman" w:hint="default"/>
          <w:w w:val="100"/>
        </w:rPr>
        <w:t> </w:t>
      </w:r>
      <w:r>
        <w:rPr/>
        <w:t>年执行</w:t>
      </w:r>
      <w:r>
        <w:rPr>
          <w:spacing w:val="-49"/>
        </w:rPr>
        <w:t> </w:t>
      </w:r>
      <w:r>
        <w:rPr>
          <w:rFonts w:ascii="Times New Roman" w:hAnsi="Times New Roman" w:cs="Times New Roman" w:eastAsia="Times New Roman" w:hint="default"/>
        </w:rPr>
        <w:t>24%</w:t>
      </w:r>
      <w:r>
        <w:rPr/>
        <w:t>的税率，</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年执行</w:t>
      </w:r>
      <w:r>
        <w:rPr>
          <w:spacing w:val="-49"/>
        </w:rPr>
        <w:t> </w:t>
      </w:r>
      <w:r>
        <w:rPr>
          <w:rFonts w:ascii="Times New Roman" w:hAnsi="Times New Roman" w:cs="Times New Roman" w:eastAsia="Times New Roman" w:hint="default"/>
        </w:rPr>
        <w:t>25%</w:t>
      </w:r>
      <w:r>
        <w:rPr/>
        <w:t>的税率。本公司及设立在深圳的下属子公司除深圳市汇</w:t>
      </w:r>
      <w:r>
        <w:rPr>
          <w:w w:val="100"/>
        </w:rPr>
        <w:t> </w:t>
      </w:r>
      <w:r>
        <w:rPr/>
        <w:t>德祥贸易有限公司外本年度适用</w:t>
      </w:r>
      <w:r>
        <w:rPr>
          <w:spacing w:val="34"/>
        </w:rPr>
        <w:t> </w:t>
      </w:r>
      <w:r>
        <w:rPr>
          <w:rFonts w:ascii="Times New Roman" w:hAnsi="Times New Roman" w:cs="Times New Roman" w:eastAsia="Times New Roman" w:hint="default"/>
        </w:rPr>
        <w:t>22%</w:t>
      </w:r>
      <w:r>
        <w:rPr/>
        <w:t>的税率，深圳市汇德祥贸易有限公司和深圳以外设立的</w:t>
      </w:r>
      <w:r>
        <w:rPr>
          <w:spacing w:val="-102"/>
        </w:rPr>
        <w:t> </w:t>
      </w:r>
      <w:r>
        <w:rPr>
          <w:spacing w:val="-102"/>
        </w:rPr>
      </w:r>
      <w:r>
        <w:rPr/>
        <w:t>境内下属子公司执行</w:t>
      </w:r>
      <w:r>
        <w:rPr>
          <w:spacing w:val="-55"/>
        </w:rPr>
        <w:t> </w:t>
      </w:r>
      <w:r>
        <w:rPr>
          <w:rFonts w:ascii="Times New Roman" w:hAnsi="Times New Roman" w:cs="Times New Roman" w:eastAsia="Times New Roman" w:hint="default"/>
        </w:rPr>
        <w:t>25%</w:t>
      </w:r>
      <w:r>
        <w:rPr/>
        <w:t>的企业所得税税率。</w:t>
      </w:r>
    </w:p>
    <w:p>
      <w:pPr>
        <w:pStyle w:val="BodyText"/>
        <w:spacing w:line="240" w:lineRule="auto" w:before="153"/>
        <w:ind w:left="641" w:right="1684"/>
        <w:jc w:val="left"/>
        <w:rPr>
          <w:rFonts w:ascii="黑体" w:hAnsi="黑体" w:cs="黑体" w:eastAsia="黑体" w:hint="default"/>
        </w:rPr>
      </w:pPr>
      <w:r>
        <w:rPr>
          <w:rFonts w:ascii="黑体" w:hAnsi="黑体" w:cs="黑体" w:eastAsia="黑体" w:hint="default"/>
        </w:rPr>
        <w:t>（二）税收优惠及批文</w:t>
      </w:r>
    </w:p>
    <w:p>
      <w:pPr>
        <w:spacing w:line="240" w:lineRule="auto" w:before="5"/>
        <w:rPr>
          <w:rFonts w:ascii="黑体" w:hAnsi="黑体" w:cs="黑体" w:eastAsia="黑体" w:hint="default"/>
          <w:sz w:val="23"/>
          <w:szCs w:val="23"/>
        </w:rPr>
      </w:pPr>
    </w:p>
    <w:p>
      <w:pPr>
        <w:pStyle w:val="BodyText"/>
        <w:spacing w:line="240" w:lineRule="auto"/>
        <w:ind w:left="641" w:right="0"/>
        <w:jc w:val="left"/>
      </w:pPr>
      <w:r>
        <w:rPr>
          <w:w w:val="100"/>
        </w:rPr>
        <w:t>本公</w:t>
      </w:r>
      <w:r>
        <w:rPr>
          <w:spacing w:val="-3"/>
          <w:w w:val="100"/>
        </w:rPr>
        <w:t>司</w:t>
      </w:r>
      <w:r>
        <w:rPr>
          <w:w w:val="100"/>
        </w:rPr>
        <w:t>农</w:t>
      </w:r>
      <w:r>
        <w:rPr>
          <w:spacing w:val="-3"/>
          <w:w w:val="100"/>
        </w:rPr>
        <w:t>畜</w:t>
      </w:r>
      <w:r>
        <w:rPr>
          <w:w w:val="100"/>
        </w:rPr>
        <w:t>业</w:t>
      </w:r>
      <w:r>
        <w:rPr>
          <w:spacing w:val="-3"/>
          <w:w w:val="100"/>
        </w:rPr>
        <w:t>及</w:t>
      </w:r>
      <w:r>
        <w:rPr>
          <w:w w:val="100"/>
        </w:rPr>
        <w:t>饲</w:t>
      </w:r>
      <w:r>
        <w:rPr>
          <w:spacing w:val="-3"/>
          <w:w w:val="100"/>
        </w:rPr>
        <w:t>料</w:t>
      </w:r>
      <w:r>
        <w:rPr>
          <w:w w:val="100"/>
        </w:rPr>
        <w:t>销</w:t>
      </w:r>
      <w:r>
        <w:rPr>
          <w:spacing w:val="-3"/>
          <w:w w:val="100"/>
        </w:rPr>
        <w:t>售</w:t>
      </w:r>
      <w:r>
        <w:rPr>
          <w:w w:val="100"/>
        </w:rPr>
        <w:t>收入</w:t>
      </w:r>
      <w:r>
        <w:rPr>
          <w:spacing w:val="-3"/>
          <w:w w:val="100"/>
        </w:rPr>
        <w:t>根</w:t>
      </w:r>
      <w:r>
        <w:rPr>
          <w:spacing w:val="-106"/>
          <w:w w:val="100"/>
        </w:rPr>
        <w:t>据</w:t>
      </w:r>
      <w:r>
        <w:rPr>
          <w:spacing w:val="-3"/>
          <w:w w:val="100"/>
        </w:rPr>
        <w:t>《</w:t>
      </w:r>
      <w:r>
        <w:rPr>
          <w:w w:val="100"/>
        </w:rPr>
        <w:t>中</w:t>
      </w:r>
      <w:r>
        <w:rPr>
          <w:spacing w:val="-3"/>
          <w:w w:val="100"/>
        </w:rPr>
        <w:t>华</w:t>
      </w:r>
      <w:r>
        <w:rPr>
          <w:w w:val="100"/>
        </w:rPr>
        <w:t>人</w:t>
      </w:r>
      <w:r>
        <w:rPr>
          <w:spacing w:val="-3"/>
          <w:w w:val="100"/>
        </w:rPr>
        <w:t>民</w:t>
      </w:r>
      <w:r>
        <w:rPr>
          <w:w w:val="100"/>
        </w:rPr>
        <w:t>共</w:t>
      </w:r>
      <w:r>
        <w:rPr>
          <w:spacing w:val="-3"/>
          <w:w w:val="100"/>
        </w:rPr>
        <w:t>和国</w:t>
      </w:r>
      <w:r>
        <w:rPr>
          <w:w w:val="100"/>
        </w:rPr>
        <w:t>增值</w:t>
      </w:r>
      <w:r>
        <w:rPr>
          <w:spacing w:val="-3"/>
          <w:w w:val="100"/>
        </w:rPr>
        <w:t>税</w:t>
      </w:r>
      <w:r>
        <w:rPr>
          <w:w w:val="100"/>
        </w:rPr>
        <w:t>暂</w:t>
      </w:r>
      <w:r>
        <w:rPr>
          <w:spacing w:val="-3"/>
          <w:w w:val="100"/>
        </w:rPr>
        <w:t>行</w:t>
      </w:r>
      <w:r>
        <w:rPr>
          <w:w w:val="100"/>
        </w:rPr>
        <w:t>条</w:t>
      </w:r>
      <w:r>
        <w:rPr>
          <w:spacing w:val="-3"/>
          <w:w w:val="100"/>
        </w:rPr>
        <w:t>例</w:t>
      </w:r>
      <w:r>
        <w:rPr>
          <w:spacing w:val="-106"/>
          <w:w w:val="100"/>
        </w:rPr>
        <w:t>》</w:t>
      </w:r>
      <w:r>
        <w:rPr>
          <w:spacing w:val="-3"/>
          <w:w w:val="100"/>
        </w:rPr>
        <w:t>的</w:t>
      </w:r>
      <w:r>
        <w:rPr>
          <w:w w:val="100"/>
        </w:rPr>
        <w:t>规</w:t>
      </w:r>
      <w:r>
        <w:rPr>
          <w:spacing w:val="-3"/>
          <w:w w:val="100"/>
        </w:rPr>
        <w:t>定免</w:t>
      </w:r>
      <w:r>
        <w:rPr>
          <w:w w:val="100"/>
        </w:rPr>
        <w:t>征增</w:t>
      </w:r>
      <w:r>
        <w:rPr>
          <w:spacing w:val="-3"/>
          <w:w w:val="100"/>
        </w:rPr>
        <w:t>值</w:t>
      </w:r>
      <w:r>
        <w:rPr>
          <w:w w:val="100"/>
        </w:rPr>
        <w:t>税。</w:t>
      </w:r>
    </w:p>
    <w:p>
      <w:pPr>
        <w:spacing w:after="0" w:line="240" w:lineRule="auto"/>
        <w:jc w:val="left"/>
        <w:sectPr>
          <w:headerReference w:type="default" r:id="rId49"/>
          <w:footerReference w:type="default" r:id="rId50"/>
          <w:pgSz w:w="11910" w:h="16850"/>
          <w:pgMar w:header="961" w:footer="957" w:top="1200" w:bottom="1140" w:left="1480" w:right="0"/>
        </w:sectPr>
      </w:pPr>
    </w:p>
    <w:p>
      <w:pPr>
        <w:tabs>
          <w:tab w:pos="12716" w:val="left" w:leader="none"/>
        </w:tabs>
        <w:spacing w:before="19"/>
        <w:ind w:left="558" w:right="0" w:firstLine="0"/>
        <w:jc w:val="left"/>
        <w:rPr>
          <w:rFonts w:ascii="宋体" w:hAnsi="宋体" w:cs="宋体" w:eastAsia="宋体" w:hint="default"/>
          <w:sz w:val="18"/>
          <w:szCs w:val="18"/>
        </w:rPr>
      </w:pPr>
      <w:r>
        <w:rPr>
          <w:rFonts w:ascii="宋体" w:hAnsi="宋体" w:cs="宋体" w:eastAsia="宋体" w:hint="default"/>
          <w:sz w:val="18"/>
          <w:szCs w:val="18"/>
        </w:rPr>
        <w:t>深圳市深信泰丰（集团）股份有限公司</w:t>
        <w:tab/>
      </w: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年度财务报表附注</w:t>
      </w:r>
    </w:p>
    <w:p>
      <w:pPr>
        <w:spacing w:line="240" w:lineRule="auto" w:before="9"/>
        <w:rPr>
          <w:rFonts w:ascii="宋体" w:hAnsi="宋体" w:cs="宋体" w:eastAsia="宋体" w:hint="default"/>
          <w:sz w:val="2"/>
          <w:szCs w:val="2"/>
        </w:rPr>
      </w:pPr>
    </w:p>
    <w:p>
      <w:pPr>
        <w:spacing w:line="20" w:lineRule="exact"/>
        <w:ind w:left="524" w:right="0" w:firstLine="0"/>
        <w:rPr>
          <w:rFonts w:ascii="宋体" w:hAnsi="宋体" w:cs="宋体" w:eastAsia="宋体" w:hint="default"/>
          <w:sz w:val="2"/>
          <w:szCs w:val="2"/>
        </w:rPr>
      </w:pPr>
      <w:r>
        <w:rPr>
          <w:rFonts w:ascii="宋体" w:hAnsi="宋体" w:cs="宋体" w:eastAsia="宋体" w:hint="default"/>
          <w:sz w:val="2"/>
          <w:szCs w:val="2"/>
        </w:rPr>
        <w:pict>
          <v:group style="width:703.7pt;height:.5pt;mso-position-horizontal-relative:char;mso-position-vertical-relative:line" coordorigin="0,0" coordsize="14074,10">
            <v:group style="position:absolute;left:5;top:5;width:14064;height:2" coordorigin="5,5" coordsize="14064,2">
              <v:shape style="position:absolute;left:5;top:5;width:14064;height:2" coordorigin="5,5" coordsize="14064,0" path="m5,5l14069,5e" filled="false" stroked="true" strokeweight=".48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240" w:lineRule="auto"/>
        <w:ind w:left="1261" w:right="11408"/>
        <w:jc w:val="center"/>
        <w:rPr>
          <w:rFonts w:ascii="黑体" w:hAnsi="黑体" w:cs="黑体" w:eastAsia="黑体" w:hint="default"/>
        </w:rPr>
      </w:pPr>
      <w:r>
        <w:rPr>
          <w:rFonts w:ascii="黑体" w:hAnsi="黑体" w:cs="黑体" w:eastAsia="黑体" w:hint="default"/>
        </w:rPr>
        <w:t>附注四、</w:t>
      </w:r>
      <w:r>
        <w:rPr>
          <w:rFonts w:ascii="黑体" w:hAnsi="黑体" w:cs="黑体" w:eastAsia="黑体" w:hint="default"/>
          <w:spacing w:val="15"/>
        </w:rPr>
        <w:t> </w:t>
      </w:r>
      <w:r>
        <w:rPr>
          <w:rFonts w:ascii="黑体" w:hAnsi="黑体" w:cs="黑体" w:eastAsia="黑体" w:hint="default"/>
        </w:rPr>
        <w:t>企业合并及合并财务报表</w:t>
      </w:r>
    </w:p>
    <w:p>
      <w:pPr>
        <w:spacing w:line="240" w:lineRule="auto" w:before="5"/>
        <w:rPr>
          <w:rFonts w:ascii="黑体" w:hAnsi="黑体" w:cs="黑体" w:eastAsia="黑体" w:hint="default"/>
          <w:sz w:val="23"/>
          <w:szCs w:val="23"/>
        </w:rPr>
      </w:pPr>
    </w:p>
    <w:p>
      <w:pPr>
        <w:pStyle w:val="BodyText"/>
        <w:spacing w:line="240" w:lineRule="auto"/>
        <w:ind w:left="978" w:right="0"/>
        <w:jc w:val="left"/>
        <w:rPr>
          <w:rFonts w:ascii="黑体" w:hAnsi="黑体" w:cs="黑体" w:eastAsia="黑体" w:hint="default"/>
        </w:rPr>
      </w:pPr>
      <w:r>
        <w:rPr>
          <w:rFonts w:ascii="黑体" w:hAnsi="黑体" w:cs="黑体" w:eastAsia="黑体" w:hint="default"/>
        </w:rPr>
        <w:t>（一）</w:t>
      </w:r>
      <w:r>
        <w:rPr>
          <w:rFonts w:ascii="黑体" w:hAnsi="黑体" w:cs="黑体" w:eastAsia="黑体" w:hint="default"/>
          <w:spacing w:val="-73"/>
        </w:rPr>
        <w:t> </w:t>
      </w:r>
      <w:r>
        <w:rPr>
          <w:rFonts w:ascii="黑体" w:hAnsi="黑体" w:cs="黑体" w:eastAsia="黑体" w:hint="default"/>
        </w:rPr>
        <w:t>子公司情况</w:t>
      </w:r>
    </w:p>
    <w:p>
      <w:pPr>
        <w:spacing w:line="240" w:lineRule="auto" w:before="3"/>
        <w:rPr>
          <w:rFonts w:ascii="黑体" w:hAnsi="黑体" w:cs="黑体" w:eastAsia="黑体" w:hint="default"/>
          <w:sz w:val="23"/>
          <w:szCs w:val="23"/>
        </w:rPr>
      </w:pPr>
    </w:p>
    <w:p>
      <w:pPr>
        <w:pStyle w:val="BodyText"/>
        <w:spacing w:line="287" w:lineRule="exact"/>
        <w:ind w:left="978" w:right="0"/>
        <w:jc w:val="left"/>
        <w:rPr>
          <w:rFonts w:ascii="黑体" w:hAnsi="黑体" w:cs="黑体" w:eastAsia="黑体" w:hint="default"/>
        </w:rPr>
      </w:pPr>
      <w:r>
        <w:rPr>
          <w:rFonts w:ascii="Times New Roman" w:hAnsi="Times New Roman" w:cs="Times New Roman" w:eastAsia="Times New Roman" w:hint="default"/>
        </w:rPr>
        <w:t>1</w:t>
      </w:r>
      <w:r>
        <w:rPr>
          <w:rFonts w:ascii="黑体" w:hAnsi="黑体" w:cs="黑体" w:eastAsia="黑体" w:hint="default"/>
        </w:rPr>
        <w:t>、通过设立或投资等方式取得的子公司</w:t>
      </w:r>
    </w:p>
    <w:p>
      <w:pPr>
        <w:spacing w:line="240" w:lineRule="auto" w:before="2"/>
        <w:rPr>
          <w:rFonts w:ascii="黑体" w:hAnsi="黑体" w:cs="黑体" w:eastAsia="黑体" w:hint="default"/>
          <w:sz w:val="13"/>
          <w:szCs w:val="13"/>
        </w:rPr>
      </w:pPr>
    </w:p>
    <w:tbl>
      <w:tblPr>
        <w:tblW w:w="0" w:type="auto"/>
        <w:jc w:val="left"/>
        <w:tblInd w:w="107" w:type="dxa"/>
        <w:tblLayout w:type="fixed"/>
        <w:tblCellMar>
          <w:top w:w="0" w:type="dxa"/>
          <w:left w:w="0" w:type="dxa"/>
          <w:bottom w:w="0" w:type="dxa"/>
          <w:right w:w="0" w:type="dxa"/>
        </w:tblCellMar>
        <w:tblLook w:val="01E0"/>
      </w:tblPr>
      <w:tblGrid>
        <w:gridCol w:w="1762"/>
        <w:gridCol w:w="686"/>
        <w:gridCol w:w="730"/>
        <w:gridCol w:w="811"/>
        <w:gridCol w:w="850"/>
        <w:gridCol w:w="4824"/>
        <w:gridCol w:w="931"/>
        <w:gridCol w:w="2216"/>
        <w:gridCol w:w="655"/>
        <w:gridCol w:w="747"/>
        <w:gridCol w:w="686"/>
      </w:tblGrid>
      <w:tr>
        <w:trPr>
          <w:trHeight w:val="730" w:hRule="exact"/>
        </w:trPr>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16"/>
                <w:szCs w:val="16"/>
              </w:rPr>
            </w:pPr>
          </w:p>
          <w:p>
            <w:pPr>
              <w:pStyle w:val="TableParagraph"/>
              <w:spacing w:line="240" w:lineRule="auto"/>
              <w:ind w:left="424"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1"/>
              <w:ind w:left="156" w:right="67" w:hanging="89"/>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16"/>
                <w:szCs w:val="16"/>
              </w:rPr>
            </w:pPr>
          </w:p>
          <w:p>
            <w:pPr>
              <w:pStyle w:val="TableParagraph"/>
              <w:spacing w:line="240" w:lineRule="auto"/>
              <w:ind w:left="83"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16"/>
                <w:szCs w:val="16"/>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注册资本</w:t>
            </w:r>
          </w:p>
          <w:p>
            <w:pPr>
              <w:pStyle w:val="TableParagraph"/>
              <w:spacing w:line="240" w:lineRule="auto" w:before="5"/>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p>
        </w:tc>
        <w:tc>
          <w:tcPr>
            <w:tcW w:w="4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16"/>
                <w:szCs w:val="16"/>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经营范围</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8" w:right="101"/>
              <w:jc w:val="center"/>
              <w:rPr>
                <w:rFonts w:ascii="宋体" w:hAnsi="宋体" w:cs="宋体" w:eastAsia="宋体" w:hint="default"/>
                <w:sz w:val="18"/>
                <w:szCs w:val="18"/>
              </w:rPr>
            </w:pPr>
            <w:r>
              <w:rPr>
                <w:rFonts w:ascii="宋体" w:hAnsi="宋体" w:cs="宋体" w:eastAsia="宋体" w:hint="default"/>
                <w:sz w:val="18"/>
                <w:szCs w:val="18"/>
              </w:rPr>
              <w:t>期末实际 出资额</w:t>
            </w:r>
          </w:p>
          <w:p>
            <w:pPr>
              <w:pStyle w:val="TableParagraph"/>
              <w:spacing w:line="232" w:lineRule="exact"/>
              <w:ind w:right="2"/>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1"/>
              <w:ind w:left="141" w:right="22" w:hanging="120"/>
              <w:jc w:val="left"/>
              <w:rPr>
                <w:rFonts w:ascii="Times New Roman" w:hAnsi="Times New Roman" w:cs="Times New Roman" w:eastAsia="Times New Roman" w:hint="default"/>
                <w:sz w:val="18"/>
                <w:szCs w:val="18"/>
              </w:rPr>
            </w:pPr>
            <w:r>
              <w:rPr>
                <w:rFonts w:ascii="宋体" w:hAnsi="宋体" w:cs="宋体" w:eastAsia="宋体" w:hint="default"/>
                <w:sz w:val="18"/>
                <w:szCs w:val="18"/>
              </w:rPr>
              <w:t>实质上构成对子公司的净投 资的其他项目余额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1"/>
              <w:ind w:left="156" w:right="53" w:hanging="106"/>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1"/>
              <w:ind w:left="115" w:right="96" w:hanging="17"/>
              <w:jc w:val="left"/>
              <w:rPr>
                <w:rFonts w:ascii="Times New Roman" w:hAnsi="Times New Roman" w:cs="Times New Roman" w:eastAsia="Times New Roman" w:hint="default"/>
                <w:sz w:val="18"/>
                <w:szCs w:val="18"/>
              </w:rPr>
            </w:pPr>
            <w:r>
              <w:rPr>
                <w:rFonts w:ascii="宋体" w:hAnsi="宋体" w:cs="宋体" w:eastAsia="宋体" w:hint="default"/>
                <w:sz w:val="18"/>
                <w:szCs w:val="18"/>
              </w:rPr>
              <w:t>表决权 比例</w:t>
            </w:r>
            <w:r>
              <w:rPr>
                <w:rFonts w:ascii="Times New Roman" w:hAnsi="Times New Roman" w:cs="Times New Roman" w:eastAsia="Times New Roman" w:hint="default"/>
                <w:sz w:val="18"/>
                <w:szCs w:val="18"/>
              </w:rPr>
              <w:t>%</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1"/>
              <w:ind w:left="67" w:right="67"/>
              <w:jc w:val="left"/>
              <w:rPr>
                <w:rFonts w:ascii="宋体" w:hAnsi="宋体" w:cs="宋体" w:eastAsia="宋体" w:hint="default"/>
                <w:sz w:val="18"/>
                <w:szCs w:val="18"/>
              </w:rPr>
            </w:pPr>
            <w:r>
              <w:rPr>
                <w:rFonts w:ascii="宋体" w:hAnsi="宋体" w:cs="宋体" w:eastAsia="宋体" w:hint="default"/>
                <w:sz w:val="18"/>
                <w:szCs w:val="18"/>
              </w:rPr>
              <w:t>是否合 并报表</w:t>
            </w:r>
          </w:p>
        </w:tc>
      </w:tr>
      <w:tr>
        <w:trPr>
          <w:trHeight w:val="490" w:hRule="exact"/>
        </w:trPr>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26"/>
              <w:jc w:val="left"/>
              <w:rPr>
                <w:rFonts w:ascii="宋体" w:hAnsi="宋体" w:cs="宋体" w:eastAsia="宋体" w:hint="default"/>
                <w:sz w:val="18"/>
                <w:szCs w:val="18"/>
              </w:rPr>
            </w:pPr>
            <w:r>
              <w:rPr>
                <w:rFonts w:ascii="宋体" w:hAnsi="宋体" w:cs="宋体" w:eastAsia="宋体" w:hint="default"/>
                <w:spacing w:val="8"/>
                <w:sz w:val="18"/>
                <w:szCs w:val="18"/>
              </w:rPr>
              <w:t>深圳市深信西部房地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产有限公司</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7" w:right="67"/>
              <w:jc w:val="left"/>
              <w:rPr>
                <w:rFonts w:ascii="宋体" w:hAnsi="宋体" w:cs="宋体" w:eastAsia="宋体" w:hint="default"/>
                <w:sz w:val="18"/>
                <w:szCs w:val="18"/>
              </w:rPr>
            </w:pPr>
            <w:r>
              <w:rPr>
                <w:rFonts w:ascii="宋体" w:hAnsi="宋体" w:cs="宋体" w:eastAsia="宋体" w:hint="default"/>
                <w:sz w:val="18"/>
                <w:szCs w:val="18"/>
              </w:rPr>
              <w:t>有限责 任公司</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83" w:right="0"/>
              <w:jc w:val="center"/>
              <w:rPr>
                <w:rFonts w:ascii="宋体" w:hAnsi="宋体" w:cs="宋体" w:eastAsia="宋体" w:hint="default"/>
                <w:sz w:val="18"/>
                <w:szCs w:val="18"/>
              </w:rPr>
            </w:pPr>
            <w:r>
              <w:rPr>
                <w:rFonts w:ascii="宋体" w:hAnsi="宋体" w:cs="宋体" w:eastAsia="宋体" w:hint="default"/>
                <w:sz w:val="18"/>
                <w:szCs w:val="18"/>
              </w:rPr>
              <w:t>深圳市</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房地产</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z w:val="18"/>
              </w:rPr>
              <w:t>6,230</w:t>
            </w:r>
          </w:p>
        </w:tc>
        <w:tc>
          <w:tcPr>
            <w:tcW w:w="4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1" w:right="0"/>
              <w:jc w:val="left"/>
              <w:rPr>
                <w:rFonts w:ascii="宋体" w:hAnsi="宋体" w:cs="宋体" w:eastAsia="宋体" w:hint="default"/>
                <w:sz w:val="18"/>
                <w:szCs w:val="18"/>
              </w:rPr>
            </w:pPr>
            <w:r>
              <w:rPr>
                <w:rFonts w:ascii="宋体" w:hAnsi="宋体" w:cs="宋体" w:eastAsia="宋体" w:hint="default"/>
                <w:sz w:val="18"/>
                <w:szCs w:val="18"/>
              </w:rPr>
              <w:t>房地产开发经营、兴办实业、国内商业</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18"/>
                <w:szCs w:val="18"/>
              </w:rPr>
            </w:pPr>
            <w:r>
              <w:rPr>
                <w:rFonts w:ascii="Times New Roman"/>
                <w:spacing w:val="-2"/>
                <w:sz w:val="18"/>
              </w:rPr>
              <w:t>11,830</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18"/>
                <w:szCs w:val="18"/>
              </w:rPr>
            </w:pPr>
            <w:r>
              <w:rPr>
                <w:rFonts w:ascii="Times New Roman"/>
                <w:sz w:val="18"/>
              </w:rPr>
              <w:t>--</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z w:val="18"/>
              </w:rPr>
              <w:t>100</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18"/>
                <w:szCs w:val="18"/>
              </w:rPr>
            </w:pPr>
            <w:r>
              <w:rPr>
                <w:rFonts w:ascii="Times New Roman"/>
                <w:sz w:val="18"/>
              </w:rPr>
              <w:t>100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92" w:hRule="exact"/>
        </w:trPr>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2"/>
              <w:ind w:left="24" w:right="26"/>
              <w:jc w:val="left"/>
              <w:rPr>
                <w:rFonts w:ascii="宋体" w:hAnsi="宋体" w:cs="宋体" w:eastAsia="宋体" w:hint="default"/>
                <w:sz w:val="18"/>
                <w:szCs w:val="18"/>
              </w:rPr>
            </w:pPr>
            <w:r>
              <w:rPr>
                <w:rFonts w:ascii="宋体" w:hAnsi="宋体" w:cs="宋体" w:eastAsia="宋体" w:hint="default"/>
                <w:spacing w:val="8"/>
                <w:sz w:val="18"/>
                <w:szCs w:val="18"/>
              </w:rPr>
              <w:t>深圳市深信泰丰投资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发展有限公司</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2"/>
              <w:ind w:left="67" w:right="67"/>
              <w:jc w:val="left"/>
              <w:rPr>
                <w:rFonts w:ascii="宋体" w:hAnsi="宋体" w:cs="宋体" w:eastAsia="宋体" w:hint="default"/>
                <w:sz w:val="18"/>
                <w:szCs w:val="18"/>
              </w:rPr>
            </w:pPr>
            <w:r>
              <w:rPr>
                <w:rFonts w:ascii="宋体" w:hAnsi="宋体" w:cs="宋体" w:eastAsia="宋体" w:hint="default"/>
                <w:sz w:val="18"/>
                <w:szCs w:val="18"/>
              </w:rPr>
              <w:t>有限责 任公司</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83" w:right="0"/>
              <w:jc w:val="center"/>
              <w:rPr>
                <w:rFonts w:ascii="宋体" w:hAnsi="宋体" w:cs="宋体" w:eastAsia="宋体" w:hint="default"/>
                <w:sz w:val="18"/>
                <w:szCs w:val="18"/>
              </w:rPr>
            </w:pPr>
            <w:r>
              <w:rPr>
                <w:rFonts w:ascii="宋体" w:hAnsi="宋体" w:cs="宋体" w:eastAsia="宋体" w:hint="default"/>
                <w:sz w:val="18"/>
                <w:szCs w:val="18"/>
              </w:rPr>
              <w:t>深圳市</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
              <w:jc w:val="center"/>
              <w:rPr>
                <w:rFonts w:ascii="宋体" w:hAnsi="宋体" w:cs="宋体" w:eastAsia="宋体" w:hint="default"/>
                <w:sz w:val="18"/>
                <w:szCs w:val="18"/>
              </w:rPr>
            </w:pPr>
            <w:r>
              <w:rPr>
                <w:rFonts w:ascii="宋体" w:hAnsi="宋体" w:cs="宋体" w:eastAsia="宋体" w:hint="default"/>
                <w:sz w:val="18"/>
                <w:szCs w:val="18"/>
              </w:rPr>
              <w:t>出租物业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1"/>
              <w:jc w:val="right"/>
              <w:rPr>
                <w:rFonts w:ascii="Times New Roman" w:hAnsi="Times New Roman" w:cs="Times New Roman" w:eastAsia="Times New Roman" w:hint="default"/>
                <w:sz w:val="18"/>
                <w:szCs w:val="18"/>
              </w:rPr>
            </w:pPr>
            <w:r>
              <w:rPr>
                <w:rFonts w:ascii="Times New Roman"/>
                <w:sz w:val="18"/>
              </w:rPr>
              <w:t>5,000</w:t>
            </w:r>
          </w:p>
        </w:tc>
        <w:tc>
          <w:tcPr>
            <w:tcW w:w="4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1" w:right="0"/>
              <w:jc w:val="left"/>
              <w:rPr>
                <w:rFonts w:ascii="宋体" w:hAnsi="宋体" w:cs="宋体" w:eastAsia="宋体" w:hint="default"/>
                <w:sz w:val="18"/>
                <w:szCs w:val="18"/>
              </w:rPr>
            </w:pPr>
            <w:r>
              <w:rPr>
                <w:rFonts w:ascii="宋体" w:hAnsi="宋体" w:cs="宋体" w:eastAsia="宋体" w:hint="default"/>
                <w:sz w:val="18"/>
                <w:szCs w:val="18"/>
              </w:rPr>
              <w:t>投资兴办实业、国内商业、物资销</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3"/>
              <w:jc w:val="right"/>
              <w:rPr>
                <w:rFonts w:ascii="Times New Roman" w:hAnsi="Times New Roman" w:cs="Times New Roman" w:eastAsia="Times New Roman" w:hint="default"/>
                <w:sz w:val="18"/>
                <w:szCs w:val="18"/>
              </w:rPr>
            </w:pPr>
            <w:r>
              <w:rPr>
                <w:rFonts w:ascii="Times New Roman"/>
                <w:sz w:val="18"/>
              </w:rPr>
              <w:t>5,000</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3"/>
              <w:jc w:val="right"/>
              <w:rPr>
                <w:rFonts w:ascii="Times New Roman" w:hAnsi="Times New Roman" w:cs="Times New Roman" w:eastAsia="Times New Roman" w:hint="default"/>
                <w:sz w:val="18"/>
                <w:szCs w:val="18"/>
              </w:rPr>
            </w:pPr>
            <w:r>
              <w:rPr>
                <w:rFonts w:ascii="Times New Roman"/>
                <w:sz w:val="18"/>
              </w:rPr>
              <w:t>--</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9"/>
              <w:jc w:val="right"/>
              <w:rPr>
                <w:rFonts w:ascii="Times New Roman" w:hAnsi="Times New Roman" w:cs="Times New Roman" w:eastAsia="Times New Roman" w:hint="default"/>
                <w:sz w:val="18"/>
                <w:szCs w:val="18"/>
              </w:rPr>
            </w:pPr>
            <w:r>
              <w:rPr>
                <w:rFonts w:ascii="Times New Roman"/>
                <w:sz w:val="18"/>
              </w:rPr>
              <w:t>100</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7"/>
              <w:jc w:val="right"/>
              <w:rPr>
                <w:rFonts w:ascii="Times New Roman" w:hAnsi="Times New Roman" w:cs="Times New Roman" w:eastAsia="Times New Roman" w:hint="default"/>
                <w:sz w:val="18"/>
                <w:szCs w:val="18"/>
              </w:rPr>
            </w:pPr>
            <w:r>
              <w:rPr>
                <w:rFonts w:ascii="Times New Roman"/>
                <w:sz w:val="18"/>
              </w:rPr>
              <w:t>100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90" w:hRule="exact"/>
        </w:trPr>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26"/>
              <w:jc w:val="left"/>
              <w:rPr>
                <w:rFonts w:ascii="宋体" w:hAnsi="宋体" w:cs="宋体" w:eastAsia="宋体" w:hint="default"/>
                <w:sz w:val="18"/>
                <w:szCs w:val="18"/>
              </w:rPr>
            </w:pPr>
            <w:r>
              <w:rPr>
                <w:rFonts w:ascii="宋体" w:hAnsi="宋体" w:cs="宋体" w:eastAsia="宋体" w:hint="default"/>
                <w:spacing w:val="8"/>
                <w:sz w:val="18"/>
                <w:szCs w:val="18"/>
              </w:rPr>
              <w:t>深圳市华宝（集团）</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饲料有限公司</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7" w:right="67"/>
              <w:jc w:val="left"/>
              <w:rPr>
                <w:rFonts w:ascii="宋体" w:hAnsi="宋体" w:cs="宋体" w:eastAsia="宋体" w:hint="default"/>
                <w:sz w:val="18"/>
                <w:szCs w:val="18"/>
              </w:rPr>
            </w:pPr>
            <w:r>
              <w:rPr>
                <w:rFonts w:ascii="宋体" w:hAnsi="宋体" w:cs="宋体" w:eastAsia="宋体" w:hint="default"/>
                <w:sz w:val="18"/>
                <w:szCs w:val="18"/>
              </w:rPr>
              <w:t>有限责 任公司</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83" w:right="0"/>
              <w:jc w:val="center"/>
              <w:rPr>
                <w:rFonts w:ascii="宋体" w:hAnsi="宋体" w:cs="宋体" w:eastAsia="宋体" w:hint="default"/>
                <w:sz w:val="18"/>
                <w:szCs w:val="18"/>
              </w:rPr>
            </w:pPr>
            <w:r>
              <w:rPr>
                <w:rFonts w:ascii="宋体" w:hAnsi="宋体" w:cs="宋体" w:eastAsia="宋体" w:hint="default"/>
                <w:sz w:val="18"/>
                <w:szCs w:val="18"/>
              </w:rPr>
              <w:t>深圳市</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center"/>
              <w:rPr>
                <w:rFonts w:ascii="宋体" w:hAnsi="宋体" w:cs="宋体" w:eastAsia="宋体" w:hint="default"/>
                <w:sz w:val="18"/>
                <w:szCs w:val="18"/>
              </w:rPr>
            </w:pPr>
            <w:r>
              <w:rPr>
                <w:rFonts w:ascii="宋体" w:hAnsi="宋体" w:cs="宋体" w:eastAsia="宋体" w:hint="default"/>
                <w:sz w:val="18"/>
                <w:szCs w:val="18"/>
              </w:rPr>
              <w:t>饲料生产</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z w:val="18"/>
              </w:rPr>
              <w:t>6,130</w:t>
            </w:r>
          </w:p>
        </w:tc>
        <w:tc>
          <w:tcPr>
            <w:tcW w:w="4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1" w:right="0"/>
              <w:jc w:val="left"/>
              <w:rPr>
                <w:rFonts w:ascii="宋体" w:hAnsi="宋体" w:cs="宋体" w:eastAsia="宋体" w:hint="default"/>
                <w:sz w:val="18"/>
                <w:szCs w:val="18"/>
              </w:rPr>
            </w:pPr>
            <w:r>
              <w:rPr>
                <w:rFonts w:ascii="宋体" w:hAnsi="宋体" w:cs="宋体" w:eastAsia="宋体" w:hint="default"/>
                <w:sz w:val="18"/>
                <w:szCs w:val="18"/>
              </w:rPr>
              <w:t>饲料生产与销售</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18"/>
                <w:szCs w:val="18"/>
              </w:rPr>
            </w:pPr>
            <w:r>
              <w:rPr>
                <w:rFonts w:ascii="Times New Roman"/>
                <w:sz w:val="18"/>
              </w:rPr>
              <w:t>6,130</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18"/>
                <w:szCs w:val="18"/>
              </w:rPr>
            </w:pPr>
            <w:r>
              <w:rPr>
                <w:rFonts w:ascii="Times New Roman"/>
                <w:sz w:val="18"/>
              </w:rPr>
              <w:t>--</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z w:val="18"/>
              </w:rPr>
              <w:t>100</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18"/>
                <w:szCs w:val="18"/>
              </w:rPr>
            </w:pPr>
            <w:r>
              <w:rPr>
                <w:rFonts w:ascii="Times New Roman"/>
                <w:sz w:val="18"/>
              </w:rPr>
              <w:t>100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90" w:hRule="exact"/>
        </w:trPr>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26"/>
              <w:jc w:val="left"/>
              <w:rPr>
                <w:rFonts w:ascii="宋体" w:hAnsi="宋体" w:cs="宋体" w:eastAsia="宋体" w:hint="default"/>
                <w:sz w:val="18"/>
                <w:szCs w:val="18"/>
              </w:rPr>
            </w:pPr>
            <w:r>
              <w:rPr>
                <w:rFonts w:ascii="宋体" w:hAnsi="宋体" w:cs="宋体" w:eastAsia="宋体" w:hint="default"/>
                <w:spacing w:val="8"/>
                <w:sz w:val="18"/>
                <w:szCs w:val="18"/>
              </w:rPr>
              <w:t>深圳市宝安华宝实业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有限公司</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7" w:right="67"/>
              <w:jc w:val="left"/>
              <w:rPr>
                <w:rFonts w:ascii="宋体" w:hAnsi="宋体" w:cs="宋体" w:eastAsia="宋体" w:hint="default"/>
                <w:sz w:val="18"/>
                <w:szCs w:val="18"/>
              </w:rPr>
            </w:pPr>
            <w:r>
              <w:rPr>
                <w:rFonts w:ascii="宋体" w:hAnsi="宋体" w:cs="宋体" w:eastAsia="宋体" w:hint="default"/>
                <w:sz w:val="18"/>
                <w:szCs w:val="18"/>
              </w:rPr>
              <w:t>有限责 任公司</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83" w:right="0"/>
              <w:jc w:val="center"/>
              <w:rPr>
                <w:rFonts w:ascii="宋体" w:hAnsi="宋体" w:cs="宋体" w:eastAsia="宋体" w:hint="default"/>
                <w:sz w:val="18"/>
                <w:szCs w:val="18"/>
              </w:rPr>
            </w:pPr>
            <w:r>
              <w:rPr>
                <w:rFonts w:ascii="宋体" w:hAnsi="宋体" w:cs="宋体" w:eastAsia="宋体" w:hint="default"/>
                <w:sz w:val="18"/>
                <w:szCs w:val="18"/>
              </w:rPr>
              <w:t>深圳市</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center"/>
              <w:rPr>
                <w:rFonts w:ascii="宋体" w:hAnsi="宋体" w:cs="宋体" w:eastAsia="宋体" w:hint="default"/>
                <w:sz w:val="18"/>
                <w:szCs w:val="18"/>
              </w:rPr>
            </w:pPr>
            <w:r>
              <w:rPr>
                <w:rFonts w:ascii="宋体" w:hAnsi="宋体" w:cs="宋体" w:eastAsia="宋体" w:hint="default"/>
                <w:sz w:val="18"/>
                <w:szCs w:val="18"/>
              </w:rPr>
              <w:t>家禽养殖</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z w:val="18"/>
              </w:rPr>
              <w:t>3,620</w:t>
            </w:r>
          </w:p>
        </w:tc>
        <w:tc>
          <w:tcPr>
            <w:tcW w:w="4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1" w:right="0"/>
              <w:jc w:val="left"/>
              <w:rPr>
                <w:rFonts w:ascii="宋体" w:hAnsi="宋体" w:cs="宋体" w:eastAsia="宋体" w:hint="default"/>
                <w:sz w:val="18"/>
                <w:szCs w:val="18"/>
              </w:rPr>
            </w:pPr>
            <w:r>
              <w:rPr>
                <w:rFonts w:ascii="宋体" w:hAnsi="宋体" w:cs="宋体" w:eastAsia="宋体" w:hint="default"/>
                <w:sz w:val="18"/>
                <w:szCs w:val="18"/>
              </w:rPr>
              <w:t>种、养殖业</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18"/>
                <w:szCs w:val="18"/>
              </w:rPr>
            </w:pPr>
            <w:r>
              <w:rPr>
                <w:rFonts w:ascii="Times New Roman"/>
                <w:sz w:val="18"/>
              </w:rPr>
              <w:t>3,620</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18"/>
                <w:szCs w:val="18"/>
              </w:rPr>
            </w:pPr>
            <w:r>
              <w:rPr>
                <w:rFonts w:ascii="Times New Roman"/>
                <w:sz w:val="18"/>
              </w:rPr>
              <w:t>--</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z w:val="18"/>
              </w:rPr>
              <w:t>100</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18"/>
                <w:szCs w:val="18"/>
              </w:rPr>
            </w:pPr>
            <w:r>
              <w:rPr>
                <w:rFonts w:ascii="Times New Roman"/>
                <w:sz w:val="18"/>
              </w:rPr>
              <w:t>100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90" w:hRule="exact"/>
        </w:trPr>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4" w:right="0"/>
              <w:jc w:val="left"/>
              <w:rPr>
                <w:rFonts w:ascii="宋体" w:hAnsi="宋体" w:cs="宋体" w:eastAsia="宋体" w:hint="default"/>
                <w:sz w:val="18"/>
                <w:szCs w:val="18"/>
              </w:rPr>
            </w:pPr>
            <w:r>
              <w:rPr>
                <w:rFonts w:ascii="宋体" w:hAnsi="宋体" w:cs="宋体" w:eastAsia="宋体" w:hint="default"/>
                <w:spacing w:val="8"/>
                <w:sz w:val="18"/>
                <w:szCs w:val="18"/>
              </w:rPr>
              <w:t>深圳市龙岗区华宝经</w:t>
            </w:r>
          </w:p>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济发展有限公司</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67" w:right="0"/>
              <w:jc w:val="left"/>
              <w:rPr>
                <w:rFonts w:ascii="宋体" w:hAnsi="宋体" w:cs="宋体" w:eastAsia="宋体" w:hint="default"/>
                <w:sz w:val="18"/>
                <w:szCs w:val="18"/>
              </w:rPr>
            </w:pPr>
            <w:r>
              <w:rPr>
                <w:rFonts w:ascii="宋体" w:hAnsi="宋体" w:cs="宋体" w:eastAsia="宋体" w:hint="default"/>
                <w:sz w:val="18"/>
                <w:szCs w:val="18"/>
              </w:rPr>
              <w:t>有限责</w:t>
            </w:r>
          </w:p>
          <w:p>
            <w:pPr>
              <w:pStyle w:val="TableParagraph"/>
              <w:spacing w:line="240" w:lineRule="auto" w:before="5"/>
              <w:ind w:left="67" w:right="0"/>
              <w:jc w:val="left"/>
              <w:rPr>
                <w:rFonts w:ascii="宋体" w:hAnsi="宋体" w:cs="宋体" w:eastAsia="宋体" w:hint="default"/>
                <w:sz w:val="18"/>
                <w:szCs w:val="18"/>
              </w:rPr>
            </w:pPr>
            <w:r>
              <w:rPr>
                <w:rFonts w:ascii="宋体" w:hAnsi="宋体" w:cs="宋体" w:eastAsia="宋体" w:hint="default"/>
                <w:sz w:val="18"/>
                <w:szCs w:val="18"/>
              </w:rPr>
              <w:t>任公司</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3" w:right="0"/>
              <w:jc w:val="center"/>
              <w:rPr>
                <w:rFonts w:ascii="宋体" w:hAnsi="宋体" w:cs="宋体" w:eastAsia="宋体" w:hint="default"/>
                <w:sz w:val="18"/>
                <w:szCs w:val="18"/>
              </w:rPr>
            </w:pPr>
            <w:r>
              <w:rPr>
                <w:rFonts w:ascii="宋体" w:hAnsi="宋体" w:cs="宋体" w:eastAsia="宋体" w:hint="default"/>
                <w:sz w:val="18"/>
                <w:szCs w:val="18"/>
              </w:rPr>
              <w:t>深圳市</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3" w:right="0"/>
              <w:jc w:val="center"/>
              <w:rPr>
                <w:rFonts w:ascii="宋体" w:hAnsi="宋体" w:cs="宋体" w:eastAsia="宋体" w:hint="default"/>
                <w:sz w:val="18"/>
                <w:szCs w:val="18"/>
              </w:rPr>
            </w:pPr>
            <w:r>
              <w:rPr>
                <w:rFonts w:ascii="宋体" w:hAnsi="宋体" w:cs="宋体" w:eastAsia="宋体" w:hint="default"/>
                <w:sz w:val="18"/>
                <w:szCs w:val="18"/>
              </w:rPr>
              <w:t>种殖果树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z w:val="18"/>
              </w:rPr>
              <w:t>450</w:t>
            </w:r>
          </w:p>
        </w:tc>
        <w:tc>
          <w:tcPr>
            <w:tcW w:w="4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 w:right="0"/>
              <w:jc w:val="left"/>
              <w:rPr>
                <w:rFonts w:ascii="宋体" w:hAnsi="宋体" w:cs="宋体" w:eastAsia="宋体" w:hint="default"/>
                <w:sz w:val="18"/>
                <w:szCs w:val="18"/>
              </w:rPr>
            </w:pPr>
            <w:r>
              <w:rPr>
                <w:rFonts w:ascii="宋体" w:hAnsi="宋体" w:cs="宋体" w:eastAsia="宋体" w:hint="default"/>
                <w:sz w:val="18"/>
                <w:szCs w:val="18"/>
              </w:rPr>
              <w:t>种、养殖业</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18"/>
                <w:szCs w:val="18"/>
              </w:rPr>
            </w:pPr>
            <w:r>
              <w:rPr>
                <w:rFonts w:ascii="Times New Roman"/>
                <w:sz w:val="18"/>
              </w:rPr>
              <w:t>450</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18"/>
                <w:szCs w:val="18"/>
              </w:rPr>
            </w:pPr>
            <w:r>
              <w:rPr>
                <w:rFonts w:ascii="Times New Roman"/>
                <w:sz w:val="18"/>
              </w:rPr>
              <w:t>--</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z w:val="18"/>
              </w:rPr>
              <w:t>100</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18"/>
                <w:szCs w:val="18"/>
              </w:rPr>
            </w:pPr>
            <w:r>
              <w:rPr>
                <w:rFonts w:ascii="Times New Roman"/>
                <w:sz w:val="18"/>
              </w:rPr>
              <w:t>100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90" w:hRule="exact"/>
        </w:trPr>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26"/>
              <w:jc w:val="left"/>
              <w:rPr>
                <w:rFonts w:ascii="宋体" w:hAnsi="宋体" w:cs="宋体" w:eastAsia="宋体" w:hint="default"/>
                <w:sz w:val="18"/>
                <w:szCs w:val="18"/>
              </w:rPr>
            </w:pPr>
            <w:r>
              <w:rPr>
                <w:rFonts w:ascii="宋体" w:hAnsi="宋体" w:cs="宋体" w:eastAsia="宋体" w:hint="default"/>
                <w:spacing w:val="8"/>
                <w:sz w:val="18"/>
                <w:szCs w:val="18"/>
              </w:rPr>
              <w:t>深圳市华宝西部物业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管理有限公司</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7" w:right="67"/>
              <w:jc w:val="left"/>
              <w:rPr>
                <w:rFonts w:ascii="宋体" w:hAnsi="宋体" w:cs="宋体" w:eastAsia="宋体" w:hint="default"/>
                <w:sz w:val="18"/>
                <w:szCs w:val="18"/>
              </w:rPr>
            </w:pPr>
            <w:r>
              <w:rPr>
                <w:rFonts w:ascii="宋体" w:hAnsi="宋体" w:cs="宋体" w:eastAsia="宋体" w:hint="default"/>
                <w:sz w:val="18"/>
                <w:szCs w:val="18"/>
              </w:rPr>
              <w:t>有限责 任公司</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5" w:right="0"/>
              <w:jc w:val="center"/>
              <w:rPr>
                <w:rFonts w:ascii="宋体" w:hAnsi="宋体" w:cs="宋体" w:eastAsia="宋体" w:hint="default"/>
                <w:sz w:val="18"/>
                <w:szCs w:val="18"/>
              </w:rPr>
            </w:pPr>
            <w:r>
              <w:rPr>
                <w:rFonts w:ascii="宋体" w:hAnsi="宋体" w:cs="宋体" w:eastAsia="宋体" w:hint="default"/>
                <w:sz w:val="18"/>
                <w:szCs w:val="18"/>
              </w:rPr>
              <w:t>深圳市</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36"/>
              <w:jc w:val="center"/>
              <w:rPr>
                <w:rFonts w:ascii="宋体" w:hAnsi="宋体" w:cs="宋体" w:eastAsia="宋体" w:hint="default"/>
                <w:sz w:val="18"/>
                <w:szCs w:val="18"/>
              </w:rPr>
            </w:pPr>
            <w:r>
              <w:rPr>
                <w:rFonts w:ascii="宋体" w:hAnsi="宋体" w:cs="宋体" w:eastAsia="宋体" w:hint="default"/>
                <w:sz w:val="18"/>
                <w:szCs w:val="18"/>
              </w:rPr>
              <w:t>物业管理</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z w:val="18"/>
              </w:rPr>
              <w:t>300</w:t>
            </w:r>
          </w:p>
        </w:tc>
        <w:tc>
          <w:tcPr>
            <w:tcW w:w="4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1" w:right="0"/>
              <w:jc w:val="left"/>
              <w:rPr>
                <w:rFonts w:ascii="宋体" w:hAnsi="宋体" w:cs="宋体" w:eastAsia="宋体" w:hint="default"/>
                <w:sz w:val="18"/>
                <w:szCs w:val="18"/>
              </w:rPr>
            </w:pPr>
            <w:r>
              <w:rPr>
                <w:rFonts w:ascii="宋体" w:hAnsi="宋体" w:cs="宋体" w:eastAsia="宋体" w:hint="default"/>
                <w:sz w:val="18"/>
                <w:szCs w:val="18"/>
              </w:rPr>
              <w:t>物业管理及经营国内商业。机动车停放服务。</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18"/>
                <w:szCs w:val="18"/>
              </w:rPr>
            </w:pPr>
            <w:r>
              <w:rPr>
                <w:rFonts w:ascii="Times New Roman"/>
                <w:sz w:val="18"/>
              </w:rPr>
              <w:t>300</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18"/>
                <w:szCs w:val="18"/>
              </w:rPr>
            </w:pPr>
            <w:r>
              <w:rPr>
                <w:rFonts w:ascii="Times New Roman"/>
                <w:sz w:val="18"/>
              </w:rPr>
              <w:t>--</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z w:val="18"/>
              </w:rPr>
              <w:t>100</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18"/>
                <w:szCs w:val="18"/>
              </w:rPr>
            </w:pPr>
            <w:r>
              <w:rPr>
                <w:rFonts w:ascii="Times New Roman"/>
                <w:sz w:val="18"/>
              </w:rPr>
              <w:t>100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90" w:hRule="exact"/>
        </w:trPr>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26"/>
              <w:jc w:val="left"/>
              <w:rPr>
                <w:rFonts w:ascii="宋体" w:hAnsi="宋体" w:cs="宋体" w:eastAsia="宋体" w:hint="default"/>
                <w:sz w:val="18"/>
                <w:szCs w:val="18"/>
              </w:rPr>
            </w:pPr>
            <w:r>
              <w:rPr>
                <w:rFonts w:ascii="宋体" w:hAnsi="宋体" w:cs="宋体" w:eastAsia="宋体" w:hint="default"/>
                <w:spacing w:val="8"/>
                <w:sz w:val="18"/>
                <w:szCs w:val="18"/>
              </w:rPr>
              <w:t>深圳市汇德祥贸易有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限公司</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7" w:right="67"/>
              <w:jc w:val="left"/>
              <w:rPr>
                <w:rFonts w:ascii="宋体" w:hAnsi="宋体" w:cs="宋体" w:eastAsia="宋体" w:hint="default"/>
                <w:sz w:val="18"/>
                <w:szCs w:val="18"/>
              </w:rPr>
            </w:pPr>
            <w:r>
              <w:rPr>
                <w:rFonts w:ascii="宋体" w:hAnsi="宋体" w:cs="宋体" w:eastAsia="宋体" w:hint="default"/>
                <w:sz w:val="18"/>
                <w:szCs w:val="18"/>
              </w:rPr>
              <w:t>有限责 任公司</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5" w:right="0"/>
              <w:jc w:val="center"/>
              <w:rPr>
                <w:rFonts w:ascii="宋体" w:hAnsi="宋体" w:cs="宋体" w:eastAsia="宋体" w:hint="default"/>
                <w:sz w:val="18"/>
                <w:szCs w:val="18"/>
              </w:rPr>
            </w:pPr>
            <w:r>
              <w:rPr>
                <w:rFonts w:ascii="宋体" w:hAnsi="宋体" w:cs="宋体" w:eastAsia="宋体" w:hint="default"/>
                <w:sz w:val="18"/>
                <w:szCs w:val="18"/>
              </w:rPr>
              <w:t>深圳市</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36"/>
              <w:jc w:val="center"/>
              <w:rPr>
                <w:rFonts w:ascii="宋体" w:hAnsi="宋体" w:cs="宋体" w:eastAsia="宋体" w:hint="default"/>
                <w:sz w:val="18"/>
                <w:szCs w:val="18"/>
              </w:rPr>
            </w:pPr>
            <w:r>
              <w:rPr>
                <w:rFonts w:ascii="宋体" w:hAnsi="宋体" w:cs="宋体" w:eastAsia="宋体" w:hint="default"/>
                <w:sz w:val="18"/>
                <w:szCs w:val="18"/>
              </w:rPr>
              <w:t>商品贸易</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z w:val="18"/>
              </w:rPr>
              <w:t>1000</w:t>
            </w:r>
          </w:p>
        </w:tc>
        <w:tc>
          <w:tcPr>
            <w:tcW w:w="48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29"/>
              <w:jc w:val="left"/>
              <w:rPr>
                <w:rFonts w:ascii="宋体" w:hAnsi="宋体" w:cs="宋体" w:eastAsia="宋体" w:hint="default"/>
                <w:sz w:val="18"/>
                <w:szCs w:val="18"/>
              </w:rPr>
            </w:pPr>
            <w:r>
              <w:rPr>
                <w:rFonts w:ascii="宋体" w:hAnsi="宋体" w:cs="宋体" w:eastAsia="宋体" w:hint="default"/>
                <w:spacing w:val="2"/>
                <w:sz w:val="18"/>
                <w:szCs w:val="18"/>
              </w:rPr>
              <w:t>投资兴办实业；塑料制品、通讯产品、多功能电话、无绳电</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话的购销及其他国内商业、物资供销业；企业形象设计。</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18"/>
                <w:szCs w:val="18"/>
              </w:rPr>
            </w:pPr>
            <w:r>
              <w:rPr>
                <w:rFonts w:ascii="Times New Roman"/>
                <w:sz w:val="18"/>
              </w:rPr>
              <w:t>1000</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18"/>
                <w:szCs w:val="18"/>
              </w:rPr>
            </w:pPr>
            <w:r>
              <w:rPr>
                <w:rFonts w:ascii="Times New Roman"/>
                <w:sz w:val="18"/>
              </w:rPr>
              <w:t>--</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z w:val="18"/>
              </w:rPr>
              <w:t>100</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18"/>
                <w:szCs w:val="18"/>
              </w:rPr>
            </w:pPr>
            <w:r>
              <w:rPr>
                <w:rFonts w:ascii="Times New Roman"/>
                <w:sz w:val="18"/>
              </w:rPr>
              <w:t>100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92" w:hRule="exact"/>
        </w:trPr>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2"/>
              <w:ind w:left="24" w:right="26"/>
              <w:jc w:val="left"/>
              <w:rPr>
                <w:rFonts w:ascii="宋体" w:hAnsi="宋体" w:cs="宋体" w:eastAsia="宋体" w:hint="default"/>
                <w:sz w:val="18"/>
                <w:szCs w:val="18"/>
              </w:rPr>
            </w:pPr>
            <w:r>
              <w:rPr>
                <w:rFonts w:ascii="宋体" w:hAnsi="宋体" w:cs="宋体" w:eastAsia="宋体" w:hint="default"/>
                <w:spacing w:val="8"/>
                <w:sz w:val="18"/>
                <w:szCs w:val="18"/>
              </w:rPr>
              <w:t>惠州市华宝饲料有限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公司</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2"/>
              <w:ind w:left="67" w:right="67"/>
              <w:jc w:val="left"/>
              <w:rPr>
                <w:rFonts w:ascii="宋体" w:hAnsi="宋体" w:cs="宋体" w:eastAsia="宋体" w:hint="default"/>
                <w:sz w:val="18"/>
                <w:szCs w:val="18"/>
              </w:rPr>
            </w:pPr>
            <w:r>
              <w:rPr>
                <w:rFonts w:ascii="宋体" w:hAnsi="宋体" w:cs="宋体" w:eastAsia="宋体" w:hint="default"/>
                <w:sz w:val="18"/>
                <w:szCs w:val="18"/>
              </w:rPr>
              <w:t>有限责 任公司</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35" w:right="0"/>
              <w:jc w:val="center"/>
              <w:rPr>
                <w:rFonts w:ascii="宋体" w:hAnsi="宋体" w:cs="宋体" w:eastAsia="宋体" w:hint="default"/>
                <w:sz w:val="18"/>
                <w:szCs w:val="18"/>
              </w:rPr>
            </w:pPr>
            <w:r>
              <w:rPr>
                <w:rFonts w:ascii="宋体" w:hAnsi="宋体" w:cs="宋体" w:eastAsia="宋体" w:hint="default"/>
                <w:sz w:val="18"/>
                <w:szCs w:val="18"/>
              </w:rPr>
              <w:t>惠州市</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36"/>
              <w:jc w:val="center"/>
              <w:rPr>
                <w:rFonts w:ascii="宋体" w:hAnsi="宋体" w:cs="宋体" w:eastAsia="宋体" w:hint="default"/>
                <w:sz w:val="18"/>
                <w:szCs w:val="18"/>
              </w:rPr>
            </w:pPr>
            <w:r>
              <w:rPr>
                <w:rFonts w:ascii="宋体" w:hAnsi="宋体" w:cs="宋体" w:eastAsia="宋体" w:hint="default"/>
                <w:sz w:val="18"/>
                <w:szCs w:val="18"/>
              </w:rPr>
              <w:t>饲料生产</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1"/>
              <w:jc w:val="right"/>
              <w:rPr>
                <w:rFonts w:ascii="Times New Roman" w:hAnsi="Times New Roman" w:cs="Times New Roman" w:eastAsia="Times New Roman" w:hint="default"/>
                <w:sz w:val="18"/>
                <w:szCs w:val="18"/>
              </w:rPr>
            </w:pPr>
            <w:r>
              <w:rPr>
                <w:rFonts w:ascii="Times New Roman"/>
                <w:sz w:val="18"/>
              </w:rPr>
              <w:t>1000</w:t>
            </w:r>
          </w:p>
        </w:tc>
        <w:tc>
          <w:tcPr>
            <w:tcW w:w="4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1" w:right="0"/>
              <w:jc w:val="left"/>
              <w:rPr>
                <w:rFonts w:ascii="宋体" w:hAnsi="宋体" w:cs="宋体" w:eastAsia="宋体" w:hint="default"/>
                <w:sz w:val="18"/>
                <w:szCs w:val="18"/>
              </w:rPr>
            </w:pPr>
            <w:r>
              <w:rPr>
                <w:rFonts w:ascii="宋体" w:hAnsi="宋体" w:cs="宋体" w:eastAsia="宋体" w:hint="default"/>
                <w:sz w:val="18"/>
                <w:szCs w:val="18"/>
              </w:rPr>
              <w:t>销售饲料</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3"/>
              <w:jc w:val="right"/>
              <w:rPr>
                <w:rFonts w:ascii="Times New Roman" w:hAnsi="Times New Roman" w:cs="Times New Roman" w:eastAsia="Times New Roman" w:hint="default"/>
                <w:sz w:val="18"/>
                <w:szCs w:val="18"/>
              </w:rPr>
            </w:pPr>
            <w:r>
              <w:rPr>
                <w:rFonts w:ascii="Times New Roman"/>
                <w:sz w:val="18"/>
              </w:rPr>
              <w:t>1000</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3"/>
              <w:jc w:val="right"/>
              <w:rPr>
                <w:rFonts w:ascii="Times New Roman" w:hAnsi="Times New Roman" w:cs="Times New Roman" w:eastAsia="Times New Roman" w:hint="default"/>
                <w:sz w:val="18"/>
                <w:szCs w:val="18"/>
              </w:rPr>
            </w:pPr>
            <w:r>
              <w:rPr>
                <w:rFonts w:ascii="Times New Roman"/>
                <w:sz w:val="18"/>
              </w:rPr>
              <w:t>--</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9"/>
              <w:jc w:val="right"/>
              <w:rPr>
                <w:rFonts w:ascii="Times New Roman" w:hAnsi="Times New Roman" w:cs="Times New Roman" w:eastAsia="Times New Roman" w:hint="default"/>
                <w:sz w:val="18"/>
                <w:szCs w:val="18"/>
              </w:rPr>
            </w:pPr>
            <w:r>
              <w:rPr>
                <w:rFonts w:ascii="Times New Roman"/>
                <w:sz w:val="18"/>
              </w:rPr>
              <w:t>100</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7"/>
              <w:jc w:val="right"/>
              <w:rPr>
                <w:rFonts w:ascii="Times New Roman" w:hAnsi="Times New Roman" w:cs="Times New Roman" w:eastAsia="Times New Roman" w:hint="default"/>
                <w:sz w:val="18"/>
                <w:szCs w:val="18"/>
              </w:rPr>
            </w:pPr>
            <w:r>
              <w:rPr>
                <w:rFonts w:ascii="Times New Roman"/>
                <w:sz w:val="18"/>
              </w:rPr>
              <w:t>100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10"/>
        <w:rPr>
          <w:rFonts w:ascii="黑体" w:hAnsi="黑体" w:cs="黑体" w:eastAsia="黑体" w:hint="default"/>
          <w:sz w:val="15"/>
          <w:szCs w:val="15"/>
        </w:rPr>
      </w:pPr>
    </w:p>
    <w:p>
      <w:pPr>
        <w:pStyle w:val="BodyText"/>
        <w:spacing w:line="240" w:lineRule="auto"/>
        <w:ind w:left="1261" w:right="2119"/>
        <w:jc w:val="center"/>
        <w:rPr>
          <w:rFonts w:ascii="Times New Roman" w:hAnsi="Times New Roman" w:cs="Times New Roman" w:eastAsia="Times New Roman" w:hint="default"/>
        </w:rPr>
      </w:pPr>
      <w:r>
        <w:rPr/>
        <w:pict>
          <v:shape style="position:absolute;margin-left:740.75pt;margin-top:-1.623528pt;width:101.25pt;height:57.75pt;mso-position-horizontal-relative:page;mso-position-vertical-relative:paragraph;z-index:1960" type="#_x0000_t75" stroked="false">
            <v:imagedata r:id="rId13" o:title=""/>
          </v:shape>
        </w:pict>
      </w:r>
      <w:r>
        <w:rPr>
          <w:rFonts w:ascii="Times New Roman"/>
        </w:rPr>
        <w:t>75</w:t>
      </w:r>
    </w:p>
    <w:p>
      <w:pPr>
        <w:spacing w:after="0" w:line="240" w:lineRule="auto"/>
        <w:jc w:val="center"/>
        <w:rPr>
          <w:rFonts w:ascii="Times New Roman" w:hAnsi="Times New Roman" w:cs="Times New Roman" w:eastAsia="Times New Roman" w:hint="default"/>
        </w:rPr>
        <w:sectPr>
          <w:headerReference w:type="default" r:id="rId51"/>
          <w:footerReference w:type="default" r:id="rId52"/>
          <w:pgSz w:w="16850" w:h="11910" w:orient="landscape"/>
          <w:pgMar w:header="0" w:footer="0" w:top="880" w:bottom="0" w:left="860" w:right="0"/>
        </w:sectPr>
      </w:pPr>
    </w:p>
    <w:p>
      <w:pPr>
        <w:spacing w:line="240" w:lineRule="auto" w:before="6"/>
        <w:rPr>
          <w:rFonts w:ascii="Times New Roman" w:hAnsi="Times New Roman" w:cs="Times New Roman" w:eastAsia="Times New Roman" w:hint="default"/>
          <w:sz w:val="26"/>
          <w:szCs w:val="26"/>
        </w:rPr>
      </w:pPr>
    </w:p>
    <w:p>
      <w:pPr>
        <w:pStyle w:val="BodyText"/>
        <w:spacing w:line="240" w:lineRule="auto" w:before="36"/>
        <w:ind w:left="641" w:right="1684"/>
        <w:jc w:val="left"/>
        <w:rPr>
          <w:rFonts w:ascii="黑体" w:hAnsi="黑体" w:cs="黑体" w:eastAsia="黑体" w:hint="default"/>
        </w:rPr>
      </w:pPr>
      <w:r>
        <w:rPr>
          <w:rFonts w:ascii="Times New Roman" w:hAnsi="Times New Roman" w:cs="Times New Roman" w:eastAsia="Times New Roman" w:hint="default"/>
        </w:rPr>
        <w:t>2</w:t>
      </w:r>
      <w:r>
        <w:rPr>
          <w:rFonts w:ascii="黑体" w:hAnsi="黑体" w:cs="黑体" w:eastAsia="黑体" w:hint="default"/>
        </w:rPr>
        <w:t>．非同一控制下的企业合并取得子公司</w:t>
      </w:r>
    </w:p>
    <w:p>
      <w:pPr>
        <w:spacing w:line="240" w:lineRule="auto" w:before="9"/>
        <w:rPr>
          <w:rFonts w:ascii="黑体" w:hAnsi="黑体" w:cs="黑体" w:eastAsia="黑体" w:hint="default"/>
          <w:sz w:val="12"/>
          <w:szCs w:val="12"/>
        </w:rPr>
      </w:pPr>
    </w:p>
    <w:tbl>
      <w:tblPr>
        <w:tblW w:w="0" w:type="auto"/>
        <w:jc w:val="left"/>
        <w:tblInd w:w="188" w:type="dxa"/>
        <w:tblLayout w:type="fixed"/>
        <w:tblCellMar>
          <w:top w:w="0" w:type="dxa"/>
          <w:left w:w="0" w:type="dxa"/>
          <w:bottom w:w="0" w:type="dxa"/>
          <w:right w:w="0" w:type="dxa"/>
        </w:tblCellMar>
        <w:tblLook w:val="01E0"/>
      </w:tblPr>
      <w:tblGrid>
        <w:gridCol w:w="859"/>
        <w:gridCol w:w="826"/>
        <w:gridCol w:w="410"/>
        <w:gridCol w:w="550"/>
        <w:gridCol w:w="629"/>
        <w:gridCol w:w="1599"/>
        <w:gridCol w:w="816"/>
        <w:gridCol w:w="1561"/>
        <w:gridCol w:w="511"/>
        <w:gridCol w:w="574"/>
        <w:gridCol w:w="533"/>
      </w:tblGrid>
      <w:tr>
        <w:trPr>
          <w:trHeight w:val="732" w:hRule="exact"/>
        </w:trPr>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4"/>
              <w:ind w:left="340" w:right="55" w:hanging="269"/>
              <w:jc w:val="left"/>
              <w:rPr>
                <w:rFonts w:ascii="宋体" w:hAnsi="宋体" w:cs="宋体" w:eastAsia="宋体" w:hint="default"/>
                <w:sz w:val="18"/>
                <w:szCs w:val="18"/>
              </w:rPr>
            </w:pPr>
            <w:r>
              <w:rPr>
                <w:rFonts w:ascii="宋体" w:hAnsi="宋体" w:cs="宋体" w:eastAsia="宋体" w:hint="default"/>
                <w:sz w:val="18"/>
                <w:szCs w:val="18"/>
              </w:rPr>
              <w:t>子公司名 称</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4"/>
              <w:ind w:left="261" w:right="103" w:hanging="272"/>
              <w:jc w:val="left"/>
              <w:rPr>
                <w:rFonts w:ascii="宋体" w:hAnsi="宋体" w:cs="宋体" w:eastAsia="宋体" w:hint="default"/>
                <w:sz w:val="18"/>
                <w:szCs w:val="18"/>
              </w:rPr>
            </w:pPr>
            <w:r>
              <w:rPr>
                <w:rFonts w:ascii="宋体" w:hAnsi="宋体" w:cs="宋体" w:eastAsia="宋体" w:hint="default"/>
                <w:sz w:val="18"/>
                <w:szCs w:val="18"/>
              </w:rPr>
              <w:t>子公司类 型</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4"/>
              <w:ind w:left="96" w:right="31" w:hanging="89"/>
              <w:jc w:val="left"/>
              <w:rPr>
                <w:rFonts w:ascii="宋体" w:hAnsi="宋体" w:cs="宋体" w:eastAsia="宋体" w:hint="default"/>
                <w:sz w:val="18"/>
                <w:szCs w:val="18"/>
              </w:rPr>
            </w:pPr>
            <w:r>
              <w:rPr>
                <w:rFonts w:ascii="宋体" w:hAnsi="宋体" w:cs="宋体" w:eastAsia="宋体" w:hint="default"/>
                <w:sz w:val="18"/>
                <w:szCs w:val="18"/>
              </w:rPr>
              <w:t>注册 地</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4"/>
              <w:ind w:left="89" w:right="89"/>
              <w:jc w:val="left"/>
              <w:rPr>
                <w:rFonts w:ascii="宋体" w:hAnsi="宋体" w:cs="宋体" w:eastAsia="宋体" w:hint="default"/>
                <w:sz w:val="18"/>
                <w:szCs w:val="18"/>
              </w:rPr>
            </w:pPr>
            <w:r>
              <w:rPr>
                <w:rFonts w:ascii="宋体" w:hAnsi="宋体" w:cs="宋体" w:eastAsia="宋体" w:hint="default"/>
                <w:sz w:val="18"/>
                <w:szCs w:val="18"/>
              </w:rPr>
              <w:t>业务 性质</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2"/>
              <w:ind w:left="14" w:right="38" w:firstLine="24"/>
              <w:jc w:val="center"/>
              <w:rPr>
                <w:rFonts w:ascii="Times New Roman" w:hAnsi="Times New Roman" w:cs="Times New Roman" w:eastAsia="Times New Roman" w:hint="default"/>
                <w:sz w:val="18"/>
                <w:szCs w:val="18"/>
              </w:rPr>
            </w:pPr>
            <w:r>
              <w:rPr>
                <w:rFonts w:ascii="宋体" w:hAnsi="宋体" w:cs="宋体" w:eastAsia="宋体" w:hint="default"/>
                <w:sz w:val="18"/>
                <w:szCs w:val="18"/>
              </w:rPr>
              <w:t>注册资 本 </w:t>
            </w:r>
            <w:r>
              <w:rPr>
                <w:rFonts w:ascii="Times New Roman" w:hAnsi="Times New Roman" w:cs="Times New Roman" w:eastAsia="Times New Roman" w:hint="default"/>
                <w:sz w:val="18"/>
                <w:szCs w:val="18"/>
              </w:rPr>
              <w:t>(</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黑体" w:hAnsi="黑体" w:cs="黑体" w:eastAsia="黑体" w:hint="default"/>
                <w:sz w:val="17"/>
                <w:szCs w:val="17"/>
              </w:rPr>
            </w:pPr>
          </w:p>
          <w:p>
            <w:pPr>
              <w:pStyle w:val="TableParagraph"/>
              <w:spacing w:line="240" w:lineRule="auto"/>
              <w:ind w:left="439" w:right="0"/>
              <w:jc w:val="left"/>
              <w:rPr>
                <w:rFonts w:ascii="宋体" w:hAnsi="宋体" w:cs="宋体" w:eastAsia="宋体" w:hint="default"/>
                <w:sz w:val="18"/>
                <w:szCs w:val="18"/>
              </w:rPr>
            </w:pPr>
            <w:r>
              <w:rPr>
                <w:rFonts w:ascii="宋体" w:hAnsi="宋体" w:cs="宋体" w:eastAsia="宋体" w:hint="default"/>
                <w:sz w:val="18"/>
                <w:szCs w:val="18"/>
              </w:rPr>
              <w:t>经营范围</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2"/>
              <w:ind w:left="43" w:right="41"/>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期末实际 投资额 </w:t>
            </w:r>
            <w:r>
              <w:rPr>
                <w:rFonts w:ascii="Times New Roman" w:hAnsi="Times New Roman" w:cs="Times New Roman" w:eastAsia="Times New Roman" w:hint="default"/>
                <w:sz w:val="18"/>
                <w:szCs w:val="18"/>
              </w:rPr>
              <w:t>(</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2"/>
              <w:ind w:left="62" w:right="46"/>
              <w:jc w:val="both"/>
              <w:rPr>
                <w:rFonts w:ascii="Times New Roman" w:hAnsi="Times New Roman" w:cs="Times New Roman" w:eastAsia="Times New Roman" w:hint="default"/>
                <w:sz w:val="18"/>
                <w:szCs w:val="18"/>
              </w:rPr>
            </w:pPr>
            <w:r>
              <w:rPr>
                <w:rFonts w:ascii="宋体" w:hAnsi="宋体" w:cs="宋体" w:eastAsia="宋体" w:hint="default"/>
                <w:sz w:val="18"/>
                <w:szCs w:val="18"/>
              </w:rPr>
              <w:t>实质上构成对子公 司的净投资的其他 项目余额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4"/>
              <w:ind w:left="-1" w:right="-9" w:firstLine="74"/>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 比例</w:t>
            </w:r>
            <w:r>
              <w:rPr>
                <w:rFonts w:ascii="Times New Roman" w:hAnsi="Times New Roman" w:cs="Times New Roman" w:eastAsia="Times New Roman" w:hint="default"/>
                <w:sz w:val="18"/>
                <w:szCs w:val="18"/>
              </w:rPr>
              <w:t>%</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4"/>
              <w:ind w:left="31" w:right="5" w:hanging="15"/>
              <w:jc w:val="left"/>
              <w:rPr>
                <w:rFonts w:ascii="Times New Roman" w:hAnsi="Times New Roman" w:cs="Times New Roman" w:eastAsia="Times New Roman" w:hint="default"/>
                <w:sz w:val="18"/>
                <w:szCs w:val="18"/>
              </w:rPr>
            </w:pPr>
            <w:r>
              <w:rPr>
                <w:rFonts w:ascii="宋体" w:hAnsi="宋体" w:cs="宋体" w:eastAsia="宋体" w:hint="default"/>
                <w:sz w:val="18"/>
                <w:szCs w:val="18"/>
              </w:rPr>
              <w:t>表决权 比例</w:t>
            </w:r>
            <w:r>
              <w:rPr>
                <w:rFonts w:ascii="Times New Roman" w:hAnsi="Times New Roman" w:cs="Times New Roman" w:eastAsia="Times New Roman" w:hint="default"/>
                <w:sz w:val="18"/>
                <w:szCs w:val="18"/>
              </w:rPr>
              <w:t>%</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2"/>
              <w:ind w:left="100" w:right="60"/>
              <w:jc w:val="both"/>
              <w:rPr>
                <w:rFonts w:ascii="宋体" w:hAnsi="宋体" w:cs="宋体" w:eastAsia="宋体" w:hint="default"/>
                <w:sz w:val="18"/>
                <w:szCs w:val="18"/>
              </w:rPr>
            </w:pPr>
            <w:r>
              <w:rPr>
                <w:rFonts w:ascii="宋体" w:hAnsi="宋体" w:cs="宋体" w:eastAsia="宋体" w:hint="default"/>
                <w:sz w:val="18"/>
                <w:szCs w:val="18"/>
              </w:rPr>
              <w:t>是否 合并 报表</w:t>
            </w:r>
          </w:p>
        </w:tc>
      </w:tr>
      <w:tr>
        <w:trPr>
          <w:trHeight w:val="730" w:hRule="exact"/>
        </w:trPr>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1"/>
              <w:jc w:val="both"/>
              <w:rPr>
                <w:rFonts w:ascii="宋体" w:hAnsi="宋体" w:cs="宋体" w:eastAsia="宋体" w:hint="default"/>
                <w:sz w:val="18"/>
                <w:szCs w:val="18"/>
              </w:rPr>
            </w:pPr>
            <w:r>
              <w:rPr>
                <w:rFonts w:ascii="宋体" w:hAnsi="宋体" w:cs="宋体" w:eastAsia="宋体" w:hint="default"/>
                <w:spacing w:val="19"/>
                <w:sz w:val="18"/>
                <w:szCs w:val="18"/>
              </w:rPr>
              <w:t>深圳市泰</w:t>
            </w:r>
            <w:r>
              <w:rPr>
                <w:rFonts w:ascii="宋体" w:hAnsi="宋体" w:cs="宋体" w:eastAsia="宋体" w:hint="default"/>
                <w:spacing w:val="-64"/>
                <w:sz w:val="18"/>
                <w:szCs w:val="18"/>
              </w:rPr>
              <w:t> </w:t>
            </w:r>
            <w:r>
              <w:rPr>
                <w:rFonts w:ascii="宋体" w:hAnsi="宋体" w:cs="宋体" w:eastAsia="宋体" w:hint="default"/>
                <w:spacing w:val="19"/>
                <w:sz w:val="18"/>
                <w:szCs w:val="18"/>
              </w:rPr>
              <w:t>丰科技有</w:t>
            </w:r>
            <w:r>
              <w:rPr>
                <w:rFonts w:ascii="宋体" w:hAnsi="宋体" w:cs="宋体" w:eastAsia="宋体" w:hint="default"/>
                <w:spacing w:val="-64"/>
                <w:sz w:val="18"/>
                <w:szCs w:val="18"/>
              </w:rPr>
              <w:t> </w:t>
            </w:r>
            <w:r>
              <w:rPr>
                <w:rFonts w:ascii="宋体" w:hAnsi="宋体" w:cs="宋体" w:eastAsia="宋体" w:hint="default"/>
                <w:sz w:val="18"/>
                <w:szCs w:val="18"/>
              </w:rPr>
              <w:t>限公司</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1"/>
              <w:ind w:left="170" w:right="103" w:hanging="180"/>
              <w:jc w:val="left"/>
              <w:rPr>
                <w:rFonts w:ascii="宋体" w:hAnsi="宋体" w:cs="宋体" w:eastAsia="宋体" w:hint="default"/>
                <w:sz w:val="18"/>
                <w:szCs w:val="18"/>
              </w:rPr>
            </w:pPr>
            <w:r>
              <w:rPr>
                <w:rFonts w:ascii="宋体" w:hAnsi="宋体" w:cs="宋体" w:eastAsia="宋体" w:hint="default"/>
                <w:sz w:val="18"/>
                <w:szCs w:val="18"/>
              </w:rPr>
              <w:t>有限责任 公司</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1"/>
              <w:ind w:left="96" w:right="31" w:hanging="89"/>
              <w:jc w:val="left"/>
              <w:rPr>
                <w:rFonts w:ascii="宋体" w:hAnsi="宋体" w:cs="宋体" w:eastAsia="宋体" w:hint="default"/>
                <w:sz w:val="18"/>
                <w:szCs w:val="18"/>
              </w:rPr>
            </w:pPr>
            <w:r>
              <w:rPr>
                <w:rFonts w:ascii="宋体" w:hAnsi="宋体" w:cs="宋体" w:eastAsia="宋体" w:hint="default"/>
                <w:sz w:val="18"/>
                <w:szCs w:val="18"/>
              </w:rPr>
              <w:t>深圳 市</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9" w:right="89"/>
              <w:jc w:val="both"/>
              <w:rPr>
                <w:rFonts w:ascii="宋体" w:hAnsi="宋体" w:cs="宋体" w:eastAsia="宋体" w:hint="default"/>
                <w:sz w:val="18"/>
                <w:szCs w:val="18"/>
              </w:rPr>
            </w:pPr>
            <w:r>
              <w:rPr>
                <w:rFonts w:ascii="宋体" w:hAnsi="宋体" w:cs="宋体" w:eastAsia="宋体" w:hint="default"/>
                <w:sz w:val="18"/>
                <w:szCs w:val="18"/>
              </w:rPr>
              <w:t>生产 电子 产品</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黑体" w:hAnsi="黑体" w:cs="黑体" w:eastAsia="黑体" w:hint="default"/>
                <w:sz w:val="20"/>
                <w:szCs w:val="20"/>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16,000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22"/>
              <w:jc w:val="both"/>
              <w:rPr>
                <w:rFonts w:ascii="宋体" w:hAnsi="宋体" w:cs="宋体" w:eastAsia="宋体" w:hint="default"/>
                <w:sz w:val="18"/>
                <w:szCs w:val="18"/>
              </w:rPr>
            </w:pPr>
            <w:r>
              <w:rPr>
                <w:rFonts w:ascii="宋体" w:hAnsi="宋体" w:cs="宋体" w:eastAsia="宋体" w:hint="default"/>
                <w:spacing w:val="-9"/>
                <w:sz w:val="18"/>
                <w:szCs w:val="18"/>
              </w:rPr>
              <w:t>开发、生产、销售无</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9"/>
                <w:sz w:val="18"/>
                <w:szCs w:val="18"/>
              </w:rPr>
              <w:t>绳电话机、多功能电</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话机等</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黑体" w:hAnsi="黑体" w:cs="黑体" w:eastAsia="黑体" w:hint="default"/>
                <w:sz w:val="20"/>
                <w:szCs w:val="20"/>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16,000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黑体" w:hAnsi="黑体" w:cs="黑体" w:eastAsia="黑体" w:hint="default"/>
                <w:sz w:val="20"/>
                <w:szCs w:val="20"/>
              </w:rPr>
            </w:pPr>
          </w:p>
          <w:p>
            <w:pPr>
              <w:pStyle w:val="TableParagraph"/>
              <w:spacing w:line="240" w:lineRule="auto"/>
              <w:ind w:right="111"/>
              <w:jc w:val="right"/>
              <w:rPr>
                <w:rFonts w:ascii="Times New Roman" w:hAnsi="Times New Roman" w:cs="Times New Roman" w:eastAsia="Times New Roman" w:hint="default"/>
                <w:sz w:val="18"/>
                <w:szCs w:val="18"/>
              </w:rPr>
            </w:pPr>
            <w:r>
              <w:rPr>
                <w:rFonts w:ascii="Times New Roman"/>
                <w:sz w:val="18"/>
              </w:rPr>
              <w:t>--</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黑体" w:hAnsi="黑体" w:cs="黑体" w:eastAsia="黑体" w:hint="default"/>
                <w:sz w:val="20"/>
                <w:szCs w:val="20"/>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100</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黑体" w:hAnsi="黑体" w:cs="黑体" w:eastAsia="黑体" w:hint="default"/>
                <w:sz w:val="20"/>
                <w:szCs w:val="20"/>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100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16"/>
                <w:szCs w:val="16"/>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9"/>
        <w:rPr>
          <w:rFonts w:ascii="黑体" w:hAnsi="黑体" w:cs="黑体" w:eastAsia="黑体" w:hint="default"/>
          <w:sz w:val="15"/>
          <w:szCs w:val="15"/>
        </w:rPr>
      </w:pPr>
    </w:p>
    <w:p>
      <w:pPr>
        <w:pStyle w:val="BodyText"/>
        <w:spacing w:line="240" w:lineRule="auto" w:before="36"/>
        <w:ind w:left="641" w:right="1684"/>
        <w:jc w:val="left"/>
        <w:rPr>
          <w:rFonts w:ascii="黑体" w:hAnsi="黑体" w:cs="黑体" w:eastAsia="黑体" w:hint="default"/>
        </w:rPr>
      </w:pPr>
      <w:r>
        <w:rPr>
          <w:rFonts w:ascii="黑体" w:hAnsi="黑体" w:cs="黑体" w:eastAsia="黑体" w:hint="default"/>
        </w:rPr>
        <w:t>（二）</w:t>
      </w:r>
      <w:r>
        <w:rPr>
          <w:rFonts w:ascii="黑体" w:hAnsi="黑体" w:cs="黑体" w:eastAsia="黑体" w:hint="default"/>
          <w:spacing w:val="-75"/>
        </w:rPr>
        <w:t> </w:t>
      </w:r>
      <w:r>
        <w:rPr>
          <w:rFonts w:ascii="黑体" w:hAnsi="黑体" w:cs="黑体" w:eastAsia="黑体" w:hint="default"/>
        </w:rPr>
        <w:t>子公司少数股东权益情况</w:t>
      </w:r>
    </w:p>
    <w:p>
      <w:pPr>
        <w:spacing w:line="240" w:lineRule="auto" w:before="5"/>
        <w:rPr>
          <w:rFonts w:ascii="黑体" w:hAnsi="黑体" w:cs="黑体" w:eastAsia="黑体" w:hint="default"/>
          <w:sz w:val="23"/>
          <w:szCs w:val="23"/>
        </w:rPr>
      </w:pPr>
    </w:p>
    <w:p>
      <w:pPr>
        <w:pStyle w:val="BodyText"/>
        <w:spacing w:line="240" w:lineRule="auto"/>
        <w:ind w:left="641" w:right="1684"/>
        <w:jc w:val="left"/>
      </w:pPr>
      <w:r>
        <w:rPr>
          <w:spacing w:val="-2"/>
        </w:rPr>
        <w:t>本公司对合并报表范围内的公司均</w:t>
      </w:r>
      <w:r>
        <w:rPr>
          <w:spacing w:val="14"/>
        </w:rPr>
        <w:t> </w:t>
      </w:r>
      <w:r>
        <w:rPr>
          <w:rFonts w:ascii="Times New Roman" w:hAnsi="Times New Roman" w:cs="Times New Roman" w:eastAsia="Times New Roman" w:hint="default"/>
          <w:spacing w:val="-2"/>
        </w:rPr>
        <w:t>100%</w:t>
      </w:r>
      <w:r>
        <w:rPr>
          <w:spacing w:val="-2"/>
        </w:rPr>
        <w:t>持股，故不存在少数股东权益情况。</w:t>
      </w:r>
    </w:p>
    <w:p>
      <w:pPr>
        <w:spacing w:line="240" w:lineRule="auto" w:before="0"/>
        <w:rPr>
          <w:rFonts w:ascii="宋体" w:hAnsi="宋体" w:cs="宋体" w:eastAsia="宋体" w:hint="default"/>
          <w:sz w:val="22"/>
          <w:szCs w:val="22"/>
        </w:rPr>
      </w:pPr>
    </w:p>
    <w:p>
      <w:pPr>
        <w:pStyle w:val="BodyText"/>
        <w:spacing w:line="506" w:lineRule="auto"/>
        <w:ind w:left="641" w:right="4381"/>
        <w:jc w:val="left"/>
        <w:rPr>
          <w:rFonts w:ascii="黑体" w:hAnsi="黑体" w:cs="黑体" w:eastAsia="黑体" w:hint="default"/>
        </w:rPr>
      </w:pPr>
      <w:r>
        <w:rPr/>
        <w:t>（三）</w:t>
      </w:r>
      <w:r>
        <w:rPr>
          <w:spacing w:val="-79"/>
        </w:rPr>
        <w:t> </w:t>
      </w:r>
      <w:r>
        <w:rPr>
          <w:rFonts w:ascii="黑体" w:hAnsi="黑体" w:cs="黑体" w:eastAsia="黑体" w:hint="default"/>
        </w:rPr>
        <w:t>合并范围发生变更的说明</w:t>
      </w:r>
      <w:r>
        <w:rPr>
          <w:rFonts w:ascii="黑体" w:hAnsi="黑体" w:cs="黑体" w:eastAsia="黑体" w:hint="default"/>
          <w:spacing w:val="-101"/>
        </w:rPr>
        <w:t> </w:t>
      </w:r>
      <w:r>
        <w:rPr>
          <w:rFonts w:ascii="黑体" w:hAnsi="黑体" w:cs="黑体" w:eastAsia="黑体" w:hint="default"/>
          <w:spacing w:val="-101"/>
        </w:rPr>
      </w:r>
      <w:r>
        <w:rPr>
          <w:spacing w:val="-2"/>
        </w:rPr>
        <w:t>本公司报告期内合并范围未发生变更。</w:t>
      </w:r>
      <w:r>
        <w:rPr>
          <w:spacing w:val="-72"/>
        </w:rPr>
        <w:t> </w:t>
      </w:r>
      <w:r>
        <w:rPr>
          <w:spacing w:val="-72"/>
        </w:rPr>
      </w:r>
      <w:r>
        <w:rPr>
          <w:rFonts w:ascii="黑体" w:hAnsi="黑体" w:cs="黑体" w:eastAsia="黑体" w:hint="default"/>
        </w:rPr>
        <w:t>附注五、合并财务报表主要项目注释</w:t>
      </w:r>
    </w:p>
    <w:p>
      <w:pPr>
        <w:pStyle w:val="BodyText"/>
        <w:spacing w:line="240" w:lineRule="auto" w:before="70"/>
        <w:ind w:left="641" w:right="1684"/>
        <w:jc w:val="left"/>
        <w:rPr>
          <w:rFonts w:ascii="黑体" w:hAnsi="黑体" w:cs="黑体" w:eastAsia="黑体" w:hint="default"/>
        </w:rPr>
      </w:pPr>
      <w:r>
        <w:rPr>
          <w:rFonts w:ascii="Times New Roman" w:hAnsi="Times New Roman" w:cs="Times New Roman" w:eastAsia="Times New Roman" w:hint="default"/>
        </w:rPr>
        <w:t>1. </w:t>
      </w:r>
      <w:r>
        <w:rPr>
          <w:rFonts w:ascii="Times New Roman" w:hAnsi="Times New Roman" w:cs="Times New Roman" w:eastAsia="Times New Roman" w:hint="default"/>
          <w:spacing w:val="39"/>
        </w:rPr>
        <w:t> </w:t>
      </w:r>
      <w:r>
        <w:rPr>
          <w:rFonts w:ascii="黑体" w:hAnsi="黑体" w:cs="黑体" w:eastAsia="黑体" w:hint="default"/>
        </w:rPr>
        <w:t>货币资金</w:t>
      </w:r>
    </w:p>
    <w:p>
      <w:pPr>
        <w:spacing w:line="240" w:lineRule="auto" w:before="11"/>
        <w:rPr>
          <w:rFonts w:ascii="黑体" w:hAnsi="黑体" w:cs="黑体" w:eastAsia="黑体"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740"/>
        <w:gridCol w:w="1208"/>
        <w:gridCol w:w="890"/>
        <w:gridCol w:w="1474"/>
        <w:gridCol w:w="1102"/>
        <w:gridCol w:w="891"/>
        <w:gridCol w:w="1471"/>
      </w:tblGrid>
      <w:tr>
        <w:trPr>
          <w:trHeight w:val="384" w:hRule="exact"/>
        </w:trPr>
        <w:tc>
          <w:tcPr>
            <w:tcW w:w="1740" w:type="dxa"/>
            <w:vMerge w:val="restart"/>
            <w:tcBorders>
              <w:top w:val="single" w:sz="4" w:space="0" w:color="000000"/>
              <w:left w:val="single" w:sz="4" w:space="0" w:color="000000"/>
              <w:right w:val="single" w:sz="6" w:space="0" w:color="000000"/>
            </w:tcBorders>
          </w:tcPr>
          <w:p>
            <w:pPr>
              <w:pStyle w:val="TableParagraph"/>
              <w:spacing w:line="240" w:lineRule="auto" w:before="5"/>
              <w:ind w:right="0"/>
              <w:jc w:val="left"/>
              <w:rPr>
                <w:rFonts w:ascii="黑体" w:hAnsi="黑体" w:cs="黑体" w:eastAsia="黑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72" w:type="dxa"/>
            <w:gridSpan w:val="3"/>
            <w:tcBorders>
              <w:top w:val="single" w:sz="4" w:space="0" w:color="000000"/>
              <w:left w:val="single" w:sz="6" w:space="0" w:color="000000"/>
              <w:bottom w:val="single" w:sz="6" w:space="0" w:color="000000"/>
              <w:right w:val="single" w:sz="6" w:space="0" w:color="000000"/>
            </w:tcBorders>
          </w:tcPr>
          <w:p>
            <w:pPr>
              <w:pStyle w:val="TableParagraph"/>
              <w:spacing w:line="240" w:lineRule="auto" w:before="88"/>
              <w:ind w:right="6"/>
              <w:jc w:val="center"/>
              <w:rPr>
                <w:rFonts w:ascii="Times New Roman" w:hAnsi="Times New Roman" w:cs="Times New Roman" w:eastAsia="Times New Roman" w:hint="default"/>
                <w:sz w:val="18"/>
                <w:szCs w:val="18"/>
              </w:rPr>
            </w:pPr>
            <w:r>
              <w:rPr>
                <w:rFonts w:ascii="Times New Roman"/>
                <w:sz w:val="18"/>
              </w:rPr>
              <w:t>2011-12-31</w:t>
            </w:r>
          </w:p>
        </w:tc>
        <w:tc>
          <w:tcPr>
            <w:tcW w:w="3464" w:type="dxa"/>
            <w:gridSpan w:val="3"/>
            <w:tcBorders>
              <w:top w:val="single" w:sz="4" w:space="0" w:color="000000"/>
              <w:left w:val="single" w:sz="6" w:space="0" w:color="000000"/>
              <w:bottom w:val="single" w:sz="6" w:space="0" w:color="000000"/>
              <w:right w:val="single" w:sz="4" w:space="0" w:color="000000"/>
            </w:tcBorders>
          </w:tcPr>
          <w:p>
            <w:pPr>
              <w:pStyle w:val="TableParagraph"/>
              <w:spacing w:line="240" w:lineRule="auto" w:before="88"/>
              <w:ind w:right="0"/>
              <w:jc w:val="center"/>
              <w:rPr>
                <w:rFonts w:ascii="Times New Roman" w:hAnsi="Times New Roman" w:cs="Times New Roman" w:eastAsia="Times New Roman" w:hint="default"/>
                <w:sz w:val="18"/>
                <w:szCs w:val="18"/>
              </w:rPr>
            </w:pPr>
            <w:r>
              <w:rPr>
                <w:rFonts w:ascii="Times New Roman"/>
                <w:sz w:val="18"/>
              </w:rPr>
              <w:t>2010-12-31</w:t>
            </w:r>
          </w:p>
        </w:tc>
      </w:tr>
      <w:tr>
        <w:trPr>
          <w:trHeight w:val="386" w:hRule="exact"/>
        </w:trPr>
        <w:tc>
          <w:tcPr>
            <w:tcW w:w="1740" w:type="dxa"/>
            <w:vMerge/>
            <w:tcBorders>
              <w:left w:val="single" w:sz="4" w:space="0" w:color="000000"/>
              <w:bottom w:val="single" w:sz="6" w:space="0" w:color="000000"/>
              <w:right w:val="single" w:sz="6" w:space="0" w:color="000000"/>
            </w:tcBorders>
          </w:tcPr>
          <w:p>
            <w:pPr/>
          </w:p>
        </w:tc>
        <w:tc>
          <w:tcPr>
            <w:tcW w:w="1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32"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68"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78" w:right="0"/>
              <w:jc w:val="left"/>
              <w:rPr>
                <w:rFonts w:ascii="宋体" w:hAnsi="宋体" w:cs="宋体" w:eastAsia="宋体" w:hint="default"/>
                <w:sz w:val="18"/>
                <w:szCs w:val="18"/>
              </w:rPr>
            </w:pPr>
            <w:r>
              <w:rPr>
                <w:rFonts w:ascii="宋体" w:hAnsi="宋体" w:cs="宋体" w:eastAsia="宋体" w:hint="default"/>
                <w:sz w:val="18"/>
                <w:szCs w:val="18"/>
              </w:rPr>
              <w:t>人民币金额</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80"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70"/>
              <w:jc w:val="right"/>
              <w:rPr>
                <w:rFonts w:ascii="宋体" w:hAnsi="宋体" w:cs="宋体" w:eastAsia="宋体" w:hint="default"/>
                <w:sz w:val="18"/>
                <w:szCs w:val="18"/>
              </w:rPr>
            </w:pPr>
            <w:r>
              <w:rPr>
                <w:rFonts w:ascii="宋体" w:hAnsi="宋体" w:cs="宋体" w:eastAsia="宋体" w:hint="default"/>
                <w:sz w:val="18"/>
                <w:szCs w:val="18"/>
              </w:rPr>
              <w:t>折算率</w:t>
            </w:r>
          </w:p>
        </w:tc>
        <w:tc>
          <w:tcPr>
            <w:tcW w:w="1471"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46"/>
              <w:ind w:left="276" w:right="0"/>
              <w:jc w:val="lef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384" w:hRule="exact"/>
        </w:trPr>
        <w:tc>
          <w:tcPr>
            <w:tcW w:w="174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1208" w:type="dxa"/>
            <w:tcBorders>
              <w:top w:val="single" w:sz="6" w:space="0" w:color="000000"/>
              <w:left w:val="single" w:sz="6" w:space="0" w:color="000000"/>
              <w:bottom w:val="single" w:sz="6" w:space="0" w:color="000000"/>
              <w:right w:val="single" w:sz="6" w:space="0" w:color="000000"/>
            </w:tcBorders>
          </w:tcPr>
          <w:p>
            <w:pPr/>
          </w:p>
        </w:tc>
        <w:tc>
          <w:tcPr>
            <w:tcW w:w="890" w:type="dxa"/>
            <w:tcBorders>
              <w:top w:val="single" w:sz="6" w:space="0" w:color="000000"/>
              <w:left w:val="single" w:sz="6" w:space="0" w:color="000000"/>
              <w:bottom w:val="single" w:sz="6" w:space="0" w:color="000000"/>
              <w:right w:val="single" w:sz="6" w:space="0" w:color="000000"/>
            </w:tcBorders>
          </w:tcPr>
          <w:p>
            <w:pP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98"/>
              <w:jc w:val="right"/>
              <w:rPr>
                <w:rFonts w:ascii="Times New Roman" w:hAnsi="Times New Roman" w:cs="Times New Roman" w:eastAsia="Times New Roman" w:hint="default"/>
                <w:sz w:val="18"/>
                <w:szCs w:val="18"/>
              </w:rPr>
            </w:pPr>
            <w:r>
              <w:rPr>
                <w:rFonts w:ascii="Times New Roman"/>
                <w:spacing w:val="-1"/>
                <w:sz w:val="18"/>
              </w:rPr>
              <w:t>440,240.01</w:t>
            </w:r>
          </w:p>
        </w:tc>
        <w:tc>
          <w:tcPr>
            <w:tcW w:w="1102" w:type="dxa"/>
            <w:tcBorders>
              <w:top w:val="single" w:sz="6" w:space="0" w:color="000000"/>
              <w:left w:val="single" w:sz="6" w:space="0" w:color="000000"/>
              <w:bottom w:val="single" w:sz="6" w:space="0" w:color="000000"/>
              <w:right w:val="single" w:sz="6" w:space="0" w:color="000000"/>
            </w:tcBorders>
          </w:tcPr>
          <w:p>
            <w:pPr/>
          </w:p>
        </w:tc>
        <w:tc>
          <w:tcPr>
            <w:tcW w:w="891" w:type="dxa"/>
            <w:tcBorders>
              <w:top w:val="single" w:sz="6" w:space="0" w:color="000000"/>
              <w:left w:val="single" w:sz="6" w:space="0" w:color="000000"/>
              <w:bottom w:val="single" w:sz="6" w:space="0" w:color="000000"/>
              <w:right w:val="single" w:sz="6" w:space="0" w:color="000000"/>
            </w:tcBorders>
          </w:tcPr>
          <w:p>
            <w:pPr/>
          </w:p>
        </w:tc>
        <w:tc>
          <w:tcPr>
            <w:tcW w:w="1471"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178,879.94</w:t>
            </w:r>
          </w:p>
        </w:tc>
      </w:tr>
      <w:tr>
        <w:trPr>
          <w:trHeight w:val="387" w:hRule="exact"/>
        </w:trPr>
        <w:tc>
          <w:tcPr>
            <w:tcW w:w="174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4"/>
              <w:ind w:left="103"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208" w:type="dxa"/>
            <w:tcBorders>
              <w:top w:val="single" w:sz="6" w:space="0" w:color="000000"/>
              <w:left w:val="single" w:sz="6" w:space="0" w:color="000000"/>
              <w:bottom w:val="single" w:sz="6" w:space="0" w:color="000000"/>
              <w:right w:val="single" w:sz="6" w:space="0" w:color="000000"/>
            </w:tcBorders>
          </w:tcPr>
          <w:p>
            <w:pPr/>
          </w:p>
        </w:tc>
        <w:tc>
          <w:tcPr>
            <w:tcW w:w="890" w:type="dxa"/>
            <w:tcBorders>
              <w:top w:val="single" w:sz="6" w:space="0" w:color="000000"/>
              <w:left w:val="single" w:sz="6" w:space="0" w:color="000000"/>
              <w:bottom w:val="single" w:sz="6" w:space="0" w:color="000000"/>
              <w:right w:val="single" w:sz="6" w:space="0" w:color="000000"/>
            </w:tcBorders>
          </w:tcPr>
          <w:p>
            <w:pP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98"/>
              <w:jc w:val="right"/>
              <w:rPr>
                <w:rFonts w:ascii="Times New Roman" w:hAnsi="Times New Roman" w:cs="Times New Roman" w:eastAsia="Times New Roman" w:hint="default"/>
                <w:sz w:val="18"/>
                <w:szCs w:val="18"/>
              </w:rPr>
            </w:pPr>
            <w:r>
              <w:rPr>
                <w:rFonts w:ascii="Times New Roman"/>
                <w:spacing w:val="-1"/>
                <w:sz w:val="18"/>
              </w:rPr>
              <w:t>400,135.28</w:t>
            </w:r>
          </w:p>
        </w:tc>
        <w:tc>
          <w:tcPr>
            <w:tcW w:w="1102" w:type="dxa"/>
            <w:tcBorders>
              <w:top w:val="single" w:sz="6" w:space="0" w:color="000000"/>
              <w:left w:val="single" w:sz="6" w:space="0" w:color="000000"/>
              <w:bottom w:val="single" w:sz="6" w:space="0" w:color="000000"/>
              <w:right w:val="single" w:sz="6" w:space="0" w:color="000000"/>
            </w:tcBorders>
          </w:tcPr>
          <w:p>
            <w:pPr/>
          </w:p>
        </w:tc>
        <w:tc>
          <w:tcPr>
            <w:tcW w:w="891" w:type="dxa"/>
            <w:tcBorders>
              <w:top w:val="single" w:sz="6" w:space="0" w:color="000000"/>
              <w:left w:val="single" w:sz="6" w:space="0" w:color="000000"/>
              <w:bottom w:val="single" w:sz="6" w:space="0" w:color="000000"/>
              <w:right w:val="single" w:sz="6" w:space="0" w:color="000000"/>
            </w:tcBorders>
          </w:tcPr>
          <w:p>
            <w:pPr/>
          </w:p>
        </w:tc>
        <w:tc>
          <w:tcPr>
            <w:tcW w:w="1471"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56"/>
              <w:ind w:right="100"/>
              <w:jc w:val="right"/>
              <w:rPr>
                <w:rFonts w:ascii="Times New Roman" w:hAnsi="Times New Roman" w:cs="Times New Roman" w:eastAsia="Times New Roman" w:hint="default"/>
                <w:sz w:val="18"/>
                <w:szCs w:val="18"/>
              </w:rPr>
            </w:pPr>
            <w:r>
              <w:rPr>
                <w:rFonts w:ascii="Times New Roman"/>
                <w:spacing w:val="-1"/>
                <w:sz w:val="18"/>
              </w:rPr>
              <w:t>138,280.78</w:t>
            </w:r>
          </w:p>
        </w:tc>
      </w:tr>
      <w:tr>
        <w:trPr>
          <w:trHeight w:val="386" w:hRule="exact"/>
        </w:trPr>
        <w:tc>
          <w:tcPr>
            <w:tcW w:w="174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3"/>
              <w:ind w:left="10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101"/>
              <w:jc w:val="right"/>
              <w:rPr>
                <w:rFonts w:ascii="Times New Roman" w:hAnsi="Times New Roman" w:cs="Times New Roman" w:eastAsia="Times New Roman" w:hint="default"/>
                <w:sz w:val="18"/>
                <w:szCs w:val="18"/>
              </w:rPr>
            </w:pPr>
            <w:r>
              <w:rPr>
                <w:rFonts w:ascii="Times New Roman"/>
                <w:spacing w:val="-1"/>
                <w:sz w:val="18"/>
              </w:rPr>
              <w:t>44,828.63</w:t>
            </w:r>
          </w:p>
        </w:tc>
        <w:tc>
          <w:tcPr>
            <w:tcW w:w="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98"/>
              <w:jc w:val="right"/>
              <w:rPr>
                <w:rFonts w:ascii="Times New Roman" w:hAnsi="Times New Roman" w:cs="Times New Roman" w:eastAsia="Times New Roman" w:hint="default"/>
                <w:sz w:val="18"/>
                <w:szCs w:val="18"/>
              </w:rPr>
            </w:pPr>
            <w:r>
              <w:rPr>
                <w:rFonts w:ascii="Times New Roman"/>
                <w:spacing w:val="-1"/>
                <w:sz w:val="18"/>
              </w:rPr>
              <w:t>0.81</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98"/>
              <w:jc w:val="right"/>
              <w:rPr>
                <w:rFonts w:ascii="Times New Roman" w:hAnsi="Times New Roman" w:cs="Times New Roman" w:eastAsia="Times New Roman" w:hint="default"/>
                <w:sz w:val="18"/>
                <w:szCs w:val="18"/>
              </w:rPr>
            </w:pPr>
            <w:r>
              <w:rPr>
                <w:rFonts w:ascii="Times New Roman"/>
                <w:spacing w:val="-1"/>
                <w:sz w:val="18"/>
              </w:rPr>
              <w:t>40,104.73</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100"/>
              <w:jc w:val="right"/>
              <w:rPr>
                <w:rFonts w:ascii="Times New Roman" w:hAnsi="Times New Roman" w:cs="Times New Roman" w:eastAsia="Times New Roman" w:hint="default"/>
                <w:sz w:val="18"/>
                <w:szCs w:val="18"/>
              </w:rPr>
            </w:pPr>
            <w:r>
              <w:rPr>
                <w:rFonts w:ascii="Times New Roman"/>
                <w:spacing w:val="-1"/>
                <w:sz w:val="18"/>
              </w:rPr>
              <w:t>40,685.78</w:t>
            </w:r>
          </w:p>
        </w:tc>
        <w:tc>
          <w:tcPr>
            <w:tcW w:w="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101"/>
              <w:jc w:val="right"/>
              <w:rPr>
                <w:rFonts w:ascii="Times New Roman" w:hAnsi="Times New Roman" w:cs="Times New Roman" w:eastAsia="Times New Roman" w:hint="default"/>
                <w:sz w:val="18"/>
                <w:szCs w:val="18"/>
              </w:rPr>
            </w:pPr>
            <w:r>
              <w:rPr>
                <w:rFonts w:ascii="Times New Roman"/>
                <w:spacing w:val="-1"/>
                <w:sz w:val="18"/>
              </w:rPr>
              <w:t>0.85</w:t>
            </w:r>
          </w:p>
        </w:tc>
        <w:tc>
          <w:tcPr>
            <w:tcW w:w="1471"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56"/>
              <w:ind w:right="100"/>
              <w:jc w:val="right"/>
              <w:rPr>
                <w:rFonts w:ascii="Times New Roman" w:hAnsi="Times New Roman" w:cs="Times New Roman" w:eastAsia="Times New Roman" w:hint="default"/>
                <w:sz w:val="18"/>
                <w:szCs w:val="18"/>
              </w:rPr>
            </w:pPr>
            <w:r>
              <w:rPr>
                <w:rFonts w:ascii="Times New Roman"/>
                <w:spacing w:val="-1"/>
                <w:sz w:val="18"/>
              </w:rPr>
              <w:t>40,599.16</w:t>
            </w:r>
          </w:p>
        </w:tc>
      </w:tr>
      <w:tr>
        <w:trPr>
          <w:trHeight w:val="386" w:hRule="exact"/>
        </w:trPr>
        <w:tc>
          <w:tcPr>
            <w:tcW w:w="174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3"/>
              <w:ind w:left="103"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208" w:type="dxa"/>
            <w:tcBorders>
              <w:top w:val="single" w:sz="6" w:space="0" w:color="000000"/>
              <w:left w:val="single" w:sz="6" w:space="0" w:color="000000"/>
              <w:bottom w:val="single" w:sz="6" w:space="0" w:color="000000"/>
              <w:right w:val="single" w:sz="6" w:space="0" w:color="000000"/>
            </w:tcBorders>
          </w:tcPr>
          <w:p>
            <w:pPr/>
          </w:p>
        </w:tc>
        <w:tc>
          <w:tcPr>
            <w:tcW w:w="890" w:type="dxa"/>
            <w:tcBorders>
              <w:top w:val="single" w:sz="6" w:space="0" w:color="000000"/>
              <w:left w:val="single" w:sz="6" w:space="0" w:color="000000"/>
              <w:bottom w:val="single" w:sz="6" w:space="0" w:color="000000"/>
              <w:right w:val="single" w:sz="6" w:space="0" w:color="000000"/>
            </w:tcBorders>
          </w:tcPr>
          <w:p>
            <w:pP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99"/>
              <w:jc w:val="right"/>
              <w:rPr>
                <w:rFonts w:ascii="Times New Roman" w:hAnsi="Times New Roman" w:cs="Times New Roman" w:eastAsia="Times New Roman" w:hint="default"/>
                <w:sz w:val="18"/>
                <w:szCs w:val="18"/>
              </w:rPr>
            </w:pPr>
            <w:r>
              <w:rPr>
                <w:rFonts w:ascii="Times New Roman"/>
                <w:spacing w:val="-1"/>
                <w:sz w:val="18"/>
              </w:rPr>
              <w:t>50,655,356.79</w:t>
            </w:r>
          </w:p>
        </w:tc>
        <w:tc>
          <w:tcPr>
            <w:tcW w:w="1102" w:type="dxa"/>
            <w:tcBorders>
              <w:top w:val="single" w:sz="6" w:space="0" w:color="000000"/>
              <w:left w:val="single" w:sz="6" w:space="0" w:color="000000"/>
              <w:bottom w:val="single" w:sz="6" w:space="0" w:color="000000"/>
              <w:right w:val="single" w:sz="6" w:space="0" w:color="000000"/>
            </w:tcBorders>
          </w:tcPr>
          <w:p>
            <w:pPr/>
          </w:p>
        </w:tc>
        <w:tc>
          <w:tcPr>
            <w:tcW w:w="891" w:type="dxa"/>
            <w:tcBorders>
              <w:top w:val="single" w:sz="6" w:space="0" w:color="000000"/>
              <w:left w:val="single" w:sz="6" w:space="0" w:color="000000"/>
              <w:bottom w:val="single" w:sz="6" w:space="0" w:color="000000"/>
              <w:right w:val="single" w:sz="6" w:space="0" w:color="000000"/>
            </w:tcBorders>
          </w:tcPr>
          <w:p>
            <w:pPr/>
          </w:p>
        </w:tc>
        <w:tc>
          <w:tcPr>
            <w:tcW w:w="1471"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56"/>
              <w:ind w:right="101"/>
              <w:jc w:val="right"/>
              <w:rPr>
                <w:rFonts w:ascii="Times New Roman" w:hAnsi="Times New Roman" w:cs="Times New Roman" w:eastAsia="Times New Roman" w:hint="default"/>
                <w:sz w:val="18"/>
                <w:szCs w:val="18"/>
              </w:rPr>
            </w:pPr>
            <w:r>
              <w:rPr>
                <w:rFonts w:ascii="Times New Roman"/>
                <w:spacing w:val="-1"/>
                <w:sz w:val="18"/>
              </w:rPr>
              <w:t>61,640,917.82</w:t>
            </w:r>
          </w:p>
        </w:tc>
      </w:tr>
      <w:tr>
        <w:trPr>
          <w:trHeight w:val="386" w:hRule="exact"/>
        </w:trPr>
        <w:tc>
          <w:tcPr>
            <w:tcW w:w="174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3"/>
              <w:ind w:left="103"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208" w:type="dxa"/>
            <w:tcBorders>
              <w:top w:val="single" w:sz="6" w:space="0" w:color="000000"/>
              <w:left w:val="single" w:sz="6" w:space="0" w:color="000000"/>
              <w:bottom w:val="single" w:sz="6" w:space="0" w:color="000000"/>
              <w:right w:val="single" w:sz="6" w:space="0" w:color="000000"/>
            </w:tcBorders>
          </w:tcPr>
          <w:p>
            <w:pPr/>
          </w:p>
        </w:tc>
        <w:tc>
          <w:tcPr>
            <w:tcW w:w="890" w:type="dxa"/>
            <w:tcBorders>
              <w:top w:val="single" w:sz="6" w:space="0" w:color="000000"/>
              <w:left w:val="single" w:sz="6" w:space="0" w:color="000000"/>
              <w:bottom w:val="single" w:sz="6" w:space="0" w:color="000000"/>
              <w:right w:val="single" w:sz="6" w:space="0" w:color="000000"/>
            </w:tcBorders>
          </w:tcPr>
          <w:p>
            <w:pP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99"/>
              <w:jc w:val="right"/>
              <w:rPr>
                <w:rFonts w:ascii="Times New Roman" w:hAnsi="Times New Roman" w:cs="Times New Roman" w:eastAsia="Times New Roman" w:hint="default"/>
                <w:sz w:val="18"/>
                <w:szCs w:val="18"/>
              </w:rPr>
            </w:pPr>
            <w:r>
              <w:rPr>
                <w:rFonts w:ascii="Times New Roman"/>
                <w:spacing w:val="-1"/>
                <w:sz w:val="18"/>
              </w:rPr>
              <w:t>49,983,429.38</w:t>
            </w:r>
          </w:p>
        </w:tc>
        <w:tc>
          <w:tcPr>
            <w:tcW w:w="1102" w:type="dxa"/>
            <w:tcBorders>
              <w:top w:val="single" w:sz="6" w:space="0" w:color="000000"/>
              <w:left w:val="single" w:sz="6" w:space="0" w:color="000000"/>
              <w:bottom w:val="single" w:sz="6" w:space="0" w:color="000000"/>
              <w:right w:val="single" w:sz="6" w:space="0" w:color="000000"/>
            </w:tcBorders>
          </w:tcPr>
          <w:p>
            <w:pPr/>
          </w:p>
        </w:tc>
        <w:tc>
          <w:tcPr>
            <w:tcW w:w="891" w:type="dxa"/>
            <w:tcBorders>
              <w:top w:val="single" w:sz="6" w:space="0" w:color="000000"/>
              <w:left w:val="single" w:sz="6" w:space="0" w:color="000000"/>
              <w:bottom w:val="single" w:sz="6" w:space="0" w:color="000000"/>
              <w:right w:val="single" w:sz="6" w:space="0" w:color="000000"/>
            </w:tcBorders>
          </w:tcPr>
          <w:p>
            <w:pPr/>
          </w:p>
        </w:tc>
        <w:tc>
          <w:tcPr>
            <w:tcW w:w="1471"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56"/>
              <w:ind w:right="101"/>
              <w:jc w:val="right"/>
              <w:rPr>
                <w:rFonts w:ascii="Times New Roman" w:hAnsi="Times New Roman" w:cs="Times New Roman" w:eastAsia="Times New Roman" w:hint="default"/>
                <w:sz w:val="18"/>
                <w:szCs w:val="18"/>
              </w:rPr>
            </w:pPr>
            <w:r>
              <w:rPr>
                <w:rFonts w:ascii="Times New Roman"/>
                <w:spacing w:val="-1"/>
                <w:sz w:val="18"/>
              </w:rPr>
              <w:t>61,590,081.20</w:t>
            </w:r>
          </w:p>
        </w:tc>
      </w:tr>
      <w:tr>
        <w:trPr>
          <w:trHeight w:val="386" w:hRule="exact"/>
        </w:trPr>
        <w:tc>
          <w:tcPr>
            <w:tcW w:w="174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3"/>
              <w:ind w:left="10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101"/>
              <w:jc w:val="right"/>
              <w:rPr>
                <w:rFonts w:ascii="Times New Roman" w:hAnsi="Times New Roman" w:cs="Times New Roman" w:eastAsia="Times New Roman" w:hint="default"/>
                <w:sz w:val="18"/>
                <w:szCs w:val="18"/>
              </w:rPr>
            </w:pPr>
            <w:r>
              <w:rPr>
                <w:rFonts w:ascii="Times New Roman"/>
                <w:sz w:val="18"/>
              </w:rPr>
              <w:t>816,996.74</w:t>
            </w:r>
          </w:p>
        </w:tc>
        <w:tc>
          <w:tcPr>
            <w:tcW w:w="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98"/>
              <w:jc w:val="right"/>
              <w:rPr>
                <w:rFonts w:ascii="Times New Roman" w:hAnsi="Times New Roman" w:cs="Times New Roman" w:eastAsia="Times New Roman" w:hint="default"/>
                <w:sz w:val="18"/>
                <w:szCs w:val="18"/>
              </w:rPr>
            </w:pPr>
            <w:r>
              <w:rPr>
                <w:rFonts w:ascii="Times New Roman"/>
                <w:spacing w:val="-1"/>
                <w:sz w:val="18"/>
              </w:rPr>
              <w:t>0.81</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98"/>
              <w:jc w:val="right"/>
              <w:rPr>
                <w:rFonts w:ascii="Times New Roman" w:hAnsi="Times New Roman" w:cs="Times New Roman" w:eastAsia="Times New Roman" w:hint="default"/>
                <w:sz w:val="18"/>
                <w:szCs w:val="18"/>
              </w:rPr>
            </w:pPr>
            <w:r>
              <w:rPr>
                <w:rFonts w:ascii="Times New Roman"/>
                <w:spacing w:val="-1"/>
                <w:sz w:val="18"/>
              </w:rPr>
              <w:t>664,626.84</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100"/>
              <w:jc w:val="right"/>
              <w:rPr>
                <w:rFonts w:ascii="Times New Roman" w:hAnsi="Times New Roman" w:cs="Times New Roman" w:eastAsia="Times New Roman" w:hint="default"/>
                <w:sz w:val="18"/>
                <w:szCs w:val="18"/>
              </w:rPr>
            </w:pPr>
            <w:r>
              <w:rPr>
                <w:rFonts w:ascii="Times New Roman"/>
                <w:spacing w:val="-1"/>
                <w:sz w:val="18"/>
              </w:rPr>
              <w:t>34,400.72</w:t>
            </w:r>
          </w:p>
        </w:tc>
        <w:tc>
          <w:tcPr>
            <w:tcW w:w="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101"/>
              <w:jc w:val="right"/>
              <w:rPr>
                <w:rFonts w:ascii="Times New Roman" w:hAnsi="Times New Roman" w:cs="Times New Roman" w:eastAsia="Times New Roman" w:hint="default"/>
                <w:sz w:val="18"/>
                <w:szCs w:val="18"/>
              </w:rPr>
            </w:pPr>
            <w:r>
              <w:rPr>
                <w:rFonts w:ascii="Times New Roman"/>
                <w:spacing w:val="-1"/>
                <w:sz w:val="18"/>
              </w:rPr>
              <w:t>0.85</w:t>
            </w:r>
          </w:p>
        </w:tc>
        <w:tc>
          <w:tcPr>
            <w:tcW w:w="1471"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56"/>
              <w:ind w:right="100"/>
              <w:jc w:val="right"/>
              <w:rPr>
                <w:rFonts w:ascii="Times New Roman" w:hAnsi="Times New Roman" w:cs="Times New Roman" w:eastAsia="Times New Roman" w:hint="default"/>
                <w:sz w:val="18"/>
                <w:szCs w:val="18"/>
              </w:rPr>
            </w:pPr>
            <w:r>
              <w:rPr>
                <w:rFonts w:ascii="Times New Roman"/>
                <w:spacing w:val="-1"/>
                <w:sz w:val="18"/>
              </w:rPr>
              <w:t>29,272.61</w:t>
            </w:r>
          </w:p>
        </w:tc>
      </w:tr>
      <w:tr>
        <w:trPr>
          <w:trHeight w:val="384" w:hRule="exact"/>
        </w:trPr>
        <w:tc>
          <w:tcPr>
            <w:tcW w:w="174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907.58</w:t>
            </w:r>
          </w:p>
        </w:tc>
        <w:tc>
          <w:tcPr>
            <w:tcW w:w="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98"/>
              <w:jc w:val="right"/>
              <w:rPr>
                <w:rFonts w:ascii="Times New Roman" w:hAnsi="Times New Roman" w:cs="Times New Roman" w:eastAsia="Times New Roman" w:hint="default"/>
                <w:sz w:val="18"/>
                <w:szCs w:val="18"/>
              </w:rPr>
            </w:pPr>
            <w:r>
              <w:rPr>
                <w:rFonts w:ascii="Times New Roman"/>
                <w:spacing w:val="-1"/>
                <w:sz w:val="18"/>
              </w:rPr>
              <w:t>6.30</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98"/>
              <w:jc w:val="right"/>
              <w:rPr>
                <w:rFonts w:ascii="Times New Roman" w:hAnsi="Times New Roman" w:cs="Times New Roman" w:eastAsia="Times New Roman" w:hint="default"/>
                <w:sz w:val="18"/>
                <w:szCs w:val="18"/>
              </w:rPr>
            </w:pPr>
            <w:r>
              <w:rPr>
                <w:rFonts w:ascii="Times New Roman"/>
                <w:w w:val="95"/>
                <w:sz w:val="18"/>
              </w:rPr>
              <w:t>7,300.57</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w w:val="95"/>
                <w:sz w:val="18"/>
              </w:rPr>
              <w:t>3,061.30</w:t>
            </w:r>
          </w:p>
        </w:tc>
        <w:tc>
          <w:tcPr>
            <w:tcW w:w="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pacing w:val="-1"/>
                <w:sz w:val="18"/>
              </w:rPr>
              <w:t>6.62</w:t>
            </w:r>
          </w:p>
        </w:tc>
        <w:tc>
          <w:tcPr>
            <w:tcW w:w="1471"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21,564.01</w:t>
            </w:r>
          </w:p>
        </w:tc>
      </w:tr>
      <w:tr>
        <w:trPr>
          <w:trHeight w:val="386" w:hRule="exact"/>
        </w:trPr>
        <w:tc>
          <w:tcPr>
            <w:tcW w:w="174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3"/>
              <w:ind w:left="103"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1208" w:type="dxa"/>
            <w:tcBorders>
              <w:top w:val="single" w:sz="6" w:space="0" w:color="000000"/>
              <w:left w:val="single" w:sz="6" w:space="0" w:color="000000"/>
              <w:bottom w:val="single" w:sz="6" w:space="0" w:color="000000"/>
              <w:right w:val="single" w:sz="6" w:space="0" w:color="000000"/>
            </w:tcBorders>
          </w:tcPr>
          <w:p>
            <w:pPr/>
          </w:p>
        </w:tc>
        <w:tc>
          <w:tcPr>
            <w:tcW w:w="890" w:type="dxa"/>
            <w:tcBorders>
              <w:top w:val="single" w:sz="6" w:space="0" w:color="000000"/>
              <w:left w:val="single" w:sz="6" w:space="0" w:color="000000"/>
              <w:bottom w:val="single" w:sz="6" w:space="0" w:color="000000"/>
              <w:right w:val="single" w:sz="6" w:space="0" w:color="000000"/>
            </w:tcBorders>
          </w:tcPr>
          <w:p>
            <w:pP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98"/>
              <w:jc w:val="right"/>
              <w:rPr>
                <w:rFonts w:ascii="Times New Roman" w:hAnsi="Times New Roman" w:cs="Times New Roman" w:eastAsia="Times New Roman" w:hint="default"/>
                <w:sz w:val="18"/>
                <w:szCs w:val="18"/>
              </w:rPr>
            </w:pPr>
            <w:r>
              <w:rPr>
                <w:rFonts w:ascii="Times New Roman"/>
                <w:w w:val="95"/>
                <w:sz w:val="18"/>
              </w:rPr>
              <w:t>1,152.66</w:t>
            </w:r>
          </w:p>
        </w:tc>
        <w:tc>
          <w:tcPr>
            <w:tcW w:w="1102" w:type="dxa"/>
            <w:tcBorders>
              <w:top w:val="single" w:sz="6" w:space="0" w:color="000000"/>
              <w:left w:val="single" w:sz="6" w:space="0" w:color="000000"/>
              <w:bottom w:val="single" w:sz="6" w:space="0" w:color="000000"/>
              <w:right w:val="single" w:sz="6" w:space="0" w:color="000000"/>
            </w:tcBorders>
          </w:tcPr>
          <w:p>
            <w:pPr/>
          </w:p>
        </w:tc>
        <w:tc>
          <w:tcPr>
            <w:tcW w:w="891" w:type="dxa"/>
            <w:tcBorders>
              <w:top w:val="single" w:sz="6" w:space="0" w:color="000000"/>
              <w:left w:val="single" w:sz="6" w:space="0" w:color="000000"/>
              <w:bottom w:val="single" w:sz="6" w:space="0" w:color="000000"/>
              <w:right w:val="single" w:sz="6" w:space="0" w:color="000000"/>
            </w:tcBorders>
          </w:tcPr>
          <w:p>
            <w:pPr/>
          </w:p>
        </w:tc>
        <w:tc>
          <w:tcPr>
            <w:tcW w:w="1471"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56"/>
              <w:ind w:right="101"/>
              <w:jc w:val="right"/>
              <w:rPr>
                <w:rFonts w:ascii="Times New Roman" w:hAnsi="Times New Roman" w:cs="Times New Roman" w:eastAsia="Times New Roman" w:hint="default"/>
                <w:sz w:val="18"/>
                <w:szCs w:val="18"/>
              </w:rPr>
            </w:pPr>
            <w:r>
              <w:rPr>
                <w:rFonts w:ascii="Times New Roman"/>
                <w:spacing w:val="-1"/>
                <w:sz w:val="18"/>
              </w:rPr>
              <w:t>4,000,026.53</w:t>
            </w:r>
          </w:p>
        </w:tc>
      </w:tr>
      <w:tr>
        <w:trPr>
          <w:trHeight w:val="386" w:hRule="exact"/>
        </w:trPr>
        <w:tc>
          <w:tcPr>
            <w:tcW w:w="174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208" w:type="dxa"/>
            <w:tcBorders>
              <w:top w:val="single" w:sz="6" w:space="0" w:color="000000"/>
              <w:left w:val="single" w:sz="6" w:space="0" w:color="000000"/>
              <w:bottom w:val="single" w:sz="6" w:space="0" w:color="000000"/>
              <w:right w:val="single" w:sz="6" w:space="0" w:color="000000"/>
            </w:tcBorders>
          </w:tcPr>
          <w:p>
            <w:pPr/>
          </w:p>
        </w:tc>
        <w:tc>
          <w:tcPr>
            <w:tcW w:w="890" w:type="dxa"/>
            <w:tcBorders>
              <w:top w:val="single" w:sz="6" w:space="0" w:color="000000"/>
              <w:left w:val="single" w:sz="6" w:space="0" w:color="000000"/>
              <w:bottom w:val="single" w:sz="6" w:space="0" w:color="000000"/>
              <w:right w:val="single" w:sz="6" w:space="0" w:color="000000"/>
            </w:tcBorders>
          </w:tcPr>
          <w:p>
            <w:pP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98"/>
              <w:jc w:val="right"/>
              <w:rPr>
                <w:rFonts w:ascii="Times New Roman" w:hAnsi="Times New Roman" w:cs="Times New Roman" w:eastAsia="Times New Roman" w:hint="default"/>
                <w:sz w:val="18"/>
                <w:szCs w:val="18"/>
              </w:rPr>
            </w:pPr>
            <w:r>
              <w:rPr>
                <w:rFonts w:ascii="Times New Roman"/>
                <w:w w:val="95"/>
                <w:sz w:val="18"/>
              </w:rPr>
              <w:t>1,152.66</w:t>
            </w:r>
          </w:p>
        </w:tc>
        <w:tc>
          <w:tcPr>
            <w:tcW w:w="1102" w:type="dxa"/>
            <w:tcBorders>
              <w:top w:val="single" w:sz="6" w:space="0" w:color="000000"/>
              <w:left w:val="single" w:sz="6" w:space="0" w:color="000000"/>
              <w:bottom w:val="single" w:sz="6" w:space="0" w:color="000000"/>
              <w:right w:val="single" w:sz="6" w:space="0" w:color="000000"/>
            </w:tcBorders>
          </w:tcPr>
          <w:p>
            <w:pPr/>
          </w:p>
        </w:tc>
        <w:tc>
          <w:tcPr>
            <w:tcW w:w="891" w:type="dxa"/>
            <w:tcBorders>
              <w:top w:val="single" w:sz="6" w:space="0" w:color="000000"/>
              <w:left w:val="single" w:sz="6" w:space="0" w:color="000000"/>
              <w:bottom w:val="single" w:sz="6" w:space="0" w:color="000000"/>
              <w:right w:val="single" w:sz="6" w:space="0" w:color="000000"/>
            </w:tcBorders>
          </w:tcPr>
          <w:p>
            <w:pPr/>
          </w:p>
        </w:tc>
        <w:tc>
          <w:tcPr>
            <w:tcW w:w="1471"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56"/>
              <w:ind w:right="101"/>
              <w:jc w:val="right"/>
              <w:rPr>
                <w:rFonts w:ascii="Times New Roman" w:hAnsi="Times New Roman" w:cs="Times New Roman" w:eastAsia="Times New Roman" w:hint="default"/>
                <w:sz w:val="18"/>
                <w:szCs w:val="18"/>
              </w:rPr>
            </w:pPr>
            <w:r>
              <w:rPr>
                <w:rFonts w:ascii="Times New Roman"/>
                <w:spacing w:val="-1"/>
                <w:sz w:val="18"/>
              </w:rPr>
              <w:t>4,000,026.53</w:t>
            </w:r>
          </w:p>
        </w:tc>
      </w:tr>
      <w:tr>
        <w:trPr>
          <w:trHeight w:val="384" w:hRule="exact"/>
        </w:trPr>
        <w:tc>
          <w:tcPr>
            <w:tcW w:w="1740" w:type="dxa"/>
            <w:tcBorders>
              <w:top w:val="single" w:sz="6" w:space="0" w:color="000000"/>
              <w:left w:val="single" w:sz="4" w:space="0" w:color="000000"/>
              <w:bottom w:val="single" w:sz="4" w:space="0" w:color="000000"/>
              <w:right w:val="single" w:sz="6" w:space="0" w:color="000000"/>
            </w:tcBorders>
          </w:tcPr>
          <w:p>
            <w:pPr>
              <w:pStyle w:val="TableParagraph"/>
              <w:spacing w:line="240" w:lineRule="auto" w:before="113"/>
              <w:ind w:left="4"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208" w:type="dxa"/>
            <w:tcBorders>
              <w:top w:val="single" w:sz="6" w:space="0" w:color="000000"/>
              <w:left w:val="single" w:sz="6" w:space="0" w:color="000000"/>
              <w:bottom w:val="single" w:sz="4" w:space="0" w:color="000000"/>
              <w:right w:val="single" w:sz="6" w:space="0" w:color="000000"/>
            </w:tcBorders>
          </w:tcPr>
          <w:p>
            <w:pPr/>
          </w:p>
        </w:tc>
        <w:tc>
          <w:tcPr>
            <w:tcW w:w="890" w:type="dxa"/>
            <w:tcBorders>
              <w:top w:val="single" w:sz="6" w:space="0" w:color="000000"/>
              <w:left w:val="single" w:sz="6" w:space="0" w:color="000000"/>
              <w:bottom w:val="single" w:sz="4" w:space="0" w:color="000000"/>
              <w:right w:val="single" w:sz="6" w:space="0" w:color="000000"/>
            </w:tcBorders>
          </w:tcPr>
          <w:p>
            <w:pPr/>
          </w:p>
        </w:tc>
        <w:tc>
          <w:tcPr>
            <w:tcW w:w="1474"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56"/>
              <w:ind w:right="99"/>
              <w:jc w:val="right"/>
              <w:rPr>
                <w:rFonts w:ascii="Times New Roman" w:hAnsi="Times New Roman" w:cs="Times New Roman" w:eastAsia="Times New Roman" w:hint="default"/>
                <w:sz w:val="18"/>
                <w:szCs w:val="18"/>
              </w:rPr>
            </w:pPr>
            <w:r>
              <w:rPr>
                <w:rFonts w:ascii="Times New Roman"/>
                <w:b/>
                <w:spacing w:val="-1"/>
                <w:sz w:val="18"/>
              </w:rPr>
              <w:t>51,096,749.46</w:t>
            </w:r>
            <w:r>
              <w:rPr>
                <w:rFonts w:ascii="Times New Roman"/>
                <w:spacing w:val="-1"/>
                <w:sz w:val="18"/>
              </w:rPr>
            </w:r>
          </w:p>
        </w:tc>
        <w:tc>
          <w:tcPr>
            <w:tcW w:w="1102" w:type="dxa"/>
            <w:tcBorders>
              <w:top w:val="single" w:sz="6" w:space="0" w:color="000000"/>
              <w:left w:val="single" w:sz="6" w:space="0" w:color="000000"/>
              <w:bottom w:val="single" w:sz="4" w:space="0" w:color="000000"/>
              <w:right w:val="single" w:sz="6" w:space="0" w:color="000000"/>
            </w:tcBorders>
          </w:tcPr>
          <w:p>
            <w:pPr/>
          </w:p>
        </w:tc>
        <w:tc>
          <w:tcPr>
            <w:tcW w:w="891" w:type="dxa"/>
            <w:tcBorders>
              <w:top w:val="single" w:sz="6" w:space="0" w:color="000000"/>
              <w:left w:val="single" w:sz="6" w:space="0" w:color="000000"/>
              <w:bottom w:val="single" w:sz="4" w:space="0" w:color="000000"/>
              <w:right w:val="single" w:sz="6" w:space="0" w:color="000000"/>
            </w:tcBorders>
          </w:tcPr>
          <w:p>
            <w:pPr/>
          </w:p>
        </w:tc>
        <w:tc>
          <w:tcPr>
            <w:tcW w:w="1471"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156"/>
              <w:ind w:right="101"/>
              <w:jc w:val="right"/>
              <w:rPr>
                <w:rFonts w:ascii="Times New Roman" w:hAnsi="Times New Roman" w:cs="Times New Roman" w:eastAsia="Times New Roman" w:hint="default"/>
                <w:sz w:val="18"/>
                <w:szCs w:val="18"/>
              </w:rPr>
            </w:pPr>
            <w:r>
              <w:rPr>
                <w:rFonts w:ascii="Times New Roman"/>
                <w:b/>
                <w:spacing w:val="-1"/>
                <w:sz w:val="18"/>
              </w:rPr>
              <w:t>65,819,824.29</w:t>
            </w:r>
            <w:r>
              <w:rPr>
                <w:rFonts w:ascii="Times New Roman"/>
                <w:spacing w:val="-1"/>
                <w:sz w:val="18"/>
              </w:rPr>
            </w:r>
          </w:p>
        </w:tc>
      </w:tr>
    </w:tbl>
    <w:p>
      <w:pPr>
        <w:spacing w:line="240" w:lineRule="auto" w:before="10"/>
        <w:rPr>
          <w:rFonts w:ascii="黑体" w:hAnsi="黑体" w:cs="黑体" w:eastAsia="黑体" w:hint="default"/>
          <w:sz w:val="15"/>
          <w:szCs w:val="15"/>
        </w:rPr>
      </w:pPr>
    </w:p>
    <w:p>
      <w:pPr>
        <w:pStyle w:val="BodyText"/>
        <w:spacing w:line="240" w:lineRule="auto" w:before="36"/>
        <w:ind w:left="641" w:right="1684"/>
        <w:jc w:val="left"/>
        <w:rPr>
          <w:rFonts w:ascii="黑体" w:hAnsi="黑体" w:cs="黑体" w:eastAsia="黑体" w:hint="default"/>
        </w:rPr>
      </w:pPr>
      <w:r>
        <w:rPr>
          <w:rFonts w:ascii="Times New Roman" w:hAnsi="Times New Roman" w:cs="Times New Roman" w:eastAsia="Times New Roman" w:hint="default"/>
        </w:rPr>
        <w:t>2. </w:t>
      </w:r>
      <w:r>
        <w:rPr>
          <w:rFonts w:ascii="Times New Roman" w:hAnsi="Times New Roman" w:cs="Times New Roman" w:eastAsia="Times New Roman" w:hint="default"/>
          <w:spacing w:val="39"/>
        </w:rPr>
        <w:t> </w:t>
      </w:r>
      <w:r>
        <w:rPr>
          <w:rFonts w:ascii="黑体" w:hAnsi="黑体" w:cs="黑体" w:eastAsia="黑体" w:hint="default"/>
        </w:rPr>
        <w:t>应收票据</w:t>
      </w:r>
    </w:p>
    <w:p>
      <w:pPr>
        <w:spacing w:line="240" w:lineRule="auto" w:before="11"/>
        <w:rPr>
          <w:rFonts w:ascii="黑体" w:hAnsi="黑体" w:cs="黑体" w:eastAsia="黑体"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715"/>
        <w:gridCol w:w="3005"/>
        <w:gridCol w:w="3003"/>
      </w:tblGrid>
      <w:tr>
        <w:trPr>
          <w:trHeight w:val="389" w:hRule="exact"/>
        </w:trPr>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72"/>
              <w:jc w:val="right"/>
              <w:rPr>
                <w:rFonts w:ascii="宋体" w:hAnsi="宋体" w:cs="宋体" w:eastAsia="宋体" w:hint="default"/>
                <w:sz w:val="18"/>
                <w:szCs w:val="18"/>
              </w:rPr>
            </w:pPr>
            <w:r>
              <w:rPr>
                <w:rFonts w:ascii="宋体" w:hAnsi="宋体" w:cs="宋体" w:eastAsia="宋体" w:hint="default"/>
                <w:sz w:val="18"/>
                <w:szCs w:val="18"/>
              </w:rPr>
              <w:t>种类</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2011-12-31</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2010-12-31</w:t>
            </w:r>
          </w:p>
        </w:tc>
      </w:tr>
      <w:tr>
        <w:trPr>
          <w:trHeight w:val="389" w:hRule="exact"/>
        </w:trPr>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黑体" w:hAnsi="黑体" w:cs="黑体" w:eastAsia="黑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2,716,617.18</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黑体" w:hAnsi="黑体" w:cs="黑体" w:eastAsia="黑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2,528,140.76</w:t>
            </w:r>
          </w:p>
        </w:tc>
      </w:tr>
      <w:tr>
        <w:trPr>
          <w:trHeight w:val="389" w:hRule="exact"/>
        </w:trPr>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167"/>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黑体" w:hAnsi="黑体" w:cs="黑体" w:eastAsia="黑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spacing w:val="-1"/>
                <w:sz w:val="18"/>
              </w:rPr>
              <w:t>2,716,617.18</w:t>
            </w:r>
            <w:r>
              <w:rPr>
                <w:rFonts w:ascii="Times New Roman"/>
                <w:spacing w:val="-1"/>
                <w:sz w:val="18"/>
              </w:rPr>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黑体" w:hAnsi="黑体" w:cs="黑体" w:eastAsia="黑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spacing w:val="-1"/>
                <w:sz w:val="18"/>
              </w:rPr>
              <w:t>2,528,140.76</w:t>
            </w:r>
            <w:r>
              <w:rPr>
                <w:rFonts w:ascii="Times New Roman"/>
                <w:spacing w:val="-1"/>
                <w:sz w:val="18"/>
              </w:rPr>
            </w:r>
          </w:p>
        </w:tc>
      </w:tr>
    </w:tbl>
    <w:p>
      <w:pPr>
        <w:spacing w:after="0" w:line="240" w:lineRule="auto"/>
        <w:jc w:val="right"/>
        <w:rPr>
          <w:rFonts w:ascii="Times New Roman" w:hAnsi="Times New Roman" w:cs="Times New Roman" w:eastAsia="Times New Roman" w:hint="default"/>
          <w:sz w:val="18"/>
          <w:szCs w:val="18"/>
        </w:rPr>
        <w:sectPr>
          <w:footerReference w:type="default" r:id="rId53"/>
          <w:pgSz w:w="11910" w:h="16850"/>
          <w:pgMar w:footer="957" w:header="0" w:top="1200" w:bottom="1140" w:left="1480" w:right="0"/>
          <w:pgNumType w:start="76"/>
        </w:sectPr>
      </w:pPr>
    </w:p>
    <w:p>
      <w:pPr>
        <w:spacing w:line="240" w:lineRule="auto" w:before="4"/>
        <w:rPr>
          <w:rFonts w:ascii="黑体" w:hAnsi="黑体" w:cs="黑体" w:eastAsia="黑体" w:hint="default"/>
          <w:sz w:val="23"/>
          <w:szCs w:val="23"/>
        </w:rPr>
      </w:pPr>
    </w:p>
    <w:p>
      <w:pPr>
        <w:pStyle w:val="BodyText"/>
        <w:spacing w:line="240" w:lineRule="auto" w:before="36"/>
        <w:ind w:left="641" w:right="1684"/>
        <w:jc w:val="left"/>
        <w:rPr>
          <w:rFonts w:ascii="黑体" w:hAnsi="黑体" w:cs="黑体" w:eastAsia="黑体" w:hint="default"/>
        </w:rPr>
      </w:pPr>
      <w:r>
        <w:rPr>
          <w:rFonts w:ascii="Times New Roman" w:hAnsi="Times New Roman" w:cs="Times New Roman" w:eastAsia="Times New Roman" w:hint="default"/>
        </w:rPr>
        <w:t>3. </w:t>
      </w:r>
      <w:r>
        <w:rPr>
          <w:rFonts w:ascii="Times New Roman" w:hAnsi="Times New Roman" w:cs="Times New Roman" w:eastAsia="Times New Roman" w:hint="default"/>
          <w:spacing w:val="39"/>
        </w:rPr>
        <w:t> </w:t>
      </w:r>
      <w:r>
        <w:rPr>
          <w:rFonts w:ascii="黑体" w:hAnsi="黑体" w:cs="黑体" w:eastAsia="黑体" w:hint="default"/>
        </w:rPr>
        <w:t>应收账款</w:t>
      </w:r>
    </w:p>
    <w:p>
      <w:pPr>
        <w:spacing w:line="240" w:lineRule="auto" w:before="13"/>
        <w:rPr>
          <w:rFonts w:ascii="黑体" w:hAnsi="黑体" w:cs="黑体" w:eastAsia="黑体" w:hint="default"/>
          <w:sz w:val="21"/>
          <w:szCs w:val="21"/>
        </w:rPr>
      </w:pPr>
    </w:p>
    <w:p>
      <w:pPr>
        <w:pStyle w:val="BodyText"/>
        <w:spacing w:line="240" w:lineRule="auto"/>
        <w:ind w:left="641" w:right="1684"/>
        <w:jc w:val="left"/>
      </w:pPr>
      <w:r>
        <w:rPr/>
        <w:t>（</w:t>
      </w:r>
      <w:r>
        <w:rPr>
          <w:rFonts w:ascii="Times New Roman" w:hAnsi="Times New Roman" w:cs="Times New Roman" w:eastAsia="Times New Roman" w:hint="default"/>
        </w:rPr>
        <w:t>1</w:t>
      </w:r>
      <w:r>
        <w:rPr/>
        <w:t>）按种类披露</w:t>
      </w:r>
    </w:p>
    <w:p>
      <w:pPr>
        <w:spacing w:line="240" w:lineRule="auto" w:before="11"/>
        <w:rPr>
          <w:rFonts w:ascii="宋体" w:hAnsi="宋体" w:cs="宋体" w:eastAsia="宋体"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917"/>
        <w:gridCol w:w="1250"/>
        <w:gridCol w:w="725"/>
        <w:gridCol w:w="1250"/>
        <w:gridCol w:w="677"/>
        <w:gridCol w:w="1250"/>
        <w:gridCol w:w="725"/>
        <w:gridCol w:w="1251"/>
        <w:gridCol w:w="677"/>
      </w:tblGrid>
      <w:tr>
        <w:trPr>
          <w:trHeight w:val="379" w:hRule="exact"/>
        </w:trPr>
        <w:tc>
          <w:tcPr>
            <w:tcW w:w="91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73" w:right="0"/>
              <w:jc w:val="left"/>
              <w:rPr>
                <w:rFonts w:ascii="宋体" w:hAnsi="宋体" w:cs="宋体" w:eastAsia="宋体" w:hint="default"/>
                <w:sz w:val="18"/>
                <w:szCs w:val="18"/>
              </w:rPr>
            </w:pPr>
            <w:r>
              <w:rPr>
                <w:rFonts w:ascii="宋体" w:hAnsi="宋体" w:cs="宋体" w:eastAsia="宋体" w:hint="default"/>
                <w:sz w:val="18"/>
                <w:szCs w:val="18"/>
              </w:rPr>
              <w:t>种类</w:t>
            </w:r>
          </w:p>
        </w:tc>
        <w:tc>
          <w:tcPr>
            <w:tcW w:w="390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Times New Roman" w:hAnsi="Times New Roman" w:cs="Times New Roman" w:eastAsia="Times New Roman" w:hint="default"/>
                <w:sz w:val="18"/>
                <w:szCs w:val="18"/>
              </w:rPr>
            </w:pPr>
            <w:r>
              <w:rPr>
                <w:rFonts w:ascii="Times New Roman"/>
                <w:sz w:val="18"/>
              </w:rPr>
              <w:t>2011-12-31</w:t>
            </w:r>
          </w:p>
        </w:tc>
        <w:tc>
          <w:tcPr>
            <w:tcW w:w="390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 w:right="0"/>
              <w:jc w:val="center"/>
              <w:rPr>
                <w:rFonts w:ascii="Times New Roman" w:hAnsi="Times New Roman" w:cs="Times New Roman" w:eastAsia="Times New Roman" w:hint="default"/>
                <w:sz w:val="18"/>
                <w:szCs w:val="18"/>
              </w:rPr>
            </w:pPr>
            <w:r>
              <w:rPr>
                <w:rFonts w:ascii="Times New Roman"/>
                <w:sz w:val="18"/>
              </w:rPr>
              <w:t>2010-12-31</w:t>
            </w:r>
          </w:p>
        </w:tc>
      </w:tr>
      <w:tr>
        <w:trPr>
          <w:trHeight w:val="379" w:hRule="exact"/>
        </w:trPr>
        <w:tc>
          <w:tcPr>
            <w:tcW w:w="917" w:type="dxa"/>
            <w:vMerge/>
            <w:tcBorders>
              <w:left w:val="single" w:sz="4" w:space="0" w:color="000000"/>
              <w:right w:val="single" w:sz="4" w:space="0" w:color="000000"/>
            </w:tcBorders>
          </w:tcPr>
          <w:p>
            <w:pPr/>
          </w:p>
        </w:tc>
        <w:tc>
          <w:tcPr>
            <w:tcW w:w="19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62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5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62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59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30" w:hRule="exact"/>
        </w:trPr>
        <w:tc>
          <w:tcPr>
            <w:tcW w:w="917" w:type="dxa"/>
            <w:vMerge/>
            <w:tcBorders>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7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46"/>
              <w:ind w:left="223" w:right="0"/>
              <w:jc w:val="left"/>
              <w:rPr>
                <w:rFonts w:ascii="Times New Roman" w:hAnsi="Times New Roman" w:cs="Times New Roman" w:eastAsia="Times New Roman" w:hint="default"/>
                <w:sz w:val="18"/>
                <w:szCs w:val="18"/>
              </w:rPr>
            </w:pPr>
            <w:r>
              <w:rPr>
                <w:rFonts w:ascii="Times New Roman"/>
                <w:sz w:val="18"/>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3" w:right="153"/>
              <w:jc w:val="both"/>
              <w:rPr>
                <w:rFonts w:ascii="Times New Roman" w:hAnsi="Times New Roman" w:cs="Times New Roman" w:eastAsia="Times New Roman" w:hint="default"/>
                <w:sz w:val="18"/>
                <w:szCs w:val="18"/>
              </w:rPr>
            </w:pPr>
            <w:r>
              <w:rPr>
                <w:rFonts w:ascii="宋体" w:hAnsi="宋体" w:cs="宋体" w:eastAsia="宋体" w:hint="default"/>
                <w:sz w:val="18"/>
                <w:szCs w:val="18"/>
              </w:rPr>
              <w:t>计提 比例 </w:t>
            </w:r>
            <w:r>
              <w:rPr>
                <w:rFonts w:ascii="Times New Roman" w:hAnsi="Times New Roman" w:cs="Times New Roman" w:eastAsia="Times New Roman" w:hint="default"/>
                <w:sz w:val="18"/>
                <w:szCs w:val="18"/>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77"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46"/>
              <w:ind w:left="223" w:right="0"/>
              <w:jc w:val="left"/>
              <w:rPr>
                <w:rFonts w:ascii="Times New Roman" w:hAnsi="Times New Roman" w:cs="Times New Roman" w:eastAsia="Times New Roman" w:hint="default"/>
                <w:sz w:val="18"/>
                <w:szCs w:val="18"/>
              </w:rPr>
            </w:pPr>
            <w:r>
              <w:rPr>
                <w:rFonts w:ascii="Times New Roman"/>
                <w:sz w:val="18"/>
              </w:rPr>
              <w:t>(%)</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3" w:right="151"/>
              <w:jc w:val="both"/>
              <w:rPr>
                <w:rFonts w:ascii="Times New Roman" w:hAnsi="Times New Roman" w:cs="Times New Roman" w:eastAsia="Times New Roman" w:hint="default"/>
                <w:sz w:val="18"/>
                <w:szCs w:val="18"/>
              </w:rPr>
            </w:pPr>
            <w:r>
              <w:rPr>
                <w:rFonts w:ascii="宋体" w:hAnsi="宋体" w:cs="宋体" w:eastAsia="宋体" w:hint="default"/>
                <w:sz w:val="18"/>
                <w:szCs w:val="18"/>
              </w:rPr>
              <w:t>计提 比例 </w:t>
            </w:r>
            <w:r>
              <w:rPr>
                <w:rFonts w:ascii="Times New Roman" w:hAnsi="Times New Roman" w:cs="Times New Roman" w:eastAsia="Times New Roman" w:hint="default"/>
                <w:sz w:val="18"/>
                <w:szCs w:val="18"/>
              </w:rPr>
              <w:t>(%)</w:t>
            </w:r>
          </w:p>
        </w:tc>
      </w:tr>
      <w:tr>
        <w:trPr>
          <w:trHeight w:val="1690" w:hRule="exact"/>
        </w:trPr>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17"/>
              <w:jc w:val="both"/>
              <w:rPr>
                <w:rFonts w:ascii="宋体" w:hAnsi="宋体" w:cs="宋体" w:eastAsia="宋体" w:hint="default"/>
                <w:sz w:val="18"/>
                <w:szCs w:val="18"/>
              </w:rPr>
            </w:pPr>
            <w:r>
              <w:rPr>
                <w:rFonts w:ascii="宋体" w:hAnsi="宋体" w:cs="宋体" w:eastAsia="宋体" w:hint="default"/>
                <w:spacing w:val="81"/>
                <w:sz w:val="18"/>
                <w:szCs w:val="18"/>
              </w:rPr>
              <w:t>单项</w:t>
            </w:r>
            <w:r>
              <w:rPr>
                <w:rFonts w:ascii="宋体" w:hAnsi="宋体" w:cs="宋体" w:eastAsia="宋体" w:hint="default"/>
                <w:sz w:val="18"/>
                <w:szCs w:val="18"/>
              </w:rPr>
              <w:t>金</w:t>
            </w:r>
            <w:r>
              <w:rPr>
                <w:rFonts w:ascii="宋体" w:hAnsi="宋体" w:cs="宋体" w:eastAsia="宋体" w:hint="default"/>
                <w:spacing w:val="-9"/>
                <w:sz w:val="18"/>
                <w:szCs w:val="18"/>
              </w:rPr>
              <w:t> </w:t>
            </w:r>
            <w:r>
              <w:rPr>
                <w:rFonts w:ascii="宋体" w:hAnsi="宋体" w:cs="宋体" w:eastAsia="宋体" w:hint="default"/>
                <w:spacing w:val="81"/>
                <w:sz w:val="18"/>
                <w:szCs w:val="18"/>
              </w:rPr>
              <w:t>额重</w:t>
            </w:r>
            <w:r>
              <w:rPr>
                <w:rFonts w:ascii="宋体" w:hAnsi="宋体" w:cs="宋体" w:eastAsia="宋体" w:hint="default"/>
                <w:sz w:val="18"/>
                <w:szCs w:val="18"/>
              </w:rPr>
              <w:t>大</w:t>
            </w:r>
            <w:r>
              <w:rPr>
                <w:rFonts w:ascii="宋体" w:hAnsi="宋体" w:cs="宋体" w:eastAsia="宋体" w:hint="default"/>
                <w:spacing w:val="-9"/>
                <w:sz w:val="18"/>
                <w:szCs w:val="18"/>
              </w:rPr>
              <w:t> </w:t>
            </w:r>
            <w:r>
              <w:rPr>
                <w:rFonts w:ascii="宋体" w:hAnsi="宋体" w:cs="宋体" w:eastAsia="宋体" w:hint="default"/>
                <w:spacing w:val="81"/>
                <w:sz w:val="18"/>
                <w:szCs w:val="18"/>
              </w:rPr>
              <w:t>并单</w:t>
            </w:r>
            <w:r>
              <w:rPr>
                <w:rFonts w:ascii="宋体" w:hAnsi="宋体" w:cs="宋体" w:eastAsia="宋体" w:hint="default"/>
                <w:sz w:val="18"/>
                <w:szCs w:val="18"/>
              </w:rPr>
              <w:t>项</w:t>
            </w:r>
            <w:r>
              <w:rPr>
                <w:rFonts w:ascii="宋体" w:hAnsi="宋体" w:cs="宋体" w:eastAsia="宋体" w:hint="default"/>
                <w:spacing w:val="-9"/>
                <w:sz w:val="18"/>
                <w:szCs w:val="18"/>
              </w:rPr>
              <w:t> </w:t>
            </w:r>
            <w:r>
              <w:rPr>
                <w:rFonts w:ascii="宋体" w:hAnsi="宋体" w:cs="宋体" w:eastAsia="宋体" w:hint="default"/>
                <w:spacing w:val="81"/>
                <w:sz w:val="18"/>
                <w:szCs w:val="18"/>
              </w:rPr>
              <w:t>计提</w:t>
            </w:r>
            <w:r>
              <w:rPr>
                <w:rFonts w:ascii="宋体" w:hAnsi="宋体" w:cs="宋体" w:eastAsia="宋体" w:hint="default"/>
                <w:sz w:val="18"/>
                <w:szCs w:val="18"/>
              </w:rPr>
              <w:t>坏</w:t>
            </w:r>
            <w:r>
              <w:rPr>
                <w:rFonts w:ascii="宋体" w:hAnsi="宋体" w:cs="宋体" w:eastAsia="宋体" w:hint="default"/>
                <w:spacing w:val="-9"/>
                <w:sz w:val="18"/>
                <w:szCs w:val="18"/>
              </w:rPr>
              <w:t> </w:t>
            </w:r>
            <w:r>
              <w:rPr>
                <w:rFonts w:ascii="宋体" w:hAnsi="宋体" w:cs="宋体" w:eastAsia="宋体" w:hint="default"/>
                <w:sz w:val="18"/>
                <w:szCs w:val="18"/>
              </w:rPr>
            </w:r>
          </w:p>
          <w:p>
            <w:pPr>
              <w:pStyle w:val="TableParagraph"/>
              <w:spacing w:line="240" w:lineRule="exact"/>
              <w:ind w:left="103" w:right="17"/>
              <w:jc w:val="both"/>
              <w:rPr>
                <w:rFonts w:ascii="宋体" w:hAnsi="宋体" w:cs="宋体" w:eastAsia="宋体" w:hint="default"/>
                <w:sz w:val="18"/>
                <w:szCs w:val="18"/>
              </w:rPr>
            </w:pPr>
            <w:r>
              <w:rPr>
                <w:rFonts w:ascii="宋体" w:hAnsi="宋体" w:cs="宋体" w:eastAsia="宋体" w:hint="default"/>
                <w:spacing w:val="54"/>
                <w:sz w:val="18"/>
                <w:szCs w:val="18"/>
              </w:rPr>
              <w:t>账准备</w:t>
            </w:r>
            <w:r>
              <w:rPr>
                <w:rFonts w:ascii="宋体" w:hAnsi="宋体" w:cs="宋体" w:eastAsia="宋体" w:hint="default"/>
                <w:spacing w:val="-9"/>
                <w:sz w:val="18"/>
                <w:szCs w:val="18"/>
              </w:rPr>
              <w:t> </w:t>
            </w:r>
            <w:r>
              <w:rPr>
                <w:rFonts w:ascii="宋体" w:hAnsi="宋体" w:cs="宋体" w:eastAsia="宋体" w:hint="default"/>
                <w:spacing w:val="54"/>
                <w:sz w:val="18"/>
                <w:szCs w:val="18"/>
              </w:rPr>
              <w:t>的应收</w:t>
            </w:r>
            <w:r>
              <w:rPr>
                <w:rFonts w:ascii="宋体" w:hAnsi="宋体" w:cs="宋体" w:eastAsia="宋体" w:hint="default"/>
                <w:spacing w:val="-9"/>
                <w:sz w:val="18"/>
                <w:szCs w:val="18"/>
              </w:rPr>
              <w:t> </w:t>
            </w:r>
            <w:r>
              <w:rPr>
                <w:rFonts w:ascii="宋体" w:hAnsi="宋体" w:cs="宋体" w:eastAsia="宋体" w:hint="default"/>
                <w:sz w:val="18"/>
                <w:szCs w:val="18"/>
              </w:rPr>
              <w:t>账款</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66,134,584.88</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66.91</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66,134,584.88</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66,134,584.88</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69.82</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66,134,584.88</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100</w:t>
            </w:r>
          </w:p>
        </w:tc>
      </w:tr>
      <w:tr>
        <w:trPr>
          <w:trHeight w:val="379" w:hRule="exact"/>
        </w:trPr>
        <w:tc>
          <w:tcPr>
            <w:tcW w:w="8723"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490" w:hRule="exact"/>
        </w:trPr>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101"/>
              <w:jc w:val="left"/>
              <w:rPr>
                <w:rFonts w:ascii="宋体" w:hAnsi="宋体" w:cs="宋体" w:eastAsia="宋体" w:hint="default"/>
                <w:sz w:val="18"/>
                <w:szCs w:val="18"/>
              </w:rPr>
            </w:pPr>
            <w:r>
              <w:rPr>
                <w:rFonts w:ascii="宋体" w:hAnsi="宋体" w:cs="宋体" w:eastAsia="宋体" w:hint="default"/>
                <w:spacing w:val="-6"/>
                <w:sz w:val="18"/>
                <w:szCs w:val="18"/>
              </w:rPr>
              <w:t>组合（按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帐龄）</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32,712,732.31</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33.09</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3,471,128.19</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10.61</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28,586,644.07</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30.18</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3,057,376.97</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10.70</w:t>
            </w:r>
          </w:p>
        </w:tc>
      </w:tr>
      <w:tr>
        <w:trPr>
          <w:trHeight w:val="1932" w:hRule="exact"/>
        </w:trPr>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2"/>
              <w:ind w:left="103" w:right="17"/>
              <w:jc w:val="both"/>
              <w:rPr>
                <w:rFonts w:ascii="宋体" w:hAnsi="宋体" w:cs="宋体" w:eastAsia="宋体" w:hint="default"/>
                <w:sz w:val="18"/>
                <w:szCs w:val="18"/>
              </w:rPr>
            </w:pPr>
            <w:r>
              <w:rPr>
                <w:rFonts w:ascii="宋体" w:hAnsi="宋体" w:cs="宋体" w:eastAsia="宋体" w:hint="default"/>
                <w:spacing w:val="81"/>
                <w:sz w:val="18"/>
                <w:szCs w:val="18"/>
              </w:rPr>
              <w:t>单项</w:t>
            </w:r>
            <w:r>
              <w:rPr>
                <w:rFonts w:ascii="宋体" w:hAnsi="宋体" w:cs="宋体" w:eastAsia="宋体" w:hint="default"/>
                <w:sz w:val="18"/>
                <w:szCs w:val="18"/>
              </w:rPr>
              <w:t>金</w:t>
            </w:r>
            <w:r>
              <w:rPr>
                <w:rFonts w:ascii="宋体" w:hAnsi="宋体" w:cs="宋体" w:eastAsia="宋体" w:hint="default"/>
                <w:spacing w:val="-9"/>
                <w:sz w:val="18"/>
                <w:szCs w:val="18"/>
              </w:rPr>
              <w:t> </w:t>
            </w:r>
            <w:r>
              <w:rPr>
                <w:rFonts w:ascii="宋体" w:hAnsi="宋体" w:cs="宋体" w:eastAsia="宋体" w:hint="default"/>
                <w:spacing w:val="81"/>
                <w:sz w:val="18"/>
                <w:szCs w:val="18"/>
              </w:rPr>
              <w:t>额虽</w:t>
            </w:r>
            <w:r>
              <w:rPr>
                <w:rFonts w:ascii="宋体" w:hAnsi="宋体" w:cs="宋体" w:eastAsia="宋体" w:hint="default"/>
                <w:sz w:val="18"/>
                <w:szCs w:val="18"/>
              </w:rPr>
              <w:t>不</w:t>
            </w:r>
            <w:r>
              <w:rPr>
                <w:rFonts w:ascii="宋体" w:hAnsi="宋体" w:cs="宋体" w:eastAsia="宋体" w:hint="default"/>
                <w:spacing w:val="-9"/>
                <w:sz w:val="18"/>
                <w:szCs w:val="18"/>
              </w:rPr>
              <w:t> </w:t>
            </w:r>
            <w:r>
              <w:rPr>
                <w:rFonts w:ascii="宋体" w:hAnsi="宋体" w:cs="宋体" w:eastAsia="宋体" w:hint="default"/>
                <w:spacing w:val="81"/>
                <w:sz w:val="18"/>
                <w:szCs w:val="18"/>
              </w:rPr>
              <w:t>重大</w:t>
            </w:r>
            <w:r>
              <w:rPr>
                <w:rFonts w:ascii="宋体" w:hAnsi="宋体" w:cs="宋体" w:eastAsia="宋体" w:hint="default"/>
                <w:sz w:val="18"/>
                <w:szCs w:val="18"/>
              </w:rPr>
              <w:t>但</w:t>
            </w:r>
            <w:r>
              <w:rPr>
                <w:rFonts w:ascii="宋体" w:hAnsi="宋体" w:cs="宋体" w:eastAsia="宋体" w:hint="default"/>
                <w:spacing w:val="-9"/>
                <w:sz w:val="18"/>
                <w:szCs w:val="18"/>
              </w:rPr>
              <w:t> </w:t>
            </w:r>
            <w:r>
              <w:rPr>
                <w:rFonts w:ascii="宋体" w:hAnsi="宋体" w:cs="宋体" w:eastAsia="宋体" w:hint="default"/>
                <w:spacing w:val="81"/>
                <w:sz w:val="18"/>
                <w:szCs w:val="18"/>
              </w:rPr>
              <w:t>单项</w:t>
            </w:r>
            <w:r>
              <w:rPr>
                <w:rFonts w:ascii="宋体" w:hAnsi="宋体" w:cs="宋体" w:eastAsia="宋体" w:hint="default"/>
                <w:sz w:val="18"/>
                <w:szCs w:val="18"/>
              </w:rPr>
              <w:t>计</w:t>
            </w:r>
            <w:r>
              <w:rPr>
                <w:rFonts w:ascii="宋体" w:hAnsi="宋体" w:cs="宋体" w:eastAsia="宋体" w:hint="default"/>
                <w:spacing w:val="-9"/>
                <w:sz w:val="18"/>
                <w:szCs w:val="18"/>
              </w:rPr>
              <w:t> </w:t>
            </w:r>
            <w:r>
              <w:rPr>
                <w:rFonts w:ascii="宋体" w:hAnsi="宋体" w:cs="宋体" w:eastAsia="宋体" w:hint="default"/>
                <w:spacing w:val="81"/>
                <w:sz w:val="18"/>
                <w:szCs w:val="18"/>
              </w:rPr>
              <w:t>提坏</w:t>
            </w:r>
            <w:r>
              <w:rPr>
                <w:rFonts w:ascii="宋体" w:hAnsi="宋体" w:cs="宋体" w:eastAsia="宋体" w:hint="default"/>
                <w:sz w:val="18"/>
                <w:szCs w:val="18"/>
              </w:rPr>
              <w:t>账</w:t>
            </w:r>
            <w:r>
              <w:rPr>
                <w:rFonts w:ascii="宋体" w:hAnsi="宋体" w:cs="宋体" w:eastAsia="宋体" w:hint="default"/>
                <w:spacing w:val="-9"/>
                <w:sz w:val="18"/>
                <w:szCs w:val="18"/>
              </w:rPr>
              <w:t> </w:t>
            </w:r>
            <w:r>
              <w:rPr>
                <w:rFonts w:ascii="宋体" w:hAnsi="宋体" w:cs="宋体" w:eastAsia="宋体" w:hint="default"/>
                <w:spacing w:val="81"/>
                <w:sz w:val="18"/>
                <w:szCs w:val="18"/>
              </w:rPr>
              <w:t>准备</w:t>
            </w:r>
            <w:r>
              <w:rPr>
                <w:rFonts w:ascii="宋体" w:hAnsi="宋体" w:cs="宋体" w:eastAsia="宋体" w:hint="default"/>
                <w:sz w:val="18"/>
                <w:szCs w:val="18"/>
              </w:rPr>
              <w:t>的</w:t>
            </w:r>
            <w:r>
              <w:rPr>
                <w:rFonts w:ascii="宋体" w:hAnsi="宋体" w:cs="宋体" w:eastAsia="宋体" w:hint="default"/>
                <w:spacing w:val="-9"/>
                <w:sz w:val="18"/>
                <w:szCs w:val="18"/>
              </w:rPr>
              <w:t> </w:t>
            </w:r>
            <w:r>
              <w:rPr>
                <w:rFonts w:ascii="宋体" w:hAnsi="宋体" w:cs="宋体" w:eastAsia="宋体" w:hint="default"/>
                <w:spacing w:val="81"/>
                <w:sz w:val="18"/>
                <w:szCs w:val="18"/>
              </w:rPr>
              <w:t>应收</w:t>
            </w:r>
            <w:r>
              <w:rPr>
                <w:rFonts w:ascii="宋体" w:hAnsi="宋体" w:cs="宋体" w:eastAsia="宋体" w:hint="default"/>
                <w:sz w:val="18"/>
                <w:szCs w:val="18"/>
              </w:rPr>
              <w:t>账</w:t>
            </w:r>
            <w:r>
              <w:rPr>
                <w:rFonts w:ascii="宋体" w:hAnsi="宋体" w:cs="宋体" w:eastAsia="宋体" w:hint="default"/>
                <w:spacing w:val="-9"/>
                <w:sz w:val="18"/>
                <w:szCs w:val="18"/>
              </w:rPr>
              <w:t> </w:t>
            </w:r>
            <w:r>
              <w:rPr>
                <w:rFonts w:ascii="宋体" w:hAnsi="宋体" w:cs="宋体" w:eastAsia="宋体" w:hint="default"/>
                <w:sz w:val="18"/>
                <w:szCs w:val="18"/>
              </w:rPr>
            </w:r>
          </w:p>
          <w:p>
            <w:pPr>
              <w:pStyle w:val="TableParagraph"/>
              <w:spacing w:line="218" w:lineRule="exact"/>
              <w:ind w:left="103" w:right="0"/>
              <w:jc w:val="both"/>
              <w:rPr>
                <w:rFonts w:ascii="宋体" w:hAnsi="宋体" w:cs="宋体" w:eastAsia="宋体" w:hint="default"/>
                <w:sz w:val="18"/>
                <w:szCs w:val="18"/>
              </w:rPr>
            </w:pPr>
            <w:r>
              <w:rPr>
                <w:rFonts w:ascii="宋体" w:hAnsi="宋体" w:cs="宋体" w:eastAsia="宋体" w:hint="default"/>
                <w:sz w:val="18"/>
                <w:szCs w:val="18"/>
              </w:rPr>
              <w:t>款</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right="101"/>
              <w:jc w:val="right"/>
              <w:rPr>
                <w:rFonts w:ascii="Times New Roman" w:hAnsi="Times New Roman" w:cs="Times New Roman" w:eastAsia="Times New Roman" w:hint="default"/>
                <w:sz w:val="18"/>
                <w:szCs w:val="18"/>
              </w:rPr>
            </w:pPr>
            <w:r>
              <w:rPr>
                <w:rFonts w:ascii="Times New Roman"/>
                <w:sz w:val="18"/>
              </w:rPr>
              <w:t>--</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right="101"/>
              <w:jc w:val="right"/>
              <w:rPr>
                <w:rFonts w:ascii="Times New Roman" w:hAnsi="Times New Roman" w:cs="Times New Roman" w:eastAsia="Times New Roman" w:hint="default"/>
                <w:sz w:val="18"/>
                <w:szCs w:val="18"/>
              </w:rPr>
            </w:pPr>
            <w:r>
              <w:rPr>
                <w:rFonts w:ascii="Times New Roman"/>
                <w:sz w:val="18"/>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right="101"/>
              <w:jc w:val="right"/>
              <w:rPr>
                <w:rFonts w:ascii="Times New Roman" w:hAnsi="Times New Roman" w:cs="Times New Roman" w:eastAsia="Times New Roman" w:hint="default"/>
                <w:sz w:val="18"/>
                <w:szCs w:val="18"/>
              </w:rPr>
            </w:pPr>
            <w:r>
              <w:rPr>
                <w:rFonts w:ascii="Times New Roman"/>
                <w:sz w:val="18"/>
              </w:rPr>
              <w:t>--</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right="101"/>
              <w:jc w:val="right"/>
              <w:rPr>
                <w:rFonts w:ascii="Times New Roman" w:hAnsi="Times New Roman" w:cs="Times New Roman" w:eastAsia="Times New Roman" w:hint="default"/>
                <w:sz w:val="18"/>
                <w:szCs w:val="18"/>
              </w:rPr>
            </w:pPr>
            <w:r>
              <w:rPr>
                <w:rFonts w:ascii="Times New Roman"/>
                <w:sz w:val="18"/>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right="101"/>
              <w:jc w:val="right"/>
              <w:rPr>
                <w:rFonts w:ascii="Times New Roman" w:hAnsi="Times New Roman" w:cs="Times New Roman" w:eastAsia="Times New Roman" w:hint="default"/>
                <w:sz w:val="18"/>
                <w:szCs w:val="18"/>
              </w:rPr>
            </w:pPr>
            <w:r>
              <w:rPr>
                <w:rFonts w:ascii="Times New Roman"/>
                <w:sz w:val="18"/>
              </w:rPr>
              <w:t>--</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right="101"/>
              <w:jc w:val="right"/>
              <w:rPr>
                <w:rFonts w:ascii="Times New Roman" w:hAnsi="Times New Roman" w:cs="Times New Roman" w:eastAsia="Times New Roman" w:hint="default"/>
                <w:sz w:val="18"/>
                <w:szCs w:val="18"/>
              </w:rPr>
            </w:pPr>
            <w:r>
              <w:rPr>
                <w:rFonts w:ascii="Times New Roman"/>
                <w:sz w:val="18"/>
              </w:rPr>
              <w:t>--</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right="101"/>
              <w:jc w:val="right"/>
              <w:rPr>
                <w:rFonts w:ascii="Times New Roman" w:hAnsi="Times New Roman" w:cs="Times New Roman" w:eastAsia="Times New Roman" w:hint="default"/>
                <w:sz w:val="18"/>
                <w:szCs w:val="18"/>
              </w:rPr>
            </w:pPr>
            <w:r>
              <w:rPr>
                <w:rFonts w:ascii="Times New Roman"/>
                <w:sz w:val="18"/>
              </w:rPr>
              <w:t>--</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right="101"/>
              <w:jc w:val="right"/>
              <w:rPr>
                <w:rFonts w:ascii="Times New Roman" w:hAnsi="Times New Roman" w:cs="Times New Roman" w:eastAsia="Times New Roman" w:hint="default"/>
                <w:sz w:val="18"/>
                <w:szCs w:val="18"/>
              </w:rPr>
            </w:pPr>
            <w:r>
              <w:rPr>
                <w:rFonts w:ascii="Times New Roman"/>
                <w:sz w:val="18"/>
              </w:rPr>
              <w:t>--</w:t>
            </w:r>
          </w:p>
        </w:tc>
      </w:tr>
      <w:tr>
        <w:trPr>
          <w:trHeight w:val="379" w:hRule="exact"/>
        </w:trPr>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71"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b/>
                <w:spacing w:val="-1"/>
                <w:sz w:val="18"/>
              </w:rPr>
              <w:t>98,847,317.19</w:t>
            </w:r>
            <w:r>
              <w:rPr>
                <w:rFonts w:ascii="Times New Roman"/>
                <w:spacing w:val="-1"/>
                <w:sz w:val="18"/>
              </w:rPr>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0"/>
              <w:jc w:val="right"/>
              <w:rPr>
                <w:rFonts w:ascii="Times New Roman" w:hAnsi="Times New Roman" w:cs="Times New Roman" w:eastAsia="Times New Roman" w:hint="default"/>
                <w:sz w:val="18"/>
                <w:szCs w:val="18"/>
              </w:rPr>
            </w:pPr>
            <w:r>
              <w:rPr>
                <w:rFonts w:ascii="Times New Roman"/>
                <w:b/>
                <w:spacing w:val="-1"/>
                <w:sz w:val="18"/>
              </w:rPr>
              <w:t>100.00</w:t>
            </w:r>
            <w:r>
              <w:rPr>
                <w:rFonts w:ascii="Times New Roman"/>
                <w:spacing w:val="-1"/>
                <w:sz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b/>
                <w:spacing w:val="-1"/>
                <w:sz w:val="18"/>
              </w:rPr>
              <w:t>69,605,713.07</w:t>
            </w:r>
            <w:r>
              <w:rPr>
                <w:rFonts w:ascii="Times New Roman"/>
                <w:spacing w:val="-1"/>
                <w:sz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0"/>
              <w:jc w:val="right"/>
              <w:rPr>
                <w:rFonts w:ascii="Times New Roman" w:hAnsi="Times New Roman" w:cs="Times New Roman" w:eastAsia="Times New Roman" w:hint="default"/>
                <w:sz w:val="18"/>
                <w:szCs w:val="18"/>
              </w:rPr>
            </w:pPr>
            <w:r>
              <w:rPr>
                <w:rFonts w:ascii="Times New Roman"/>
                <w:b/>
                <w:sz w:val="18"/>
              </w:rPr>
              <w:t>70.42</w:t>
            </w:r>
            <w:r>
              <w:rPr>
                <w:rFonts w:ascii="Times New Roman"/>
                <w:sz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b/>
                <w:spacing w:val="-1"/>
                <w:sz w:val="18"/>
              </w:rPr>
              <w:t>94,721,228.95</w:t>
            </w:r>
            <w:r>
              <w:rPr>
                <w:rFonts w:ascii="Times New Roman"/>
                <w:spacing w:val="-1"/>
                <w:sz w:val="18"/>
              </w:rPr>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0"/>
              <w:jc w:val="right"/>
              <w:rPr>
                <w:rFonts w:ascii="Times New Roman" w:hAnsi="Times New Roman" w:cs="Times New Roman" w:eastAsia="Times New Roman" w:hint="default"/>
                <w:sz w:val="18"/>
                <w:szCs w:val="18"/>
              </w:rPr>
            </w:pPr>
            <w:r>
              <w:rPr>
                <w:rFonts w:ascii="Times New Roman"/>
                <w:b/>
                <w:spacing w:val="-1"/>
                <w:sz w:val="18"/>
              </w:rPr>
              <w:t>100.00</w:t>
            </w:r>
            <w:r>
              <w:rPr>
                <w:rFonts w:ascii="Times New Roman"/>
                <w:spacing w:val="-1"/>
                <w:sz w:val="18"/>
              </w:rPr>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b/>
                <w:spacing w:val="-1"/>
                <w:sz w:val="18"/>
              </w:rPr>
              <w:t>69,191,961.85</w:t>
            </w:r>
            <w:r>
              <w:rPr>
                <w:rFonts w:ascii="Times New Roman"/>
                <w:spacing w:val="-1"/>
                <w:sz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0"/>
              <w:jc w:val="right"/>
              <w:rPr>
                <w:rFonts w:ascii="Times New Roman" w:hAnsi="Times New Roman" w:cs="Times New Roman" w:eastAsia="Times New Roman" w:hint="default"/>
                <w:sz w:val="18"/>
                <w:szCs w:val="18"/>
              </w:rPr>
            </w:pPr>
            <w:r>
              <w:rPr>
                <w:rFonts w:ascii="Times New Roman"/>
                <w:b/>
                <w:sz w:val="18"/>
              </w:rPr>
              <w:t>73.05</w:t>
            </w:r>
            <w:r>
              <w:rPr>
                <w:rFonts w:ascii="Times New Roman"/>
                <w:sz w:val="18"/>
              </w:rPr>
            </w:r>
          </w:p>
        </w:tc>
      </w:tr>
    </w:tbl>
    <w:p>
      <w:pPr>
        <w:spacing w:line="240" w:lineRule="auto" w:before="9"/>
        <w:rPr>
          <w:rFonts w:ascii="宋体" w:hAnsi="宋体" w:cs="宋体" w:eastAsia="宋体" w:hint="default"/>
          <w:sz w:val="15"/>
          <w:szCs w:val="15"/>
        </w:rPr>
      </w:pPr>
    </w:p>
    <w:p>
      <w:pPr>
        <w:pStyle w:val="BodyText"/>
        <w:spacing w:line="240" w:lineRule="auto" w:before="36"/>
        <w:ind w:left="641" w:right="1684"/>
        <w:jc w:val="left"/>
      </w:pPr>
      <w:r>
        <w:rPr/>
        <w:t>组合中，按账龄分析法计提坏账准备的应收账款：</w:t>
      </w:r>
    </w:p>
    <w:p>
      <w:pPr>
        <w:spacing w:line="240" w:lineRule="auto" w:before="12"/>
        <w:rPr>
          <w:rFonts w:ascii="宋体" w:hAnsi="宋体" w:cs="宋体" w:eastAsia="宋体" w:hint="default"/>
          <w:sz w:val="13"/>
          <w:szCs w:val="13"/>
        </w:rPr>
      </w:pPr>
    </w:p>
    <w:tbl>
      <w:tblPr>
        <w:tblW w:w="0" w:type="auto"/>
        <w:jc w:val="left"/>
        <w:tblInd w:w="109" w:type="dxa"/>
        <w:tblLayout w:type="fixed"/>
        <w:tblCellMar>
          <w:top w:w="0" w:type="dxa"/>
          <w:left w:w="0" w:type="dxa"/>
          <w:bottom w:w="0" w:type="dxa"/>
          <w:right w:w="0" w:type="dxa"/>
        </w:tblCellMar>
        <w:tblLook w:val="01E0"/>
      </w:tblPr>
      <w:tblGrid>
        <w:gridCol w:w="1250"/>
        <w:gridCol w:w="1352"/>
        <w:gridCol w:w="1154"/>
        <w:gridCol w:w="1253"/>
        <w:gridCol w:w="1483"/>
        <w:gridCol w:w="1025"/>
        <w:gridCol w:w="1253"/>
      </w:tblGrid>
      <w:tr>
        <w:trPr>
          <w:trHeight w:val="379" w:hRule="exact"/>
        </w:trPr>
        <w:tc>
          <w:tcPr>
            <w:tcW w:w="12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75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Times New Roman" w:hAnsi="Times New Roman" w:cs="Times New Roman" w:eastAsia="Times New Roman" w:hint="default"/>
                <w:sz w:val="18"/>
                <w:szCs w:val="18"/>
              </w:rPr>
            </w:pPr>
            <w:r>
              <w:rPr>
                <w:rFonts w:ascii="Times New Roman"/>
                <w:sz w:val="18"/>
              </w:rPr>
              <w:t>2011-12-31</w:t>
            </w:r>
          </w:p>
        </w:tc>
        <w:tc>
          <w:tcPr>
            <w:tcW w:w="376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3"/>
              <w:jc w:val="center"/>
              <w:rPr>
                <w:rFonts w:ascii="Times New Roman" w:hAnsi="Times New Roman" w:cs="Times New Roman" w:eastAsia="Times New Roman" w:hint="default"/>
                <w:sz w:val="18"/>
                <w:szCs w:val="18"/>
              </w:rPr>
            </w:pPr>
            <w:r>
              <w:rPr>
                <w:rFonts w:ascii="Times New Roman"/>
                <w:sz w:val="18"/>
              </w:rPr>
              <w:t>2010-12-31</w:t>
            </w:r>
          </w:p>
        </w:tc>
      </w:tr>
      <w:tr>
        <w:trPr>
          <w:trHeight w:val="379" w:hRule="exact"/>
        </w:trPr>
        <w:tc>
          <w:tcPr>
            <w:tcW w:w="1250" w:type="dxa"/>
            <w:vMerge/>
            <w:tcBorders>
              <w:left w:val="single" w:sz="4" w:space="0" w:color="000000"/>
              <w:right w:val="single" w:sz="4" w:space="0" w:color="000000"/>
            </w:tcBorders>
          </w:tcPr>
          <w:p>
            <w:pPr/>
          </w:p>
        </w:tc>
        <w:tc>
          <w:tcPr>
            <w:tcW w:w="25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25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5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5"/>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25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6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79" w:hRule="exact"/>
        </w:trPr>
        <w:tc>
          <w:tcPr>
            <w:tcW w:w="1250" w:type="dxa"/>
            <w:vMerge/>
            <w:tcBorders>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5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253" w:type="dxa"/>
            <w:vMerge/>
            <w:tcBorders>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9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253" w:type="dxa"/>
            <w:vMerge/>
            <w:tcBorders>
              <w:left w:val="single" w:sz="4" w:space="0" w:color="000000"/>
              <w:bottom w:val="single" w:sz="4" w:space="0" w:color="000000"/>
              <w:right w:val="single" w:sz="4" w:space="0" w:color="000000"/>
            </w:tcBorders>
          </w:tcPr>
          <w:p>
            <w:pPr/>
          </w:p>
        </w:tc>
      </w:tr>
      <w:tr>
        <w:trPr>
          <w:trHeight w:val="379" w:hRule="exact"/>
        </w:trPr>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宋体" w:hAnsi="宋体" w:cs="宋体" w:eastAsia="宋体" w:hint="default"/>
                <w:sz w:val="18"/>
                <w:szCs w:val="18"/>
              </w:rPr>
              <w:t>半年以内</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pacing w:val="-1"/>
                <w:sz w:val="18"/>
              </w:rPr>
              <w:t>28,118,376.68</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2"/>
              <w:jc w:val="right"/>
              <w:rPr>
                <w:rFonts w:ascii="Times New Roman" w:hAnsi="Times New Roman" w:cs="Times New Roman" w:eastAsia="Times New Roman" w:hint="default"/>
                <w:sz w:val="18"/>
                <w:szCs w:val="18"/>
              </w:rPr>
            </w:pPr>
            <w:r>
              <w:rPr>
                <w:rFonts w:ascii="Times New Roman"/>
                <w:sz w:val="18"/>
              </w:rPr>
              <w:t>85.96</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3"/>
              <w:jc w:val="right"/>
              <w:rPr>
                <w:rFonts w:ascii="Times New Roman" w:hAnsi="Times New Roman" w:cs="Times New Roman" w:eastAsia="Times New Roman" w:hint="default"/>
                <w:sz w:val="18"/>
                <w:szCs w:val="18"/>
              </w:rPr>
            </w:pPr>
            <w:r>
              <w:rPr>
                <w:rFonts w:ascii="Times New Roman"/>
                <w:spacing w:val="-1"/>
                <w:sz w:val="18"/>
              </w:rPr>
              <w:t>23,948,582.71</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z w:val="18"/>
              </w:rPr>
              <w:t>83.77</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z w:val="18"/>
              </w:rPr>
              <w:t>--</w:t>
            </w:r>
          </w:p>
        </w:tc>
      </w:tr>
      <w:tr>
        <w:trPr>
          <w:trHeight w:val="379" w:hRule="exact"/>
        </w:trPr>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pacing w:val="-1"/>
                <w:sz w:val="18"/>
              </w:rPr>
              <w:t>173,809.42</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2"/>
              <w:jc w:val="right"/>
              <w:rPr>
                <w:rFonts w:ascii="Times New Roman" w:hAnsi="Times New Roman" w:cs="Times New Roman" w:eastAsia="Times New Roman" w:hint="default"/>
                <w:sz w:val="18"/>
                <w:szCs w:val="18"/>
              </w:rPr>
            </w:pPr>
            <w:r>
              <w:rPr>
                <w:rFonts w:ascii="Times New Roman"/>
                <w:spacing w:val="-1"/>
                <w:sz w:val="18"/>
              </w:rPr>
              <w:t>0.53</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3"/>
              <w:jc w:val="right"/>
              <w:rPr>
                <w:rFonts w:ascii="Times New Roman" w:hAnsi="Times New Roman" w:cs="Times New Roman" w:eastAsia="Times New Roman" w:hint="default"/>
                <w:sz w:val="18"/>
                <w:szCs w:val="18"/>
              </w:rPr>
            </w:pPr>
            <w:r>
              <w:rPr>
                <w:rFonts w:ascii="Times New Roman"/>
                <w:w w:val="95"/>
                <w:sz w:val="18"/>
              </w:rPr>
              <w:t>8,690.47</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3"/>
              <w:jc w:val="right"/>
              <w:rPr>
                <w:rFonts w:ascii="Times New Roman" w:hAnsi="Times New Roman" w:cs="Times New Roman" w:eastAsia="Times New Roman" w:hint="default"/>
                <w:sz w:val="18"/>
                <w:szCs w:val="18"/>
              </w:rPr>
            </w:pPr>
            <w:r>
              <w:rPr>
                <w:rFonts w:ascii="Times New Roman"/>
                <w:spacing w:val="-1"/>
                <w:sz w:val="18"/>
              </w:rPr>
              <w:t>309,108.46</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pacing w:val="-1"/>
                <w:sz w:val="18"/>
              </w:rPr>
              <w:t>1.08</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15,455.42</w:t>
            </w:r>
          </w:p>
        </w:tc>
      </w:tr>
      <w:tr>
        <w:trPr>
          <w:trHeight w:val="380" w:hRule="exact"/>
        </w:trPr>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1"/>
              <w:jc w:val="right"/>
              <w:rPr>
                <w:rFonts w:ascii="Times New Roman" w:hAnsi="Times New Roman" w:cs="Times New Roman" w:eastAsia="Times New Roman" w:hint="default"/>
                <w:sz w:val="18"/>
                <w:szCs w:val="18"/>
              </w:rPr>
            </w:pPr>
            <w:r>
              <w:rPr>
                <w:rFonts w:ascii="Times New Roman"/>
                <w:spacing w:val="-1"/>
                <w:sz w:val="18"/>
              </w:rPr>
              <w:t>321,139.42</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2"/>
              <w:jc w:val="right"/>
              <w:rPr>
                <w:rFonts w:ascii="Times New Roman" w:hAnsi="Times New Roman" w:cs="Times New Roman" w:eastAsia="Times New Roman" w:hint="default"/>
                <w:sz w:val="18"/>
                <w:szCs w:val="18"/>
              </w:rPr>
            </w:pPr>
            <w:r>
              <w:rPr>
                <w:rFonts w:ascii="Times New Roman"/>
                <w:spacing w:val="-1"/>
                <w:sz w:val="18"/>
              </w:rPr>
              <w:t>0.98</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3"/>
              <w:jc w:val="right"/>
              <w:rPr>
                <w:rFonts w:ascii="Times New Roman" w:hAnsi="Times New Roman" w:cs="Times New Roman" w:eastAsia="Times New Roman" w:hint="default"/>
                <w:sz w:val="18"/>
                <w:szCs w:val="18"/>
              </w:rPr>
            </w:pPr>
            <w:r>
              <w:rPr>
                <w:rFonts w:ascii="Times New Roman"/>
                <w:spacing w:val="-1"/>
                <w:w w:val="95"/>
                <w:sz w:val="18"/>
              </w:rPr>
              <w:t>32,113.94</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3"/>
              <w:jc w:val="right"/>
              <w:rPr>
                <w:rFonts w:ascii="Times New Roman" w:hAnsi="Times New Roman" w:cs="Times New Roman" w:eastAsia="Times New Roman" w:hint="default"/>
                <w:sz w:val="18"/>
                <w:szCs w:val="18"/>
              </w:rPr>
            </w:pPr>
            <w:r>
              <w:rPr>
                <w:rFonts w:ascii="Times New Roman"/>
                <w:spacing w:val="-1"/>
                <w:sz w:val="18"/>
              </w:rPr>
              <w:t>456,545.03</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1"/>
              <w:jc w:val="right"/>
              <w:rPr>
                <w:rFonts w:ascii="Times New Roman" w:hAnsi="Times New Roman" w:cs="Times New Roman" w:eastAsia="Times New Roman" w:hint="default"/>
                <w:sz w:val="18"/>
                <w:szCs w:val="18"/>
              </w:rPr>
            </w:pPr>
            <w:r>
              <w:rPr>
                <w:rFonts w:ascii="Times New Roman"/>
                <w:spacing w:val="-1"/>
                <w:sz w:val="18"/>
              </w:rPr>
              <w:t>1.60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0"/>
              <w:jc w:val="right"/>
              <w:rPr>
                <w:rFonts w:ascii="Times New Roman" w:hAnsi="Times New Roman" w:cs="Times New Roman" w:eastAsia="Times New Roman" w:hint="default"/>
                <w:sz w:val="18"/>
                <w:szCs w:val="18"/>
              </w:rPr>
            </w:pPr>
            <w:r>
              <w:rPr>
                <w:rFonts w:ascii="Times New Roman"/>
                <w:spacing w:val="-1"/>
                <w:sz w:val="18"/>
              </w:rPr>
              <w:t>45,654.50</w:t>
            </w:r>
          </w:p>
        </w:tc>
      </w:tr>
      <w:tr>
        <w:trPr>
          <w:trHeight w:val="379" w:hRule="exact"/>
        </w:trPr>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pacing w:val="-1"/>
                <w:sz w:val="18"/>
              </w:rPr>
              <w:t>275,931.57</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2"/>
              <w:jc w:val="right"/>
              <w:rPr>
                <w:rFonts w:ascii="Times New Roman" w:hAnsi="Times New Roman" w:cs="Times New Roman" w:eastAsia="Times New Roman" w:hint="default"/>
                <w:sz w:val="18"/>
                <w:szCs w:val="18"/>
              </w:rPr>
            </w:pPr>
            <w:r>
              <w:rPr>
                <w:rFonts w:ascii="Times New Roman"/>
                <w:spacing w:val="-1"/>
                <w:sz w:val="18"/>
              </w:rPr>
              <w:t>0.84</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3"/>
              <w:jc w:val="right"/>
              <w:rPr>
                <w:rFonts w:ascii="Times New Roman" w:hAnsi="Times New Roman" w:cs="Times New Roman" w:eastAsia="Times New Roman" w:hint="default"/>
                <w:sz w:val="18"/>
                <w:szCs w:val="18"/>
              </w:rPr>
            </w:pPr>
            <w:r>
              <w:rPr>
                <w:rFonts w:ascii="Times New Roman"/>
                <w:spacing w:val="-1"/>
                <w:sz w:val="18"/>
              </w:rPr>
              <w:t>82,779.47</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3"/>
              <w:jc w:val="right"/>
              <w:rPr>
                <w:rFonts w:ascii="Times New Roman" w:hAnsi="Times New Roman" w:cs="Times New Roman" w:eastAsia="Times New Roman" w:hint="default"/>
                <w:sz w:val="18"/>
                <w:szCs w:val="18"/>
              </w:rPr>
            </w:pPr>
            <w:r>
              <w:rPr>
                <w:rFonts w:ascii="Times New Roman"/>
                <w:spacing w:val="-1"/>
                <w:sz w:val="18"/>
              </w:rPr>
              <w:t>606,386.32</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pacing w:val="-1"/>
                <w:sz w:val="18"/>
              </w:rPr>
              <w:t>2.12</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181,915.90</w:t>
            </w:r>
          </w:p>
        </w:tc>
      </w:tr>
      <w:tr>
        <w:trPr>
          <w:trHeight w:val="379" w:hRule="exact"/>
        </w:trPr>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pacing w:val="-1"/>
                <w:sz w:val="18"/>
              </w:rPr>
              <w:t>561,453.67</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2"/>
              <w:jc w:val="right"/>
              <w:rPr>
                <w:rFonts w:ascii="Times New Roman" w:hAnsi="Times New Roman" w:cs="Times New Roman" w:eastAsia="Times New Roman" w:hint="default"/>
                <w:sz w:val="18"/>
                <w:szCs w:val="18"/>
              </w:rPr>
            </w:pPr>
            <w:r>
              <w:rPr>
                <w:rFonts w:ascii="Times New Roman"/>
                <w:spacing w:val="-1"/>
                <w:sz w:val="18"/>
              </w:rPr>
              <w:t>1.72</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3"/>
              <w:jc w:val="right"/>
              <w:rPr>
                <w:rFonts w:ascii="Times New Roman" w:hAnsi="Times New Roman" w:cs="Times New Roman" w:eastAsia="Times New Roman" w:hint="default"/>
                <w:sz w:val="18"/>
                <w:szCs w:val="18"/>
              </w:rPr>
            </w:pPr>
            <w:r>
              <w:rPr>
                <w:rFonts w:ascii="Times New Roman"/>
                <w:spacing w:val="-1"/>
                <w:sz w:val="18"/>
              </w:rPr>
              <w:t>280,726.84</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3"/>
              <w:jc w:val="right"/>
              <w:rPr>
                <w:rFonts w:ascii="Times New Roman" w:hAnsi="Times New Roman" w:cs="Times New Roman" w:eastAsia="Times New Roman" w:hint="default"/>
                <w:sz w:val="18"/>
                <w:szCs w:val="18"/>
              </w:rPr>
            </w:pPr>
            <w:r>
              <w:rPr>
                <w:rFonts w:ascii="Times New Roman"/>
                <w:spacing w:val="-1"/>
                <w:sz w:val="18"/>
              </w:rPr>
              <w:t>650,680.26</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pacing w:val="-1"/>
                <w:sz w:val="18"/>
              </w:rPr>
              <w:t>2.28</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325,340.13</w:t>
            </w:r>
          </w:p>
        </w:tc>
      </w:tr>
      <w:tr>
        <w:trPr>
          <w:trHeight w:val="379" w:hRule="exact"/>
        </w:trPr>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pacing w:val="-1"/>
                <w:sz w:val="18"/>
              </w:rPr>
              <w:t>650,680.26</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2"/>
              <w:jc w:val="right"/>
              <w:rPr>
                <w:rFonts w:ascii="Times New Roman" w:hAnsi="Times New Roman" w:cs="Times New Roman" w:eastAsia="Times New Roman" w:hint="default"/>
                <w:sz w:val="18"/>
                <w:szCs w:val="18"/>
              </w:rPr>
            </w:pPr>
            <w:r>
              <w:rPr>
                <w:rFonts w:ascii="Times New Roman"/>
                <w:spacing w:val="-1"/>
                <w:sz w:val="18"/>
              </w:rPr>
              <w:t>1.99</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3"/>
              <w:jc w:val="right"/>
              <w:rPr>
                <w:rFonts w:ascii="Times New Roman" w:hAnsi="Times New Roman" w:cs="Times New Roman" w:eastAsia="Times New Roman" w:hint="default"/>
                <w:sz w:val="18"/>
                <w:szCs w:val="18"/>
              </w:rPr>
            </w:pPr>
            <w:r>
              <w:rPr>
                <w:rFonts w:ascii="Times New Roman"/>
                <w:spacing w:val="-1"/>
                <w:sz w:val="18"/>
              </w:rPr>
              <w:t>455,476.18</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3"/>
              <w:jc w:val="right"/>
              <w:rPr>
                <w:rFonts w:ascii="Times New Roman" w:hAnsi="Times New Roman" w:cs="Times New Roman" w:eastAsia="Times New Roman" w:hint="default"/>
                <w:sz w:val="18"/>
                <w:szCs w:val="18"/>
              </w:rPr>
            </w:pPr>
            <w:r>
              <w:rPr>
                <w:rFonts w:ascii="Times New Roman"/>
                <w:spacing w:val="-1"/>
                <w:sz w:val="18"/>
              </w:rPr>
              <w:t>421,100.91</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pacing w:val="-1"/>
                <w:sz w:val="18"/>
              </w:rPr>
              <w:t>1.47</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294,770.64</w:t>
            </w:r>
          </w:p>
        </w:tc>
      </w:tr>
      <w:tr>
        <w:trPr>
          <w:trHeight w:val="377" w:hRule="exact"/>
        </w:trPr>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spacing w:val="-1"/>
                <w:sz w:val="18"/>
              </w:rPr>
              <w:t>2,611,341.29</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2"/>
              <w:jc w:val="right"/>
              <w:rPr>
                <w:rFonts w:ascii="Times New Roman" w:hAnsi="Times New Roman" w:cs="Times New Roman" w:eastAsia="Times New Roman" w:hint="default"/>
                <w:sz w:val="18"/>
                <w:szCs w:val="18"/>
              </w:rPr>
            </w:pPr>
            <w:r>
              <w:rPr>
                <w:rFonts w:ascii="Times New Roman"/>
                <w:spacing w:val="-1"/>
                <w:sz w:val="18"/>
              </w:rPr>
              <w:t>7.98</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3"/>
              <w:jc w:val="right"/>
              <w:rPr>
                <w:rFonts w:ascii="Times New Roman" w:hAnsi="Times New Roman" w:cs="Times New Roman" w:eastAsia="Times New Roman" w:hint="default"/>
                <w:sz w:val="18"/>
                <w:szCs w:val="18"/>
              </w:rPr>
            </w:pPr>
            <w:r>
              <w:rPr>
                <w:rFonts w:ascii="Times New Roman"/>
                <w:spacing w:val="-1"/>
                <w:sz w:val="18"/>
              </w:rPr>
              <w:t>2,611,341.29</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3"/>
              <w:jc w:val="right"/>
              <w:rPr>
                <w:rFonts w:ascii="Times New Roman" w:hAnsi="Times New Roman" w:cs="Times New Roman" w:eastAsia="Times New Roman" w:hint="default"/>
                <w:sz w:val="18"/>
                <w:szCs w:val="18"/>
              </w:rPr>
            </w:pPr>
            <w:r>
              <w:rPr>
                <w:rFonts w:ascii="Times New Roman"/>
                <w:spacing w:val="-1"/>
                <w:sz w:val="18"/>
              </w:rPr>
              <w:t>2,194,240.38</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spacing w:val="-1"/>
                <w:sz w:val="18"/>
              </w:rPr>
              <w:t>7.68</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spacing w:val="-1"/>
                <w:sz w:val="18"/>
              </w:rPr>
              <w:t>2,194,240.38</w:t>
            </w:r>
          </w:p>
        </w:tc>
      </w:tr>
      <w:tr>
        <w:trPr>
          <w:trHeight w:val="382" w:hRule="exact"/>
        </w:trPr>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b/>
                <w:spacing w:val="-1"/>
                <w:sz w:val="18"/>
              </w:rPr>
              <w:t>32,712,732.31</w:t>
            </w:r>
            <w:r>
              <w:rPr>
                <w:rFonts w:ascii="Times New Roman"/>
                <w:spacing w:val="-1"/>
                <w:sz w:val="18"/>
              </w:rPr>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4"/>
              <w:jc w:val="right"/>
              <w:rPr>
                <w:rFonts w:ascii="Times New Roman" w:hAnsi="Times New Roman" w:cs="Times New Roman" w:eastAsia="Times New Roman" w:hint="default"/>
                <w:sz w:val="18"/>
                <w:szCs w:val="18"/>
              </w:rPr>
            </w:pPr>
            <w:r>
              <w:rPr>
                <w:rFonts w:ascii="Times New Roman"/>
                <w:b/>
                <w:spacing w:val="-1"/>
                <w:sz w:val="18"/>
              </w:rPr>
              <w:t>100.00</w:t>
            </w:r>
            <w:r>
              <w:rPr>
                <w:rFonts w:ascii="Times New Roman"/>
                <w:spacing w:val="-1"/>
                <w:sz w:val="18"/>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3"/>
              <w:jc w:val="right"/>
              <w:rPr>
                <w:rFonts w:ascii="Times New Roman" w:hAnsi="Times New Roman" w:cs="Times New Roman" w:eastAsia="Times New Roman" w:hint="default"/>
                <w:sz w:val="18"/>
                <w:szCs w:val="18"/>
              </w:rPr>
            </w:pPr>
            <w:r>
              <w:rPr>
                <w:rFonts w:ascii="Times New Roman"/>
                <w:b/>
                <w:spacing w:val="-1"/>
                <w:sz w:val="18"/>
              </w:rPr>
              <w:t>3,471,128.19</w:t>
            </w:r>
            <w:r>
              <w:rPr>
                <w:rFonts w:ascii="Times New Roman"/>
                <w:spacing w:val="-1"/>
                <w:sz w:val="18"/>
              </w:rPr>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3"/>
              <w:jc w:val="right"/>
              <w:rPr>
                <w:rFonts w:ascii="Times New Roman" w:hAnsi="Times New Roman" w:cs="Times New Roman" w:eastAsia="Times New Roman" w:hint="default"/>
                <w:sz w:val="18"/>
                <w:szCs w:val="18"/>
              </w:rPr>
            </w:pPr>
            <w:r>
              <w:rPr>
                <w:rFonts w:ascii="Times New Roman"/>
                <w:b/>
                <w:spacing w:val="-1"/>
                <w:sz w:val="18"/>
              </w:rPr>
              <w:t>28,586,644.07</w:t>
            </w:r>
            <w:r>
              <w:rPr>
                <w:rFonts w:ascii="Times New Roman"/>
                <w:spacing w:val="-1"/>
                <w:sz w:val="18"/>
              </w:rPr>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b/>
                <w:spacing w:val="-1"/>
                <w:sz w:val="18"/>
              </w:rPr>
              <w:t>100.00</w:t>
            </w:r>
            <w:r>
              <w:rPr>
                <w:rFonts w:ascii="Times New Roman"/>
                <w:spacing w:val="-1"/>
                <w:sz w:val="18"/>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b/>
                <w:spacing w:val="-1"/>
                <w:sz w:val="18"/>
              </w:rPr>
              <w:t>3,057,376.97</w:t>
            </w:r>
            <w:r>
              <w:rPr>
                <w:rFonts w:ascii="Times New Roman"/>
                <w:spacing w:val="-1"/>
                <w:sz w:val="18"/>
              </w:rPr>
            </w:r>
          </w:p>
        </w:tc>
      </w:tr>
    </w:tbl>
    <w:p>
      <w:pPr>
        <w:spacing w:line="240" w:lineRule="auto" w:before="9"/>
        <w:rPr>
          <w:rFonts w:ascii="宋体" w:hAnsi="宋体" w:cs="宋体" w:eastAsia="宋体" w:hint="default"/>
          <w:sz w:val="15"/>
          <w:szCs w:val="15"/>
        </w:rPr>
      </w:pPr>
    </w:p>
    <w:p>
      <w:pPr>
        <w:pStyle w:val="BodyText"/>
        <w:spacing w:line="240" w:lineRule="auto" w:before="36"/>
        <w:ind w:left="641" w:right="1684"/>
        <w:jc w:val="left"/>
      </w:pPr>
      <w:r>
        <w:rPr/>
        <w:t>（</w:t>
      </w:r>
      <w:r>
        <w:rPr>
          <w:rFonts w:ascii="Times New Roman" w:hAnsi="Times New Roman" w:cs="Times New Roman" w:eastAsia="Times New Roman" w:hint="default"/>
        </w:rPr>
        <w:t>2</w:t>
      </w:r>
      <w:r>
        <w:rPr/>
        <w:t>）本报告期无已计提坏账准备转回或收回情况。</w:t>
      </w:r>
    </w:p>
    <w:p>
      <w:pPr>
        <w:spacing w:line="240" w:lineRule="auto" w:before="13"/>
        <w:rPr>
          <w:rFonts w:ascii="宋体" w:hAnsi="宋体" w:cs="宋体" w:eastAsia="宋体" w:hint="default"/>
          <w:sz w:val="21"/>
          <w:szCs w:val="21"/>
        </w:rPr>
      </w:pPr>
    </w:p>
    <w:p>
      <w:pPr>
        <w:pStyle w:val="BodyText"/>
        <w:spacing w:line="240" w:lineRule="auto"/>
        <w:ind w:left="641" w:right="1684"/>
        <w:jc w:val="left"/>
      </w:pPr>
      <w:r>
        <w:rPr/>
        <w:t>（</w:t>
      </w:r>
      <w:r>
        <w:rPr>
          <w:rFonts w:ascii="Times New Roman" w:hAnsi="Times New Roman" w:cs="Times New Roman" w:eastAsia="Times New Roman" w:hint="default"/>
        </w:rPr>
        <w:t>3</w:t>
      </w:r>
      <w:r>
        <w:rPr/>
        <w:t>）本报告期无实际核销的应收账款情况。</w:t>
      </w:r>
    </w:p>
    <w:p>
      <w:pPr>
        <w:spacing w:after="0" w:line="240" w:lineRule="auto"/>
        <w:jc w:val="left"/>
        <w:sectPr>
          <w:headerReference w:type="default" r:id="rId54"/>
          <w:pgSz w:w="11910" w:h="16850"/>
          <w:pgMar w:header="961" w:footer="957" w:top="1200" w:bottom="1140" w:left="1480" w:right="0"/>
        </w:sectPr>
      </w:pPr>
    </w:p>
    <w:p>
      <w:pPr>
        <w:spacing w:line="240" w:lineRule="auto" w:before="4"/>
        <w:rPr>
          <w:rFonts w:ascii="宋体" w:hAnsi="宋体" w:cs="宋体" w:eastAsia="宋体" w:hint="default"/>
          <w:sz w:val="23"/>
          <w:szCs w:val="23"/>
        </w:rPr>
      </w:pPr>
    </w:p>
    <w:p>
      <w:pPr>
        <w:pStyle w:val="BodyText"/>
        <w:spacing w:line="240" w:lineRule="auto" w:before="36"/>
        <w:ind w:left="641" w:right="1684"/>
        <w:jc w:val="left"/>
      </w:pPr>
      <w:r>
        <w:rPr/>
        <w:t>（</w:t>
      </w:r>
      <w:r>
        <w:rPr>
          <w:rFonts w:ascii="Times New Roman" w:hAnsi="Times New Roman" w:cs="Times New Roman" w:eastAsia="Times New Roman" w:hint="default"/>
        </w:rPr>
        <w:t>4</w:t>
      </w:r>
      <w:r>
        <w:rPr/>
        <w:t>）本报告期应收账款中无持有公司</w:t>
      </w:r>
      <w:r>
        <w:rPr>
          <w:spacing w:val="-55"/>
        </w:rPr>
        <w:t>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以上表决权股份的股东单位款项。</w:t>
      </w:r>
    </w:p>
    <w:p>
      <w:pPr>
        <w:spacing w:line="240" w:lineRule="auto" w:before="13"/>
        <w:rPr>
          <w:rFonts w:ascii="宋体" w:hAnsi="宋体" w:cs="宋体" w:eastAsia="宋体" w:hint="default"/>
          <w:sz w:val="21"/>
          <w:szCs w:val="21"/>
        </w:rPr>
      </w:pPr>
    </w:p>
    <w:p>
      <w:pPr>
        <w:pStyle w:val="BodyText"/>
        <w:spacing w:line="240" w:lineRule="auto"/>
        <w:ind w:left="641" w:right="1684"/>
        <w:jc w:val="left"/>
      </w:pPr>
      <w:r>
        <w:rPr/>
        <w:t>（</w:t>
      </w:r>
      <w:r>
        <w:rPr>
          <w:rFonts w:ascii="Times New Roman" w:hAnsi="Times New Roman" w:cs="Times New Roman" w:eastAsia="Times New Roman" w:hint="default"/>
        </w:rPr>
        <w:t>5</w:t>
      </w:r>
      <w:r>
        <w:rPr/>
        <w:t>）应收账款金额前五名单位情况</w:t>
      </w:r>
    </w:p>
    <w:p>
      <w:pPr>
        <w:spacing w:line="240" w:lineRule="auto" w:before="11"/>
        <w:rPr>
          <w:rFonts w:ascii="宋体" w:hAnsi="宋体" w:cs="宋体" w:eastAsia="宋体"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3277"/>
        <w:gridCol w:w="1042"/>
        <w:gridCol w:w="1251"/>
        <w:gridCol w:w="1037"/>
        <w:gridCol w:w="1815"/>
        <w:gridCol w:w="1431"/>
      </w:tblGrid>
      <w:tr>
        <w:trPr>
          <w:trHeight w:val="490" w:hRule="exact"/>
        </w:trPr>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36" w:right="155" w:hanging="180"/>
              <w:jc w:val="left"/>
              <w:rPr>
                <w:rFonts w:ascii="宋体" w:hAnsi="宋体" w:cs="宋体" w:eastAsia="宋体" w:hint="default"/>
                <w:sz w:val="18"/>
                <w:szCs w:val="18"/>
              </w:rPr>
            </w:pPr>
            <w:r>
              <w:rPr>
                <w:rFonts w:ascii="宋体" w:hAnsi="宋体" w:cs="宋体" w:eastAsia="宋体" w:hint="default"/>
                <w:sz w:val="18"/>
                <w:szCs w:val="18"/>
              </w:rPr>
              <w:t>与本公司 关系</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33" w:right="0"/>
              <w:jc w:val="left"/>
              <w:rPr>
                <w:rFonts w:ascii="宋体" w:hAnsi="宋体" w:cs="宋体" w:eastAsia="宋体" w:hint="default"/>
                <w:sz w:val="18"/>
                <w:szCs w:val="18"/>
              </w:rPr>
            </w:pPr>
            <w:r>
              <w:rPr>
                <w:rFonts w:ascii="宋体" w:hAnsi="宋体" w:cs="宋体" w:eastAsia="宋体" w:hint="default"/>
                <w:sz w:val="18"/>
                <w:szCs w:val="18"/>
              </w:rPr>
              <w:t>年限</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88" w:right="182" w:hanging="406"/>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占应收账款总额的 比例</w:t>
            </w:r>
            <w:r>
              <w:rPr>
                <w:rFonts w:ascii="Times New Roman" w:hAnsi="Times New Roman" w:cs="Times New Roman" w:eastAsia="Times New Roman" w:hint="default"/>
                <w:sz w:val="18"/>
                <w:szCs w:val="18"/>
              </w:rPr>
              <w:t>(%)</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3"/>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90" w:hRule="exact"/>
        </w:trPr>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深圳市泰弘科技有限公司</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59,173,247.96</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8"/>
              <w:jc w:val="righ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59.86</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77"/>
              <w:jc w:val="left"/>
              <w:rPr>
                <w:rFonts w:ascii="宋体" w:hAnsi="宋体" w:cs="宋体" w:eastAsia="宋体" w:hint="default"/>
                <w:sz w:val="18"/>
                <w:szCs w:val="18"/>
              </w:rPr>
            </w:pPr>
            <w:r>
              <w:rPr>
                <w:rFonts w:ascii="宋体" w:hAnsi="宋体" w:cs="宋体" w:eastAsia="宋体" w:hint="default"/>
                <w:spacing w:val="21"/>
                <w:sz w:val="18"/>
                <w:szCs w:val="18"/>
              </w:rPr>
              <w:t>已全额计提坏</w:t>
            </w:r>
            <w:r>
              <w:rPr>
                <w:rFonts w:ascii="宋体" w:hAnsi="宋体" w:cs="宋体" w:eastAsia="宋体" w:hint="default"/>
                <w:spacing w:val="-86"/>
                <w:sz w:val="18"/>
                <w:szCs w:val="18"/>
              </w:rPr>
              <w:t> </w:t>
            </w:r>
            <w:r>
              <w:rPr>
                <w:rFonts w:ascii="宋体" w:hAnsi="宋体" w:cs="宋体" w:eastAsia="宋体" w:hint="default"/>
                <w:sz w:val="18"/>
                <w:szCs w:val="18"/>
              </w:rPr>
              <w:t>账准备</w:t>
            </w:r>
          </w:p>
        </w:tc>
      </w:tr>
      <w:tr>
        <w:trPr>
          <w:trHeight w:val="379" w:hRule="exact"/>
        </w:trPr>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宋体" w:hAnsi="宋体" w:cs="宋体" w:eastAsia="宋体" w:hint="default"/>
                <w:sz w:val="18"/>
                <w:szCs w:val="18"/>
              </w:rPr>
              <w:t>飞利浦（中国）投资有限公司</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pacing w:val="-1"/>
                <w:sz w:val="18"/>
              </w:rPr>
              <w:t>11,659,256.11</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宋体" w:hAnsi="宋体" w:cs="宋体" w:eastAsia="宋体" w:hint="default"/>
                <w:sz w:val="18"/>
                <w:szCs w:val="18"/>
              </w:rPr>
            </w:pPr>
            <w:r>
              <w:rPr>
                <w:rFonts w:ascii="宋体" w:hAnsi="宋体" w:cs="宋体" w:eastAsia="宋体" w:hint="default"/>
                <w:sz w:val="18"/>
                <w:szCs w:val="18"/>
              </w:rPr>
              <w:t>半年以内</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z w:val="18"/>
              </w:rPr>
              <w:t>11.80</w:t>
            </w:r>
          </w:p>
        </w:tc>
        <w:tc>
          <w:tcPr>
            <w:tcW w:w="1431" w:type="dxa"/>
            <w:tcBorders>
              <w:top w:val="single" w:sz="4" w:space="0" w:color="000000"/>
              <w:left w:val="single" w:sz="4" w:space="0" w:color="000000"/>
              <w:bottom w:val="single" w:sz="4" w:space="0" w:color="000000"/>
              <w:right w:val="single" w:sz="4" w:space="0" w:color="000000"/>
            </w:tcBorders>
          </w:tcPr>
          <w:p>
            <w:pPr/>
          </w:p>
        </w:tc>
      </w:tr>
      <w:tr>
        <w:trPr>
          <w:trHeight w:val="492" w:hRule="exact"/>
        </w:trPr>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北京易网天怡数码科技发展有限公司</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6,961,336.92</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7.04</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2"/>
              <w:ind w:left="103" w:right="77"/>
              <w:jc w:val="left"/>
              <w:rPr>
                <w:rFonts w:ascii="宋体" w:hAnsi="宋体" w:cs="宋体" w:eastAsia="宋体" w:hint="default"/>
                <w:sz w:val="18"/>
                <w:szCs w:val="18"/>
              </w:rPr>
            </w:pPr>
            <w:r>
              <w:rPr>
                <w:rFonts w:ascii="宋体" w:hAnsi="宋体" w:cs="宋体" w:eastAsia="宋体" w:hint="default"/>
                <w:spacing w:val="21"/>
                <w:sz w:val="18"/>
                <w:szCs w:val="18"/>
              </w:rPr>
              <w:t>已全额计提坏</w:t>
            </w:r>
            <w:r>
              <w:rPr>
                <w:rFonts w:ascii="宋体" w:hAnsi="宋体" w:cs="宋体" w:eastAsia="宋体" w:hint="default"/>
                <w:spacing w:val="-86"/>
                <w:sz w:val="18"/>
                <w:szCs w:val="18"/>
              </w:rPr>
              <w:t> </w:t>
            </w:r>
            <w:r>
              <w:rPr>
                <w:rFonts w:ascii="宋体" w:hAnsi="宋体" w:cs="宋体" w:eastAsia="宋体" w:hint="default"/>
                <w:sz w:val="18"/>
                <w:szCs w:val="18"/>
              </w:rPr>
              <w:t>账准备</w:t>
            </w:r>
          </w:p>
        </w:tc>
      </w:tr>
      <w:tr>
        <w:trPr>
          <w:trHeight w:val="377" w:hRule="exact"/>
        </w:trPr>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03" w:right="0"/>
              <w:jc w:val="left"/>
              <w:rPr>
                <w:rFonts w:ascii="宋体" w:hAnsi="宋体" w:cs="宋体" w:eastAsia="宋体" w:hint="default"/>
                <w:sz w:val="18"/>
                <w:szCs w:val="18"/>
              </w:rPr>
            </w:pPr>
            <w:r>
              <w:rPr>
                <w:rFonts w:ascii="宋体" w:hAnsi="宋体" w:cs="宋体" w:eastAsia="宋体" w:hint="default"/>
                <w:sz w:val="18"/>
                <w:szCs w:val="18"/>
              </w:rPr>
              <w:t>北京市国顺泰科贸易有限公司</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0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spacing w:val="-1"/>
                <w:sz w:val="18"/>
              </w:rPr>
              <w:t>2,461,179.45</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1"/>
              <w:jc w:val="right"/>
              <w:rPr>
                <w:rFonts w:ascii="宋体" w:hAnsi="宋体" w:cs="宋体" w:eastAsia="宋体" w:hint="default"/>
                <w:sz w:val="18"/>
                <w:szCs w:val="18"/>
              </w:rPr>
            </w:pPr>
            <w:r>
              <w:rPr>
                <w:rFonts w:ascii="宋体" w:hAnsi="宋体" w:cs="宋体" w:eastAsia="宋体" w:hint="default"/>
                <w:sz w:val="18"/>
                <w:szCs w:val="18"/>
              </w:rPr>
              <w:t>半年以内</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0"/>
              <w:jc w:val="right"/>
              <w:rPr>
                <w:rFonts w:ascii="Times New Roman" w:hAnsi="Times New Roman" w:cs="Times New Roman" w:eastAsia="Times New Roman" w:hint="default"/>
                <w:sz w:val="18"/>
                <w:szCs w:val="18"/>
              </w:rPr>
            </w:pPr>
            <w:r>
              <w:rPr>
                <w:rFonts w:ascii="Times New Roman"/>
                <w:spacing w:val="-1"/>
                <w:sz w:val="18"/>
              </w:rPr>
              <w:t>2.49</w:t>
            </w:r>
          </w:p>
        </w:tc>
        <w:tc>
          <w:tcPr>
            <w:tcW w:w="1431" w:type="dxa"/>
            <w:tcBorders>
              <w:top w:val="single" w:sz="4" w:space="0" w:color="000000"/>
              <w:left w:val="single" w:sz="4" w:space="0" w:color="000000"/>
              <w:bottom w:val="single" w:sz="4" w:space="0" w:color="000000"/>
              <w:right w:val="single" w:sz="4" w:space="0" w:color="000000"/>
            </w:tcBorders>
          </w:tcPr>
          <w:p>
            <w:pPr/>
          </w:p>
        </w:tc>
      </w:tr>
      <w:tr>
        <w:trPr>
          <w:trHeight w:val="380" w:hRule="exact"/>
        </w:trPr>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03" w:right="0"/>
              <w:jc w:val="left"/>
              <w:rPr>
                <w:rFonts w:ascii="宋体" w:hAnsi="宋体" w:cs="宋体" w:eastAsia="宋体" w:hint="default"/>
                <w:sz w:val="18"/>
                <w:szCs w:val="18"/>
              </w:rPr>
            </w:pPr>
            <w:r>
              <w:rPr>
                <w:rFonts w:ascii="宋体" w:hAnsi="宋体" w:cs="宋体" w:eastAsia="宋体" w:hint="default"/>
                <w:sz w:val="18"/>
                <w:szCs w:val="18"/>
              </w:rPr>
              <w:t>北京京东世纪信息技术有限公司</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0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1"/>
              <w:jc w:val="right"/>
              <w:rPr>
                <w:rFonts w:ascii="Times New Roman" w:hAnsi="Times New Roman" w:cs="Times New Roman" w:eastAsia="Times New Roman" w:hint="default"/>
                <w:sz w:val="18"/>
                <w:szCs w:val="18"/>
              </w:rPr>
            </w:pPr>
            <w:r>
              <w:rPr>
                <w:rFonts w:ascii="Times New Roman"/>
                <w:spacing w:val="-1"/>
                <w:sz w:val="18"/>
              </w:rPr>
              <w:t>1,626,500.00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宋体" w:hAnsi="宋体" w:cs="宋体" w:eastAsia="宋体" w:hint="default"/>
                <w:sz w:val="18"/>
                <w:szCs w:val="18"/>
              </w:rPr>
            </w:pPr>
            <w:r>
              <w:rPr>
                <w:rFonts w:ascii="宋体" w:hAnsi="宋体" w:cs="宋体" w:eastAsia="宋体" w:hint="default"/>
                <w:sz w:val="18"/>
                <w:szCs w:val="18"/>
              </w:rPr>
              <w:t>半年以内</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0"/>
              <w:jc w:val="right"/>
              <w:rPr>
                <w:rFonts w:ascii="Times New Roman" w:hAnsi="Times New Roman" w:cs="Times New Roman" w:eastAsia="Times New Roman" w:hint="default"/>
                <w:sz w:val="18"/>
                <w:szCs w:val="18"/>
              </w:rPr>
            </w:pPr>
            <w:r>
              <w:rPr>
                <w:rFonts w:ascii="Times New Roman"/>
                <w:spacing w:val="-1"/>
                <w:sz w:val="18"/>
              </w:rPr>
              <w:t>1.65</w:t>
            </w:r>
          </w:p>
        </w:tc>
        <w:tc>
          <w:tcPr>
            <w:tcW w:w="1431"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042"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b/>
                <w:spacing w:val="-1"/>
                <w:sz w:val="18"/>
              </w:rPr>
              <w:t>81,881,520.44</w:t>
            </w:r>
            <w:r>
              <w:rPr>
                <w:rFonts w:ascii="Times New Roman"/>
                <w:spacing w:val="-1"/>
                <w:sz w:val="18"/>
              </w:rPr>
            </w:r>
          </w:p>
        </w:tc>
        <w:tc>
          <w:tcPr>
            <w:tcW w:w="1037" w:type="dxa"/>
            <w:tcBorders>
              <w:top w:val="single" w:sz="4" w:space="0" w:color="000000"/>
              <w:left w:val="single" w:sz="4" w:space="0" w:color="000000"/>
              <w:bottom w:val="single" w:sz="4" w:space="0" w:color="000000"/>
              <w:right w:val="single" w:sz="4" w:space="0" w:color="000000"/>
            </w:tcBorders>
          </w:tcPr>
          <w:p>
            <w:pP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b/>
                <w:sz w:val="18"/>
              </w:rPr>
              <w:t>82.84</w:t>
            </w:r>
            <w:r>
              <w:rPr>
                <w:rFonts w:ascii="Times New Roman"/>
                <w:sz w:val="18"/>
              </w:rPr>
            </w:r>
          </w:p>
        </w:tc>
        <w:tc>
          <w:tcPr>
            <w:tcW w:w="143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15"/>
          <w:szCs w:val="15"/>
        </w:rPr>
      </w:pPr>
    </w:p>
    <w:p>
      <w:pPr>
        <w:pStyle w:val="BodyText"/>
        <w:spacing w:line="240" w:lineRule="auto" w:before="36"/>
        <w:ind w:left="641" w:right="1684"/>
        <w:jc w:val="left"/>
      </w:pPr>
      <w:r>
        <w:rPr/>
        <w:t>（</w:t>
      </w:r>
      <w:r>
        <w:rPr>
          <w:rFonts w:ascii="Times New Roman" w:hAnsi="Times New Roman" w:cs="Times New Roman" w:eastAsia="Times New Roman" w:hint="default"/>
        </w:rPr>
        <w:t>6</w:t>
      </w:r>
      <w:r>
        <w:rPr/>
        <w:t>）无应收关联方账款情况。</w:t>
      </w:r>
    </w:p>
    <w:p>
      <w:pPr>
        <w:spacing w:line="240" w:lineRule="auto" w:before="2"/>
        <w:rPr>
          <w:rFonts w:ascii="宋体" w:hAnsi="宋体" w:cs="宋体" w:eastAsia="宋体" w:hint="default"/>
          <w:sz w:val="22"/>
          <w:szCs w:val="22"/>
        </w:rPr>
      </w:pPr>
    </w:p>
    <w:p>
      <w:pPr>
        <w:pStyle w:val="BodyText"/>
        <w:spacing w:line="240" w:lineRule="auto"/>
        <w:ind w:left="641" w:right="1684"/>
        <w:jc w:val="left"/>
        <w:rPr>
          <w:rFonts w:ascii="黑体" w:hAnsi="黑体" w:cs="黑体" w:eastAsia="黑体" w:hint="default"/>
        </w:rPr>
      </w:pPr>
      <w:r>
        <w:rPr>
          <w:rFonts w:ascii="Times New Roman" w:hAnsi="Times New Roman" w:cs="Times New Roman" w:eastAsia="Times New Roman" w:hint="default"/>
        </w:rPr>
        <w:t>4. </w:t>
      </w:r>
      <w:r>
        <w:rPr>
          <w:rFonts w:ascii="Times New Roman" w:hAnsi="Times New Roman" w:cs="Times New Roman" w:eastAsia="Times New Roman" w:hint="default"/>
          <w:spacing w:val="39"/>
        </w:rPr>
        <w:t> </w:t>
      </w:r>
      <w:r>
        <w:rPr>
          <w:rFonts w:ascii="黑体" w:hAnsi="黑体" w:cs="黑体" w:eastAsia="黑体" w:hint="default"/>
        </w:rPr>
        <w:t>预付款项</w:t>
      </w:r>
    </w:p>
    <w:p>
      <w:pPr>
        <w:spacing w:line="240" w:lineRule="auto" w:before="2"/>
        <w:rPr>
          <w:rFonts w:ascii="黑体" w:hAnsi="黑体" w:cs="黑体" w:eastAsia="黑体" w:hint="default"/>
          <w:sz w:val="22"/>
          <w:szCs w:val="22"/>
        </w:rPr>
      </w:pPr>
    </w:p>
    <w:p>
      <w:pPr>
        <w:pStyle w:val="BodyText"/>
        <w:spacing w:line="240" w:lineRule="auto"/>
        <w:ind w:left="641" w:right="1684"/>
        <w:jc w:val="left"/>
      </w:pPr>
      <w:r>
        <w:rPr/>
        <w:t>（</w:t>
      </w:r>
      <w:r>
        <w:rPr>
          <w:rFonts w:ascii="Times New Roman" w:hAnsi="Times New Roman" w:cs="Times New Roman" w:eastAsia="Times New Roman" w:hint="default"/>
        </w:rPr>
        <w:t>1</w:t>
      </w:r>
      <w:r>
        <w:rPr/>
        <w:t>）按账龄分类</w:t>
      </w:r>
    </w:p>
    <w:p>
      <w:pPr>
        <w:spacing w:line="240" w:lineRule="auto" w:before="9"/>
        <w:rPr>
          <w:rFonts w:ascii="宋体" w:hAnsi="宋体" w:cs="宋体" w:eastAsia="宋体"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790"/>
        <w:gridCol w:w="1791"/>
        <w:gridCol w:w="1791"/>
        <w:gridCol w:w="1790"/>
        <w:gridCol w:w="1791"/>
      </w:tblGrid>
      <w:tr>
        <w:trPr>
          <w:trHeight w:val="379" w:hRule="exact"/>
        </w:trPr>
        <w:tc>
          <w:tcPr>
            <w:tcW w:w="179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5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2011-12-31</w:t>
            </w:r>
          </w:p>
        </w:tc>
        <w:tc>
          <w:tcPr>
            <w:tcW w:w="35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2010-12-31</w:t>
            </w:r>
          </w:p>
        </w:tc>
      </w:tr>
      <w:tr>
        <w:trPr>
          <w:trHeight w:val="379" w:hRule="exact"/>
        </w:trPr>
        <w:tc>
          <w:tcPr>
            <w:tcW w:w="1790" w:type="dxa"/>
            <w:vMerge/>
            <w:tcBorders>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57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57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380" w:hRule="exact"/>
        </w:trPr>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1"/>
              <w:jc w:val="right"/>
              <w:rPr>
                <w:rFonts w:ascii="Times New Roman" w:hAnsi="Times New Roman" w:cs="Times New Roman" w:eastAsia="Times New Roman" w:hint="default"/>
                <w:sz w:val="18"/>
                <w:szCs w:val="18"/>
              </w:rPr>
            </w:pPr>
            <w:r>
              <w:rPr>
                <w:rFonts w:ascii="Times New Roman"/>
                <w:spacing w:val="-1"/>
                <w:sz w:val="18"/>
              </w:rPr>
              <w:t>16,665,468.73</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2"/>
              <w:jc w:val="right"/>
              <w:rPr>
                <w:rFonts w:ascii="Times New Roman" w:hAnsi="Times New Roman" w:cs="Times New Roman" w:eastAsia="Times New Roman" w:hint="default"/>
                <w:sz w:val="18"/>
                <w:szCs w:val="18"/>
              </w:rPr>
            </w:pPr>
            <w:r>
              <w:rPr>
                <w:rFonts w:ascii="Times New Roman"/>
                <w:sz w:val="18"/>
              </w:rPr>
              <w:t>99.22</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1"/>
              <w:jc w:val="right"/>
              <w:rPr>
                <w:rFonts w:ascii="Times New Roman" w:hAnsi="Times New Roman" w:cs="Times New Roman" w:eastAsia="Times New Roman" w:hint="default"/>
                <w:sz w:val="18"/>
                <w:szCs w:val="18"/>
              </w:rPr>
            </w:pPr>
            <w:r>
              <w:rPr>
                <w:rFonts w:ascii="Times New Roman"/>
                <w:spacing w:val="-1"/>
                <w:sz w:val="18"/>
              </w:rPr>
              <w:t>4,747,987.07</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0"/>
              <w:jc w:val="right"/>
              <w:rPr>
                <w:rFonts w:ascii="Times New Roman" w:hAnsi="Times New Roman" w:cs="Times New Roman" w:eastAsia="Times New Roman" w:hint="default"/>
                <w:sz w:val="18"/>
                <w:szCs w:val="18"/>
              </w:rPr>
            </w:pPr>
            <w:r>
              <w:rPr>
                <w:rFonts w:ascii="Times New Roman"/>
                <w:sz w:val="18"/>
              </w:rPr>
              <w:t>97.02</w:t>
            </w:r>
          </w:p>
        </w:tc>
      </w:tr>
      <w:tr>
        <w:trPr>
          <w:trHeight w:val="379" w:hRule="exact"/>
        </w:trPr>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76,427.00</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2"/>
              <w:jc w:val="right"/>
              <w:rPr>
                <w:rFonts w:ascii="Times New Roman" w:hAnsi="Times New Roman" w:cs="Times New Roman" w:eastAsia="Times New Roman" w:hint="default"/>
                <w:sz w:val="18"/>
                <w:szCs w:val="18"/>
              </w:rPr>
            </w:pPr>
            <w:r>
              <w:rPr>
                <w:rFonts w:ascii="Times New Roman"/>
                <w:spacing w:val="-1"/>
                <w:sz w:val="18"/>
              </w:rPr>
              <w:t>0.46</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44,867.83</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0.92</w:t>
            </w:r>
          </w:p>
        </w:tc>
      </w:tr>
      <w:tr>
        <w:trPr>
          <w:trHeight w:val="379" w:hRule="exact"/>
        </w:trPr>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41,826.54</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2"/>
              <w:jc w:val="right"/>
              <w:rPr>
                <w:rFonts w:ascii="Times New Roman" w:hAnsi="Times New Roman" w:cs="Times New Roman" w:eastAsia="Times New Roman" w:hint="default"/>
                <w:sz w:val="18"/>
                <w:szCs w:val="18"/>
              </w:rPr>
            </w:pPr>
            <w:r>
              <w:rPr>
                <w:rFonts w:ascii="Times New Roman"/>
                <w:spacing w:val="-1"/>
                <w:sz w:val="18"/>
              </w:rPr>
              <w:t>0.25</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100,913.12</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2.06</w:t>
            </w:r>
          </w:p>
        </w:tc>
      </w:tr>
      <w:tr>
        <w:trPr>
          <w:trHeight w:val="379" w:hRule="exact"/>
        </w:trPr>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12,332.94</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2"/>
              <w:jc w:val="right"/>
              <w:rPr>
                <w:rFonts w:ascii="Times New Roman" w:hAnsi="Times New Roman" w:cs="Times New Roman" w:eastAsia="Times New Roman" w:hint="default"/>
                <w:sz w:val="18"/>
                <w:szCs w:val="18"/>
              </w:rPr>
            </w:pPr>
            <w:r>
              <w:rPr>
                <w:rFonts w:ascii="Times New Roman"/>
                <w:spacing w:val="-1"/>
                <w:sz w:val="18"/>
              </w:rPr>
              <w:t>0.07</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w:t>
            </w:r>
          </w:p>
        </w:tc>
      </w:tr>
      <w:tr>
        <w:trPr>
          <w:trHeight w:val="379" w:hRule="exact"/>
        </w:trPr>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b/>
                <w:spacing w:val="-1"/>
                <w:sz w:val="18"/>
              </w:rPr>
              <w:t>16,796,055.21</w:t>
            </w:r>
            <w:r>
              <w:rPr>
                <w:rFonts w:ascii="Times New Roman"/>
                <w:spacing w:val="-1"/>
                <w:sz w:val="18"/>
              </w:rPr>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4"/>
              <w:jc w:val="right"/>
              <w:rPr>
                <w:rFonts w:ascii="Times New Roman" w:hAnsi="Times New Roman" w:cs="Times New Roman" w:eastAsia="Times New Roman" w:hint="default"/>
                <w:sz w:val="18"/>
                <w:szCs w:val="18"/>
              </w:rPr>
            </w:pPr>
            <w:r>
              <w:rPr>
                <w:rFonts w:ascii="Times New Roman"/>
                <w:b/>
                <w:spacing w:val="-1"/>
                <w:sz w:val="18"/>
              </w:rPr>
              <w:t>100.00</w:t>
            </w:r>
            <w:r>
              <w:rPr>
                <w:rFonts w:ascii="Times New Roman"/>
                <w:spacing w:val="-1"/>
                <w:sz w:val="18"/>
              </w:rPr>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b/>
                <w:spacing w:val="-1"/>
                <w:sz w:val="18"/>
              </w:rPr>
              <w:t>4,893,768.02</w:t>
            </w:r>
            <w:r>
              <w:rPr>
                <w:rFonts w:ascii="Times New Roman"/>
                <w:spacing w:val="-1"/>
                <w:sz w:val="18"/>
              </w:rPr>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b/>
                <w:spacing w:val="-1"/>
                <w:sz w:val="18"/>
              </w:rPr>
              <w:t>100.00</w:t>
            </w:r>
            <w:r>
              <w:rPr>
                <w:rFonts w:ascii="Times New Roman"/>
                <w:spacing w:val="-1"/>
                <w:sz w:val="18"/>
              </w:rPr>
            </w:r>
          </w:p>
        </w:tc>
      </w:tr>
    </w:tbl>
    <w:p>
      <w:pPr>
        <w:spacing w:line="240" w:lineRule="auto" w:before="9"/>
        <w:rPr>
          <w:rFonts w:ascii="宋体" w:hAnsi="宋体" w:cs="宋体" w:eastAsia="宋体" w:hint="default"/>
          <w:sz w:val="15"/>
          <w:szCs w:val="15"/>
        </w:rPr>
      </w:pPr>
    </w:p>
    <w:p>
      <w:pPr>
        <w:pStyle w:val="BodyText"/>
        <w:spacing w:line="240" w:lineRule="auto" w:before="36"/>
        <w:ind w:left="641" w:right="1684"/>
        <w:jc w:val="left"/>
      </w:pPr>
      <w:r>
        <w:rPr/>
        <w:t>（</w:t>
      </w:r>
      <w:r>
        <w:rPr>
          <w:rFonts w:ascii="Times New Roman" w:hAnsi="Times New Roman" w:cs="Times New Roman" w:eastAsia="Times New Roman" w:hint="default"/>
        </w:rPr>
        <w:t>2</w:t>
      </w:r>
      <w:r>
        <w:rPr/>
        <w:t>）预付款项金额前五名单位情况</w:t>
      </w:r>
    </w:p>
    <w:p>
      <w:pPr>
        <w:spacing w:line="240" w:lineRule="auto" w:before="11"/>
        <w:rPr>
          <w:rFonts w:ascii="宋体" w:hAnsi="宋体" w:cs="宋体" w:eastAsia="宋体"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629"/>
        <w:gridCol w:w="1450"/>
        <w:gridCol w:w="711"/>
        <w:gridCol w:w="1442"/>
        <w:gridCol w:w="1676"/>
        <w:gridCol w:w="1274"/>
      </w:tblGrid>
      <w:tr>
        <w:trPr>
          <w:trHeight w:val="490" w:hRule="exact"/>
        </w:trPr>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70"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46"/>
              <w:ind w:left="216" w:right="0"/>
              <w:jc w:val="left"/>
              <w:rPr>
                <w:rFonts w:ascii="Times New Roman" w:hAnsi="Times New Roman" w:cs="Times New Roman" w:eastAsia="Times New Roman" w:hint="default"/>
                <w:sz w:val="18"/>
                <w:szCs w:val="18"/>
              </w:rPr>
            </w:pPr>
            <w:r>
              <w:rPr>
                <w:rFonts w:ascii="Times New Roman"/>
                <w:sz w:val="18"/>
              </w:rPr>
              <w:t>(%)</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预付时间</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82" w:right="0"/>
              <w:jc w:val="left"/>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379" w:hRule="exact"/>
        </w:trPr>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宋体" w:hAnsi="宋体" w:cs="宋体" w:eastAsia="宋体" w:hint="default"/>
                <w:sz w:val="18"/>
                <w:szCs w:val="18"/>
              </w:rPr>
              <w:t>飞利浦（中国）投资有限公司</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pacing w:val="-1"/>
                <w:sz w:val="18"/>
              </w:rPr>
              <w:t>9,746,396.09</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89" w:right="0"/>
              <w:jc w:val="center"/>
              <w:rPr>
                <w:rFonts w:ascii="Times New Roman" w:hAnsi="Times New Roman" w:cs="Times New Roman" w:eastAsia="Times New Roman" w:hint="default"/>
                <w:sz w:val="18"/>
                <w:szCs w:val="18"/>
              </w:rPr>
            </w:pPr>
            <w:r>
              <w:rPr>
                <w:rFonts w:ascii="Times New Roman"/>
                <w:sz w:val="18"/>
              </w:rPr>
              <w:t>58.03</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年四季度</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82" w:right="0"/>
              <w:jc w:val="left"/>
              <w:rPr>
                <w:rFonts w:ascii="宋体" w:hAnsi="宋体" w:cs="宋体" w:eastAsia="宋体" w:hint="default"/>
                <w:sz w:val="18"/>
                <w:szCs w:val="18"/>
              </w:rPr>
            </w:pPr>
            <w:r>
              <w:rPr>
                <w:rFonts w:ascii="宋体" w:hAnsi="宋体" w:cs="宋体" w:eastAsia="宋体" w:hint="default"/>
                <w:sz w:val="18"/>
                <w:szCs w:val="18"/>
              </w:rPr>
              <w:t>合同履行中</w:t>
            </w:r>
          </w:p>
        </w:tc>
      </w:tr>
      <w:tr>
        <w:trPr>
          <w:trHeight w:val="380" w:hRule="exact"/>
        </w:trPr>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03" w:right="0"/>
              <w:jc w:val="left"/>
              <w:rPr>
                <w:rFonts w:ascii="宋体" w:hAnsi="宋体" w:cs="宋体" w:eastAsia="宋体" w:hint="default"/>
                <w:sz w:val="18"/>
                <w:szCs w:val="18"/>
              </w:rPr>
            </w:pPr>
            <w:r>
              <w:rPr>
                <w:rFonts w:ascii="宋体" w:hAnsi="宋体" w:cs="宋体" w:eastAsia="宋体" w:hint="default"/>
                <w:sz w:val="18"/>
                <w:szCs w:val="18"/>
              </w:rPr>
              <w:t>江苏牧羊集团有限公司</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1"/>
              <w:jc w:val="right"/>
              <w:rPr>
                <w:rFonts w:ascii="Times New Roman" w:hAnsi="Times New Roman" w:cs="Times New Roman" w:eastAsia="Times New Roman" w:hint="default"/>
                <w:sz w:val="18"/>
                <w:szCs w:val="18"/>
              </w:rPr>
            </w:pPr>
            <w:r>
              <w:rPr>
                <w:rFonts w:ascii="Times New Roman"/>
                <w:spacing w:val="-1"/>
                <w:sz w:val="18"/>
              </w:rPr>
              <w:t>3,060,000.00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89" w:right="0"/>
              <w:jc w:val="center"/>
              <w:rPr>
                <w:rFonts w:ascii="Times New Roman" w:hAnsi="Times New Roman" w:cs="Times New Roman" w:eastAsia="Times New Roman" w:hint="default"/>
                <w:sz w:val="18"/>
                <w:szCs w:val="18"/>
              </w:rPr>
            </w:pPr>
            <w:r>
              <w:rPr>
                <w:rFonts w:ascii="Times New Roman"/>
                <w:sz w:val="18"/>
              </w:rPr>
              <w:t>18.22</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
              <w:jc w:val="center"/>
              <w:rPr>
                <w:rFonts w:ascii="宋体" w:hAnsi="宋体" w:cs="宋体" w:eastAsia="宋体" w:hint="default"/>
                <w:sz w:val="18"/>
                <w:szCs w:val="18"/>
              </w:rPr>
            </w:pPr>
            <w:r>
              <w:rPr>
                <w:rFonts w:ascii="宋体" w:hAnsi="宋体" w:cs="宋体" w:eastAsia="宋体" w:hint="default"/>
                <w:sz w:val="18"/>
                <w:szCs w:val="18"/>
              </w:rPr>
              <w:t>设备供应商</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82" w:right="0"/>
              <w:jc w:val="left"/>
              <w:rPr>
                <w:rFonts w:ascii="宋体" w:hAnsi="宋体" w:cs="宋体" w:eastAsia="宋体" w:hint="default"/>
                <w:sz w:val="18"/>
                <w:szCs w:val="18"/>
              </w:rPr>
            </w:pPr>
            <w:r>
              <w:rPr>
                <w:rFonts w:ascii="宋体" w:hAnsi="宋体" w:cs="宋体" w:eastAsia="宋体" w:hint="default"/>
                <w:sz w:val="18"/>
                <w:szCs w:val="18"/>
              </w:rPr>
              <w:t>合同履行中</w:t>
            </w:r>
          </w:p>
        </w:tc>
      </w:tr>
      <w:tr>
        <w:trPr>
          <w:trHeight w:val="379" w:hRule="exact"/>
        </w:trPr>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宋体" w:hAnsi="宋体" w:cs="宋体" w:eastAsia="宋体" w:hint="default"/>
                <w:sz w:val="18"/>
                <w:szCs w:val="18"/>
              </w:rPr>
              <w:t>震雄营销（深圳）有限公司</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405,000.00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180" w:right="0"/>
              <w:jc w:val="center"/>
              <w:rPr>
                <w:rFonts w:ascii="Times New Roman" w:hAnsi="Times New Roman" w:cs="Times New Roman" w:eastAsia="Times New Roman" w:hint="default"/>
                <w:sz w:val="18"/>
                <w:szCs w:val="18"/>
              </w:rPr>
            </w:pPr>
            <w:r>
              <w:rPr>
                <w:rFonts w:ascii="Times New Roman"/>
                <w:sz w:val="18"/>
              </w:rPr>
              <w:t>2.41</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年四季度</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82" w:right="0"/>
              <w:jc w:val="left"/>
              <w:rPr>
                <w:rFonts w:ascii="宋体" w:hAnsi="宋体" w:cs="宋体" w:eastAsia="宋体" w:hint="default"/>
                <w:sz w:val="18"/>
                <w:szCs w:val="18"/>
              </w:rPr>
            </w:pPr>
            <w:r>
              <w:rPr>
                <w:rFonts w:ascii="宋体" w:hAnsi="宋体" w:cs="宋体" w:eastAsia="宋体" w:hint="default"/>
                <w:sz w:val="18"/>
                <w:szCs w:val="18"/>
              </w:rPr>
              <w:t>合同履行中</w:t>
            </w:r>
          </w:p>
        </w:tc>
      </w:tr>
      <w:tr>
        <w:trPr>
          <w:trHeight w:val="379" w:hRule="exact"/>
        </w:trPr>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宋体" w:hAnsi="宋体" w:cs="宋体" w:eastAsia="宋体" w:hint="default"/>
                <w:sz w:val="18"/>
                <w:szCs w:val="18"/>
              </w:rPr>
              <w:t>惠州大亚湾安新实业有限公司</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370,600.00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180" w:right="0"/>
              <w:jc w:val="center"/>
              <w:rPr>
                <w:rFonts w:ascii="Times New Roman" w:hAnsi="Times New Roman" w:cs="Times New Roman" w:eastAsia="Times New Roman" w:hint="default"/>
                <w:sz w:val="18"/>
                <w:szCs w:val="18"/>
              </w:rPr>
            </w:pPr>
            <w:r>
              <w:rPr>
                <w:rFonts w:ascii="Times New Roman"/>
                <w:sz w:val="18"/>
              </w:rPr>
              <w:t>2.21</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年四季度</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82" w:right="0"/>
              <w:jc w:val="left"/>
              <w:rPr>
                <w:rFonts w:ascii="宋体" w:hAnsi="宋体" w:cs="宋体" w:eastAsia="宋体" w:hint="default"/>
                <w:sz w:val="18"/>
                <w:szCs w:val="18"/>
              </w:rPr>
            </w:pPr>
            <w:r>
              <w:rPr>
                <w:rFonts w:ascii="宋体" w:hAnsi="宋体" w:cs="宋体" w:eastAsia="宋体" w:hint="default"/>
                <w:sz w:val="18"/>
                <w:szCs w:val="18"/>
              </w:rPr>
              <w:t>合同履行中</w:t>
            </w:r>
          </w:p>
        </w:tc>
      </w:tr>
      <w:tr>
        <w:trPr>
          <w:trHeight w:val="490" w:hRule="exact"/>
        </w:trPr>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105"/>
              <w:jc w:val="left"/>
              <w:rPr>
                <w:rFonts w:ascii="宋体" w:hAnsi="宋体" w:cs="宋体" w:eastAsia="宋体" w:hint="default"/>
                <w:sz w:val="18"/>
                <w:szCs w:val="18"/>
              </w:rPr>
            </w:pPr>
            <w:r>
              <w:rPr>
                <w:rFonts w:ascii="Times New Roman" w:hAnsi="Times New Roman" w:cs="Times New Roman" w:eastAsia="Times New Roman" w:hint="default"/>
                <w:sz w:val="18"/>
                <w:szCs w:val="18"/>
              </w:rPr>
              <w:t>HI-TECH SILICONE</w:t>
            </w:r>
            <w:r>
              <w:rPr>
                <w:rFonts w:ascii="Times New Roman" w:hAnsi="Times New Roman" w:cs="Times New Roman" w:eastAsia="Times New Roman" w:hint="default"/>
                <w:spacing w:val="11"/>
                <w:sz w:val="18"/>
                <w:szCs w:val="18"/>
              </w:rPr>
              <w:t> </w:t>
            </w:r>
            <w:r>
              <w:rPr>
                <w:rFonts w:ascii="Times New Roman" w:hAnsi="Times New Roman" w:cs="Times New Roman" w:eastAsia="Times New Roman" w:hint="default"/>
                <w:sz w:val="18"/>
                <w:szCs w:val="18"/>
              </w:rPr>
              <w:t>RUBBER</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3"/>
                <w:sz w:val="18"/>
                <w:szCs w:val="18"/>
              </w:rPr>
              <w:t>MANUFACTORY </w:t>
            </w:r>
            <w:r>
              <w:rPr>
                <w:rFonts w:ascii="Times New Roman" w:hAnsi="Times New Roman" w:cs="Times New Roman" w:eastAsia="Times New Roman" w:hint="default"/>
                <w:spacing w:val="-7"/>
                <w:sz w:val="18"/>
                <w:szCs w:val="18"/>
              </w:rPr>
              <w:t>LTE </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中颖</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315,698.33</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80" w:right="0"/>
              <w:jc w:val="center"/>
              <w:rPr>
                <w:rFonts w:ascii="Times New Roman" w:hAnsi="Times New Roman" w:cs="Times New Roman" w:eastAsia="Times New Roman" w:hint="default"/>
                <w:sz w:val="18"/>
                <w:szCs w:val="18"/>
              </w:rPr>
            </w:pPr>
            <w:r>
              <w:rPr>
                <w:rFonts w:ascii="Times New Roman"/>
                <w:sz w:val="18"/>
              </w:rPr>
              <w:t>1.88</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年四季度</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合同履行中</w:t>
            </w:r>
          </w:p>
        </w:tc>
      </w:tr>
      <w:tr>
        <w:trPr>
          <w:trHeight w:val="379" w:hRule="exact"/>
        </w:trPr>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b/>
                <w:spacing w:val="-1"/>
                <w:sz w:val="18"/>
              </w:rPr>
              <w:t>13,897,694.42</w:t>
            </w:r>
            <w:r>
              <w:rPr>
                <w:rFonts w:ascii="Times New Roman"/>
                <w:spacing w:val="-1"/>
                <w:sz w:val="18"/>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89" w:right="0"/>
              <w:jc w:val="center"/>
              <w:rPr>
                <w:rFonts w:ascii="Times New Roman" w:hAnsi="Times New Roman" w:cs="Times New Roman" w:eastAsia="Times New Roman" w:hint="default"/>
                <w:sz w:val="18"/>
                <w:szCs w:val="18"/>
              </w:rPr>
            </w:pPr>
            <w:r>
              <w:rPr>
                <w:rFonts w:ascii="Times New Roman"/>
                <w:b/>
                <w:sz w:val="18"/>
              </w:rPr>
              <w:t>82.75</w:t>
            </w:r>
            <w:r>
              <w:rPr>
                <w:rFonts w:ascii="Times New Roman"/>
                <w:sz w:val="18"/>
              </w:rPr>
            </w:r>
          </w:p>
        </w:tc>
        <w:tc>
          <w:tcPr>
            <w:tcW w:w="1442" w:type="dxa"/>
            <w:tcBorders>
              <w:top w:val="single" w:sz="4" w:space="0" w:color="000000"/>
              <w:left w:val="single" w:sz="4" w:space="0" w:color="000000"/>
              <w:bottom w:val="single" w:sz="4" w:space="0" w:color="000000"/>
              <w:right w:val="single" w:sz="4" w:space="0" w:color="000000"/>
            </w:tcBorders>
          </w:tcPr>
          <w:p>
            <w:pPr/>
          </w:p>
        </w:tc>
        <w:tc>
          <w:tcPr>
            <w:tcW w:w="167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15"/>
          <w:szCs w:val="15"/>
        </w:rPr>
      </w:pPr>
    </w:p>
    <w:p>
      <w:pPr>
        <w:pStyle w:val="BodyText"/>
        <w:spacing w:line="240" w:lineRule="auto" w:before="36"/>
        <w:ind w:left="641" w:right="1684"/>
        <w:jc w:val="left"/>
      </w:pPr>
      <w:r>
        <w:rPr/>
        <w:t>（</w:t>
      </w:r>
      <w:r>
        <w:rPr>
          <w:rFonts w:ascii="Times New Roman" w:hAnsi="Times New Roman" w:cs="Times New Roman" w:eastAsia="Times New Roman" w:hint="default"/>
        </w:rPr>
        <w:t>3</w:t>
      </w:r>
      <w:r>
        <w:rPr/>
        <w:t>）本报告期预付款项中无持有公司</w:t>
      </w:r>
      <w:r>
        <w:rPr>
          <w:spacing w:val="-55"/>
        </w:rPr>
        <w:t>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以上表决权股份的股东单位欠款。</w:t>
      </w:r>
    </w:p>
    <w:p>
      <w:pPr>
        <w:spacing w:line="240" w:lineRule="auto" w:before="13"/>
        <w:rPr>
          <w:rFonts w:ascii="宋体" w:hAnsi="宋体" w:cs="宋体" w:eastAsia="宋体" w:hint="default"/>
          <w:sz w:val="21"/>
          <w:szCs w:val="21"/>
        </w:rPr>
      </w:pPr>
    </w:p>
    <w:p>
      <w:pPr>
        <w:pStyle w:val="BodyText"/>
        <w:spacing w:line="240" w:lineRule="auto"/>
        <w:ind w:left="641" w:right="1684"/>
        <w:jc w:val="left"/>
      </w:pPr>
      <w:r>
        <w:rPr/>
        <w:t>（</w:t>
      </w:r>
      <w:r>
        <w:rPr>
          <w:rFonts w:ascii="Times New Roman" w:hAnsi="Times New Roman" w:cs="Times New Roman" w:eastAsia="Times New Roman" w:hint="default"/>
        </w:rPr>
        <w:t>4</w:t>
      </w:r>
      <w:r>
        <w:rPr/>
        <w:t>）无预付关联方账款情况。</w:t>
      </w:r>
    </w:p>
    <w:p>
      <w:pPr>
        <w:spacing w:after="0" w:line="240" w:lineRule="auto"/>
        <w:jc w:val="left"/>
        <w:sectPr>
          <w:headerReference w:type="default" r:id="rId55"/>
          <w:pgSz w:w="11910" w:h="16850"/>
          <w:pgMar w:header="961" w:footer="957" w:top="1200" w:bottom="1140" w:left="1480" w:right="0"/>
        </w:sectPr>
      </w:pPr>
    </w:p>
    <w:p>
      <w:pPr>
        <w:spacing w:line="240" w:lineRule="auto" w:before="4"/>
        <w:rPr>
          <w:rFonts w:ascii="宋体" w:hAnsi="宋体" w:cs="宋体" w:eastAsia="宋体" w:hint="default"/>
          <w:sz w:val="23"/>
          <w:szCs w:val="23"/>
        </w:rPr>
      </w:pPr>
    </w:p>
    <w:p>
      <w:pPr>
        <w:pStyle w:val="BodyText"/>
        <w:spacing w:line="240" w:lineRule="auto" w:before="36"/>
        <w:ind w:left="1582" w:right="0"/>
        <w:jc w:val="left"/>
        <w:rPr>
          <w:rFonts w:ascii="黑体" w:hAnsi="黑体" w:cs="黑体" w:eastAsia="黑体" w:hint="default"/>
        </w:rPr>
      </w:pPr>
      <w:r>
        <w:rPr>
          <w:rFonts w:ascii="Times New Roman" w:hAnsi="Times New Roman" w:cs="Times New Roman" w:eastAsia="Times New Roman" w:hint="default"/>
        </w:rPr>
        <w:t>5. </w:t>
      </w:r>
      <w:r>
        <w:rPr>
          <w:rFonts w:ascii="Times New Roman" w:hAnsi="Times New Roman" w:cs="Times New Roman" w:eastAsia="Times New Roman" w:hint="default"/>
          <w:spacing w:val="40"/>
        </w:rPr>
        <w:t> </w:t>
      </w:r>
      <w:r>
        <w:rPr>
          <w:rFonts w:ascii="黑体" w:hAnsi="黑体" w:cs="黑体" w:eastAsia="黑体" w:hint="default"/>
        </w:rPr>
        <w:t>其他应收款</w:t>
      </w:r>
    </w:p>
    <w:p>
      <w:pPr>
        <w:spacing w:line="240" w:lineRule="auto" w:before="13"/>
        <w:rPr>
          <w:rFonts w:ascii="黑体" w:hAnsi="黑体" w:cs="黑体" w:eastAsia="黑体" w:hint="default"/>
          <w:sz w:val="21"/>
          <w:szCs w:val="21"/>
        </w:rPr>
      </w:pPr>
    </w:p>
    <w:p>
      <w:pPr>
        <w:pStyle w:val="BodyText"/>
        <w:spacing w:line="240" w:lineRule="auto"/>
        <w:ind w:left="1582" w:right="0"/>
        <w:jc w:val="left"/>
      </w:pPr>
      <w:r>
        <w:rPr/>
        <w:t>（</w:t>
      </w:r>
      <w:r>
        <w:rPr>
          <w:rFonts w:ascii="Times New Roman" w:hAnsi="Times New Roman" w:cs="Times New Roman" w:eastAsia="Times New Roman" w:hint="default"/>
        </w:rPr>
        <w:t>1</w:t>
      </w:r>
      <w:r>
        <w:rPr/>
        <w:t>）按种类披露</w:t>
      </w:r>
    </w:p>
    <w:p>
      <w:pPr>
        <w:spacing w:line="240" w:lineRule="auto" w:before="11"/>
        <w:rPr>
          <w:rFonts w:ascii="宋体" w:hAnsi="宋体" w:cs="宋体" w:eastAsia="宋体"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1424"/>
        <w:gridCol w:w="1440"/>
        <w:gridCol w:w="766"/>
        <w:gridCol w:w="1574"/>
        <w:gridCol w:w="720"/>
        <w:gridCol w:w="1609"/>
        <w:gridCol w:w="857"/>
        <w:gridCol w:w="1395"/>
        <w:gridCol w:w="819"/>
      </w:tblGrid>
      <w:tr>
        <w:trPr>
          <w:trHeight w:val="379" w:hRule="exact"/>
        </w:trPr>
        <w:tc>
          <w:tcPr>
            <w:tcW w:w="142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6"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450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4" w:right="0"/>
              <w:jc w:val="center"/>
              <w:rPr>
                <w:rFonts w:ascii="Times New Roman" w:hAnsi="Times New Roman" w:cs="Times New Roman" w:eastAsia="Times New Roman" w:hint="default"/>
                <w:sz w:val="18"/>
                <w:szCs w:val="18"/>
              </w:rPr>
            </w:pPr>
            <w:r>
              <w:rPr>
                <w:rFonts w:ascii="Times New Roman"/>
                <w:sz w:val="18"/>
              </w:rPr>
              <w:t>2011-12-31</w:t>
            </w:r>
          </w:p>
        </w:tc>
        <w:tc>
          <w:tcPr>
            <w:tcW w:w="468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6" w:right="0"/>
              <w:jc w:val="center"/>
              <w:rPr>
                <w:rFonts w:ascii="Times New Roman" w:hAnsi="Times New Roman" w:cs="Times New Roman" w:eastAsia="Times New Roman" w:hint="default"/>
                <w:sz w:val="18"/>
                <w:szCs w:val="18"/>
              </w:rPr>
            </w:pPr>
            <w:r>
              <w:rPr>
                <w:rFonts w:ascii="Times New Roman"/>
                <w:sz w:val="18"/>
              </w:rPr>
              <w:t>2010-12-31</w:t>
            </w:r>
          </w:p>
        </w:tc>
      </w:tr>
      <w:tr>
        <w:trPr>
          <w:trHeight w:val="379" w:hRule="exact"/>
        </w:trPr>
        <w:tc>
          <w:tcPr>
            <w:tcW w:w="1424" w:type="dxa"/>
            <w:vMerge/>
            <w:tcBorders>
              <w:left w:val="single" w:sz="4" w:space="0" w:color="000000"/>
              <w:right w:val="single" w:sz="4" w:space="0" w:color="000000"/>
            </w:tcBorders>
          </w:tcPr>
          <w:p>
            <w:pPr/>
          </w:p>
        </w:tc>
        <w:tc>
          <w:tcPr>
            <w:tcW w:w="22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2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4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2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730" w:hRule="exact"/>
        </w:trPr>
        <w:tc>
          <w:tcPr>
            <w:tcW w:w="1424" w:type="dxa"/>
            <w:vMerge/>
            <w:tcBorders>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9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46"/>
              <w:ind w:left="244" w:right="0"/>
              <w:jc w:val="left"/>
              <w:rPr>
                <w:rFonts w:ascii="Times New Roman" w:hAnsi="Times New Roman" w:cs="Times New Roman" w:eastAsia="Times New Roman" w:hint="default"/>
                <w:sz w:val="18"/>
                <w:szCs w:val="18"/>
              </w:rPr>
            </w:pPr>
            <w:r>
              <w:rPr>
                <w:rFonts w:ascii="Times New Roman"/>
                <w:sz w:val="18"/>
              </w:rPr>
              <w:t>(%)</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2" w:right="166"/>
              <w:jc w:val="both"/>
              <w:rPr>
                <w:rFonts w:ascii="Times New Roman" w:hAnsi="Times New Roman" w:cs="Times New Roman" w:eastAsia="Times New Roman" w:hint="default"/>
                <w:sz w:val="18"/>
                <w:szCs w:val="18"/>
              </w:rPr>
            </w:pPr>
            <w:r>
              <w:rPr>
                <w:rFonts w:ascii="宋体" w:hAnsi="宋体" w:cs="宋体" w:eastAsia="宋体" w:hint="default"/>
                <w:sz w:val="18"/>
                <w:szCs w:val="18"/>
              </w:rPr>
              <w:t>计提 比例 </w:t>
            </w:r>
            <w:r>
              <w:rPr>
                <w:rFonts w:ascii="Times New Roman" w:hAnsi="Times New Roman" w:cs="Times New Roman" w:eastAsia="Times New Roman" w:hint="default"/>
                <w:sz w:val="18"/>
                <w:szCs w:val="18"/>
              </w:rPr>
              <w:t>(%)</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1"/>
              <w:ind w:left="187" w:right="125"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计提比 例</w:t>
            </w:r>
            <w:r>
              <w:rPr>
                <w:rFonts w:ascii="Times New Roman" w:hAnsi="Times New Roman" w:cs="Times New Roman" w:eastAsia="Times New Roman" w:hint="default"/>
                <w:sz w:val="18"/>
                <w:szCs w:val="18"/>
              </w:rPr>
              <w:t>(%)</w:t>
            </w:r>
          </w:p>
        </w:tc>
      </w:tr>
      <w:tr>
        <w:trPr>
          <w:trHeight w:val="970" w:hRule="exact"/>
        </w:trPr>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84"/>
              <w:jc w:val="both"/>
              <w:rPr>
                <w:rFonts w:ascii="宋体" w:hAnsi="宋体" w:cs="宋体" w:eastAsia="宋体" w:hint="default"/>
                <w:sz w:val="18"/>
                <w:szCs w:val="18"/>
              </w:rPr>
            </w:pPr>
            <w:r>
              <w:rPr>
                <w:rFonts w:ascii="宋体" w:hAnsi="宋体" w:cs="宋体" w:eastAsia="宋体" w:hint="default"/>
                <w:spacing w:val="20"/>
                <w:sz w:val="18"/>
                <w:szCs w:val="18"/>
              </w:rPr>
              <w:t>单项金额重大</w:t>
            </w:r>
            <w:r>
              <w:rPr>
                <w:rFonts w:ascii="宋体" w:hAnsi="宋体" w:cs="宋体" w:eastAsia="宋体" w:hint="default"/>
                <w:spacing w:val="-66"/>
                <w:sz w:val="18"/>
                <w:szCs w:val="18"/>
              </w:rPr>
              <w:t> </w:t>
            </w:r>
            <w:r>
              <w:rPr>
                <w:rFonts w:ascii="宋体" w:hAnsi="宋体" w:cs="宋体" w:eastAsia="宋体" w:hint="default"/>
                <w:spacing w:val="20"/>
                <w:sz w:val="18"/>
                <w:szCs w:val="18"/>
              </w:rPr>
              <w:t>并单项计提坏</w:t>
            </w:r>
            <w:r>
              <w:rPr>
                <w:rFonts w:ascii="宋体" w:hAnsi="宋体" w:cs="宋体" w:eastAsia="宋体" w:hint="default"/>
                <w:spacing w:val="-66"/>
                <w:sz w:val="18"/>
                <w:szCs w:val="18"/>
              </w:rPr>
              <w:t> </w:t>
            </w:r>
            <w:r>
              <w:rPr>
                <w:rFonts w:ascii="宋体" w:hAnsi="宋体" w:cs="宋体" w:eastAsia="宋体" w:hint="default"/>
                <w:spacing w:val="20"/>
                <w:sz w:val="18"/>
                <w:szCs w:val="18"/>
              </w:rPr>
              <w:t>账准备的其他</w:t>
            </w:r>
            <w:r>
              <w:rPr>
                <w:rFonts w:ascii="宋体" w:hAnsi="宋体" w:cs="宋体" w:eastAsia="宋体" w:hint="default"/>
                <w:spacing w:val="-66"/>
                <w:sz w:val="18"/>
                <w:szCs w:val="18"/>
              </w:rPr>
              <w:t> </w:t>
            </w:r>
            <w:r>
              <w:rPr>
                <w:rFonts w:ascii="宋体" w:hAnsi="宋体" w:cs="宋体" w:eastAsia="宋体" w:hint="default"/>
                <w:sz w:val="18"/>
                <w:szCs w:val="18"/>
              </w:rPr>
              <w:t>应收款</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10"/>
              <w:jc w:val="right"/>
              <w:rPr>
                <w:rFonts w:ascii="Times New Roman" w:hAnsi="Times New Roman" w:cs="Times New Roman" w:eastAsia="Times New Roman" w:hint="default"/>
                <w:sz w:val="18"/>
                <w:szCs w:val="18"/>
              </w:rPr>
            </w:pPr>
            <w:r>
              <w:rPr>
                <w:rFonts w:ascii="Times New Roman"/>
                <w:spacing w:val="-1"/>
                <w:sz w:val="18"/>
              </w:rPr>
              <w:t>143,742,036.01</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86"/>
              <w:jc w:val="right"/>
              <w:rPr>
                <w:rFonts w:ascii="Times New Roman" w:hAnsi="Times New Roman" w:cs="Times New Roman" w:eastAsia="Times New Roman" w:hint="default"/>
                <w:sz w:val="18"/>
                <w:szCs w:val="18"/>
              </w:rPr>
            </w:pPr>
            <w:r>
              <w:rPr>
                <w:rFonts w:ascii="Times New Roman"/>
                <w:sz w:val="18"/>
              </w:rPr>
              <w:t>90.19</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12"/>
              <w:jc w:val="right"/>
              <w:rPr>
                <w:rFonts w:ascii="Times New Roman" w:hAnsi="Times New Roman" w:cs="Times New Roman" w:eastAsia="Times New Roman" w:hint="default"/>
                <w:sz w:val="18"/>
                <w:szCs w:val="18"/>
              </w:rPr>
            </w:pPr>
            <w:r>
              <w:rPr>
                <w:rFonts w:ascii="Times New Roman"/>
                <w:spacing w:val="-1"/>
                <w:sz w:val="18"/>
              </w:rPr>
              <w:t>143,742,036.01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10"/>
              <w:jc w:val="right"/>
              <w:rPr>
                <w:rFonts w:ascii="Times New Roman" w:hAnsi="Times New Roman" w:cs="Times New Roman" w:eastAsia="Times New Roman" w:hint="default"/>
                <w:sz w:val="18"/>
                <w:szCs w:val="18"/>
              </w:rPr>
            </w:pPr>
            <w:r>
              <w:rPr>
                <w:rFonts w:ascii="Times New Roman"/>
                <w:spacing w:val="-1"/>
                <w:sz w:val="18"/>
              </w:rPr>
              <w:t>100.00</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07"/>
              <w:jc w:val="right"/>
              <w:rPr>
                <w:rFonts w:ascii="Times New Roman" w:hAnsi="Times New Roman" w:cs="Times New Roman" w:eastAsia="Times New Roman" w:hint="default"/>
                <w:sz w:val="18"/>
                <w:szCs w:val="18"/>
              </w:rPr>
            </w:pPr>
            <w:r>
              <w:rPr>
                <w:rFonts w:ascii="Times New Roman"/>
                <w:spacing w:val="-1"/>
                <w:sz w:val="18"/>
              </w:rPr>
              <w:t>143,742,036.01</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06"/>
              <w:jc w:val="right"/>
              <w:rPr>
                <w:rFonts w:ascii="Times New Roman" w:hAnsi="Times New Roman" w:cs="Times New Roman" w:eastAsia="Times New Roman" w:hint="default"/>
                <w:sz w:val="18"/>
                <w:szCs w:val="18"/>
              </w:rPr>
            </w:pPr>
            <w:r>
              <w:rPr>
                <w:rFonts w:ascii="Times New Roman"/>
                <w:sz w:val="18"/>
              </w:rPr>
              <w:t>88.91</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05"/>
              <w:jc w:val="right"/>
              <w:rPr>
                <w:rFonts w:ascii="Times New Roman" w:hAnsi="Times New Roman" w:cs="Times New Roman" w:eastAsia="Times New Roman" w:hint="default"/>
                <w:sz w:val="18"/>
                <w:szCs w:val="18"/>
              </w:rPr>
            </w:pPr>
            <w:r>
              <w:rPr>
                <w:rFonts w:ascii="Times New Roman"/>
                <w:spacing w:val="-1"/>
                <w:sz w:val="18"/>
              </w:rPr>
              <w:t>143,742,036.01</w:t>
            </w: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10"/>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80" w:hRule="exact"/>
        </w:trPr>
        <w:tc>
          <w:tcPr>
            <w:tcW w:w="10605"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379" w:hRule="exact"/>
        </w:trPr>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52" w:right="0"/>
              <w:jc w:val="center"/>
              <w:rPr>
                <w:rFonts w:ascii="宋体" w:hAnsi="宋体" w:cs="宋体" w:eastAsia="宋体" w:hint="default"/>
                <w:sz w:val="18"/>
                <w:szCs w:val="18"/>
              </w:rPr>
            </w:pPr>
            <w:r>
              <w:rPr>
                <w:rFonts w:ascii="宋体" w:hAnsi="宋体" w:cs="宋体" w:eastAsia="宋体" w:hint="default"/>
                <w:sz w:val="18"/>
                <w:szCs w:val="18"/>
              </w:rPr>
              <w:t>组合（按账龄）</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13,791,302.71</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5"/>
              <w:jc w:val="right"/>
              <w:rPr>
                <w:rFonts w:ascii="Times New Roman" w:hAnsi="Times New Roman" w:cs="Times New Roman" w:eastAsia="Times New Roman" w:hint="default"/>
                <w:sz w:val="18"/>
                <w:szCs w:val="18"/>
              </w:rPr>
            </w:pPr>
            <w:r>
              <w:rPr>
                <w:rFonts w:ascii="Times New Roman"/>
                <w:spacing w:val="-1"/>
                <w:sz w:val="18"/>
              </w:rPr>
              <w:t>8.65</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11,731,952.90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z w:val="18"/>
              </w:rPr>
              <w:t>85.07</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7"/>
              <w:jc w:val="right"/>
              <w:rPr>
                <w:rFonts w:ascii="Times New Roman" w:hAnsi="Times New Roman" w:cs="Times New Roman" w:eastAsia="Times New Roman" w:hint="default"/>
                <w:sz w:val="18"/>
                <w:szCs w:val="18"/>
              </w:rPr>
            </w:pPr>
            <w:r>
              <w:rPr>
                <w:rFonts w:ascii="Times New Roman"/>
                <w:spacing w:val="-1"/>
                <w:sz w:val="18"/>
              </w:rPr>
              <w:t>16,087,407.01</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7"/>
              <w:jc w:val="right"/>
              <w:rPr>
                <w:rFonts w:ascii="Times New Roman" w:hAnsi="Times New Roman" w:cs="Times New Roman" w:eastAsia="Times New Roman" w:hint="default"/>
                <w:sz w:val="18"/>
                <w:szCs w:val="18"/>
              </w:rPr>
            </w:pPr>
            <w:r>
              <w:rPr>
                <w:rFonts w:ascii="Times New Roman"/>
                <w:spacing w:val="-1"/>
                <w:sz w:val="18"/>
              </w:rPr>
              <w:t>9.95</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5"/>
              <w:jc w:val="right"/>
              <w:rPr>
                <w:rFonts w:ascii="Times New Roman" w:hAnsi="Times New Roman" w:cs="Times New Roman" w:eastAsia="Times New Roman" w:hint="default"/>
                <w:sz w:val="18"/>
                <w:szCs w:val="18"/>
              </w:rPr>
            </w:pPr>
            <w:r>
              <w:rPr>
                <w:rFonts w:ascii="Times New Roman"/>
                <w:spacing w:val="-1"/>
                <w:sz w:val="18"/>
              </w:rPr>
              <w:t>12,945,441.37</w:t>
            </w: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z w:val="18"/>
              </w:rPr>
              <w:t>80.47</w:t>
            </w:r>
          </w:p>
        </w:tc>
      </w:tr>
      <w:tr>
        <w:trPr>
          <w:trHeight w:val="970" w:hRule="exact"/>
        </w:trPr>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99"/>
              <w:jc w:val="both"/>
              <w:rPr>
                <w:rFonts w:ascii="宋体" w:hAnsi="宋体" w:cs="宋体" w:eastAsia="宋体" w:hint="default"/>
                <w:sz w:val="18"/>
                <w:szCs w:val="18"/>
              </w:rPr>
            </w:pPr>
            <w:r>
              <w:rPr>
                <w:rFonts w:ascii="宋体" w:hAnsi="宋体" w:cs="宋体" w:eastAsia="宋体" w:hint="default"/>
                <w:sz w:val="18"/>
                <w:szCs w:val="18"/>
              </w:rPr>
              <w:t>单</w:t>
            </w:r>
            <w:r>
              <w:rPr>
                <w:rFonts w:ascii="宋体" w:hAnsi="宋体" w:cs="宋体" w:eastAsia="宋体" w:hint="default"/>
                <w:spacing w:val="-64"/>
                <w:sz w:val="18"/>
                <w:szCs w:val="18"/>
              </w:rPr>
              <w:t> </w:t>
            </w:r>
            <w:r>
              <w:rPr>
                <w:rFonts w:ascii="宋体" w:hAnsi="宋体" w:cs="宋体" w:eastAsia="宋体" w:hint="default"/>
                <w:sz w:val="18"/>
                <w:szCs w:val="18"/>
              </w:rPr>
              <w:t>项</w:t>
            </w:r>
            <w:r>
              <w:rPr>
                <w:rFonts w:ascii="宋体" w:hAnsi="宋体" w:cs="宋体" w:eastAsia="宋体" w:hint="default"/>
                <w:spacing w:val="-64"/>
                <w:sz w:val="18"/>
                <w:szCs w:val="18"/>
              </w:rPr>
              <w:t> </w:t>
            </w:r>
            <w:r>
              <w:rPr>
                <w:rFonts w:ascii="宋体" w:hAnsi="宋体" w:cs="宋体" w:eastAsia="宋体" w:hint="default"/>
                <w:sz w:val="18"/>
                <w:szCs w:val="18"/>
              </w:rPr>
              <w:t>金</w:t>
            </w:r>
            <w:r>
              <w:rPr>
                <w:rFonts w:ascii="宋体" w:hAnsi="宋体" w:cs="宋体" w:eastAsia="宋体" w:hint="default"/>
                <w:spacing w:val="-67"/>
                <w:sz w:val="18"/>
                <w:szCs w:val="18"/>
              </w:rPr>
              <w:t> </w:t>
            </w:r>
            <w:r>
              <w:rPr>
                <w:rFonts w:ascii="宋体" w:hAnsi="宋体" w:cs="宋体" w:eastAsia="宋体" w:hint="default"/>
                <w:sz w:val="18"/>
                <w:szCs w:val="18"/>
              </w:rPr>
              <w:t>额</w:t>
            </w:r>
            <w:r>
              <w:rPr>
                <w:rFonts w:ascii="宋体" w:hAnsi="宋体" w:cs="宋体" w:eastAsia="宋体" w:hint="default"/>
                <w:spacing w:val="-64"/>
                <w:sz w:val="18"/>
                <w:szCs w:val="18"/>
              </w:rPr>
              <w:t> </w:t>
            </w:r>
            <w:r>
              <w:rPr>
                <w:rFonts w:ascii="宋体" w:hAnsi="宋体" w:cs="宋体" w:eastAsia="宋体" w:hint="default"/>
                <w:sz w:val="18"/>
                <w:szCs w:val="18"/>
              </w:rPr>
              <w:t>虽</w:t>
            </w:r>
            <w:r>
              <w:rPr>
                <w:rFonts w:ascii="宋体" w:hAnsi="宋体" w:cs="宋体" w:eastAsia="宋体" w:hint="default"/>
                <w:spacing w:val="-64"/>
                <w:sz w:val="18"/>
                <w:szCs w:val="18"/>
              </w:rPr>
              <w:t> </w:t>
            </w:r>
            <w:r>
              <w:rPr>
                <w:rFonts w:ascii="宋体" w:hAnsi="宋体" w:cs="宋体" w:eastAsia="宋体" w:hint="default"/>
                <w:sz w:val="18"/>
                <w:szCs w:val="18"/>
              </w:rPr>
              <w:t>不</w:t>
            </w:r>
            <w:r>
              <w:rPr>
                <w:rFonts w:ascii="宋体" w:hAnsi="宋体" w:cs="宋体" w:eastAsia="宋体" w:hint="default"/>
                <w:sz w:val="18"/>
                <w:szCs w:val="18"/>
              </w:rPr>
              <w:t> 重</w:t>
            </w:r>
            <w:r>
              <w:rPr>
                <w:rFonts w:ascii="宋体" w:hAnsi="宋体" w:cs="宋体" w:eastAsia="宋体" w:hint="default"/>
                <w:spacing w:val="-64"/>
                <w:sz w:val="18"/>
                <w:szCs w:val="18"/>
              </w:rPr>
              <w:t> </w:t>
            </w:r>
            <w:r>
              <w:rPr>
                <w:rFonts w:ascii="宋体" w:hAnsi="宋体" w:cs="宋体" w:eastAsia="宋体" w:hint="default"/>
                <w:sz w:val="18"/>
                <w:szCs w:val="18"/>
              </w:rPr>
              <w:t>大</w:t>
            </w:r>
            <w:r>
              <w:rPr>
                <w:rFonts w:ascii="宋体" w:hAnsi="宋体" w:cs="宋体" w:eastAsia="宋体" w:hint="default"/>
                <w:spacing w:val="-64"/>
                <w:sz w:val="18"/>
                <w:szCs w:val="18"/>
              </w:rPr>
              <w:t> </w:t>
            </w:r>
            <w:r>
              <w:rPr>
                <w:rFonts w:ascii="宋体" w:hAnsi="宋体" w:cs="宋体" w:eastAsia="宋体" w:hint="default"/>
                <w:sz w:val="18"/>
                <w:szCs w:val="18"/>
              </w:rPr>
              <w:t>但</w:t>
            </w:r>
            <w:r>
              <w:rPr>
                <w:rFonts w:ascii="宋体" w:hAnsi="宋体" w:cs="宋体" w:eastAsia="宋体" w:hint="default"/>
                <w:spacing w:val="-67"/>
                <w:sz w:val="18"/>
                <w:szCs w:val="18"/>
              </w:rPr>
              <w:t> </w:t>
            </w:r>
            <w:r>
              <w:rPr>
                <w:rFonts w:ascii="宋体" w:hAnsi="宋体" w:cs="宋体" w:eastAsia="宋体" w:hint="default"/>
                <w:sz w:val="18"/>
                <w:szCs w:val="18"/>
              </w:rPr>
              <w:t>单</w:t>
            </w:r>
            <w:r>
              <w:rPr>
                <w:rFonts w:ascii="宋体" w:hAnsi="宋体" w:cs="宋体" w:eastAsia="宋体" w:hint="default"/>
                <w:spacing w:val="-64"/>
                <w:sz w:val="18"/>
                <w:szCs w:val="18"/>
              </w:rPr>
              <w:t> </w:t>
            </w:r>
            <w:r>
              <w:rPr>
                <w:rFonts w:ascii="宋体" w:hAnsi="宋体" w:cs="宋体" w:eastAsia="宋体" w:hint="default"/>
                <w:sz w:val="18"/>
                <w:szCs w:val="18"/>
              </w:rPr>
              <w:t>项</w:t>
            </w:r>
            <w:r>
              <w:rPr>
                <w:rFonts w:ascii="宋体" w:hAnsi="宋体" w:cs="宋体" w:eastAsia="宋体" w:hint="default"/>
                <w:spacing w:val="-64"/>
                <w:sz w:val="18"/>
                <w:szCs w:val="18"/>
              </w:rPr>
              <w:t> </w:t>
            </w:r>
            <w:r>
              <w:rPr>
                <w:rFonts w:ascii="宋体" w:hAnsi="宋体" w:cs="宋体" w:eastAsia="宋体" w:hint="default"/>
                <w:sz w:val="18"/>
                <w:szCs w:val="18"/>
              </w:rPr>
              <w:t>计</w:t>
            </w:r>
            <w:r>
              <w:rPr>
                <w:rFonts w:ascii="宋体" w:hAnsi="宋体" w:cs="宋体" w:eastAsia="宋体" w:hint="default"/>
                <w:sz w:val="18"/>
                <w:szCs w:val="18"/>
              </w:rPr>
              <w:t> 提</w:t>
            </w:r>
            <w:r>
              <w:rPr>
                <w:rFonts w:ascii="宋体" w:hAnsi="宋体" w:cs="宋体" w:eastAsia="宋体" w:hint="default"/>
                <w:spacing w:val="-64"/>
                <w:sz w:val="18"/>
                <w:szCs w:val="18"/>
              </w:rPr>
              <w:t> </w:t>
            </w:r>
            <w:r>
              <w:rPr>
                <w:rFonts w:ascii="宋体" w:hAnsi="宋体" w:cs="宋体" w:eastAsia="宋体" w:hint="default"/>
                <w:sz w:val="18"/>
                <w:szCs w:val="18"/>
              </w:rPr>
              <w:t>坏</w:t>
            </w:r>
            <w:r>
              <w:rPr>
                <w:rFonts w:ascii="宋体" w:hAnsi="宋体" w:cs="宋体" w:eastAsia="宋体" w:hint="default"/>
                <w:spacing w:val="-64"/>
                <w:sz w:val="18"/>
                <w:szCs w:val="18"/>
              </w:rPr>
              <w:t> </w:t>
            </w:r>
            <w:r>
              <w:rPr>
                <w:rFonts w:ascii="宋体" w:hAnsi="宋体" w:cs="宋体" w:eastAsia="宋体" w:hint="default"/>
                <w:sz w:val="18"/>
                <w:szCs w:val="18"/>
              </w:rPr>
              <w:t>账</w:t>
            </w:r>
            <w:r>
              <w:rPr>
                <w:rFonts w:ascii="宋体" w:hAnsi="宋体" w:cs="宋体" w:eastAsia="宋体" w:hint="default"/>
                <w:spacing w:val="-67"/>
                <w:sz w:val="18"/>
                <w:szCs w:val="18"/>
              </w:rPr>
              <w:t> </w:t>
            </w:r>
            <w:r>
              <w:rPr>
                <w:rFonts w:ascii="宋体" w:hAnsi="宋体" w:cs="宋体" w:eastAsia="宋体" w:hint="default"/>
                <w:sz w:val="18"/>
                <w:szCs w:val="18"/>
              </w:rPr>
              <w:t>准</w:t>
            </w:r>
            <w:r>
              <w:rPr>
                <w:rFonts w:ascii="宋体" w:hAnsi="宋体" w:cs="宋体" w:eastAsia="宋体" w:hint="default"/>
                <w:spacing w:val="-64"/>
                <w:sz w:val="18"/>
                <w:szCs w:val="18"/>
              </w:rPr>
              <w:t> </w:t>
            </w:r>
            <w:r>
              <w:rPr>
                <w:rFonts w:ascii="宋体" w:hAnsi="宋体" w:cs="宋体" w:eastAsia="宋体" w:hint="default"/>
                <w:sz w:val="18"/>
                <w:szCs w:val="18"/>
              </w:rPr>
              <w:t>备</w:t>
            </w:r>
            <w:r>
              <w:rPr>
                <w:rFonts w:ascii="宋体" w:hAnsi="宋体" w:cs="宋体" w:eastAsia="宋体" w:hint="default"/>
                <w:spacing w:val="-64"/>
                <w:sz w:val="18"/>
                <w:szCs w:val="18"/>
              </w:rPr>
              <w:t> </w:t>
            </w:r>
            <w:r>
              <w:rPr>
                <w:rFonts w:ascii="宋体" w:hAnsi="宋体" w:cs="宋体" w:eastAsia="宋体" w:hint="default"/>
                <w:sz w:val="18"/>
                <w:szCs w:val="18"/>
              </w:rPr>
              <w:t>的</w:t>
            </w:r>
            <w:r>
              <w:rPr>
                <w:rFonts w:ascii="宋体" w:hAnsi="宋体" w:cs="宋体" w:eastAsia="宋体" w:hint="default"/>
                <w:sz w:val="18"/>
                <w:szCs w:val="18"/>
              </w:rPr>
              <w:t> 其他应收款</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01"/>
              <w:jc w:val="right"/>
              <w:rPr>
                <w:rFonts w:ascii="Times New Roman" w:hAnsi="Times New Roman" w:cs="Times New Roman" w:eastAsia="Times New Roman" w:hint="default"/>
                <w:sz w:val="18"/>
                <w:szCs w:val="18"/>
              </w:rPr>
            </w:pPr>
            <w:r>
              <w:rPr>
                <w:rFonts w:ascii="Times New Roman"/>
                <w:spacing w:val="-1"/>
                <w:sz w:val="18"/>
              </w:rPr>
              <w:t>1,841,912.35</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05"/>
              <w:jc w:val="right"/>
              <w:rPr>
                <w:rFonts w:ascii="Times New Roman" w:hAnsi="Times New Roman" w:cs="Times New Roman" w:eastAsia="Times New Roman" w:hint="default"/>
                <w:sz w:val="18"/>
                <w:szCs w:val="18"/>
              </w:rPr>
            </w:pPr>
            <w:r>
              <w:rPr>
                <w:rFonts w:ascii="Times New Roman"/>
                <w:spacing w:val="-1"/>
                <w:sz w:val="18"/>
              </w:rPr>
              <w:t>1.16</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01"/>
              <w:jc w:val="right"/>
              <w:rPr>
                <w:rFonts w:ascii="Times New Roman" w:hAnsi="Times New Roman" w:cs="Times New Roman" w:eastAsia="Times New Roman" w:hint="default"/>
                <w:sz w:val="18"/>
                <w:szCs w:val="18"/>
              </w:rPr>
            </w:pPr>
            <w:r>
              <w:rPr>
                <w:rFonts w:ascii="Times New Roman"/>
                <w:spacing w:val="-1"/>
                <w:sz w:val="18"/>
              </w:rPr>
              <w:t>1,841,912.35</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02"/>
              <w:jc w:val="right"/>
              <w:rPr>
                <w:rFonts w:ascii="Times New Roman" w:hAnsi="Times New Roman" w:cs="Times New Roman" w:eastAsia="Times New Roman" w:hint="default"/>
                <w:sz w:val="18"/>
                <w:szCs w:val="18"/>
              </w:rPr>
            </w:pPr>
            <w:r>
              <w:rPr>
                <w:rFonts w:ascii="Times New Roman"/>
                <w:spacing w:val="-1"/>
                <w:sz w:val="18"/>
              </w:rPr>
              <w:t>100.00</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07"/>
              <w:jc w:val="right"/>
              <w:rPr>
                <w:rFonts w:ascii="Times New Roman" w:hAnsi="Times New Roman" w:cs="Times New Roman" w:eastAsia="Times New Roman" w:hint="default"/>
                <w:sz w:val="18"/>
                <w:szCs w:val="18"/>
              </w:rPr>
            </w:pPr>
            <w:r>
              <w:rPr>
                <w:rFonts w:ascii="Times New Roman"/>
                <w:spacing w:val="-1"/>
                <w:sz w:val="18"/>
              </w:rPr>
              <w:t>1,841,912.35</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07"/>
              <w:jc w:val="right"/>
              <w:rPr>
                <w:rFonts w:ascii="Times New Roman" w:hAnsi="Times New Roman" w:cs="Times New Roman" w:eastAsia="Times New Roman" w:hint="default"/>
                <w:sz w:val="18"/>
                <w:szCs w:val="18"/>
              </w:rPr>
            </w:pPr>
            <w:r>
              <w:rPr>
                <w:rFonts w:ascii="Times New Roman"/>
                <w:spacing w:val="-1"/>
                <w:sz w:val="18"/>
              </w:rPr>
              <w:t>1.14</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05"/>
              <w:jc w:val="right"/>
              <w:rPr>
                <w:rFonts w:ascii="Times New Roman" w:hAnsi="Times New Roman" w:cs="Times New Roman" w:eastAsia="Times New Roman" w:hint="default"/>
                <w:sz w:val="18"/>
                <w:szCs w:val="18"/>
              </w:rPr>
            </w:pPr>
            <w:r>
              <w:rPr>
                <w:rFonts w:ascii="Times New Roman"/>
                <w:spacing w:val="-1"/>
                <w:sz w:val="18"/>
              </w:rPr>
              <w:t>1,841,912.35</w:t>
            </w: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00"/>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79" w:hRule="exact"/>
        </w:trPr>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b/>
                <w:spacing w:val="-1"/>
                <w:sz w:val="18"/>
              </w:rPr>
              <w:t>159,375,251.07</w:t>
            </w:r>
            <w:r>
              <w:rPr>
                <w:rFonts w:ascii="Times New Roman"/>
                <w:spacing w:val="-1"/>
                <w:sz w:val="18"/>
              </w:rPr>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6"/>
              <w:jc w:val="right"/>
              <w:rPr>
                <w:rFonts w:ascii="Times New Roman" w:hAnsi="Times New Roman" w:cs="Times New Roman" w:eastAsia="Times New Roman" w:hint="default"/>
                <w:sz w:val="18"/>
                <w:szCs w:val="18"/>
              </w:rPr>
            </w:pPr>
            <w:r>
              <w:rPr>
                <w:rFonts w:ascii="Times New Roman"/>
                <w:b/>
                <w:spacing w:val="-1"/>
                <w:sz w:val="18"/>
              </w:rPr>
              <w:t>100.00</w:t>
            </w:r>
            <w:r>
              <w:rPr>
                <w:rFonts w:ascii="Times New Roman"/>
                <w:spacing w:val="-1"/>
                <w:sz w:val="18"/>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b/>
                <w:spacing w:val="-1"/>
                <w:sz w:val="18"/>
              </w:rPr>
              <w:t>157,315,901.26</w:t>
            </w:r>
            <w:r>
              <w:rPr>
                <w:rFonts w:ascii="Times New Roman"/>
                <w:spacing w:val="-1"/>
                <w:sz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b/>
                <w:sz w:val="18"/>
              </w:rPr>
              <w:t>98.71</w:t>
            </w:r>
            <w:r>
              <w:rPr>
                <w:rFonts w:ascii="Times New Roman"/>
                <w:sz w:val="18"/>
              </w:rPr>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7"/>
              <w:jc w:val="right"/>
              <w:rPr>
                <w:rFonts w:ascii="Times New Roman" w:hAnsi="Times New Roman" w:cs="Times New Roman" w:eastAsia="Times New Roman" w:hint="default"/>
                <w:sz w:val="18"/>
                <w:szCs w:val="18"/>
              </w:rPr>
            </w:pPr>
            <w:r>
              <w:rPr>
                <w:rFonts w:ascii="Times New Roman"/>
                <w:b/>
                <w:spacing w:val="-1"/>
                <w:sz w:val="18"/>
              </w:rPr>
              <w:t>161,671,355.37</w:t>
            </w:r>
            <w:r>
              <w:rPr>
                <w:rFonts w:ascii="Times New Roman"/>
                <w:spacing w:val="-1"/>
                <w:sz w:val="18"/>
              </w:rPr>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7"/>
              <w:jc w:val="right"/>
              <w:rPr>
                <w:rFonts w:ascii="Times New Roman" w:hAnsi="Times New Roman" w:cs="Times New Roman" w:eastAsia="Times New Roman" w:hint="default"/>
                <w:sz w:val="18"/>
                <w:szCs w:val="18"/>
              </w:rPr>
            </w:pPr>
            <w:r>
              <w:rPr>
                <w:rFonts w:ascii="Times New Roman"/>
                <w:b/>
                <w:spacing w:val="-1"/>
                <w:sz w:val="18"/>
              </w:rPr>
              <w:t>100.00</w:t>
            </w:r>
            <w:r>
              <w:rPr>
                <w:rFonts w:ascii="Times New Roman"/>
                <w:spacing w:val="-1"/>
                <w:sz w:val="18"/>
              </w:rPr>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5"/>
              <w:jc w:val="right"/>
              <w:rPr>
                <w:rFonts w:ascii="Times New Roman" w:hAnsi="Times New Roman" w:cs="Times New Roman" w:eastAsia="Times New Roman" w:hint="default"/>
                <w:sz w:val="18"/>
                <w:szCs w:val="18"/>
              </w:rPr>
            </w:pPr>
            <w:r>
              <w:rPr>
                <w:rFonts w:ascii="Times New Roman"/>
                <w:b/>
                <w:spacing w:val="-1"/>
                <w:sz w:val="18"/>
              </w:rPr>
              <w:t>158,529,389.73</w:t>
            </w:r>
            <w:r>
              <w:rPr>
                <w:rFonts w:ascii="Times New Roman"/>
                <w:spacing w:val="-1"/>
                <w:sz w:val="18"/>
              </w:rPr>
            </w: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b/>
                <w:sz w:val="18"/>
              </w:rPr>
              <w:t>98.06</w:t>
            </w:r>
            <w:r>
              <w:rPr>
                <w:rFonts w:ascii="Times New Roman"/>
                <w:sz w:val="18"/>
              </w:rPr>
            </w:r>
          </w:p>
        </w:tc>
      </w:tr>
    </w:tbl>
    <w:p>
      <w:pPr>
        <w:spacing w:line="240" w:lineRule="auto" w:before="9"/>
        <w:rPr>
          <w:rFonts w:ascii="宋体" w:hAnsi="宋体" w:cs="宋体" w:eastAsia="宋体" w:hint="default"/>
          <w:sz w:val="15"/>
          <w:szCs w:val="15"/>
        </w:rPr>
      </w:pPr>
    </w:p>
    <w:p>
      <w:pPr>
        <w:pStyle w:val="BodyText"/>
        <w:spacing w:line="240" w:lineRule="auto" w:before="36"/>
        <w:ind w:left="1582" w:right="0"/>
        <w:jc w:val="left"/>
      </w:pPr>
      <w:r>
        <w:rPr/>
        <w:t>组合中，按账龄分析法计提坏账准备的其他应收款：</w:t>
      </w:r>
    </w:p>
    <w:p>
      <w:pPr>
        <w:spacing w:line="240" w:lineRule="auto" w:before="1"/>
        <w:rPr>
          <w:rFonts w:ascii="宋体" w:hAnsi="宋体" w:cs="宋体" w:eastAsia="宋体" w:hint="default"/>
          <w:sz w:val="14"/>
          <w:szCs w:val="14"/>
        </w:rPr>
      </w:pPr>
    </w:p>
    <w:tbl>
      <w:tblPr>
        <w:tblW w:w="0" w:type="auto"/>
        <w:jc w:val="left"/>
        <w:tblInd w:w="1049" w:type="dxa"/>
        <w:tblLayout w:type="fixed"/>
        <w:tblCellMar>
          <w:top w:w="0" w:type="dxa"/>
          <w:left w:w="0" w:type="dxa"/>
          <w:bottom w:w="0" w:type="dxa"/>
          <w:right w:w="0" w:type="dxa"/>
        </w:tblCellMar>
        <w:tblLook w:val="01E0"/>
      </w:tblPr>
      <w:tblGrid>
        <w:gridCol w:w="1303"/>
        <w:gridCol w:w="1409"/>
        <w:gridCol w:w="965"/>
        <w:gridCol w:w="1541"/>
        <w:gridCol w:w="1546"/>
        <w:gridCol w:w="965"/>
        <w:gridCol w:w="1409"/>
      </w:tblGrid>
      <w:tr>
        <w:trPr>
          <w:trHeight w:val="379" w:hRule="exact"/>
        </w:trPr>
        <w:tc>
          <w:tcPr>
            <w:tcW w:w="130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91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Times New Roman" w:hAnsi="Times New Roman" w:cs="Times New Roman" w:eastAsia="Times New Roman" w:hint="default"/>
                <w:sz w:val="18"/>
                <w:szCs w:val="18"/>
              </w:rPr>
            </w:pPr>
            <w:r>
              <w:rPr>
                <w:rFonts w:ascii="Times New Roman"/>
                <w:sz w:val="18"/>
              </w:rPr>
              <w:t>2011-12-31</w:t>
            </w:r>
          </w:p>
        </w:tc>
        <w:tc>
          <w:tcPr>
            <w:tcW w:w="39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Times New Roman" w:hAnsi="Times New Roman" w:cs="Times New Roman" w:eastAsia="Times New Roman" w:hint="default"/>
                <w:sz w:val="18"/>
                <w:szCs w:val="18"/>
              </w:rPr>
            </w:pPr>
            <w:r>
              <w:rPr>
                <w:rFonts w:ascii="Times New Roman"/>
                <w:sz w:val="18"/>
              </w:rPr>
              <w:t>2010-12-31</w:t>
            </w:r>
          </w:p>
        </w:tc>
      </w:tr>
      <w:tr>
        <w:trPr>
          <w:trHeight w:val="380" w:hRule="exact"/>
        </w:trPr>
        <w:tc>
          <w:tcPr>
            <w:tcW w:w="1303" w:type="dxa"/>
            <w:vMerge/>
            <w:tcBorders>
              <w:left w:val="single" w:sz="4" w:space="0" w:color="000000"/>
              <w:right w:val="single" w:sz="4" w:space="0" w:color="000000"/>
            </w:tcBorders>
          </w:tcPr>
          <w:p>
            <w:pPr/>
          </w:p>
        </w:tc>
        <w:tc>
          <w:tcPr>
            <w:tcW w:w="2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4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0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5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09"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3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79" w:hRule="exact"/>
        </w:trPr>
        <w:tc>
          <w:tcPr>
            <w:tcW w:w="1303" w:type="dxa"/>
            <w:vMerge/>
            <w:tcBorders>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6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541" w:type="dxa"/>
            <w:vMerge/>
            <w:tcBorders>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6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409" w:type="dxa"/>
            <w:vMerge/>
            <w:tcBorders>
              <w:left w:val="single" w:sz="4" w:space="0" w:color="000000"/>
              <w:bottom w:val="single" w:sz="4" w:space="0" w:color="000000"/>
              <w:right w:val="single" w:sz="4" w:space="0" w:color="000000"/>
            </w:tcBorders>
          </w:tcPr>
          <w:p>
            <w:pPr/>
          </w:p>
        </w:tc>
      </w:tr>
      <w:tr>
        <w:trPr>
          <w:trHeight w:val="379" w:hRule="exact"/>
        </w:trPr>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宋体" w:hAnsi="宋体" w:cs="宋体" w:eastAsia="宋体" w:hint="default"/>
                <w:sz w:val="18"/>
                <w:szCs w:val="18"/>
              </w:rPr>
              <w:t>半年以内</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pacing w:val="-1"/>
                <w:sz w:val="18"/>
              </w:rPr>
              <w:t>1,224,704.00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8.88</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z w:val="18"/>
              </w:rPr>
              <w:t>--</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pacing w:val="-1"/>
                <w:sz w:val="18"/>
              </w:rPr>
              <w:t>2,282,090.12</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z w:val="18"/>
              </w:rPr>
              <w:t>14.19</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z w:val="18"/>
              </w:rPr>
              <w:t>--</w:t>
            </w:r>
          </w:p>
        </w:tc>
      </w:tr>
      <w:tr>
        <w:trPr>
          <w:trHeight w:val="379" w:hRule="exact"/>
        </w:trPr>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pacing w:val="-1"/>
                <w:sz w:val="18"/>
              </w:rPr>
              <w:t>292,358.00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2.12</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w w:val="95"/>
                <w:sz w:val="18"/>
              </w:rPr>
              <w:t>4,617.90</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125,251.07</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0.78</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w w:val="95"/>
                <w:sz w:val="18"/>
              </w:rPr>
              <w:t>6,262.55</w:t>
            </w:r>
          </w:p>
        </w:tc>
      </w:tr>
      <w:tr>
        <w:trPr>
          <w:trHeight w:val="379" w:hRule="exact"/>
        </w:trPr>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pacing w:val="-1"/>
                <w:sz w:val="18"/>
              </w:rPr>
              <w:t>118,008.71</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0.86</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pacing w:val="-1"/>
                <w:w w:val="95"/>
                <w:sz w:val="18"/>
              </w:rPr>
              <w:t>11,800.87</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450,925.48</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2.80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394,374.36</w:t>
            </w:r>
          </w:p>
        </w:tc>
      </w:tr>
      <w:tr>
        <w:trPr>
          <w:trHeight w:val="377" w:hRule="exact"/>
        </w:trPr>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spacing w:val="-1"/>
                <w:sz w:val="18"/>
              </w:rPr>
              <w:t>418,479.00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0"/>
              <w:jc w:val="right"/>
              <w:rPr>
                <w:rFonts w:ascii="Times New Roman" w:hAnsi="Times New Roman" w:cs="Times New Roman" w:eastAsia="Times New Roman" w:hint="default"/>
                <w:sz w:val="18"/>
                <w:szCs w:val="18"/>
              </w:rPr>
            </w:pPr>
            <w:r>
              <w:rPr>
                <w:rFonts w:ascii="Times New Roman"/>
                <w:spacing w:val="-1"/>
                <w:sz w:val="18"/>
              </w:rPr>
              <w:t>3.03</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spacing w:val="-1"/>
                <w:sz w:val="18"/>
              </w:rPr>
              <w:t>125,023.50</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0"/>
              <w:jc w:val="right"/>
              <w:rPr>
                <w:rFonts w:ascii="Times New Roman" w:hAnsi="Times New Roman" w:cs="Times New Roman" w:eastAsia="Times New Roman" w:hint="default"/>
                <w:sz w:val="18"/>
                <w:szCs w:val="18"/>
              </w:rPr>
            </w:pPr>
            <w:r>
              <w:rPr>
                <w:rFonts w:ascii="Times New Roman"/>
                <w:spacing w:val="-1"/>
                <w:sz w:val="18"/>
              </w:rPr>
              <w:t>136,631.46</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0"/>
              <w:jc w:val="right"/>
              <w:rPr>
                <w:rFonts w:ascii="Times New Roman" w:hAnsi="Times New Roman" w:cs="Times New Roman" w:eastAsia="Times New Roman" w:hint="default"/>
                <w:sz w:val="18"/>
                <w:szCs w:val="18"/>
              </w:rPr>
            </w:pPr>
            <w:r>
              <w:rPr>
                <w:rFonts w:ascii="Times New Roman"/>
                <w:spacing w:val="-1"/>
                <w:sz w:val="18"/>
              </w:rPr>
              <w:t>0.85</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0"/>
              <w:jc w:val="right"/>
              <w:rPr>
                <w:rFonts w:ascii="Times New Roman" w:hAnsi="Times New Roman" w:cs="Times New Roman" w:eastAsia="Times New Roman" w:hint="default"/>
                <w:sz w:val="18"/>
                <w:szCs w:val="18"/>
              </w:rPr>
            </w:pPr>
            <w:r>
              <w:rPr>
                <w:rFonts w:ascii="Times New Roman"/>
                <w:spacing w:val="-1"/>
                <w:sz w:val="18"/>
              </w:rPr>
              <w:t>40,989.44</w:t>
            </w:r>
          </w:p>
        </w:tc>
      </w:tr>
      <w:tr>
        <w:trPr>
          <w:trHeight w:val="379" w:hRule="exact"/>
        </w:trPr>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pacing w:val="-1"/>
                <w:sz w:val="18"/>
              </w:rPr>
              <w:t>87,631.46</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0.64</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pacing w:val="-1"/>
                <w:sz w:val="18"/>
              </w:rPr>
              <w:t>43,315.73</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855,919.63</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5.32</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419,615.99</w:t>
            </w:r>
          </w:p>
        </w:tc>
      </w:tr>
      <w:tr>
        <w:trPr>
          <w:trHeight w:val="379" w:hRule="exact"/>
        </w:trPr>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pacing w:val="-1"/>
                <w:sz w:val="18"/>
              </w:rPr>
              <w:t>343,088.82</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2.49</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pacing w:val="-1"/>
                <w:sz w:val="18"/>
              </w:rPr>
              <w:t>240,162.18</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505,634.06</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3.14</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353,243.84</w:t>
            </w:r>
          </w:p>
        </w:tc>
      </w:tr>
      <w:tr>
        <w:trPr>
          <w:trHeight w:val="379" w:hRule="exact"/>
        </w:trPr>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pacing w:val="-1"/>
                <w:sz w:val="18"/>
              </w:rPr>
              <w:t>11,307,032.72</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z w:val="18"/>
              </w:rPr>
              <w:t>81.98</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pacing w:val="-1"/>
                <w:sz w:val="18"/>
              </w:rPr>
              <w:t>11,307,032.72</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pacing w:val="-1"/>
                <w:sz w:val="18"/>
              </w:rPr>
              <w:t>11,730,955.19</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z w:val="18"/>
              </w:rPr>
              <w:t>72.92</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pacing w:val="-1"/>
                <w:sz w:val="18"/>
              </w:rPr>
              <w:t>11,730,955.19</w:t>
            </w:r>
          </w:p>
        </w:tc>
      </w:tr>
      <w:tr>
        <w:trPr>
          <w:trHeight w:val="380" w:hRule="exact"/>
        </w:trPr>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1"/>
              <w:jc w:val="right"/>
              <w:rPr>
                <w:rFonts w:ascii="Times New Roman" w:hAnsi="Times New Roman" w:cs="Times New Roman" w:eastAsia="Times New Roman" w:hint="default"/>
                <w:sz w:val="18"/>
                <w:szCs w:val="18"/>
              </w:rPr>
            </w:pPr>
            <w:r>
              <w:rPr>
                <w:rFonts w:ascii="Times New Roman"/>
                <w:b/>
                <w:spacing w:val="-1"/>
                <w:sz w:val="18"/>
              </w:rPr>
              <w:t>13,791,302.71</w:t>
            </w:r>
            <w:r>
              <w:rPr>
                <w:rFonts w:ascii="Times New Roman"/>
                <w:spacing w:val="-1"/>
                <w:sz w:val="18"/>
              </w:rPr>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0"/>
              <w:jc w:val="right"/>
              <w:rPr>
                <w:rFonts w:ascii="Times New Roman" w:hAnsi="Times New Roman" w:cs="Times New Roman" w:eastAsia="Times New Roman" w:hint="default"/>
                <w:sz w:val="18"/>
                <w:szCs w:val="18"/>
              </w:rPr>
            </w:pPr>
            <w:r>
              <w:rPr>
                <w:rFonts w:ascii="Times New Roman"/>
                <w:b/>
                <w:spacing w:val="-1"/>
                <w:sz w:val="18"/>
              </w:rPr>
              <w:t>100.00</w:t>
            </w:r>
            <w:r>
              <w:rPr>
                <w:rFonts w:ascii="Times New Roman"/>
                <w:spacing w:val="-1"/>
                <w:sz w:val="18"/>
              </w:rPr>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1"/>
              <w:jc w:val="right"/>
              <w:rPr>
                <w:rFonts w:ascii="Times New Roman" w:hAnsi="Times New Roman" w:cs="Times New Roman" w:eastAsia="Times New Roman" w:hint="default"/>
                <w:sz w:val="18"/>
                <w:szCs w:val="18"/>
              </w:rPr>
            </w:pPr>
            <w:r>
              <w:rPr>
                <w:rFonts w:ascii="Times New Roman"/>
                <w:b/>
                <w:spacing w:val="-2"/>
                <w:sz w:val="18"/>
              </w:rPr>
              <w:t>11,731,952.90</w:t>
            </w:r>
            <w:r>
              <w:rPr>
                <w:rFonts w:ascii="Times New Roman"/>
                <w:spacing w:val="-2"/>
                <w:sz w:val="18"/>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1"/>
              <w:jc w:val="right"/>
              <w:rPr>
                <w:rFonts w:ascii="Times New Roman" w:hAnsi="Times New Roman" w:cs="Times New Roman" w:eastAsia="Times New Roman" w:hint="default"/>
                <w:sz w:val="18"/>
                <w:szCs w:val="18"/>
              </w:rPr>
            </w:pPr>
            <w:r>
              <w:rPr>
                <w:rFonts w:ascii="Times New Roman"/>
                <w:b/>
                <w:spacing w:val="-1"/>
                <w:sz w:val="18"/>
              </w:rPr>
              <w:t>16,087,407.01</w:t>
            </w:r>
            <w:r>
              <w:rPr>
                <w:rFonts w:ascii="Times New Roman"/>
                <w:spacing w:val="-1"/>
                <w:sz w:val="18"/>
              </w:rPr>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1"/>
              <w:jc w:val="right"/>
              <w:rPr>
                <w:rFonts w:ascii="Times New Roman" w:hAnsi="Times New Roman" w:cs="Times New Roman" w:eastAsia="Times New Roman" w:hint="default"/>
                <w:sz w:val="18"/>
                <w:szCs w:val="18"/>
              </w:rPr>
            </w:pPr>
            <w:r>
              <w:rPr>
                <w:rFonts w:ascii="Times New Roman"/>
                <w:b/>
                <w:spacing w:val="-1"/>
                <w:sz w:val="18"/>
              </w:rPr>
              <w:t>100.00</w:t>
            </w:r>
            <w:r>
              <w:rPr>
                <w:rFonts w:ascii="Times New Roman"/>
                <w:spacing w:val="-1"/>
                <w:sz w:val="18"/>
              </w:rPr>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1"/>
              <w:jc w:val="right"/>
              <w:rPr>
                <w:rFonts w:ascii="Times New Roman" w:hAnsi="Times New Roman" w:cs="Times New Roman" w:eastAsia="Times New Roman" w:hint="default"/>
                <w:sz w:val="18"/>
                <w:szCs w:val="18"/>
              </w:rPr>
            </w:pPr>
            <w:r>
              <w:rPr>
                <w:rFonts w:ascii="Times New Roman"/>
                <w:b/>
                <w:spacing w:val="-1"/>
                <w:sz w:val="18"/>
              </w:rPr>
              <w:t>12,945,441.37</w:t>
            </w:r>
            <w:r>
              <w:rPr>
                <w:rFonts w:ascii="Times New Roman"/>
                <w:spacing w:val="-1"/>
                <w:sz w:val="18"/>
              </w:rPr>
            </w:r>
          </w:p>
        </w:tc>
      </w:tr>
    </w:tbl>
    <w:p>
      <w:pPr>
        <w:spacing w:line="240" w:lineRule="auto" w:before="9"/>
        <w:rPr>
          <w:rFonts w:ascii="宋体" w:hAnsi="宋体" w:cs="宋体" w:eastAsia="宋体" w:hint="default"/>
          <w:sz w:val="15"/>
          <w:szCs w:val="15"/>
        </w:rPr>
      </w:pPr>
    </w:p>
    <w:p>
      <w:pPr>
        <w:pStyle w:val="BodyText"/>
        <w:spacing w:line="240" w:lineRule="auto" w:before="36"/>
        <w:ind w:left="1582" w:right="0"/>
        <w:jc w:val="left"/>
      </w:pPr>
      <w:r>
        <w:rPr/>
        <w:t>期末单项金额虽不重大但单项计提坏账准备的其他应收款</w:t>
      </w:r>
    </w:p>
    <w:p>
      <w:pPr>
        <w:spacing w:line="240" w:lineRule="auto" w:before="1"/>
        <w:rPr>
          <w:rFonts w:ascii="宋体" w:hAnsi="宋体" w:cs="宋体" w:eastAsia="宋体" w:hint="default"/>
          <w:sz w:val="14"/>
          <w:szCs w:val="14"/>
        </w:rPr>
      </w:pPr>
    </w:p>
    <w:tbl>
      <w:tblPr>
        <w:tblW w:w="0" w:type="auto"/>
        <w:jc w:val="left"/>
        <w:tblInd w:w="1049" w:type="dxa"/>
        <w:tblLayout w:type="fixed"/>
        <w:tblCellMar>
          <w:top w:w="0" w:type="dxa"/>
          <w:left w:w="0" w:type="dxa"/>
          <w:bottom w:w="0" w:type="dxa"/>
          <w:right w:w="0" w:type="dxa"/>
        </w:tblCellMar>
        <w:tblLook w:val="01E0"/>
      </w:tblPr>
      <w:tblGrid>
        <w:gridCol w:w="1826"/>
        <w:gridCol w:w="1827"/>
        <w:gridCol w:w="1824"/>
        <w:gridCol w:w="1579"/>
        <w:gridCol w:w="2072"/>
      </w:tblGrid>
      <w:tr>
        <w:trPr>
          <w:trHeight w:val="379" w:hRule="exact"/>
        </w:trPr>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78"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54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54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67"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670"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379" w:hRule="exact"/>
        </w:trPr>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宋体" w:hAnsi="宋体" w:cs="宋体" w:eastAsia="宋体" w:hint="default"/>
                <w:sz w:val="18"/>
                <w:szCs w:val="18"/>
              </w:rPr>
              <w:t>代垫款</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pacing w:val="-1"/>
                <w:sz w:val="18"/>
              </w:rPr>
              <w:t>1,841,912.35</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3"/>
              <w:jc w:val="right"/>
              <w:rPr>
                <w:rFonts w:ascii="Times New Roman" w:hAnsi="Times New Roman" w:cs="Times New Roman" w:eastAsia="Times New Roman" w:hint="default"/>
                <w:sz w:val="18"/>
                <w:szCs w:val="18"/>
              </w:rPr>
            </w:pPr>
            <w:r>
              <w:rPr>
                <w:rFonts w:ascii="Times New Roman"/>
                <w:spacing w:val="-1"/>
                <w:sz w:val="18"/>
              </w:rPr>
              <w:t>1,841,912.35</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宋体" w:hAnsi="宋体" w:cs="宋体" w:eastAsia="宋体" w:hint="default"/>
                <w:sz w:val="18"/>
                <w:szCs w:val="18"/>
              </w:rPr>
              <w:t>债务人已停业</w:t>
            </w:r>
          </w:p>
        </w:tc>
      </w:tr>
      <w:tr>
        <w:trPr>
          <w:trHeight w:val="379" w:hRule="exact"/>
        </w:trPr>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b/>
                <w:spacing w:val="-1"/>
                <w:sz w:val="18"/>
              </w:rPr>
              <w:t>1,841,912.35</w:t>
            </w:r>
            <w:r>
              <w:rPr>
                <w:rFonts w:ascii="Times New Roman"/>
                <w:spacing w:val="-1"/>
                <w:sz w:val="18"/>
              </w:rPr>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3"/>
              <w:jc w:val="right"/>
              <w:rPr>
                <w:rFonts w:ascii="Times New Roman" w:hAnsi="Times New Roman" w:cs="Times New Roman" w:eastAsia="Times New Roman" w:hint="default"/>
                <w:sz w:val="18"/>
                <w:szCs w:val="18"/>
              </w:rPr>
            </w:pPr>
            <w:r>
              <w:rPr>
                <w:rFonts w:ascii="Times New Roman"/>
                <w:b/>
                <w:spacing w:val="-1"/>
                <w:sz w:val="18"/>
              </w:rPr>
              <w:t>1,841,912.35</w:t>
            </w:r>
            <w:r>
              <w:rPr>
                <w:rFonts w:ascii="Times New Roman"/>
                <w:spacing w:val="-1"/>
                <w:sz w:val="18"/>
              </w:rPr>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b/>
                <w:spacing w:val="-1"/>
                <w:sz w:val="18"/>
              </w:rPr>
              <w:t>100.00</w:t>
            </w:r>
            <w:r>
              <w:rPr>
                <w:rFonts w:ascii="Times New Roman"/>
                <w:spacing w:val="-1"/>
                <w:sz w:val="18"/>
              </w:rPr>
            </w:r>
          </w:p>
        </w:tc>
        <w:tc>
          <w:tcPr>
            <w:tcW w:w="2072"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56"/>
          <w:pgSz w:w="11910" w:h="16850"/>
          <w:pgMar w:header="961" w:footer="957" w:top="1200" w:bottom="1140" w:left="540" w:right="0"/>
        </w:sectPr>
      </w:pPr>
    </w:p>
    <w:p>
      <w:pPr>
        <w:tabs>
          <w:tab w:pos="7113" w:val="left" w:leader="none"/>
        </w:tabs>
        <w:spacing w:before="25"/>
        <w:ind w:left="538" w:right="1684" w:firstLine="0"/>
        <w:jc w:val="left"/>
        <w:rPr>
          <w:rFonts w:ascii="宋体" w:hAnsi="宋体" w:cs="宋体" w:eastAsia="宋体" w:hint="default"/>
          <w:sz w:val="18"/>
          <w:szCs w:val="18"/>
        </w:rPr>
      </w:pPr>
      <w:r>
        <w:rPr>
          <w:rFonts w:ascii="宋体" w:hAnsi="宋体" w:cs="宋体" w:eastAsia="宋体" w:hint="default"/>
          <w:sz w:val="18"/>
          <w:szCs w:val="18"/>
        </w:rPr>
        <w:t>深圳市深信泰丰（集团）股份有限公司</w:t>
        <w:tab/>
      </w: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p>
      <w:pPr>
        <w:spacing w:line="240" w:lineRule="auto" w:before="9"/>
        <w:rPr>
          <w:rFonts w:ascii="宋体" w:hAnsi="宋体" w:cs="宋体" w:eastAsia="宋体" w:hint="default"/>
          <w:sz w:val="2"/>
          <w:szCs w:val="2"/>
        </w:rPr>
      </w:pPr>
    </w:p>
    <w:p>
      <w:pPr>
        <w:spacing w:line="20" w:lineRule="exact"/>
        <w:ind w:left="188" w:right="0" w:firstLine="0"/>
        <w:rPr>
          <w:rFonts w:ascii="宋体" w:hAnsi="宋体" w:cs="宋体" w:eastAsia="宋体" w:hint="default"/>
          <w:sz w:val="2"/>
          <w:szCs w:val="2"/>
        </w:rPr>
      </w:pPr>
      <w:r>
        <w:rPr>
          <w:rFonts w:ascii="宋体" w:hAnsi="宋体" w:cs="宋体" w:eastAsia="宋体" w:hint="default"/>
          <w:sz w:val="2"/>
          <w:szCs w:val="2"/>
        </w:rPr>
        <w:pict>
          <v:group style="width:428.75pt;height:.5pt;mso-position-horizontal-relative:char;mso-position-vertical-relative:line" coordorigin="0,0" coordsize="8575,10">
            <v:group style="position:absolute;left:5;top:5;width:8565;height:2" coordorigin="5,5" coordsize="8565,2">
              <v:shape style="position:absolute;left:5;top:5;width:8565;height:2" coordorigin="5,5" coordsize="8565,0" path="m5,5l8569,5e" filled="false" stroked="true" strokeweight=".48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14"/>
          <w:szCs w:val="14"/>
        </w:rPr>
      </w:pPr>
    </w:p>
    <w:p>
      <w:pPr>
        <w:pStyle w:val="BodyText"/>
        <w:spacing w:line="240" w:lineRule="auto" w:before="36"/>
        <w:ind w:left="641" w:right="1684"/>
        <w:jc w:val="left"/>
      </w:pPr>
      <w:r>
        <w:rPr/>
        <w:t>（</w:t>
      </w:r>
      <w:r>
        <w:rPr>
          <w:rFonts w:ascii="Times New Roman" w:hAnsi="Times New Roman" w:cs="Times New Roman" w:eastAsia="Times New Roman" w:hint="default"/>
        </w:rPr>
        <w:t>2</w:t>
      </w:r>
      <w:r>
        <w:rPr/>
        <w:t>）本期转回或收回情况</w:t>
      </w:r>
    </w:p>
    <w:p>
      <w:pPr>
        <w:spacing w:line="240" w:lineRule="auto" w:before="7"/>
        <w:rPr>
          <w:rFonts w:ascii="宋体" w:hAnsi="宋体" w:cs="宋体" w:eastAsia="宋体" w:hint="default"/>
          <w:sz w:val="10"/>
          <w:szCs w:val="10"/>
        </w:rPr>
      </w:pPr>
    </w:p>
    <w:tbl>
      <w:tblPr>
        <w:tblW w:w="0" w:type="auto"/>
        <w:jc w:val="left"/>
        <w:tblInd w:w="109" w:type="dxa"/>
        <w:tblLayout w:type="fixed"/>
        <w:tblCellMar>
          <w:top w:w="0" w:type="dxa"/>
          <w:left w:w="0" w:type="dxa"/>
          <w:bottom w:w="0" w:type="dxa"/>
          <w:right w:w="0" w:type="dxa"/>
        </w:tblCellMar>
        <w:tblLook w:val="01E0"/>
      </w:tblPr>
      <w:tblGrid>
        <w:gridCol w:w="1786"/>
        <w:gridCol w:w="1673"/>
        <w:gridCol w:w="2105"/>
        <w:gridCol w:w="2173"/>
        <w:gridCol w:w="1404"/>
      </w:tblGrid>
      <w:tr>
        <w:trPr>
          <w:trHeight w:val="490" w:hRule="exact"/>
        </w:trPr>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56"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01" w:right="0"/>
              <w:jc w:val="left"/>
              <w:rPr>
                <w:rFonts w:ascii="宋体" w:hAnsi="宋体" w:cs="宋体" w:eastAsia="宋体" w:hint="default"/>
                <w:sz w:val="18"/>
                <w:szCs w:val="18"/>
              </w:rPr>
            </w:pPr>
            <w:r>
              <w:rPr>
                <w:rFonts w:ascii="宋体" w:hAnsi="宋体" w:cs="宋体" w:eastAsia="宋体" w:hint="default"/>
                <w:sz w:val="18"/>
                <w:szCs w:val="18"/>
              </w:rPr>
              <w:t>转回或收回原因</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46" w:right="0"/>
              <w:jc w:val="left"/>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21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48" w:right="183" w:hanging="272"/>
              <w:jc w:val="left"/>
              <w:rPr>
                <w:rFonts w:ascii="宋体" w:hAnsi="宋体" w:cs="宋体" w:eastAsia="宋体" w:hint="default"/>
                <w:sz w:val="18"/>
                <w:szCs w:val="18"/>
              </w:rPr>
            </w:pPr>
            <w:r>
              <w:rPr>
                <w:rFonts w:ascii="宋体" w:hAnsi="宋体" w:cs="宋体" w:eastAsia="宋体" w:hint="default"/>
                <w:sz w:val="18"/>
                <w:szCs w:val="18"/>
              </w:rPr>
              <w:t>转回或收回前累计已计 提坏账准备金额</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04" w:right="158" w:hanging="452"/>
              <w:jc w:val="left"/>
              <w:rPr>
                <w:rFonts w:ascii="宋体" w:hAnsi="宋体" w:cs="宋体" w:eastAsia="宋体" w:hint="default"/>
                <w:sz w:val="18"/>
                <w:szCs w:val="18"/>
              </w:rPr>
            </w:pPr>
            <w:r>
              <w:rPr>
                <w:rFonts w:ascii="宋体" w:hAnsi="宋体" w:cs="宋体" w:eastAsia="宋体" w:hint="default"/>
                <w:sz w:val="18"/>
                <w:szCs w:val="18"/>
              </w:rPr>
              <w:t>转回或收回金 额</w:t>
            </w:r>
          </w:p>
        </w:tc>
      </w:tr>
      <w:tr>
        <w:trPr>
          <w:trHeight w:val="379" w:hRule="exact"/>
        </w:trPr>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宋体" w:hAnsi="宋体" w:cs="宋体" w:eastAsia="宋体" w:hint="default"/>
                <w:sz w:val="18"/>
                <w:szCs w:val="18"/>
              </w:rPr>
              <w:t>代垫款</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宋体" w:hAnsi="宋体" w:cs="宋体" w:eastAsia="宋体" w:hint="default"/>
                <w:sz w:val="18"/>
                <w:szCs w:val="18"/>
              </w:rPr>
              <w:t>收回现金</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宋体" w:hAnsi="宋体" w:cs="宋体" w:eastAsia="宋体" w:hint="default"/>
                <w:sz w:val="18"/>
                <w:szCs w:val="18"/>
              </w:rPr>
              <w:t>按账龄计提</w:t>
            </w:r>
          </w:p>
        </w:tc>
        <w:tc>
          <w:tcPr>
            <w:tcW w:w="2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3"/>
              <w:jc w:val="right"/>
              <w:rPr>
                <w:rFonts w:ascii="Times New Roman" w:hAnsi="Times New Roman" w:cs="Times New Roman" w:eastAsia="Times New Roman" w:hint="default"/>
                <w:sz w:val="18"/>
                <w:szCs w:val="18"/>
              </w:rPr>
            </w:pPr>
            <w:r>
              <w:rPr>
                <w:rFonts w:ascii="Times New Roman"/>
                <w:spacing w:val="-1"/>
                <w:sz w:val="18"/>
              </w:rPr>
              <w:t>800,000.00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3"/>
              <w:jc w:val="right"/>
              <w:rPr>
                <w:rFonts w:ascii="Times New Roman" w:hAnsi="Times New Roman" w:cs="Times New Roman" w:eastAsia="Times New Roman" w:hint="default"/>
                <w:sz w:val="18"/>
                <w:szCs w:val="18"/>
              </w:rPr>
            </w:pPr>
            <w:r>
              <w:rPr>
                <w:rFonts w:ascii="Times New Roman"/>
                <w:spacing w:val="-1"/>
                <w:sz w:val="18"/>
              </w:rPr>
              <w:t>800,000.00</w:t>
            </w:r>
          </w:p>
        </w:tc>
      </w:tr>
      <w:tr>
        <w:trPr>
          <w:trHeight w:val="379" w:hRule="exact"/>
        </w:trPr>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宋体" w:hAnsi="宋体" w:cs="宋体" w:eastAsia="宋体" w:hint="default"/>
                <w:sz w:val="18"/>
                <w:szCs w:val="18"/>
              </w:rPr>
              <w:t>法院执行回款</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宋体" w:hAnsi="宋体" w:cs="宋体" w:eastAsia="宋体" w:hint="default"/>
                <w:sz w:val="18"/>
                <w:szCs w:val="18"/>
              </w:rPr>
              <w:t>按账龄计提</w:t>
            </w:r>
          </w:p>
        </w:tc>
        <w:tc>
          <w:tcPr>
            <w:tcW w:w="2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3"/>
              <w:jc w:val="right"/>
              <w:rPr>
                <w:rFonts w:ascii="Times New Roman" w:hAnsi="Times New Roman" w:cs="Times New Roman" w:eastAsia="Times New Roman" w:hint="default"/>
                <w:sz w:val="18"/>
                <w:szCs w:val="18"/>
              </w:rPr>
            </w:pPr>
            <w:r>
              <w:rPr>
                <w:rFonts w:ascii="Times New Roman"/>
                <w:spacing w:val="-1"/>
                <w:sz w:val="18"/>
              </w:rPr>
              <w:t>286,774.04</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3"/>
              <w:jc w:val="right"/>
              <w:rPr>
                <w:rFonts w:ascii="Times New Roman" w:hAnsi="Times New Roman" w:cs="Times New Roman" w:eastAsia="Times New Roman" w:hint="default"/>
                <w:sz w:val="18"/>
                <w:szCs w:val="18"/>
              </w:rPr>
            </w:pPr>
            <w:r>
              <w:rPr>
                <w:rFonts w:ascii="Times New Roman"/>
                <w:spacing w:val="-1"/>
                <w:sz w:val="18"/>
              </w:rPr>
              <w:t>409,677.20</w:t>
            </w:r>
          </w:p>
        </w:tc>
      </w:tr>
      <w:tr>
        <w:trPr>
          <w:trHeight w:val="379" w:hRule="exact"/>
        </w:trPr>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73" w:type="dxa"/>
            <w:tcBorders>
              <w:top w:val="single" w:sz="4" w:space="0" w:color="000000"/>
              <w:left w:val="single" w:sz="4" w:space="0" w:color="000000"/>
              <w:bottom w:val="single" w:sz="4" w:space="0" w:color="000000"/>
              <w:right w:val="single" w:sz="4" w:space="0" w:color="000000"/>
            </w:tcBorders>
          </w:tcPr>
          <w:p>
            <w:pPr/>
          </w:p>
        </w:tc>
        <w:tc>
          <w:tcPr>
            <w:tcW w:w="2105" w:type="dxa"/>
            <w:tcBorders>
              <w:top w:val="single" w:sz="4" w:space="0" w:color="000000"/>
              <w:left w:val="single" w:sz="4" w:space="0" w:color="000000"/>
              <w:bottom w:val="single" w:sz="4" w:space="0" w:color="000000"/>
              <w:right w:val="single" w:sz="4" w:space="0" w:color="000000"/>
            </w:tcBorders>
          </w:tcPr>
          <w:p>
            <w:pPr/>
          </w:p>
        </w:tc>
        <w:tc>
          <w:tcPr>
            <w:tcW w:w="2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4"/>
              <w:jc w:val="right"/>
              <w:rPr>
                <w:rFonts w:ascii="Times New Roman" w:hAnsi="Times New Roman" w:cs="Times New Roman" w:eastAsia="Times New Roman" w:hint="default"/>
                <w:sz w:val="18"/>
                <w:szCs w:val="18"/>
              </w:rPr>
            </w:pPr>
            <w:r>
              <w:rPr>
                <w:rFonts w:ascii="Times New Roman"/>
                <w:b/>
                <w:spacing w:val="-1"/>
                <w:sz w:val="18"/>
              </w:rPr>
              <w:t>1,086,774.04</w:t>
            </w:r>
            <w:r>
              <w:rPr>
                <w:rFonts w:ascii="Times New Roman"/>
                <w:spacing w:val="-1"/>
                <w:sz w:val="18"/>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3"/>
              <w:jc w:val="right"/>
              <w:rPr>
                <w:rFonts w:ascii="Times New Roman" w:hAnsi="Times New Roman" w:cs="Times New Roman" w:eastAsia="Times New Roman" w:hint="default"/>
                <w:sz w:val="18"/>
                <w:szCs w:val="18"/>
              </w:rPr>
            </w:pPr>
            <w:r>
              <w:rPr>
                <w:rFonts w:ascii="Times New Roman"/>
                <w:b/>
                <w:spacing w:val="-1"/>
                <w:sz w:val="18"/>
              </w:rPr>
              <w:t>1,209,677.20</w:t>
            </w:r>
            <w:r>
              <w:rPr>
                <w:rFonts w:ascii="Times New Roman"/>
                <w:spacing w:val="-1"/>
                <w:sz w:val="18"/>
              </w:rPr>
            </w:r>
          </w:p>
        </w:tc>
      </w:tr>
    </w:tbl>
    <w:p>
      <w:pPr>
        <w:spacing w:line="240" w:lineRule="auto" w:before="4"/>
        <w:rPr>
          <w:rFonts w:ascii="宋体" w:hAnsi="宋体" w:cs="宋体" w:eastAsia="宋体" w:hint="default"/>
          <w:sz w:val="7"/>
          <w:szCs w:val="7"/>
        </w:rPr>
      </w:pPr>
    </w:p>
    <w:p>
      <w:pPr>
        <w:pStyle w:val="BodyText"/>
        <w:spacing w:line="240" w:lineRule="auto" w:before="36"/>
        <w:ind w:left="641" w:right="1684"/>
        <w:jc w:val="left"/>
      </w:pPr>
      <w:r>
        <w:rPr/>
        <w:t>（</w:t>
      </w:r>
      <w:r>
        <w:rPr>
          <w:rFonts w:ascii="Times New Roman" w:hAnsi="Times New Roman" w:cs="Times New Roman" w:eastAsia="Times New Roman" w:hint="default"/>
        </w:rPr>
        <w:t>3</w:t>
      </w:r>
      <w:r>
        <w:rPr/>
        <w:t>）本报告期无实际核销的其他应收款情况。</w:t>
      </w:r>
    </w:p>
    <w:p>
      <w:pPr>
        <w:pStyle w:val="BodyText"/>
        <w:spacing w:line="240" w:lineRule="auto" w:before="151"/>
        <w:ind w:left="641" w:right="1684"/>
        <w:jc w:val="left"/>
      </w:pPr>
      <w:r>
        <w:rPr/>
        <w:t>（</w:t>
      </w:r>
      <w:r>
        <w:rPr>
          <w:rFonts w:ascii="Times New Roman" w:hAnsi="Times New Roman" w:cs="Times New Roman" w:eastAsia="Times New Roman" w:hint="default"/>
        </w:rPr>
        <w:t>4</w:t>
      </w:r>
      <w:r>
        <w:rPr/>
        <w:t>）本报告期其他应收款中无持有公司</w:t>
      </w:r>
      <w:r>
        <w:rPr>
          <w:spacing w:val="-57"/>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以上表决权股份的股东单位情况。</w:t>
      </w:r>
    </w:p>
    <w:p>
      <w:pPr>
        <w:pStyle w:val="BodyText"/>
        <w:spacing w:line="240" w:lineRule="auto" w:before="148"/>
        <w:ind w:left="641" w:right="1684"/>
        <w:jc w:val="left"/>
      </w:pPr>
      <w:r>
        <w:rPr/>
        <w:t>（</w:t>
      </w:r>
      <w:r>
        <w:rPr>
          <w:rFonts w:ascii="Times New Roman" w:hAnsi="Times New Roman" w:cs="Times New Roman" w:eastAsia="Times New Roman" w:hint="default"/>
        </w:rPr>
        <w:t>5</w:t>
      </w:r>
      <w:r>
        <w:rPr/>
        <w:t>）其他应收款金额前五名单位情况</w:t>
      </w:r>
    </w:p>
    <w:p>
      <w:pPr>
        <w:spacing w:line="240" w:lineRule="auto" w:before="6"/>
        <w:rPr>
          <w:rFonts w:ascii="宋体" w:hAnsi="宋体" w:cs="宋体" w:eastAsia="宋体" w:hint="default"/>
          <w:sz w:val="10"/>
          <w:szCs w:val="10"/>
        </w:rPr>
      </w:pPr>
    </w:p>
    <w:tbl>
      <w:tblPr>
        <w:tblW w:w="0" w:type="auto"/>
        <w:jc w:val="left"/>
        <w:tblInd w:w="109" w:type="dxa"/>
        <w:tblLayout w:type="fixed"/>
        <w:tblCellMar>
          <w:top w:w="0" w:type="dxa"/>
          <w:left w:w="0" w:type="dxa"/>
          <w:bottom w:w="0" w:type="dxa"/>
          <w:right w:w="0" w:type="dxa"/>
        </w:tblCellMar>
        <w:tblLook w:val="01E0"/>
      </w:tblPr>
      <w:tblGrid>
        <w:gridCol w:w="2989"/>
        <w:gridCol w:w="1622"/>
        <w:gridCol w:w="1440"/>
        <w:gridCol w:w="1080"/>
        <w:gridCol w:w="1261"/>
        <w:gridCol w:w="1438"/>
      </w:tblGrid>
      <w:tr>
        <w:trPr>
          <w:trHeight w:val="730"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性质或内容</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年限</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5" w:right="173"/>
              <w:jc w:val="center"/>
              <w:rPr>
                <w:rFonts w:ascii="Times New Roman" w:hAnsi="Times New Roman" w:cs="Times New Roman" w:eastAsia="Times New Roman" w:hint="default"/>
                <w:sz w:val="18"/>
                <w:szCs w:val="18"/>
              </w:rPr>
            </w:pPr>
            <w:r>
              <w:rPr>
                <w:rFonts w:ascii="宋体" w:hAnsi="宋体" w:cs="宋体" w:eastAsia="宋体" w:hint="default"/>
                <w:sz w:val="18"/>
                <w:szCs w:val="18"/>
              </w:rPr>
              <w:t>占其他应收 款总额的比 例</w:t>
            </w:r>
            <w:r>
              <w:rPr>
                <w:rFonts w:ascii="Times New Roman" w:hAnsi="Times New Roman" w:cs="Times New Roman" w:eastAsia="Times New Roman" w:hint="default"/>
                <w:sz w:val="18"/>
                <w:szCs w:val="18"/>
              </w:rPr>
              <w:t>(%)</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92"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深圳泰丰电子有限公司</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其他往来</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118,721,330.19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74.49</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2"/>
              <w:ind w:left="103" w:right="70"/>
              <w:jc w:val="left"/>
              <w:rPr>
                <w:rFonts w:ascii="宋体" w:hAnsi="宋体" w:cs="宋体" w:eastAsia="宋体" w:hint="default"/>
                <w:sz w:val="18"/>
                <w:szCs w:val="18"/>
              </w:rPr>
            </w:pPr>
            <w:r>
              <w:rPr>
                <w:rFonts w:ascii="宋体" w:hAnsi="宋体" w:cs="宋体" w:eastAsia="宋体" w:hint="default"/>
                <w:spacing w:val="23"/>
                <w:sz w:val="18"/>
                <w:szCs w:val="18"/>
              </w:rPr>
              <w:t>已全额计提坏</w:t>
            </w:r>
            <w:r>
              <w:rPr>
                <w:rFonts w:ascii="宋体" w:hAnsi="宋体" w:cs="宋体" w:eastAsia="宋体" w:hint="default"/>
                <w:spacing w:val="-62"/>
                <w:sz w:val="18"/>
                <w:szCs w:val="18"/>
              </w:rPr>
              <w:t> </w:t>
            </w:r>
            <w:r>
              <w:rPr>
                <w:rFonts w:ascii="宋体" w:hAnsi="宋体" w:cs="宋体" w:eastAsia="宋体" w:hint="default"/>
                <w:sz w:val="18"/>
                <w:szCs w:val="18"/>
              </w:rPr>
              <w:t>账准备</w:t>
            </w:r>
          </w:p>
        </w:tc>
      </w:tr>
      <w:tr>
        <w:trPr>
          <w:trHeight w:val="490"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香港群思电子有限公司</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其他往来</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18,600,000.00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11.67</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70"/>
              <w:jc w:val="left"/>
              <w:rPr>
                <w:rFonts w:ascii="宋体" w:hAnsi="宋体" w:cs="宋体" w:eastAsia="宋体" w:hint="default"/>
                <w:sz w:val="18"/>
                <w:szCs w:val="18"/>
              </w:rPr>
            </w:pPr>
            <w:r>
              <w:rPr>
                <w:rFonts w:ascii="宋体" w:hAnsi="宋体" w:cs="宋体" w:eastAsia="宋体" w:hint="default"/>
                <w:spacing w:val="23"/>
                <w:sz w:val="18"/>
                <w:szCs w:val="18"/>
              </w:rPr>
              <w:t>已全额计提坏</w:t>
            </w:r>
            <w:r>
              <w:rPr>
                <w:rFonts w:ascii="宋体" w:hAnsi="宋体" w:cs="宋体" w:eastAsia="宋体" w:hint="default"/>
                <w:spacing w:val="-62"/>
                <w:sz w:val="18"/>
                <w:szCs w:val="18"/>
              </w:rPr>
              <w:t> </w:t>
            </w:r>
            <w:r>
              <w:rPr>
                <w:rFonts w:ascii="宋体" w:hAnsi="宋体" w:cs="宋体" w:eastAsia="宋体" w:hint="default"/>
                <w:sz w:val="18"/>
                <w:szCs w:val="18"/>
              </w:rPr>
              <w:t>账准备</w:t>
            </w:r>
          </w:p>
        </w:tc>
      </w:tr>
      <w:tr>
        <w:trPr>
          <w:trHeight w:val="490"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before="24"/>
              <w:ind w:left="103" w:right="0"/>
              <w:jc w:val="left"/>
              <w:rPr>
                <w:rFonts w:ascii="Times New Roman" w:hAnsi="Times New Roman" w:cs="Times New Roman" w:eastAsia="Times New Roman" w:hint="default"/>
                <w:sz w:val="18"/>
                <w:szCs w:val="18"/>
              </w:rPr>
            </w:pPr>
            <w:r>
              <w:rPr>
                <w:rFonts w:ascii="Times New Roman"/>
                <w:sz w:val="18"/>
              </w:rPr>
              <w:t>OCEANSWISEINDUSTRIESLTD</w:t>
            </w:r>
          </w:p>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（香港海慧）</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其他往来</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6,420,705.82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4.03</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70"/>
              <w:jc w:val="left"/>
              <w:rPr>
                <w:rFonts w:ascii="宋体" w:hAnsi="宋体" w:cs="宋体" w:eastAsia="宋体" w:hint="default"/>
                <w:sz w:val="18"/>
                <w:szCs w:val="18"/>
              </w:rPr>
            </w:pPr>
            <w:r>
              <w:rPr>
                <w:rFonts w:ascii="宋体" w:hAnsi="宋体" w:cs="宋体" w:eastAsia="宋体" w:hint="default"/>
                <w:spacing w:val="23"/>
                <w:sz w:val="18"/>
                <w:szCs w:val="18"/>
              </w:rPr>
              <w:t>已全额计提坏</w:t>
            </w:r>
            <w:r>
              <w:rPr>
                <w:rFonts w:ascii="宋体" w:hAnsi="宋体" w:cs="宋体" w:eastAsia="宋体" w:hint="default"/>
                <w:spacing w:val="-62"/>
                <w:sz w:val="18"/>
                <w:szCs w:val="18"/>
              </w:rPr>
              <w:t> </w:t>
            </w:r>
            <w:r>
              <w:rPr>
                <w:rFonts w:ascii="宋体" w:hAnsi="宋体" w:cs="宋体" w:eastAsia="宋体" w:hint="default"/>
                <w:sz w:val="18"/>
                <w:szCs w:val="18"/>
              </w:rPr>
              <w:t>账准备</w:t>
            </w:r>
          </w:p>
        </w:tc>
      </w:tr>
      <w:tr>
        <w:trPr>
          <w:trHeight w:val="490"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宝安辉煌实业公司</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应收转让土地款</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2,742,431.83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1.72</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70"/>
              <w:jc w:val="left"/>
              <w:rPr>
                <w:rFonts w:ascii="宋体" w:hAnsi="宋体" w:cs="宋体" w:eastAsia="宋体" w:hint="default"/>
                <w:sz w:val="18"/>
                <w:szCs w:val="18"/>
              </w:rPr>
            </w:pPr>
            <w:r>
              <w:rPr>
                <w:rFonts w:ascii="宋体" w:hAnsi="宋体" w:cs="宋体" w:eastAsia="宋体" w:hint="default"/>
                <w:spacing w:val="23"/>
                <w:sz w:val="18"/>
                <w:szCs w:val="18"/>
              </w:rPr>
              <w:t>已全额计提坏</w:t>
            </w:r>
            <w:r>
              <w:rPr>
                <w:rFonts w:ascii="宋体" w:hAnsi="宋体" w:cs="宋体" w:eastAsia="宋体" w:hint="default"/>
                <w:spacing w:val="-62"/>
                <w:sz w:val="18"/>
                <w:szCs w:val="18"/>
              </w:rPr>
              <w:t> </w:t>
            </w:r>
            <w:r>
              <w:rPr>
                <w:rFonts w:ascii="宋体" w:hAnsi="宋体" w:cs="宋体" w:eastAsia="宋体" w:hint="default"/>
                <w:sz w:val="18"/>
                <w:szCs w:val="18"/>
              </w:rPr>
              <w:t>账准备</w:t>
            </w:r>
          </w:p>
        </w:tc>
      </w:tr>
      <w:tr>
        <w:trPr>
          <w:trHeight w:val="490"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深圳市中委农业投资有限公司</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代垫款</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1,841,912.35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1.16</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70"/>
              <w:jc w:val="left"/>
              <w:rPr>
                <w:rFonts w:ascii="宋体" w:hAnsi="宋体" w:cs="宋体" w:eastAsia="宋体" w:hint="default"/>
                <w:sz w:val="18"/>
                <w:szCs w:val="18"/>
              </w:rPr>
            </w:pPr>
            <w:r>
              <w:rPr>
                <w:rFonts w:ascii="宋体" w:hAnsi="宋体" w:cs="宋体" w:eastAsia="宋体" w:hint="default"/>
                <w:spacing w:val="23"/>
                <w:sz w:val="18"/>
                <w:szCs w:val="18"/>
              </w:rPr>
              <w:t>已全额计提坏</w:t>
            </w:r>
            <w:r>
              <w:rPr>
                <w:rFonts w:ascii="宋体" w:hAnsi="宋体" w:cs="宋体" w:eastAsia="宋体" w:hint="default"/>
                <w:spacing w:val="-62"/>
                <w:sz w:val="18"/>
                <w:szCs w:val="18"/>
              </w:rPr>
              <w:t> </w:t>
            </w:r>
            <w:r>
              <w:rPr>
                <w:rFonts w:ascii="宋体" w:hAnsi="宋体" w:cs="宋体" w:eastAsia="宋体" w:hint="default"/>
                <w:sz w:val="18"/>
                <w:szCs w:val="18"/>
              </w:rPr>
              <w:t>账准备</w:t>
            </w:r>
          </w:p>
        </w:tc>
      </w:tr>
      <w:tr>
        <w:trPr>
          <w:trHeight w:val="380"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22"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1"/>
              <w:jc w:val="right"/>
              <w:rPr>
                <w:rFonts w:ascii="Times New Roman" w:hAnsi="Times New Roman" w:cs="Times New Roman" w:eastAsia="Times New Roman" w:hint="default"/>
                <w:sz w:val="18"/>
                <w:szCs w:val="18"/>
              </w:rPr>
            </w:pPr>
            <w:r>
              <w:rPr>
                <w:rFonts w:ascii="Times New Roman"/>
                <w:b/>
                <w:spacing w:val="-1"/>
                <w:sz w:val="18"/>
              </w:rPr>
              <w:t>148,326,380.19</w:t>
            </w:r>
            <w:r>
              <w:rPr>
                <w:rFonts w:ascii="Times New Roman"/>
                <w:spacing w:val="-1"/>
                <w:sz w:val="18"/>
              </w:rPr>
            </w:r>
          </w:p>
        </w:tc>
        <w:tc>
          <w:tcPr>
            <w:tcW w:w="108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0"/>
              <w:jc w:val="right"/>
              <w:rPr>
                <w:rFonts w:ascii="Times New Roman" w:hAnsi="Times New Roman" w:cs="Times New Roman" w:eastAsia="Times New Roman" w:hint="default"/>
                <w:sz w:val="18"/>
                <w:szCs w:val="18"/>
              </w:rPr>
            </w:pPr>
            <w:r>
              <w:rPr>
                <w:rFonts w:ascii="Times New Roman"/>
                <w:b/>
                <w:sz w:val="18"/>
              </w:rPr>
              <w:t>93.07</w:t>
            </w:r>
            <w:r>
              <w:rPr>
                <w:rFonts w:ascii="Times New Roman"/>
                <w:sz w:val="18"/>
              </w:rPr>
            </w:r>
          </w:p>
        </w:tc>
        <w:tc>
          <w:tcPr>
            <w:tcW w:w="143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7"/>
          <w:szCs w:val="7"/>
        </w:rPr>
      </w:pPr>
    </w:p>
    <w:p>
      <w:pPr>
        <w:pStyle w:val="BodyText"/>
        <w:spacing w:line="240" w:lineRule="auto" w:before="36"/>
        <w:ind w:left="641" w:right="1684"/>
        <w:jc w:val="left"/>
      </w:pPr>
      <w:r>
        <w:rPr>
          <w:rFonts w:ascii="Times New Roman" w:hAnsi="Times New Roman" w:cs="Times New Roman" w:eastAsia="Times New Roman" w:hint="default"/>
        </w:rPr>
        <w:t>6</w:t>
      </w:r>
      <w:r>
        <w:rPr/>
        <w:t>、</w:t>
      </w:r>
      <w:r>
        <w:rPr>
          <w:spacing w:val="27"/>
        </w:rPr>
        <w:t> </w:t>
      </w:r>
      <w:r>
        <w:rPr/>
        <w:t>其他应收关联方账款情况详见附注六、</w:t>
      </w:r>
      <w:r>
        <w:rPr>
          <w:rFonts w:ascii="Times New Roman" w:hAnsi="Times New Roman" w:cs="Times New Roman" w:eastAsia="Times New Roman" w:hint="default"/>
        </w:rPr>
        <w:t>7</w:t>
      </w:r>
      <w:r>
        <w:rPr/>
        <w:t>。</w:t>
      </w:r>
    </w:p>
    <w:p>
      <w:pPr>
        <w:pStyle w:val="BodyText"/>
        <w:spacing w:line="240" w:lineRule="auto" w:before="151"/>
        <w:ind w:left="641" w:right="1684"/>
        <w:jc w:val="left"/>
        <w:rPr>
          <w:rFonts w:ascii="黑体" w:hAnsi="黑体" w:cs="黑体" w:eastAsia="黑体" w:hint="default"/>
        </w:rPr>
      </w:pPr>
      <w:r>
        <w:rPr>
          <w:rFonts w:ascii="Times New Roman" w:hAnsi="Times New Roman" w:cs="Times New Roman" w:eastAsia="Times New Roman" w:hint="default"/>
        </w:rPr>
        <w:t>6. </w:t>
      </w:r>
      <w:r>
        <w:rPr>
          <w:rFonts w:ascii="Times New Roman" w:hAnsi="Times New Roman" w:cs="Times New Roman" w:eastAsia="Times New Roman" w:hint="default"/>
          <w:spacing w:val="39"/>
        </w:rPr>
        <w:t> </w:t>
      </w:r>
      <w:r>
        <w:rPr>
          <w:rFonts w:ascii="黑体" w:hAnsi="黑体" w:cs="黑体" w:eastAsia="黑体" w:hint="default"/>
        </w:rPr>
        <w:t>存货</w:t>
      </w:r>
    </w:p>
    <w:p>
      <w:pPr>
        <w:pStyle w:val="BodyText"/>
        <w:spacing w:line="240" w:lineRule="auto" w:before="148"/>
        <w:ind w:left="641" w:right="1684"/>
        <w:jc w:val="left"/>
      </w:pPr>
      <w:r>
        <w:rPr/>
        <w:t>（</w:t>
      </w:r>
      <w:r>
        <w:rPr>
          <w:rFonts w:ascii="Times New Roman" w:hAnsi="Times New Roman" w:cs="Times New Roman" w:eastAsia="Times New Roman" w:hint="default"/>
        </w:rPr>
        <w:t>1</w:t>
      </w:r>
      <w:r>
        <w:rPr/>
        <w:t>）存货分类</w:t>
      </w:r>
    </w:p>
    <w:p>
      <w:pPr>
        <w:spacing w:line="240" w:lineRule="auto" w:before="6"/>
        <w:rPr>
          <w:rFonts w:ascii="宋体" w:hAnsi="宋体" w:cs="宋体" w:eastAsia="宋体" w:hint="default"/>
          <w:sz w:val="10"/>
          <w:szCs w:val="10"/>
        </w:rPr>
      </w:pPr>
    </w:p>
    <w:tbl>
      <w:tblPr>
        <w:tblW w:w="0" w:type="auto"/>
        <w:jc w:val="left"/>
        <w:tblInd w:w="183" w:type="dxa"/>
        <w:tblLayout w:type="fixed"/>
        <w:tblCellMar>
          <w:top w:w="0" w:type="dxa"/>
          <w:left w:w="0" w:type="dxa"/>
          <w:bottom w:w="0" w:type="dxa"/>
          <w:right w:w="0" w:type="dxa"/>
        </w:tblCellMar>
        <w:tblLook w:val="01E0"/>
      </w:tblPr>
      <w:tblGrid>
        <w:gridCol w:w="2023"/>
        <w:gridCol w:w="1205"/>
        <w:gridCol w:w="1202"/>
        <w:gridCol w:w="1205"/>
        <w:gridCol w:w="1202"/>
        <w:gridCol w:w="1205"/>
        <w:gridCol w:w="1198"/>
      </w:tblGrid>
      <w:tr>
        <w:trPr>
          <w:trHeight w:val="384" w:hRule="exact"/>
        </w:trPr>
        <w:tc>
          <w:tcPr>
            <w:tcW w:w="2023"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613"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0"/>
              <w:jc w:val="center"/>
              <w:rPr>
                <w:rFonts w:ascii="Times New Roman" w:hAnsi="Times New Roman" w:cs="Times New Roman" w:eastAsia="Times New Roman" w:hint="default"/>
                <w:sz w:val="18"/>
                <w:szCs w:val="18"/>
              </w:rPr>
            </w:pPr>
            <w:r>
              <w:rPr>
                <w:rFonts w:ascii="Times New Roman"/>
                <w:sz w:val="18"/>
              </w:rPr>
              <w:t>2011-12-31</w:t>
            </w:r>
          </w:p>
        </w:tc>
        <w:tc>
          <w:tcPr>
            <w:tcW w:w="360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left="2" w:right="0"/>
              <w:jc w:val="center"/>
              <w:rPr>
                <w:rFonts w:ascii="Times New Roman" w:hAnsi="Times New Roman" w:cs="Times New Roman" w:eastAsia="Times New Roman" w:hint="default"/>
                <w:sz w:val="18"/>
                <w:szCs w:val="18"/>
              </w:rPr>
            </w:pPr>
            <w:r>
              <w:rPr>
                <w:rFonts w:ascii="Times New Roman"/>
                <w:sz w:val="18"/>
              </w:rPr>
              <w:t>2010-12-31</w:t>
            </w:r>
          </w:p>
        </w:tc>
      </w:tr>
      <w:tr>
        <w:trPr>
          <w:trHeight w:val="384" w:hRule="exact"/>
        </w:trPr>
        <w:tc>
          <w:tcPr>
            <w:tcW w:w="2023" w:type="dxa"/>
            <w:vMerge/>
            <w:tcBorders>
              <w:left w:val="single" w:sz="6" w:space="0" w:color="000000"/>
              <w:bottom w:val="single" w:sz="6" w:space="0" w:color="000000"/>
              <w:right w:val="single" w:sz="6" w:space="0" w:color="000000"/>
            </w:tcBorders>
          </w:tcPr>
          <w:p>
            <w:pPr/>
          </w:p>
        </w:tc>
        <w:tc>
          <w:tcPr>
            <w:tcW w:w="1205"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46"/>
              <w:ind w:left="2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30"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3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32"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3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84" w:hRule="exact"/>
        </w:trPr>
        <w:tc>
          <w:tcPr>
            <w:tcW w:w="2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left="93"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205"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156"/>
              <w:ind w:right="24"/>
              <w:jc w:val="right"/>
              <w:rPr>
                <w:rFonts w:ascii="Times New Roman" w:hAnsi="Times New Roman" w:cs="Times New Roman" w:eastAsia="Times New Roman" w:hint="default"/>
                <w:sz w:val="18"/>
                <w:szCs w:val="18"/>
              </w:rPr>
            </w:pPr>
            <w:r>
              <w:rPr>
                <w:rFonts w:ascii="Times New Roman"/>
                <w:spacing w:val="-1"/>
                <w:sz w:val="18"/>
              </w:rPr>
              <w:t>16,768,942.30</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23"/>
              <w:jc w:val="right"/>
              <w:rPr>
                <w:rFonts w:ascii="Times New Roman" w:hAnsi="Times New Roman" w:cs="Times New Roman" w:eastAsia="Times New Roman" w:hint="default"/>
                <w:sz w:val="18"/>
                <w:szCs w:val="18"/>
              </w:rPr>
            </w:pPr>
            <w:r>
              <w:rPr>
                <w:rFonts w:ascii="Times New Roman"/>
                <w:spacing w:val="-1"/>
                <w:sz w:val="18"/>
              </w:rPr>
              <w:t>332,795.28</w:t>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22"/>
              <w:jc w:val="right"/>
              <w:rPr>
                <w:rFonts w:ascii="Times New Roman" w:hAnsi="Times New Roman" w:cs="Times New Roman" w:eastAsia="Times New Roman" w:hint="default"/>
                <w:sz w:val="18"/>
                <w:szCs w:val="18"/>
              </w:rPr>
            </w:pPr>
            <w:r>
              <w:rPr>
                <w:rFonts w:ascii="Times New Roman"/>
                <w:spacing w:val="-1"/>
                <w:sz w:val="18"/>
              </w:rPr>
              <w:t>16,436,147.02</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22"/>
              <w:jc w:val="right"/>
              <w:rPr>
                <w:rFonts w:ascii="Times New Roman" w:hAnsi="Times New Roman" w:cs="Times New Roman" w:eastAsia="Times New Roman" w:hint="default"/>
                <w:sz w:val="18"/>
                <w:szCs w:val="18"/>
              </w:rPr>
            </w:pPr>
            <w:r>
              <w:rPr>
                <w:rFonts w:ascii="Times New Roman"/>
                <w:spacing w:val="-1"/>
                <w:sz w:val="18"/>
              </w:rPr>
              <w:t>21,120,633.16</w:t>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24"/>
              <w:jc w:val="right"/>
              <w:rPr>
                <w:rFonts w:ascii="Times New Roman" w:hAnsi="Times New Roman" w:cs="Times New Roman" w:eastAsia="Times New Roman" w:hint="default"/>
                <w:sz w:val="18"/>
                <w:szCs w:val="18"/>
              </w:rPr>
            </w:pPr>
            <w:r>
              <w:rPr>
                <w:rFonts w:ascii="Times New Roman"/>
                <w:spacing w:val="-1"/>
                <w:sz w:val="18"/>
              </w:rPr>
              <w:t>6,983,174.17</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22"/>
              <w:jc w:val="right"/>
              <w:rPr>
                <w:rFonts w:ascii="Times New Roman" w:hAnsi="Times New Roman" w:cs="Times New Roman" w:eastAsia="Times New Roman" w:hint="default"/>
                <w:sz w:val="18"/>
                <w:szCs w:val="18"/>
              </w:rPr>
            </w:pPr>
            <w:r>
              <w:rPr>
                <w:rFonts w:ascii="Times New Roman"/>
                <w:spacing w:val="-1"/>
                <w:sz w:val="18"/>
              </w:rPr>
              <w:t>14,137,458.99</w:t>
            </w:r>
          </w:p>
        </w:tc>
      </w:tr>
      <w:tr>
        <w:trPr>
          <w:trHeight w:val="384" w:hRule="exact"/>
        </w:trPr>
        <w:tc>
          <w:tcPr>
            <w:tcW w:w="2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left="93"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1205"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156"/>
              <w:ind w:right="24"/>
              <w:jc w:val="right"/>
              <w:rPr>
                <w:rFonts w:ascii="Times New Roman" w:hAnsi="Times New Roman" w:cs="Times New Roman" w:eastAsia="Times New Roman" w:hint="default"/>
                <w:sz w:val="18"/>
                <w:szCs w:val="18"/>
              </w:rPr>
            </w:pPr>
            <w:r>
              <w:rPr>
                <w:rFonts w:ascii="Times New Roman"/>
                <w:spacing w:val="-1"/>
                <w:sz w:val="18"/>
              </w:rPr>
              <w:t>458,954.38</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24"/>
              <w:jc w:val="right"/>
              <w:rPr>
                <w:rFonts w:ascii="Times New Roman" w:hAnsi="Times New Roman" w:cs="Times New Roman" w:eastAsia="Times New Roman" w:hint="default"/>
                <w:sz w:val="18"/>
                <w:szCs w:val="18"/>
              </w:rPr>
            </w:pPr>
            <w:r>
              <w:rPr>
                <w:rFonts w:ascii="Times New Roman"/>
                <w:sz w:val="18"/>
              </w:rPr>
              <w:t>--</w:t>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21"/>
              <w:jc w:val="right"/>
              <w:rPr>
                <w:rFonts w:ascii="Times New Roman" w:hAnsi="Times New Roman" w:cs="Times New Roman" w:eastAsia="Times New Roman" w:hint="default"/>
                <w:sz w:val="18"/>
                <w:szCs w:val="18"/>
              </w:rPr>
            </w:pPr>
            <w:r>
              <w:rPr>
                <w:rFonts w:ascii="Times New Roman"/>
                <w:spacing w:val="-1"/>
                <w:sz w:val="18"/>
              </w:rPr>
              <w:t>458,954.38</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21"/>
              <w:jc w:val="right"/>
              <w:rPr>
                <w:rFonts w:ascii="Times New Roman" w:hAnsi="Times New Roman" w:cs="Times New Roman" w:eastAsia="Times New Roman" w:hint="default"/>
                <w:sz w:val="18"/>
                <w:szCs w:val="18"/>
              </w:rPr>
            </w:pPr>
            <w:r>
              <w:rPr>
                <w:rFonts w:ascii="Times New Roman"/>
                <w:spacing w:val="-1"/>
                <w:sz w:val="18"/>
              </w:rPr>
              <w:t>423,280.43</w:t>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24"/>
              <w:jc w:val="right"/>
              <w:rPr>
                <w:rFonts w:ascii="Times New Roman" w:hAnsi="Times New Roman" w:cs="Times New Roman" w:eastAsia="Times New Roman" w:hint="default"/>
                <w:sz w:val="18"/>
                <w:szCs w:val="18"/>
              </w:rPr>
            </w:pPr>
            <w:r>
              <w:rPr>
                <w:rFonts w:ascii="Times New Roman"/>
                <w:sz w:val="18"/>
              </w:rPr>
              <w:t>--</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21"/>
              <w:jc w:val="right"/>
              <w:rPr>
                <w:rFonts w:ascii="Times New Roman" w:hAnsi="Times New Roman" w:cs="Times New Roman" w:eastAsia="Times New Roman" w:hint="default"/>
                <w:sz w:val="18"/>
                <w:szCs w:val="18"/>
              </w:rPr>
            </w:pPr>
            <w:r>
              <w:rPr>
                <w:rFonts w:ascii="Times New Roman"/>
                <w:spacing w:val="-1"/>
                <w:sz w:val="18"/>
              </w:rPr>
              <w:t>423,280.43</w:t>
            </w:r>
          </w:p>
        </w:tc>
      </w:tr>
      <w:tr>
        <w:trPr>
          <w:trHeight w:val="385" w:hRule="exact"/>
        </w:trPr>
        <w:tc>
          <w:tcPr>
            <w:tcW w:w="2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93" w:right="0"/>
              <w:jc w:val="left"/>
              <w:rPr>
                <w:rFonts w:ascii="宋体" w:hAnsi="宋体" w:cs="宋体" w:eastAsia="宋体" w:hint="default"/>
                <w:sz w:val="18"/>
                <w:szCs w:val="18"/>
              </w:rPr>
            </w:pPr>
            <w:r>
              <w:rPr>
                <w:rFonts w:ascii="宋体" w:hAnsi="宋体" w:cs="宋体" w:eastAsia="宋体" w:hint="default"/>
                <w:sz w:val="18"/>
                <w:szCs w:val="18"/>
              </w:rPr>
              <w:t>包装物</w:t>
            </w:r>
          </w:p>
        </w:tc>
        <w:tc>
          <w:tcPr>
            <w:tcW w:w="1205"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156"/>
              <w:ind w:right="24"/>
              <w:jc w:val="right"/>
              <w:rPr>
                <w:rFonts w:ascii="Times New Roman" w:hAnsi="Times New Roman" w:cs="Times New Roman" w:eastAsia="Times New Roman" w:hint="default"/>
                <w:sz w:val="18"/>
                <w:szCs w:val="18"/>
              </w:rPr>
            </w:pPr>
            <w:r>
              <w:rPr>
                <w:rFonts w:ascii="Times New Roman"/>
                <w:spacing w:val="-1"/>
                <w:sz w:val="18"/>
              </w:rPr>
              <w:t>819,947.21</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4"/>
              <w:ind w:right="24"/>
              <w:jc w:val="right"/>
              <w:rPr>
                <w:rFonts w:ascii="Times New Roman" w:hAnsi="Times New Roman" w:cs="Times New Roman" w:eastAsia="Times New Roman" w:hint="default"/>
                <w:sz w:val="18"/>
                <w:szCs w:val="18"/>
              </w:rPr>
            </w:pPr>
            <w:r>
              <w:rPr>
                <w:rFonts w:ascii="Times New Roman"/>
                <w:sz w:val="18"/>
              </w:rPr>
              <w:t>--</w:t>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4"/>
              <w:ind w:right="21"/>
              <w:jc w:val="right"/>
              <w:rPr>
                <w:rFonts w:ascii="Times New Roman" w:hAnsi="Times New Roman" w:cs="Times New Roman" w:eastAsia="Times New Roman" w:hint="default"/>
                <w:sz w:val="18"/>
                <w:szCs w:val="18"/>
              </w:rPr>
            </w:pPr>
            <w:r>
              <w:rPr>
                <w:rFonts w:ascii="Times New Roman"/>
                <w:spacing w:val="-1"/>
                <w:sz w:val="18"/>
              </w:rPr>
              <w:t>819,947.21</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4"/>
              <w:ind w:right="21"/>
              <w:jc w:val="right"/>
              <w:rPr>
                <w:rFonts w:ascii="Times New Roman" w:hAnsi="Times New Roman" w:cs="Times New Roman" w:eastAsia="Times New Roman" w:hint="default"/>
                <w:sz w:val="18"/>
                <w:szCs w:val="18"/>
              </w:rPr>
            </w:pPr>
            <w:r>
              <w:rPr>
                <w:rFonts w:ascii="Times New Roman"/>
                <w:spacing w:val="-1"/>
                <w:sz w:val="18"/>
              </w:rPr>
              <w:t>544,428.42</w:t>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4"/>
              <w:ind w:right="24"/>
              <w:jc w:val="right"/>
              <w:rPr>
                <w:rFonts w:ascii="Times New Roman" w:hAnsi="Times New Roman" w:cs="Times New Roman" w:eastAsia="Times New Roman" w:hint="default"/>
                <w:sz w:val="18"/>
                <w:szCs w:val="18"/>
              </w:rPr>
            </w:pPr>
            <w:r>
              <w:rPr>
                <w:rFonts w:ascii="Times New Roman"/>
                <w:sz w:val="18"/>
              </w:rPr>
              <w:t>--</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4"/>
              <w:ind w:right="21"/>
              <w:jc w:val="right"/>
              <w:rPr>
                <w:rFonts w:ascii="Times New Roman" w:hAnsi="Times New Roman" w:cs="Times New Roman" w:eastAsia="Times New Roman" w:hint="default"/>
                <w:sz w:val="18"/>
                <w:szCs w:val="18"/>
              </w:rPr>
            </w:pPr>
            <w:r>
              <w:rPr>
                <w:rFonts w:ascii="Times New Roman"/>
                <w:spacing w:val="-1"/>
                <w:sz w:val="18"/>
              </w:rPr>
              <w:t>544,428.42</w:t>
            </w:r>
          </w:p>
        </w:tc>
      </w:tr>
      <w:tr>
        <w:trPr>
          <w:trHeight w:val="384" w:hRule="exact"/>
        </w:trPr>
        <w:tc>
          <w:tcPr>
            <w:tcW w:w="2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left="93"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205"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156"/>
              <w:ind w:right="24"/>
              <w:jc w:val="right"/>
              <w:rPr>
                <w:rFonts w:ascii="Times New Roman" w:hAnsi="Times New Roman" w:cs="Times New Roman" w:eastAsia="Times New Roman" w:hint="default"/>
                <w:sz w:val="18"/>
                <w:szCs w:val="18"/>
              </w:rPr>
            </w:pPr>
            <w:r>
              <w:rPr>
                <w:rFonts w:ascii="Times New Roman"/>
                <w:spacing w:val="-1"/>
                <w:sz w:val="18"/>
              </w:rPr>
              <w:t>1,990,777.65</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24"/>
              <w:jc w:val="right"/>
              <w:rPr>
                <w:rFonts w:ascii="Times New Roman" w:hAnsi="Times New Roman" w:cs="Times New Roman" w:eastAsia="Times New Roman" w:hint="default"/>
                <w:sz w:val="18"/>
                <w:szCs w:val="18"/>
              </w:rPr>
            </w:pPr>
            <w:r>
              <w:rPr>
                <w:rFonts w:ascii="Times New Roman"/>
                <w:sz w:val="18"/>
              </w:rPr>
              <w:t>--</w:t>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21"/>
              <w:jc w:val="right"/>
              <w:rPr>
                <w:rFonts w:ascii="Times New Roman" w:hAnsi="Times New Roman" w:cs="Times New Roman" w:eastAsia="Times New Roman" w:hint="default"/>
                <w:sz w:val="18"/>
                <w:szCs w:val="18"/>
              </w:rPr>
            </w:pPr>
            <w:r>
              <w:rPr>
                <w:rFonts w:ascii="Times New Roman"/>
                <w:spacing w:val="-1"/>
                <w:sz w:val="18"/>
              </w:rPr>
              <w:t>1,990,777.65</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21"/>
              <w:jc w:val="right"/>
              <w:rPr>
                <w:rFonts w:ascii="Times New Roman" w:hAnsi="Times New Roman" w:cs="Times New Roman" w:eastAsia="Times New Roman" w:hint="default"/>
                <w:sz w:val="18"/>
                <w:szCs w:val="18"/>
              </w:rPr>
            </w:pPr>
            <w:r>
              <w:rPr>
                <w:rFonts w:ascii="Times New Roman"/>
                <w:spacing w:val="-1"/>
                <w:sz w:val="18"/>
              </w:rPr>
              <w:t>1,020,569.71</w:t>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24"/>
              <w:jc w:val="right"/>
              <w:rPr>
                <w:rFonts w:ascii="Times New Roman" w:hAnsi="Times New Roman" w:cs="Times New Roman" w:eastAsia="Times New Roman" w:hint="default"/>
                <w:sz w:val="18"/>
                <w:szCs w:val="18"/>
              </w:rPr>
            </w:pPr>
            <w:r>
              <w:rPr>
                <w:rFonts w:ascii="Times New Roman"/>
                <w:sz w:val="18"/>
              </w:rPr>
              <w:t>--</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21"/>
              <w:jc w:val="right"/>
              <w:rPr>
                <w:rFonts w:ascii="Times New Roman" w:hAnsi="Times New Roman" w:cs="Times New Roman" w:eastAsia="Times New Roman" w:hint="default"/>
                <w:sz w:val="18"/>
                <w:szCs w:val="18"/>
              </w:rPr>
            </w:pPr>
            <w:r>
              <w:rPr>
                <w:rFonts w:ascii="Times New Roman"/>
                <w:spacing w:val="-1"/>
                <w:sz w:val="18"/>
              </w:rPr>
              <w:t>1,020,569.71</w:t>
            </w:r>
          </w:p>
        </w:tc>
      </w:tr>
      <w:tr>
        <w:trPr>
          <w:trHeight w:val="384" w:hRule="exact"/>
        </w:trPr>
        <w:tc>
          <w:tcPr>
            <w:tcW w:w="2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left="93"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205"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156"/>
              <w:ind w:right="24"/>
              <w:jc w:val="right"/>
              <w:rPr>
                <w:rFonts w:ascii="Times New Roman" w:hAnsi="Times New Roman" w:cs="Times New Roman" w:eastAsia="Times New Roman" w:hint="default"/>
                <w:sz w:val="18"/>
                <w:szCs w:val="18"/>
              </w:rPr>
            </w:pPr>
            <w:r>
              <w:rPr>
                <w:rFonts w:ascii="Times New Roman"/>
                <w:spacing w:val="-1"/>
                <w:sz w:val="18"/>
              </w:rPr>
              <w:t>14,646,801.13</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23"/>
              <w:jc w:val="right"/>
              <w:rPr>
                <w:rFonts w:ascii="Times New Roman" w:hAnsi="Times New Roman" w:cs="Times New Roman" w:eastAsia="Times New Roman" w:hint="default"/>
                <w:sz w:val="18"/>
                <w:szCs w:val="18"/>
              </w:rPr>
            </w:pPr>
            <w:r>
              <w:rPr>
                <w:rFonts w:ascii="Times New Roman"/>
                <w:spacing w:val="-1"/>
                <w:w w:val="95"/>
                <w:sz w:val="18"/>
              </w:rPr>
              <w:t>11,740.74</w:t>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22"/>
              <w:jc w:val="right"/>
              <w:rPr>
                <w:rFonts w:ascii="Times New Roman" w:hAnsi="Times New Roman" w:cs="Times New Roman" w:eastAsia="Times New Roman" w:hint="default"/>
                <w:sz w:val="18"/>
                <w:szCs w:val="18"/>
              </w:rPr>
            </w:pPr>
            <w:r>
              <w:rPr>
                <w:rFonts w:ascii="Times New Roman"/>
                <w:spacing w:val="-1"/>
                <w:sz w:val="18"/>
              </w:rPr>
              <w:t>14,635,060.39</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22"/>
              <w:jc w:val="right"/>
              <w:rPr>
                <w:rFonts w:ascii="Times New Roman" w:hAnsi="Times New Roman" w:cs="Times New Roman" w:eastAsia="Times New Roman" w:hint="default"/>
                <w:sz w:val="18"/>
                <w:szCs w:val="18"/>
              </w:rPr>
            </w:pPr>
            <w:r>
              <w:rPr>
                <w:rFonts w:ascii="Times New Roman"/>
                <w:spacing w:val="-1"/>
                <w:sz w:val="18"/>
              </w:rPr>
              <w:t>17,987,723.30</w:t>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24"/>
              <w:jc w:val="right"/>
              <w:rPr>
                <w:rFonts w:ascii="Times New Roman" w:hAnsi="Times New Roman" w:cs="Times New Roman" w:eastAsia="Times New Roman" w:hint="default"/>
                <w:sz w:val="18"/>
                <w:szCs w:val="18"/>
              </w:rPr>
            </w:pPr>
            <w:r>
              <w:rPr>
                <w:rFonts w:ascii="Times New Roman"/>
                <w:spacing w:val="-1"/>
                <w:sz w:val="18"/>
              </w:rPr>
              <w:t>41,338.76</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22"/>
              <w:jc w:val="right"/>
              <w:rPr>
                <w:rFonts w:ascii="Times New Roman" w:hAnsi="Times New Roman" w:cs="Times New Roman" w:eastAsia="Times New Roman" w:hint="default"/>
                <w:sz w:val="18"/>
                <w:szCs w:val="18"/>
              </w:rPr>
            </w:pPr>
            <w:r>
              <w:rPr>
                <w:rFonts w:ascii="Times New Roman"/>
                <w:spacing w:val="-1"/>
                <w:sz w:val="18"/>
              </w:rPr>
              <w:t>17,946,384.54</w:t>
            </w:r>
          </w:p>
        </w:tc>
      </w:tr>
      <w:tr>
        <w:trPr>
          <w:trHeight w:val="384" w:hRule="exact"/>
        </w:trPr>
        <w:tc>
          <w:tcPr>
            <w:tcW w:w="2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left="110" w:right="0"/>
              <w:jc w:val="left"/>
              <w:rPr>
                <w:rFonts w:ascii="宋体" w:hAnsi="宋体" w:cs="宋体" w:eastAsia="宋体" w:hint="default"/>
                <w:sz w:val="18"/>
                <w:szCs w:val="18"/>
              </w:rPr>
            </w:pPr>
            <w:r>
              <w:rPr>
                <w:rFonts w:ascii="宋体" w:hAnsi="宋体" w:cs="宋体" w:eastAsia="宋体" w:hint="default"/>
                <w:sz w:val="18"/>
                <w:szCs w:val="18"/>
              </w:rPr>
              <w:t>其中：发出商品</w:t>
            </w:r>
          </w:p>
        </w:tc>
        <w:tc>
          <w:tcPr>
            <w:tcW w:w="1205"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156"/>
              <w:ind w:right="23"/>
              <w:jc w:val="right"/>
              <w:rPr>
                <w:rFonts w:ascii="Times New Roman" w:hAnsi="Times New Roman" w:cs="Times New Roman" w:eastAsia="Times New Roman" w:hint="default"/>
                <w:sz w:val="18"/>
                <w:szCs w:val="18"/>
              </w:rPr>
            </w:pPr>
            <w:r>
              <w:rPr>
                <w:rFonts w:ascii="Times New Roman"/>
                <w:w w:val="95"/>
                <w:sz w:val="18"/>
              </w:rPr>
              <w:t>4,233.45</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24"/>
              <w:jc w:val="right"/>
              <w:rPr>
                <w:rFonts w:ascii="Times New Roman" w:hAnsi="Times New Roman" w:cs="Times New Roman" w:eastAsia="Times New Roman" w:hint="default"/>
                <w:sz w:val="18"/>
                <w:szCs w:val="18"/>
              </w:rPr>
            </w:pPr>
            <w:r>
              <w:rPr>
                <w:rFonts w:ascii="Times New Roman"/>
                <w:sz w:val="18"/>
              </w:rPr>
              <w:t>--</w:t>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21"/>
              <w:jc w:val="right"/>
              <w:rPr>
                <w:rFonts w:ascii="Times New Roman" w:hAnsi="Times New Roman" w:cs="Times New Roman" w:eastAsia="Times New Roman" w:hint="default"/>
                <w:sz w:val="18"/>
                <w:szCs w:val="18"/>
              </w:rPr>
            </w:pPr>
            <w:r>
              <w:rPr>
                <w:rFonts w:ascii="Times New Roman"/>
                <w:w w:val="95"/>
                <w:sz w:val="18"/>
              </w:rPr>
              <w:t>4,233.45</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21"/>
              <w:jc w:val="right"/>
              <w:rPr>
                <w:rFonts w:ascii="Times New Roman" w:hAnsi="Times New Roman" w:cs="Times New Roman" w:eastAsia="Times New Roman" w:hint="default"/>
                <w:sz w:val="18"/>
                <w:szCs w:val="18"/>
              </w:rPr>
            </w:pPr>
            <w:r>
              <w:rPr>
                <w:rFonts w:ascii="Times New Roman"/>
                <w:spacing w:val="-1"/>
                <w:sz w:val="18"/>
              </w:rPr>
              <w:t>3,224,117.75</w:t>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24"/>
              <w:jc w:val="right"/>
              <w:rPr>
                <w:rFonts w:ascii="Times New Roman" w:hAnsi="Times New Roman" w:cs="Times New Roman" w:eastAsia="Times New Roman" w:hint="default"/>
                <w:sz w:val="18"/>
                <w:szCs w:val="18"/>
              </w:rPr>
            </w:pPr>
            <w:r>
              <w:rPr>
                <w:rFonts w:ascii="Times New Roman"/>
                <w:sz w:val="18"/>
              </w:rPr>
              <w:t>--</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21"/>
              <w:jc w:val="right"/>
              <w:rPr>
                <w:rFonts w:ascii="Times New Roman" w:hAnsi="Times New Roman" w:cs="Times New Roman" w:eastAsia="Times New Roman" w:hint="default"/>
                <w:sz w:val="18"/>
                <w:szCs w:val="18"/>
              </w:rPr>
            </w:pPr>
            <w:r>
              <w:rPr>
                <w:rFonts w:ascii="Times New Roman"/>
                <w:spacing w:val="-1"/>
                <w:sz w:val="18"/>
              </w:rPr>
              <w:t>3,224,117.75</w:t>
            </w:r>
          </w:p>
        </w:tc>
      </w:tr>
      <w:tr>
        <w:trPr>
          <w:trHeight w:val="384" w:hRule="exact"/>
        </w:trPr>
        <w:tc>
          <w:tcPr>
            <w:tcW w:w="2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left="95" w:right="0"/>
              <w:jc w:val="left"/>
              <w:rPr>
                <w:rFonts w:ascii="宋体" w:hAnsi="宋体" w:cs="宋体" w:eastAsia="宋体" w:hint="default"/>
                <w:sz w:val="18"/>
                <w:szCs w:val="18"/>
              </w:rPr>
            </w:pPr>
            <w:r>
              <w:rPr>
                <w:rFonts w:ascii="宋体" w:hAnsi="宋体" w:cs="宋体" w:eastAsia="宋体" w:hint="default"/>
                <w:sz w:val="18"/>
                <w:szCs w:val="18"/>
              </w:rPr>
              <w:t>消耗性生物资产</w:t>
            </w:r>
          </w:p>
        </w:tc>
        <w:tc>
          <w:tcPr>
            <w:tcW w:w="1205"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56"/>
              <w:ind w:right="24"/>
              <w:jc w:val="right"/>
              <w:rPr>
                <w:rFonts w:ascii="Times New Roman" w:hAnsi="Times New Roman" w:cs="Times New Roman" w:eastAsia="Times New Roman" w:hint="default"/>
                <w:sz w:val="18"/>
                <w:szCs w:val="18"/>
              </w:rPr>
            </w:pPr>
            <w:r>
              <w:rPr>
                <w:rFonts w:ascii="Times New Roman"/>
                <w:spacing w:val="-1"/>
                <w:sz w:val="18"/>
              </w:rPr>
              <w:t>840,376.86</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24"/>
              <w:jc w:val="right"/>
              <w:rPr>
                <w:rFonts w:ascii="Times New Roman" w:hAnsi="Times New Roman" w:cs="Times New Roman" w:eastAsia="Times New Roman" w:hint="default"/>
                <w:sz w:val="18"/>
                <w:szCs w:val="18"/>
              </w:rPr>
            </w:pPr>
            <w:r>
              <w:rPr>
                <w:rFonts w:ascii="Times New Roman"/>
                <w:sz w:val="18"/>
              </w:rPr>
              <w:t>--</w:t>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21"/>
              <w:jc w:val="right"/>
              <w:rPr>
                <w:rFonts w:ascii="Times New Roman" w:hAnsi="Times New Roman" w:cs="Times New Roman" w:eastAsia="Times New Roman" w:hint="default"/>
                <w:sz w:val="18"/>
                <w:szCs w:val="18"/>
              </w:rPr>
            </w:pPr>
            <w:r>
              <w:rPr>
                <w:rFonts w:ascii="Times New Roman"/>
                <w:spacing w:val="-1"/>
                <w:sz w:val="18"/>
              </w:rPr>
              <w:t>840,376.86</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21"/>
              <w:jc w:val="right"/>
              <w:rPr>
                <w:rFonts w:ascii="Times New Roman" w:hAnsi="Times New Roman" w:cs="Times New Roman" w:eastAsia="Times New Roman" w:hint="default"/>
                <w:sz w:val="18"/>
                <w:szCs w:val="18"/>
              </w:rPr>
            </w:pPr>
            <w:r>
              <w:rPr>
                <w:rFonts w:ascii="Times New Roman"/>
                <w:spacing w:val="-1"/>
                <w:sz w:val="18"/>
              </w:rPr>
              <w:t>1,310,786.28</w:t>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24"/>
              <w:jc w:val="right"/>
              <w:rPr>
                <w:rFonts w:ascii="Times New Roman" w:hAnsi="Times New Roman" w:cs="Times New Roman" w:eastAsia="Times New Roman" w:hint="default"/>
                <w:sz w:val="18"/>
                <w:szCs w:val="18"/>
              </w:rPr>
            </w:pPr>
            <w:r>
              <w:rPr>
                <w:rFonts w:ascii="Times New Roman"/>
                <w:sz w:val="18"/>
              </w:rPr>
              <w:t>--</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21"/>
              <w:jc w:val="right"/>
              <w:rPr>
                <w:rFonts w:ascii="Times New Roman" w:hAnsi="Times New Roman" w:cs="Times New Roman" w:eastAsia="Times New Roman" w:hint="default"/>
                <w:sz w:val="18"/>
                <w:szCs w:val="18"/>
              </w:rPr>
            </w:pPr>
            <w:r>
              <w:rPr>
                <w:rFonts w:ascii="Times New Roman"/>
                <w:spacing w:val="-1"/>
                <w:sz w:val="18"/>
              </w:rPr>
              <w:t>1,310,786.28</w:t>
            </w:r>
          </w:p>
        </w:tc>
      </w:tr>
      <w:tr>
        <w:trPr>
          <w:trHeight w:val="384" w:hRule="exact"/>
        </w:trPr>
        <w:tc>
          <w:tcPr>
            <w:tcW w:w="2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left="95" w:right="0"/>
              <w:jc w:val="left"/>
              <w:rPr>
                <w:rFonts w:ascii="宋体" w:hAnsi="宋体" w:cs="宋体" w:eastAsia="宋体" w:hint="default"/>
                <w:sz w:val="18"/>
                <w:szCs w:val="18"/>
              </w:rPr>
            </w:pPr>
            <w:r>
              <w:rPr>
                <w:rFonts w:ascii="宋体" w:hAnsi="宋体" w:cs="宋体" w:eastAsia="宋体" w:hint="default"/>
                <w:sz w:val="18"/>
                <w:szCs w:val="18"/>
              </w:rPr>
              <w:t>开发成本</w:t>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24"/>
              <w:jc w:val="right"/>
              <w:rPr>
                <w:rFonts w:ascii="Times New Roman" w:hAnsi="Times New Roman" w:cs="Times New Roman" w:eastAsia="Times New Roman" w:hint="default"/>
                <w:sz w:val="18"/>
                <w:szCs w:val="18"/>
              </w:rPr>
            </w:pPr>
            <w:r>
              <w:rPr>
                <w:rFonts w:ascii="Times New Roman"/>
                <w:spacing w:val="-1"/>
                <w:sz w:val="18"/>
              </w:rPr>
              <w:t>15,004,568.21</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24"/>
              <w:jc w:val="right"/>
              <w:rPr>
                <w:rFonts w:ascii="Times New Roman" w:hAnsi="Times New Roman" w:cs="Times New Roman" w:eastAsia="Times New Roman" w:hint="default"/>
                <w:sz w:val="18"/>
                <w:szCs w:val="18"/>
              </w:rPr>
            </w:pPr>
            <w:r>
              <w:rPr>
                <w:rFonts w:ascii="Times New Roman"/>
                <w:spacing w:val="-1"/>
                <w:sz w:val="18"/>
              </w:rPr>
              <w:t>4,738,396.00</w:t>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22"/>
              <w:jc w:val="right"/>
              <w:rPr>
                <w:rFonts w:ascii="Times New Roman" w:hAnsi="Times New Roman" w:cs="Times New Roman" w:eastAsia="Times New Roman" w:hint="default"/>
                <w:sz w:val="18"/>
                <w:szCs w:val="18"/>
              </w:rPr>
            </w:pPr>
            <w:r>
              <w:rPr>
                <w:rFonts w:ascii="Times New Roman"/>
                <w:spacing w:val="-1"/>
                <w:sz w:val="18"/>
              </w:rPr>
              <w:t>10,266,172.21</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22"/>
              <w:jc w:val="right"/>
              <w:rPr>
                <w:rFonts w:ascii="Times New Roman" w:hAnsi="Times New Roman" w:cs="Times New Roman" w:eastAsia="Times New Roman" w:hint="default"/>
                <w:sz w:val="18"/>
                <w:szCs w:val="18"/>
              </w:rPr>
            </w:pPr>
            <w:r>
              <w:rPr>
                <w:rFonts w:ascii="Times New Roman"/>
                <w:spacing w:val="-1"/>
                <w:sz w:val="18"/>
              </w:rPr>
              <w:t>13,298,578.07</w:t>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24"/>
              <w:jc w:val="right"/>
              <w:rPr>
                <w:rFonts w:ascii="Times New Roman" w:hAnsi="Times New Roman" w:cs="Times New Roman" w:eastAsia="Times New Roman" w:hint="default"/>
                <w:sz w:val="18"/>
                <w:szCs w:val="18"/>
              </w:rPr>
            </w:pPr>
            <w:r>
              <w:rPr>
                <w:rFonts w:ascii="Times New Roman"/>
                <w:spacing w:val="-1"/>
                <w:sz w:val="18"/>
              </w:rPr>
              <w:t>4,738,396.00</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21"/>
              <w:jc w:val="right"/>
              <w:rPr>
                <w:rFonts w:ascii="Times New Roman" w:hAnsi="Times New Roman" w:cs="Times New Roman" w:eastAsia="Times New Roman" w:hint="default"/>
                <w:sz w:val="18"/>
                <w:szCs w:val="18"/>
              </w:rPr>
            </w:pPr>
            <w:r>
              <w:rPr>
                <w:rFonts w:ascii="Times New Roman"/>
                <w:spacing w:val="-1"/>
                <w:sz w:val="18"/>
              </w:rPr>
              <w:t>8,560,182.07</w:t>
            </w:r>
          </w:p>
        </w:tc>
      </w:tr>
      <w:tr>
        <w:trPr>
          <w:trHeight w:val="384" w:hRule="exact"/>
        </w:trPr>
        <w:tc>
          <w:tcPr>
            <w:tcW w:w="2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left="95" w:right="0"/>
              <w:jc w:val="left"/>
              <w:rPr>
                <w:rFonts w:ascii="宋体" w:hAnsi="宋体" w:cs="宋体" w:eastAsia="宋体" w:hint="default"/>
                <w:sz w:val="18"/>
                <w:szCs w:val="18"/>
              </w:rPr>
            </w:pPr>
            <w:r>
              <w:rPr>
                <w:rFonts w:ascii="宋体" w:hAnsi="宋体" w:cs="宋体" w:eastAsia="宋体" w:hint="default"/>
                <w:sz w:val="18"/>
                <w:szCs w:val="18"/>
              </w:rPr>
              <w:t>完工开发产品</w:t>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24"/>
              <w:jc w:val="right"/>
              <w:rPr>
                <w:rFonts w:ascii="Times New Roman" w:hAnsi="Times New Roman" w:cs="Times New Roman" w:eastAsia="Times New Roman" w:hint="default"/>
                <w:sz w:val="18"/>
                <w:szCs w:val="18"/>
              </w:rPr>
            </w:pPr>
            <w:r>
              <w:rPr>
                <w:rFonts w:ascii="Times New Roman"/>
                <w:spacing w:val="-1"/>
                <w:sz w:val="18"/>
              </w:rPr>
              <w:t>619,130.06</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24"/>
              <w:jc w:val="right"/>
              <w:rPr>
                <w:rFonts w:ascii="Times New Roman" w:hAnsi="Times New Roman" w:cs="Times New Roman" w:eastAsia="Times New Roman" w:hint="default"/>
                <w:sz w:val="18"/>
                <w:szCs w:val="18"/>
              </w:rPr>
            </w:pPr>
            <w:r>
              <w:rPr>
                <w:rFonts w:ascii="Times New Roman"/>
                <w:sz w:val="18"/>
              </w:rPr>
              <w:t>--</w:t>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21"/>
              <w:jc w:val="right"/>
              <w:rPr>
                <w:rFonts w:ascii="Times New Roman" w:hAnsi="Times New Roman" w:cs="Times New Roman" w:eastAsia="Times New Roman" w:hint="default"/>
                <w:sz w:val="18"/>
                <w:szCs w:val="18"/>
              </w:rPr>
            </w:pPr>
            <w:r>
              <w:rPr>
                <w:rFonts w:ascii="Times New Roman"/>
                <w:spacing w:val="-1"/>
                <w:sz w:val="18"/>
              </w:rPr>
              <w:t>619,130.06</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21"/>
              <w:jc w:val="right"/>
              <w:rPr>
                <w:rFonts w:ascii="Times New Roman" w:hAnsi="Times New Roman" w:cs="Times New Roman" w:eastAsia="Times New Roman" w:hint="default"/>
                <w:sz w:val="18"/>
                <w:szCs w:val="18"/>
              </w:rPr>
            </w:pPr>
            <w:r>
              <w:rPr>
                <w:rFonts w:ascii="Times New Roman"/>
                <w:spacing w:val="-1"/>
                <w:sz w:val="18"/>
              </w:rPr>
              <w:t>619,130.06</w:t>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24"/>
              <w:jc w:val="right"/>
              <w:rPr>
                <w:rFonts w:ascii="Times New Roman" w:hAnsi="Times New Roman" w:cs="Times New Roman" w:eastAsia="Times New Roman" w:hint="default"/>
                <w:sz w:val="18"/>
                <w:szCs w:val="18"/>
              </w:rPr>
            </w:pPr>
            <w:r>
              <w:rPr>
                <w:rFonts w:ascii="Times New Roman"/>
                <w:sz w:val="18"/>
              </w:rPr>
              <w:t>--</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21"/>
              <w:jc w:val="right"/>
              <w:rPr>
                <w:rFonts w:ascii="Times New Roman" w:hAnsi="Times New Roman" w:cs="Times New Roman" w:eastAsia="Times New Roman" w:hint="default"/>
                <w:sz w:val="18"/>
                <w:szCs w:val="18"/>
              </w:rPr>
            </w:pPr>
            <w:r>
              <w:rPr>
                <w:rFonts w:ascii="Times New Roman"/>
                <w:spacing w:val="-1"/>
                <w:sz w:val="18"/>
              </w:rPr>
              <w:t>619,130.06</w:t>
            </w:r>
          </w:p>
        </w:tc>
      </w:tr>
      <w:tr>
        <w:trPr>
          <w:trHeight w:val="386" w:hRule="exact"/>
        </w:trPr>
        <w:tc>
          <w:tcPr>
            <w:tcW w:w="2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left="2"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24"/>
              <w:jc w:val="right"/>
              <w:rPr>
                <w:rFonts w:ascii="Times New Roman" w:hAnsi="Times New Roman" w:cs="Times New Roman" w:eastAsia="Times New Roman" w:hint="default"/>
                <w:sz w:val="18"/>
                <w:szCs w:val="18"/>
              </w:rPr>
            </w:pPr>
            <w:r>
              <w:rPr>
                <w:rFonts w:ascii="Times New Roman"/>
                <w:b/>
                <w:spacing w:val="-1"/>
                <w:sz w:val="18"/>
              </w:rPr>
              <w:t>51,149,497.80</w:t>
            </w:r>
            <w:r>
              <w:rPr>
                <w:rFonts w:ascii="Times New Roman"/>
                <w:spacing w:val="-1"/>
                <w:sz w:val="18"/>
              </w:rPr>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24"/>
              <w:jc w:val="right"/>
              <w:rPr>
                <w:rFonts w:ascii="Times New Roman" w:hAnsi="Times New Roman" w:cs="Times New Roman" w:eastAsia="Times New Roman" w:hint="default"/>
                <w:sz w:val="18"/>
                <w:szCs w:val="18"/>
              </w:rPr>
            </w:pPr>
            <w:r>
              <w:rPr>
                <w:rFonts w:ascii="Times New Roman"/>
                <w:b/>
                <w:spacing w:val="-1"/>
                <w:sz w:val="18"/>
              </w:rPr>
              <w:t>5,082,932.02</w:t>
            </w:r>
            <w:r>
              <w:rPr>
                <w:rFonts w:ascii="Times New Roman"/>
                <w:spacing w:val="-1"/>
                <w:sz w:val="18"/>
              </w:rPr>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22"/>
              <w:jc w:val="right"/>
              <w:rPr>
                <w:rFonts w:ascii="Times New Roman" w:hAnsi="Times New Roman" w:cs="Times New Roman" w:eastAsia="Times New Roman" w:hint="default"/>
                <w:sz w:val="18"/>
                <w:szCs w:val="18"/>
              </w:rPr>
            </w:pPr>
            <w:r>
              <w:rPr>
                <w:rFonts w:ascii="Times New Roman"/>
                <w:b/>
                <w:spacing w:val="-1"/>
                <w:sz w:val="18"/>
              </w:rPr>
              <w:t>46,066,565.78</w:t>
            </w:r>
            <w:r>
              <w:rPr>
                <w:rFonts w:ascii="Times New Roman"/>
                <w:spacing w:val="-1"/>
                <w:sz w:val="18"/>
              </w:rPr>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22"/>
              <w:jc w:val="right"/>
              <w:rPr>
                <w:rFonts w:ascii="Times New Roman" w:hAnsi="Times New Roman" w:cs="Times New Roman" w:eastAsia="Times New Roman" w:hint="default"/>
                <w:sz w:val="18"/>
                <w:szCs w:val="18"/>
              </w:rPr>
            </w:pPr>
            <w:r>
              <w:rPr>
                <w:rFonts w:ascii="Times New Roman"/>
                <w:b/>
                <w:spacing w:val="-1"/>
                <w:sz w:val="18"/>
              </w:rPr>
              <w:t>56,325,129.43</w:t>
            </w:r>
            <w:r>
              <w:rPr>
                <w:rFonts w:ascii="Times New Roman"/>
                <w:spacing w:val="-1"/>
                <w:sz w:val="18"/>
              </w:rPr>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24"/>
              <w:jc w:val="right"/>
              <w:rPr>
                <w:rFonts w:ascii="Times New Roman" w:hAnsi="Times New Roman" w:cs="Times New Roman" w:eastAsia="Times New Roman" w:hint="default"/>
                <w:sz w:val="18"/>
                <w:szCs w:val="18"/>
              </w:rPr>
            </w:pPr>
            <w:r>
              <w:rPr>
                <w:rFonts w:ascii="Times New Roman"/>
                <w:b/>
                <w:spacing w:val="-2"/>
                <w:sz w:val="18"/>
              </w:rPr>
              <w:t>11,762,908.93</w:t>
            </w:r>
            <w:r>
              <w:rPr>
                <w:rFonts w:ascii="Times New Roman"/>
                <w:spacing w:val="-2"/>
                <w:sz w:val="18"/>
              </w:rPr>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22"/>
              <w:jc w:val="right"/>
              <w:rPr>
                <w:rFonts w:ascii="Times New Roman" w:hAnsi="Times New Roman" w:cs="Times New Roman" w:eastAsia="Times New Roman" w:hint="default"/>
                <w:sz w:val="18"/>
                <w:szCs w:val="18"/>
              </w:rPr>
            </w:pPr>
            <w:r>
              <w:rPr>
                <w:rFonts w:ascii="Times New Roman"/>
                <w:b/>
                <w:spacing w:val="-1"/>
                <w:sz w:val="18"/>
              </w:rPr>
              <w:t>44,562,220.50</w:t>
            </w:r>
            <w:r>
              <w:rPr>
                <w:rFonts w:ascii="Times New Roman"/>
                <w:spacing w:val="-1"/>
                <w:sz w:val="18"/>
              </w:rPr>
            </w:r>
          </w:p>
        </w:tc>
      </w:tr>
    </w:tbl>
    <w:p>
      <w:pPr>
        <w:spacing w:line="240" w:lineRule="auto" w:before="9"/>
        <w:rPr>
          <w:rFonts w:ascii="宋体" w:hAnsi="宋体" w:cs="宋体" w:eastAsia="宋体" w:hint="default"/>
          <w:sz w:val="15"/>
          <w:szCs w:val="15"/>
        </w:rPr>
      </w:pPr>
    </w:p>
    <w:p>
      <w:pPr>
        <w:pStyle w:val="BodyText"/>
        <w:spacing w:line="240" w:lineRule="auto" w:before="36"/>
        <w:ind w:left="641" w:right="1684"/>
        <w:jc w:val="left"/>
      </w:pPr>
      <w:r>
        <w:rPr/>
        <w:t>（</w:t>
      </w:r>
      <w:r>
        <w:rPr>
          <w:rFonts w:ascii="Times New Roman" w:hAnsi="Times New Roman" w:cs="Times New Roman" w:eastAsia="Times New Roman" w:hint="default"/>
        </w:rPr>
        <w:t>2</w:t>
      </w:r>
      <w:r>
        <w:rPr/>
        <w:t>）存货跌价准备</w:t>
      </w:r>
    </w:p>
    <w:p>
      <w:pPr>
        <w:spacing w:after="0" w:line="240" w:lineRule="auto"/>
        <w:jc w:val="left"/>
        <w:sectPr>
          <w:headerReference w:type="default" r:id="rId57"/>
          <w:pgSz w:w="11910" w:h="16850"/>
          <w:pgMar w:header="0" w:footer="957" w:top="880" w:bottom="1140" w:left="1480" w:right="0"/>
        </w:sectPr>
      </w:pPr>
    </w:p>
    <w:p>
      <w:pPr>
        <w:spacing w:line="240" w:lineRule="auto" w:before="9"/>
        <w:rPr>
          <w:rFonts w:ascii="宋体" w:hAnsi="宋体" w:cs="宋体" w:eastAsia="宋体" w:hint="default"/>
          <w:sz w:val="16"/>
          <w:szCs w:val="16"/>
        </w:rPr>
      </w:pPr>
    </w:p>
    <w:tbl>
      <w:tblPr>
        <w:tblW w:w="0" w:type="auto"/>
        <w:jc w:val="left"/>
        <w:tblInd w:w="109" w:type="dxa"/>
        <w:tblLayout w:type="fixed"/>
        <w:tblCellMar>
          <w:top w:w="0" w:type="dxa"/>
          <w:left w:w="0" w:type="dxa"/>
          <w:bottom w:w="0" w:type="dxa"/>
          <w:right w:w="0" w:type="dxa"/>
        </w:tblCellMar>
        <w:tblLook w:val="01E0"/>
      </w:tblPr>
      <w:tblGrid>
        <w:gridCol w:w="1294"/>
        <w:gridCol w:w="1390"/>
        <w:gridCol w:w="1284"/>
        <w:gridCol w:w="972"/>
        <w:gridCol w:w="1207"/>
        <w:gridCol w:w="1287"/>
        <w:gridCol w:w="1289"/>
      </w:tblGrid>
      <w:tr>
        <w:trPr>
          <w:trHeight w:val="380" w:hRule="exact"/>
        </w:trPr>
        <w:tc>
          <w:tcPr>
            <w:tcW w:w="129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存货种类</w:t>
            </w:r>
          </w:p>
        </w:tc>
        <w:tc>
          <w:tcPr>
            <w:tcW w:w="1390"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2010-12-31</w:t>
            </w:r>
          </w:p>
        </w:tc>
        <w:tc>
          <w:tcPr>
            <w:tcW w:w="128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84" w:right="0"/>
              <w:jc w:val="left"/>
              <w:rPr>
                <w:rFonts w:ascii="宋体" w:hAnsi="宋体" w:cs="宋体" w:eastAsia="宋体" w:hint="default"/>
                <w:sz w:val="18"/>
                <w:szCs w:val="18"/>
              </w:rPr>
            </w:pPr>
            <w:r>
              <w:rPr>
                <w:rFonts w:ascii="宋体" w:hAnsi="宋体" w:cs="宋体" w:eastAsia="宋体" w:hint="default"/>
                <w:sz w:val="18"/>
                <w:szCs w:val="18"/>
              </w:rPr>
              <w:t>本期计提额</w:t>
            </w:r>
          </w:p>
        </w:tc>
        <w:tc>
          <w:tcPr>
            <w:tcW w:w="346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289"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2011-12-31</w:t>
            </w:r>
          </w:p>
        </w:tc>
      </w:tr>
      <w:tr>
        <w:trPr>
          <w:trHeight w:val="379" w:hRule="exact"/>
        </w:trPr>
        <w:tc>
          <w:tcPr>
            <w:tcW w:w="1294" w:type="dxa"/>
            <w:vMerge/>
            <w:tcBorders>
              <w:left w:val="single" w:sz="4" w:space="0" w:color="000000"/>
              <w:bottom w:val="single" w:sz="4" w:space="0" w:color="000000"/>
              <w:right w:val="single" w:sz="4" w:space="0" w:color="000000"/>
            </w:tcBorders>
          </w:tcPr>
          <w:p>
            <w:pPr/>
          </w:p>
        </w:tc>
        <w:tc>
          <w:tcPr>
            <w:tcW w:w="1390" w:type="dxa"/>
            <w:vMerge/>
            <w:tcBorders>
              <w:left w:val="single" w:sz="4" w:space="0" w:color="000000"/>
              <w:bottom w:val="single" w:sz="4" w:space="0" w:color="000000"/>
              <w:right w:val="single" w:sz="4" w:space="0" w:color="000000"/>
            </w:tcBorders>
          </w:tcPr>
          <w:p>
            <w:pPr/>
          </w:p>
        </w:tc>
        <w:tc>
          <w:tcPr>
            <w:tcW w:w="1284" w:type="dxa"/>
            <w:vMerge/>
            <w:tcBorders>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99" w:right="0"/>
              <w:jc w:val="left"/>
              <w:rPr>
                <w:rFonts w:ascii="宋体" w:hAnsi="宋体" w:cs="宋体" w:eastAsia="宋体" w:hint="default"/>
                <w:sz w:val="18"/>
                <w:szCs w:val="18"/>
              </w:rPr>
            </w:pPr>
            <w:r>
              <w:rPr>
                <w:rFonts w:ascii="宋体" w:hAnsi="宋体" w:cs="宋体" w:eastAsia="宋体" w:hint="default"/>
                <w:sz w:val="18"/>
                <w:szCs w:val="18"/>
              </w:rPr>
              <w:t>转回</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
              <w:jc w:val="center"/>
              <w:rPr>
                <w:rFonts w:ascii="宋体" w:hAnsi="宋体" w:cs="宋体" w:eastAsia="宋体" w:hint="default"/>
                <w:sz w:val="18"/>
                <w:szCs w:val="18"/>
              </w:rPr>
            </w:pPr>
            <w:r>
              <w:rPr>
                <w:rFonts w:ascii="宋体" w:hAnsi="宋体" w:cs="宋体" w:eastAsia="宋体" w:hint="default"/>
                <w:sz w:val="18"/>
                <w:szCs w:val="18"/>
              </w:rPr>
              <w:t>其他</w:t>
            </w:r>
          </w:p>
        </w:tc>
        <w:tc>
          <w:tcPr>
            <w:tcW w:w="1289" w:type="dxa"/>
            <w:vMerge/>
            <w:tcBorders>
              <w:left w:val="single" w:sz="4" w:space="0" w:color="000000"/>
              <w:bottom w:val="single" w:sz="4" w:space="0" w:color="000000"/>
              <w:right w:val="single" w:sz="4" w:space="0" w:color="000000"/>
            </w:tcBorders>
          </w:tcPr>
          <w:p>
            <w:pPr/>
          </w:p>
        </w:tc>
      </w:tr>
      <w:tr>
        <w:trPr>
          <w:trHeight w:val="379" w:hRule="exact"/>
        </w:trPr>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4"/>
              <w:jc w:val="right"/>
              <w:rPr>
                <w:rFonts w:ascii="Times New Roman" w:hAnsi="Times New Roman" w:cs="Times New Roman" w:eastAsia="Times New Roman" w:hint="default"/>
                <w:sz w:val="18"/>
                <w:szCs w:val="18"/>
              </w:rPr>
            </w:pPr>
            <w:r>
              <w:rPr>
                <w:rFonts w:ascii="Times New Roman"/>
                <w:spacing w:val="-1"/>
                <w:sz w:val="18"/>
              </w:rPr>
              <w:t>6,983,174.17</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3"/>
              <w:jc w:val="right"/>
              <w:rPr>
                <w:rFonts w:ascii="Times New Roman" w:hAnsi="Times New Roman" w:cs="Times New Roman" w:eastAsia="Times New Roman" w:hint="default"/>
                <w:sz w:val="18"/>
                <w:szCs w:val="18"/>
              </w:rPr>
            </w:pPr>
            <w:r>
              <w:rPr>
                <w:rFonts w:ascii="Times New Roman"/>
                <w:spacing w:val="-1"/>
                <w:sz w:val="18"/>
              </w:rPr>
              <w:t>221,729.11</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z w:val="18"/>
              </w:rPr>
              <w:t>--</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6,872,108.00</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4"/>
              <w:jc w:val="right"/>
              <w:rPr>
                <w:rFonts w:ascii="Times New Roman" w:hAnsi="Times New Roman" w:cs="Times New Roman" w:eastAsia="Times New Roman" w:hint="default"/>
                <w:sz w:val="18"/>
                <w:szCs w:val="18"/>
              </w:rPr>
            </w:pPr>
            <w:r>
              <w:rPr>
                <w:rFonts w:ascii="Times New Roman"/>
                <w:sz w:val="18"/>
              </w:rPr>
              <w:t>--</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3"/>
              <w:jc w:val="right"/>
              <w:rPr>
                <w:rFonts w:ascii="Times New Roman" w:hAnsi="Times New Roman" w:cs="Times New Roman" w:eastAsia="Times New Roman" w:hint="default"/>
                <w:sz w:val="18"/>
                <w:szCs w:val="18"/>
              </w:rPr>
            </w:pPr>
            <w:r>
              <w:rPr>
                <w:rFonts w:ascii="Times New Roman"/>
                <w:spacing w:val="-1"/>
                <w:sz w:val="18"/>
              </w:rPr>
              <w:t>332,795.28</w:t>
            </w:r>
          </w:p>
        </w:tc>
      </w:tr>
      <w:tr>
        <w:trPr>
          <w:trHeight w:val="377" w:hRule="exact"/>
        </w:trPr>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3"/>
              <w:jc w:val="right"/>
              <w:rPr>
                <w:rFonts w:ascii="Times New Roman" w:hAnsi="Times New Roman" w:cs="Times New Roman" w:eastAsia="Times New Roman" w:hint="default"/>
                <w:sz w:val="18"/>
                <w:szCs w:val="18"/>
              </w:rPr>
            </w:pPr>
            <w:r>
              <w:rPr>
                <w:rFonts w:ascii="Times New Roman"/>
                <w:spacing w:val="-1"/>
                <w:sz w:val="18"/>
              </w:rPr>
              <w:t>41,338.76</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3"/>
              <w:jc w:val="right"/>
              <w:rPr>
                <w:rFonts w:ascii="Times New Roman" w:hAnsi="Times New Roman" w:cs="Times New Roman" w:eastAsia="Times New Roman" w:hint="default"/>
                <w:sz w:val="18"/>
                <w:szCs w:val="18"/>
              </w:rPr>
            </w:pPr>
            <w:r>
              <w:rPr>
                <w:rFonts w:ascii="Times New Roman"/>
                <w:sz w:val="18"/>
              </w:rPr>
              <w:t>--</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sz w:val="18"/>
              </w:rPr>
              <w:t>--</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0"/>
              <w:jc w:val="right"/>
              <w:rPr>
                <w:rFonts w:ascii="Times New Roman" w:hAnsi="Times New Roman" w:cs="Times New Roman" w:eastAsia="Times New Roman" w:hint="default"/>
                <w:sz w:val="18"/>
                <w:szCs w:val="18"/>
              </w:rPr>
            </w:pPr>
            <w:r>
              <w:rPr>
                <w:rFonts w:ascii="Times New Roman"/>
                <w:spacing w:val="-1"/>
                <w:sz w:val="18"/>
              </w:rPr>
              <w:t>29,598.02</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4"/>
              <w:jc w:val="right"/>
              <w:rPr>
                <w:rFonts w:ascii="Times New Roman" w:hAnsi="Times New Roman" w:cs="Times New Roman" w:eastAsia="Times New Roman" w:hint="default"/>
                <w:sz w:val="18"/>
                <w:szCs w:val="18"/>
              </w:rPr>
            </w:pPr>
            <w:r>
              <w:rPr>
                <w:rFonts w:ascii="Times New Roman"/>
                <w:sz w:val="18"/>
              </w:rPr>
              <w:t>--</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3"/>
              <w:jc w:val="right"/>
              <w:rPr>
                <w:rFonts w:ascii="Times New Roman" w:hAnsi="Times New Roman" w:cs="Times New Roman" w:eastAsia="Times New Roman" w:hint="default"/>
                <w:sz w:val="18"/>
                <w:szCs w:val="18"/>
              </w:rPr>
            </w:pPr>
            <w:r>
              <w:rPr>
                <w:rFonts w:ascii="Times New Roman"/>
                <w:spacing w:val="-1"/>
                <w:w w:val="95"/>
                <w:sz w:val="18"/>
              </w:rPr>
              <w:t>11,740.74</w:t>
            </w:r>
          </w:p>
        </w:tc>
      </w:tr>
      <w:tr>
        <w:trPr>
          <w:trHeight w:val="379" w:hRule="exact"/>
        </w:trPr>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4" w:right="0"/>
              <w:jc w:val="left"/>
              <w:rPr>
                <w:rFonts w:ascii="宋体" w:hAnsi="宋体" w:cs="宋体" w:eastAsia="宋体" w:hint="default"/>
                <w:sz w:val="18"/>
                <w:szCs w:val="18"/>
              </w:rPr>
            </w:pPr>
            <w:r>
              <w:rPr>
                <w:rFonts w:ascii="宋体" w:hAnsi="宋体" w:cs="宋体" w:eastAsia="宋体" w:hint="default"/>
                <w:sz w:val="18"/>
                <w:szCs w:val="18"/>
              </w:rPr>
              <w:t>开发成本</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4"/>
              <w:jc w:val="right"/>
              <w:rPr>
                <w:rFonts w:ascii="Times New Roman" w:hAnsi="Times New Roman" w:cs="Times New Roman" w:eastAsia="Times New Roman" w:hint="default"/>
                <w:sz w:val="18"/>
                <w:szCs w:val="18"/>
              </w:rPr>
            </w:pPr>
            <w:r>
              <w:rPr>
                <w:rFonts w:ascii="Times New Roman"/>
                <w:spacing w:val="-1"/>
                <w:sz w:val="18"/>
              </w:rPr>
              <w:t>4,738,396.00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3"/>
              <w:jc w:val="right"/>
              <w:rPr>
                <w:rFonts w:ascii="Times New Roman" w:hAnsi="Times New Roman" w:cs="Times New Roman" w:eastAsia="Times New Roman" w:hint="default"/>
                <w:sz w:val="18"/>
                <w:szCs w:val="18"/>
              </w:rPr>
            </w:pPr>
            <w:r>
              <w:rPr>
                <w:rFonts w:ascii="Times New Roman"/>
                <w:sz w:val="18"/>
              </w:rPr>
              <w:t>--</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z w:val="18"/>
              </w:rPr>
              <w:t>--</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z w:val="18"/>
              </w:rPr>
              <w:t>--</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4"/>
              <w:jc w:val="right"/>
              <w:rPr>
                <w:rFonts w:ascii="Times New Roman" w:hAnsi="Times New Roman" w:cs="Times New Roman" w:eastAsia="Times New Roman" w:hint="default"/>
                <w:sz w:val="18"/>
                <w:szCs w:val="18"/>
              </w:rPr>
            </w:pPr>
            <w:r>
              <w:rPr>
                <w:rFonts w:ascii="Times New Roman"/>
                <w:sz w:val="18"/>
              </w:rPr>
              <w:t>--</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3"/>
              <w:jc w:val="right"/>
              <w:rPr>
                <w:rFonts w:ascii="Times New Roman" w:hAnsi="Times New Roman" w:cs="Times New Roman" w:eastAsia="Times New Roman" w:hint="default"/>
                <w:sz w:val="18"/>
                <w:szCs w:val="18"/>
              </w:rPr>
            </w:pPr>
            <w:r>
              <w:rPr>
                <w:rFonts w:ascii="Times New Roman"/>
                <w:spacing w:val="-1"/>
                <w:sz w:val="18"/>
              </w:rPr>
              <w:t>4,738,396.00</w:t>
            </w:r>
          </w:p>
        </w:tc>
      </w:tr>
      <w:tr>
        <w:trPr>
          <w:trHeight w:val="379" w:hRule="exact"/>
        </w:trPr>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4"/>
              <w:jc w:val="right"/>
              <w:rPr>
                <w:rFonts w:ascii="Times New Roman" w:hAnsi="Times New Roman" w:cs="Times New Roman" w:eastAsia="Times New Roman" w:hint="default"/>
                <w:sz w:val="18"/>
                <w:szCs w:val="18"/>
              </w:rPr>
            </w:pPr>
            <w:r>
              <w:rPr>
                <w:rFonts w:ascii="Times New Roman"/>
                <w:b/>
                <w:spacing w:val="-2"/>
                <w:sz w:val="18"/>
              </w:rPr>
              <w:t>11,762,908.93</w:t>
            </w:r>
            <w:r>
              <w:rPr>
                <w:rFonts w:ascii="Times New Roman"/>
                <w:spacing w:val="-2"/>
                <w:sz w:val="18"/>
              </w:rPr>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3"/>
              <w:jc w:val="right"/>
              <w:rPr>
                <w:rFonts w:ascii="Times New Roman" w:hAnsi="Times New Roman" w:cs="Times New Roman" w:eastAsia="Times New Roman" w:hint="default"/>
                <w:sz w:val="18"/>
                <w:szCs w:val="18"/>
              </w:rPr>
            </w:pPr>
            <w:r>
              <w:rPr>
                <w:rFonts w:ascii="Times New Roman"/>
                <w:b/>
                <w:spacing w:val="-2"/>
                <w:sz w:val="18"/>
              </w:rPr>
              <w:t>221,729.11</w:t>
            </w:r>
            <w:r>
              <w:rPr>
                <w:rFonts w:ascii="Times New Roman"/>
                <w:spacing w:val="-2"/>
                <w:sz w:val="18"/>
              </w:rPr>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b/>
                <w:spacing w:val="-1"/>
                <w:sz w:val="18"/>
              </w:rPr>
              <w:t>6,901,706.02</w:t>
            </w:r>
            <w:r>
              <w:rPr>
                <w:rFonts w:ascii="Times New Roman"/>
                <w:spacing w:val="-1"/>
                <w:sz w:val="18"/>
              </w:rPr>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4"/>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3"/>
              <w:jc w:val="right"/>
              <w:rPr>
                <w:rFonts w:ascii="Times New Roman" w:hAnsi="Times New Roman" w:cs="Times New Roman" w:eastAsia="Times New Roman" w:hint="default"/>
                <w:sz w:val="18"/>
                <w:szCs w:val="18"/>
              </w:rPr>
            </w:pPr>
            <w:r>
              <w:rPr>
                <w:rFonts w:ascii="Times New Roman"/>
                <w:b/>
                <w:spacing w:val="-1"/>
                <w:sz w:val="18"/>
              </w:rPr>
              <w:t>5,082,932.02</w:t>
            </w:r>
            <w:r>
              <w:rPr>
                <w:rFonts w:ascii="Times New Roman"/>
                <w:spacing w:val="-1"/>
                <w:sz w:val="18"/>
              </w:rPr>
            </w:r>
          </w:p>
        </w:tc>
      </w:tr>
    </w:tbl>
    <w:p>
      <w:pPr>
        <w:spacing w:line="240" w:lineRule="auto" w:before="9"/>
        <w:rPr>
          <w:rFonts w:ascii="宋体" w:hAnsi="宋体" w:cs="宋体" w:eastAsia="宋体" w:hint="default"/>
          <w:sz w:val="15"/>
          <w:szCs w:val="15"/>
        </w:rPr>
      </w:pPr>
    </w:p>
    <w:p>
      <w:pPr>
        <w:pStyle w:val="BodyText"/>
        <w:spacing w:line="240" w:lineRule="auto" w:before="36"/>
        <w:ind w:left="641" w:right="1684"/>
        <w:jc w:val="left"/>
      </w:pPr>
      <w:r>
        <w:rPr/>
        <w:t>（</w:t>
      </w:r>
      <w:r>
        <w:rPr>
          <w:rFonts w:ascii="Times New Roman" w:hAnsi="Times New Roman" w:cs="Times New Roman" w:eastAsia="Times New Roman" w:hint="default"/>
        </w:rPr>
        <w:t>3</w:t>
      </w:r>
      <w:r>
        <w:rPr/>
        <w:t>）存货跌价准备情况</w:t>
      </w:r>
    </w:p>
    <w:p>
      <w:pPr>
        <w:spacing w:line="240" w:lineRule="auto" w:before="11"/>
        <w:rPr>
          <w:rFonts w:ascii="宋体" w:hAnsi="宋体" w:cs="宋体" w:eastAsia="宋体" w:hint="default"/>
          <w:sz w:val="12"/>
          <w:szCs w:val="12"/>
        </w:rPr>
      </w:pPr>
    </w:p>
    <w:tbl>
      <w:tblPr>
        <w:tblW w:w="0" w:type="auto"/>
        <w:jc w:val="left"/>
        <w:tblInd w:w="183" w:type="dxa"/>
        <w:tblLayout w:type="fixed"/>
        <w:tblCellMar>
          <w:top w:w="0" w:type="dxa"/>
          <w:left w:w="0" w:type="dxa"/>
          <w:bottom w:w="0" w:type="dxa"/>
          <w:right w:w="0" w:type="dxa"/>
        </w:tblCellMar>
        <w:tblLook w:val="01E0"/>
      </w:tblPr>
      <w:tblGrid>
        <w:gridCol w:w="1392"/>
        <w:gridCol w:w="2242"/>
        <w:gridCol w:w="2520"/>
        <w:gridCol w:w="2518"/>
      </w:tblGrid>
      <w:tr>
        <w:trPr>
          <w:trHeight w:val="494" w:hRule="exact"/>
        </w:trPr>
        <w:tc>
          <w:tcPr>
            <w:tcW w:w="1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42"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662" w:right="574" w:hanging="92"/>
              <w:jc w:val="left"/>
              <w:rPr>
                <w:rFonts w:ascii="宋体" w:hAnsi="宋体" w:cs="宋体" w:eastAsia="宋体" w:hint="default"/>
                <w:sz w:val="18"/>
                <w:szCs w:val="18"/>
              </w:rPr>
            </w:pPr>
            <w:r>
              <w:rPr>
                <w:rFonts w:ascii="宋体" w:hAnsi="宋体" w:cs="宋体" w:eastAsia="宋体" w:hint="default"/>
                <w:sz w:val="18"/>
                <w:szCs w:val="18"/>
              </w:rPr>
              <w:t>计提存货跌价 准备的依据</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01" w:right="531" w:hanging="269"/>
              <w:jc w:val="left"/>
              <w:rPr>
                <w:rFonts w:ascii="宋体" w:hAnsi="宋体" w:cs="宋体" w:eastAsia="宋体" w:hint="default"/>
                <w:sz w:val="18"/>
                <w:szCs w:val="18"/>
              </w:rPr>
            </w:pPr>
            <w:r>
              <w:rPr>
                <w:rFonts w:ascii="宋体" w:hAnsi="宋体" w:cs="宋体" w:eastAsia="宋体" w:hint="default"/>
                <w:sz w:val="18"/>
                <w:szCs w:val="18"/>
              </w:rPr>
              <w:t>本期转回存货跌价 准备的原因</w:t>
            </w:r>
          </w:p>
        </w:tc>
        <w:tc>
          <w:tcPr>
            <w:tcW w:w="25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87" w:right="260" w:hanging="226"/>
              <w:jc w:val="left"/>
              <w:rPr>
                <w:rFonts w:ascii="Times New Roman" w:hAnsi="Times New Roman" w:cs="Times New Roman" w:eastAsia="Times New Roman" w:hint="default"/>
                <w:sz w:val="18"/>
                <w:szCs w:val="18"/>
              </w:rPr>
            </w:pPr>
            <w:r>
              <w:rPr>
                <w:rFonts w:ascii="宋体" w:hAnsi="宋体" w:cs="宋体" w:eastAsia="宋体" w:hint="default"/>
                <w:sz w:val="18"/>
                <w:szCs w:val="18"/>
              </w:rPr>
              <w:t>本期转回金额占该项存货 期末余额的比例</w:t>
            </w:r>
            <w:r>
              <w:rPr>
                <w:rFonts w:ascii="Times New Roman" w:hAnsi="Times New Roman" w:cs="Times New Roman" w:eastAsia="Times New Roman" w:hint="default"/>
                <w:sz w:val="18"/>
                <w:szCs w:val="18"/>
              </w:rPr>
              <w:t>(%)</w:t>
            </w:r>
          </w:p>
        </w:tc>
      </w:tr>
      <w:tr>
        <w:trPr>
          <w:trHeight w:val="497" w:hRule="exact"/>
        </w:trPr>
        <w:tc>
          <w:tcPr>
            <w:tcW w:w="1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2242" w:type="dxa"/>
            <w:tcBorders>
              <w:top w:val="single" w:sz="4" w:space="0" w:color="000000"/>
              <w:left w:val="single" w:sz="6" w:space="0" w:color="000000"/>
              <w:bottom w:val="single" w:sz="4" w:space="0" w:color="000000"/>
              <w:right w:val="single" w:sz="6" w:space="0" w:color="000000"/>
            </w:tcBorders>
          </w:tcPr>
          <w:p>
            <w:pPr>
              <w:pStyle w:val="TableParagraph"/>
              <w:spacing w:line="240" w:lineRule="exact" w:before="5"/>
              <w:ind w:left="21" w:right="17"/>
              <w:jc w:val="left"/>
              <w:rPr>
                <w:rFonts w:ascii="宋体" w:hAnsi="宋体" w:cs="宋体" w:eastAsia="宋体" w:hint="default"/>
                <w:sz w:val="18"/>
                <w:szCs w:val="18"/>
              </w:rPr>
            </w:pPr>
            <w:r>
              <w:rPr>
                <w:rFonts w:ascii="宋体" w:hAnsi="宋体" w:cs="宋体" w:eastAsia="宋体" w:hint="default"/>
                <w:sz w:val="18"/>
                <w:szCs w:val="18"/>
              </w:rPr>
              <w:t>呆滞物料的可变现净值低于</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账面价值部分</w:t>
            </w:r>
          </w:p>
        </w:tc>
        <w:tc>
          <w:tcPr>
            <w:tcW w:w="2520" w:type="dxa"/>
            <w:tcBorders>
              <w:top w:val="single" w:sz="6" w:space="0" w:color="000000"/>
              <w:left w:val="single" w:sz="6" w:space="0" w:color="000000"/>
              <w:bottom w:val="single" w:sz="6" w:space="0" w:color="000000"/>
              <w:right w:val="single" w:sz="6" w:space="0" w:color="000000"/>
            </w:tcBorders>
          </w:tcPr>
          <w:p>
            <w:pPr/>
          </w:p>
        </w:tc>
        <w:tc>
          <w:tcPr>
            <w:tcW w:w="2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w:t>
            </w:r>
          </w:p>
        </w:tc>
      </w:tr>
      <w:tr>
        <w:trPr>
          <w:trHeight w:val="494" w:hRule="exact"/>
        </w:trPr>
        <w:tc>
          <w:tcPr>
            <w:tcW w:w="1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2242" w:type="dxa"/>
            <w:tcBorders>
              <w:top w:val="single" w:sz="4" w:space="0" w:color="000000"/>
              <w:left w:val="single" w:sz="6" w:space="0" w:color="000000"/>
              <w:bottom w:val="single" w:sz="4" w:space="0" w:color="000000"/>
              <w:right w:val="single" w:sz="6" w:space="0" w:color="000000"/>
            </w:tcBorders>
          </w:tcPr>
          <w:p>
            <w:pPr>
              <w:pStyle w:val="TableParagraph"/>
              <w:spacing w:line="240" w:lineRule="exact" w:before="2"/>
              <w:ind w:left="21" w:right="22"/>
              <w:jc w:val="left"/>
              <w:rPr>
                <w:rFonts w:ascii="宋体" w:hAnsi="宋体" w:cs="宋体" w:eastAsia="宋体" w:hint="default"/>
                <w:sz w:val="18"/>
                <w:szCs w:val="18"/>
              </w:rPr>
            </w:pPr>
            <w:r>
              <w:rPr>
                <w:rFonts w:ascii="宋体" w:hAnsi="宋体" w:cs="宋体" w:eastAsia="宋体" w:hint="default"/>
                <w:sz w:val="18"/>
                <w:szCs w:val="18"/>
              </w:rPr>
              <w:t>滞销产品的可变现净值低于</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账面价值部分</w:t>
            </w:r>
          </w:p>
        </w:tc>
        <w:tc>
          <w:tcPr>
            <w:tcW w:w="2520" w:type="dxa"/>
            <w:tcBorders>
              <w:top w:val="single" w:sz="6" w:space="0" w:color="000000"/>
              <w:left w:val="single" w:sz="6" w:space="0" w:color="000000"/>
              <w:bottom w:val="single" w:sz="6" w:space="0" w:color="000000"/>
              <w:right w:val="single" w:sz="6" w:space="0" w:color="000000"/>
            </w:tcBorders>
          </w:tcPr>
          <w:p>
            <w:pPr/>
          </w:p>
        </w:tc>
        <w:tc>
          <w:tcPr>
            <w:tcW w:w="2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w:t>
            </w:r>
          </w:p>
        </w:tc>
      </w:tr>
      <w:tr>
        <w:trPr>
          <w:trHeight w:val="384" w:hRule="exact"/>
        </w:trPr>
        <w:tc>
          <w:tcPr>
            <w:tcW w:w="1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left="24" w:right="0"/>
              <w:jc w:val="left"/>
              <w:rPr>
                <w:rFonts w:ascii="宋体" w:hAnsi="宋体" w:cs="宋体" w:eastAsia="宋体" w:hint="default"/>
                <w:sz w:val="18"/>
                <w:szCs w:val="18"/>
              </w:rPr>
            </w:pPr>
            <w:r>
              <w:rPr>
                <w:rFonts w:ascii="宋体" w:hAnsi="宋体" w:cs="宋体" w:eastAsia="宋体" w:hint="default"/>
                <w:sz w:val="18"/>
                <w:szCs w:val="18"/>
              </w:rPr>
              <w:t>开发成本</w:t>
            </w:r>
          </w:p>
        </w:tc>
        <w:tc>
          <w:tcPr>
            <w:tcW w:w="2242"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26"/>
              <w:ind w:right="3"/>
              <w:jc w:val="center"/>
              <w:rPr>
                <w:rFonts w:ascii="Times New Roman" w:hAnsi="Times New Roman" w:cs="Times New Roman" w:eastAsia="Times New Roman" w:hint="default"/>
                <w:sz w:val="18"/>
                <w:szCs w:val="18"/>
              </w:rPr>
            </w:pPr>
            <w:r>
              <w:rPr>
                <w:rFonts w:ascii="Times New Roman"/>
                <w:sz w:val="18"/>
              </w:rPr>
              <w:t>*</w:t>
            </w:r>
          </w:p>
        </w:tc>
        <w:tc>
          <w:tcPr>
            <w:tcW w:w="2520" w:type="dxa"/>
            <w:tcBorders>
              <w:top w:val="single" w:sz="6" w:space="0" w:color="000000"/>
              <w:left w:val="single" w:sz="6" w:space="0" w:color="000000"/>
              <w:bottom w:val="single" w:sz="6" w:space="0" w:color="000000"/>
              <w:right w:val="single" w:sz="6" w:space="0" w:color="000000"/>
            </w:tcBorders>
          </w:tcPr>
          <w:p>
            <w:pPr/>
          </w:p>
        </w:tc>
        <w:tc>
          <w:tcPr>
            <w:tcW w:w="2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23"/>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9"/>
        <w:rPr>
          <w:rFonts w:ascii="宋体" w:hAnsi="宋体" w:cs="宋体" w:eastAsia="宋体" w:hint="default"/>
          <w:sz w:val="15"/>
          <w:szCs w:val="15"/>
        </w:rPr>
      </w:pPr>
    </w:p>
    <w:p>
      <w:pPr>
        <w:pStyle w:val="BodyText"/>
        <w:spacing w:line="386" w:lineRule="auto" w:before="36"/>
        <w:ind w:left="222" w:right="1690" w:firstLine="419"/>
        <w:jc w:val="both"/>
      </w:pPr>
      <w:r>
        <w:rPr>
          <w:rFonts w:ascii="Times New Roman" w:hAnsi="Times New Roman" w:cs="Times New Roman" w:eastAsia="Times New Roman" w:hint="default"/>
          <w:spacing w:val="-7"/>
          <w:w w:val="100"/>
        </w:rPr>
        <w:t>*</w:t>
      </w:r>
      <w:r>
        <w:rPr>
          <w:spacing w:val="-7"/>
          <w:w w:val="100"/>
        </w:rPr>
        <w:t>开发成本计提跌价准备说明：主要是博罗龙溪土地的合同转让价与账面成本的差额。</w:t>
      </w:r>
      <w:r>
        <w:rPr>
          <w:rFonts w:ascii="Times New Roman" w:hAnsi="Times New Roman" w:cs="Times New Roman" w:eastAsia="Times New Roman" w:hint="default"/>
          <w:spacing w:val="-7"/>
          <w:w w:val="100"/>
        </w:rPr>
        <w:t>2004</w:t>
      </w:r>
      <w:r>
        <w:rPr>
          <w:rFonts w:ascii="Times New Roman" w:hAnsi="Times New Roman" w:cs="Times New Roman" w:eastAsia="Times New Roman" w:hint="default"/>
          <w:w w:val="100"/>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月，本公司之子公司西部房地产有限公司与博罗县通金发展有限公司签订《土地使用权</w:t>
      </w:r>
      <w:r>
        <w:rPr>
          <w:w w:val="100"/>
        </w:rPr>
        <w:t> </w:t>
      </w:r>
      <w:r>
        <w:rPr>
          <w:spacing w:val="5"/>
          <w:w w:val="100"/>
        </w:rPr>
        <w:t>转让合同书》，将位于博罗县龙溪镇第二工业大道的工业用地（博罗龙溪土地</w:t>
      </w:r>
      <w:r>
        <w:rPr>
          <w:spacing w:val="-73"/>
          <w:w w:val="100"/>
        </w:rPr>
        <w:t> </w:t>
      </w:r>
      <w:r>
        <w:rPr>
          <w:spacing w:val="7"/>
          <w:w w:val="100"/>
        </w:rPr>
        <w:t>账面成本为</w:t>
      </w:r>
      <w:r>
        <w:rPr>
          <w:spacing w:val="-89"/>
          <w:w w:val="100"/>
        </w:rPr>
        <w:t> </w:t>
      </w:r>
      <w:r>
        <w:rPr>
          <w:spacing w:val="-89"/>
          <w:w w:val="100"/>
        </w:rPr>
      </w:r>
      <w:r>
        <w:rPr>
          <w:rFonts w:ascii="Times New Roman" w:hAnsi="Times New Roman" w:cs="Times New Roman" w:eastAsia="Times New Roman" w:hint="default"/>
        </w:rPr>
        <w:t>8,622,276.00 </w:t>
      </w:r>
      <w:r>
        <w:rPr>
          <w:rFonts w:ascii="Times New Roman" w:hAnsi="Times New Roman" w:cs="Times New Roman" w:eastAsia="Times New Roman" w:hint="default"/>
          <w:spacing w:val="15"/>
        </w:rPr>
        <w:t> </w:t>
      </w:r>
      <w:r>
        <w:rPr>
          <w:spacing w:val="-4"/>
        </w:rPr>
        <w:t>元）转让给对方，土地面积共计</w:t>
      </w:r>
      <w:r>
        <w:rPr>
          <w:spacing w:val="-46"/>
        </w:rPr>
        <w:t> </w:t>
      </w:r>
      <w:r>
        <w:rPr>
          <w:rFonts w:ascii="Times New Roman" w:hAnsi="Times New Roman" w:cs="Times New Roman" w:eastAsia="Times New Roman" w:hint="default"/>
        </w:rPr>
        <w:t>70,616</w:t>
      </w:r>
      <w:r>
        <w:rPr>
          <w:rFonts w:ascii="Times New Roman" w:hAnsi="Times New Roman" w:cs="Times New Roman" w:eastAsia="Times New Roman" w:hint="default"/>
          <w:spacing w:val="5"/>
        </w:rPr>
        <w:t> </w:t>
      </w:r>
      <w:r>
        <w:rPr>
          <w:spacing w:val="-3"/>
        </w:rPr>
        <w:t>㎡，转让价为人民币</w:t>
      </w:r>
      <w:r>
        <w:rPr>
          <w:spacing w:val="-46"/>
        </w:rPr>
        <w:t> </w:t>
      </w:r>
      <w:r>
        <w:rPr>
          <w:rFonts w:ascii="Times New Roman" w:hAnsi="Times New Roman" w:cs="Times New Roman" w:eastAsia="Times New Roman" w:hint="default"/>
        </w:rPr>
        <w:t>3,883,880.00</w:t>
      </w:r>
      <w:r>
        <w:rPr>
          <w:rFonts w:ascii="Times New Roman" w:hAnsi="Times New Roman" w:cs="Times New Roman" w:eastAsia="Times New Roman" w:hint="default"/>
          <w:spacing w:val="5"/>
        </w:rPr>
        <w:t> </w:t>
      </w:r>
      <w:r>
        <w:rPr>
          <w:spacing w:val="-6"/>
        </w:rPr>
        <w:t>元。截</w:t>
      </w:r>
    </w:p>
    <w:p>
      <w:pPr>
        <w:pStyle w:val="BodyText"/>
        <w:spacing w:line="379" w:lineRule="auto" w:before="28"/>
        <w:ind w:left="222" w:right="1684"/>
        <w:jc w:val="left"/>
      </w:pPr>
      <w:r>
        <w:rPr/>
        <w:t>止至</w:t>
      </w:r>
      <w:r>
        <w:rPr>
          <w:spacing w:val="-5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日，该项目之转让手续尚未完成，本公司已于以前年度按合同转让价与</w:t>
      </w:r>
      <w:r>
        <w:rPr>
          <w:w w:val="100"/>
        </w:rPr>
        <w:t> </w:t>
      </w:r>
      <w:r>
        <w:rPr/>
        <w:t>账面成本的差额计提跌价准备。</w:t>
      </w:r>
    </w:p>
    <w:p>
      <w:pPr>
        <w:spacing w:line="240" w:lineRule="auto" w:before="1"/>
        <w:rPr>
          <w:rFonts w:ascii="宋体" w:hAnsi="宋体" w:cs="宋体" w:eastAsia="宋体" w:hint="default"/>
          <w:sz w:val="14"/>
          <w:szCs w:val="14"/>
        </w:rPr>
      </w:pPr>
    </w:p>
    <w:p>
      <w:pPr>
        <w:pStyle w:val="BodyText"/>
        <w:spacing w:line="240" w:lineRule="auto"/>
        <w:ind w:left="641" w:right="1684"/>
        <w:jc w:val="left"/>
      </w:pPr>
      <w:r>
        <w:rPr/>
        <w:t>（</w:t>
      </w:r>
      <w:r>
        <w:rPr>
          <w:rFonts w:ascii="Times New Roman" w:hAnsi="Times New Roman" w:cs="Times New Roman" w:eastAsia="Times New Roman" w:hint="default"/>
        </w:rPr>
        <w:t>4</w:t>
      </w:r>
      <w:r>
        <w:rPr/>
        <w:t>）完工开发产品</w:t>
      </w:r>
    </w:p>
    <w:p>
      <w:pPr>
        <w:spacing w:line="240" w:lineRule="auto" w:before="11"/>
        <w:rPr>
          <w:rFonts w:ascii="宋体" w:hAnsi="宋体" w:cs="宋体" w:eastAsia="宋体"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266"/>
        <w:gridCol w:w="1778"/>
        <w:gridCol w:w="1452"/>
        <w:gridCol w:w="1452"/>
        <w:gridCol w:w="1774"/>
      </w:tblGrid>
      <w:tr>
        <w:trPr>
          <w:trHeight w:val="379"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存货种类</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63" w:right="0"/>
              <w:jc w:val="left"/>
              <w:rPr>
                <w:rFonts w:ascii="Times New Roman" w:hAnsi="Times New Roman" w:cs="Times New Roman" w:eastAsia="Times New Roman" w:hint="default"/>
                <w:sz w:val="18"/>
                <w:szCs w:val="18"/>
              </w:rPr>
            </w:pPr>
            <w:r>
              <w:rPr>
                <w:rFonts w:ascii="Times New Roman"/>
                <w:sz w:val="18"/>
              </w:rPr>
              <w:t>2010-12-31</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35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36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63" w:right="0"/>
              <w:jc w:val="left"/>
              <w:rPr>
                <w:rFonts w:ascii="Times New Roman" w:hAnsi="Times New Roman" w:cs="Times New Roman" w:eastAsia="Times New Roman" w:hint="default"/>
                <w:sz w:val="18"/>
                <w:szCs w:val="18"/>
              </w:rPr>
            </w:pPr>
            <w:r>
              <w:rPr>
                <w:rFonts w:ascii="Times New Roman"/>
                <w:sz w:val="18"/>
              </w:rPr>
              <w:t>2011-12-31</w:t>
            </w:r>
          </w:p>
        </w:tc>
      </w:tr>
      <w:tr>
        <w:trPr>
          <w:trHeight w:val="379"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 w:right="0"/>
              <w:jc w:val="left"/>
              <w:rPr>
                <w:rFonts w:ascii="宋体" w:hAnsi="宋体" w:cs="宋体" w:eastAsia="宋体" w:hint="default"/>
                <w:sz w:val="18"/>
                <w:szCs w:val="18"/>
              </w:rPr>
            </w:pPr>
            <w:r>
              <w:rPr>
                <w:rFonts w:ascii="宋体" w:hAnsi="宋体" w:cs="宋体" w:eastAsia="宋体" w:hint="default"/>
                <w:sz w:val="18"/>
                <w:szCs w:val="18"/>
              </w:rPr>
              <w:t>锦绣花园</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3"/>
              <w:jc w:val="right"/>
              <w:rPr>
                <w:rFonts w:ascii="Times New Roman" w:hAnsi="Times New Roman" w:cs="Times New Roman" w:eastAsia="Times New Roman" w:hint="default"/>
                <w:sz w:val="18"/>
                <w:szCs w:val="18"/>
              </w:rPr>
            </w:pPr>
            <w:r>
              <w:rPr>
                <w:rFonts w:ascii="Times New Roman"/>
                <w:spacing w:val="-1"/>
                <w:sz w:val="18"/>
              </w:rPr>
              <w:t>153,095.91</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3"/>
              <w:jc w:val="right"/>
              <w:rPr>
                <w:rFonts w:ascii="Times New Roman" w:hAnsi="Times New Roman" w:cs="Times New Roman" w:eastAsia="Times New Roman" w:hint="default"/>
                <w:sz w:val="18"/>
                <w:szCs w:val="18"/>
              </w:rPr>
            </w:pPr>
            <w:r>
              <w:rPr>
                <w:rFonts w:ascii="Times New Roman"/>
                <w:sz w:val="18"/>
              </w:rPr>
              <w:t>--</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z w:val="18"/>
              </w:rPr>
              <w:t>--</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3"/>
              <w:jc w:val="right"/>
              <w:rPr>
                <w:rFonts w:ascii="Times New Roman" w:hAnsi="Times New Roman" w:cs="Times New Roman" w:eastAsia="Times New Roman" w:hint="default"/>
                <w:sz w:val="18"/>
                <w:szCs w:val="18"/>
              </w:rPr>
            </w:pPr>
            <w:r>
              <w:rPr>
                <w:rFonts w:ascii="Times New Roman"/>
                <w:spacing w:val="-1"/>
                <w:sz w:val="18"/>
              </w:rPr>
              <w:t>153,095.91</w:t>
            </w:r>
          </w:p>
        </w:tc>
      </w:tr>
      <w:tr>
        <w:trPr>
          <w:trHeight w:val="379"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翠湖花园</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3-4#</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3"/>
              <w:jc w:val="right"/>
              <w:rPr>
                <w:rFonts w:ascii="Times New Roman" w:hAnsi="Times New Roman" w:cs="Times New Roman" w:eastAsia="Times New Roman" w:hint="default"/>
                <w:sz w:val="18"/>
                <w:szCs w:val="18"/>
              </w:rPr>
            </w:pPr>
            <w:r>
              <w:rPr>
                <w:rFonts w:ascii="Times New Roman"/>
                <w:spacing w:val="-1"/>
                <w:sz w:val="18"/>
              </w:rPr>
              <w:t>466,034.15</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3"/>
              <w:jc w:val="right"/>
              <w:rPr>
                <w:rFonts w:ascii="Times New Roman" w:hAnsi="Times New Roman" w:cs="Times New Roman" w:eastAsia="Times New Roman" w:hint="default"/>
                <w:sz w:val="18"/>
                <w:szCs w:val="18"/>
              </w:rPr>
            </w:pPr>
            <w:r>
              <w:rPr>
                <w:rFonts w:ascii="Times New Roman"/>
                <w:sz w:val="18"/>
              </w:rPr>
              <w:t>--</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z w:val="18"/>
              </w:rPr>
              <w:t>--</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3"/>
              <w:jc w:val="right"/>
              <w:rPr>
                <w:rFonts w:ascii="Times New Roman" w:hAnsi="Times New Roman" w:cs="Times New Roman" w:eastAsia="Times New Roman" w:hint="default"/>
                <w:sz w:val="18"/>
                <w:szCs w:val="18"/>
              </w:rPr>
            </w:pPr>
            <w:r>
              <w:rPr>
                <w:rFonts w:ascii="Times New Roman"/>
                <w:spacing w:val="-1"/>
                <w:sz w:val="18"/>
              </w:rPr>
              <w:t>466,034.15</w:t>
            </w:r>
          </w:p>
        </w:tc>
      </w:tr>
      <w:tr>
        <w:trPr>
          <w:trHeight w:val="379"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3"/>
              <w:jc w:val="right"/>
              <w:rPr>
                <w:rFonts w:ascii="Times New Roman" w:hAnsi="Times New Roman" w:cs="Times New Roman" w:eastAsia="Times New Roman" w:hint="default"/>
                <w:sz w:val="18"/>
                <w:szCs w:val="18"/>
              </w:rPr>
            </w:pPr>
            <w:r>
              <w:rPr>
                <w:rFonts w:ascii="Times New Roman"/>
                <w:b/>
                <w:spacing w:val="-1"/>
                <w:sz w:val="18"/>
              </w:rPr>
              <w:t>619,130.06</w:t>
            </w:r>
            <w:r>
              <w:rPr>
                <w:rFonts w:ascii="Times New Roman"/>
                <w:spacing w:val="-1"/>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3"/>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3"/>
              <w:jc w:val="right"/>
              <w:rPr>
                <w:rFonts w:ascii="Times New Roman" w:hAnsi="Times New Roman" w:cs="Times New Roman" w:eastAsia="Times New Roman" w:hint="default"/>
                <w:sz w:val="18"/>
                <w:szCs w:val="18"/>
              </w:rPr>
            </w:pPr>
            <w:r>
              <w:rPr>
                <w:rFonts w:ascii="Times New Roman"/>
                <w:b/>
                <w:spacing w:val="-1"/>
                <w:sz w:val="18"/>
              </w:rPr>
              <w:t>619,130.06</w:t>
            </w:r>
            <w:r>
              <w:rPr>
                <w:rFonts w:ascii="Times New Roman"/>
                <w:spacing w:val="-1"/>
                <w:sz w:val="18"/>
              </w:rPr>
            </w:r>
          </w:p>
        </w:tc>
      </w:tr>
    </w:tbl>
    <w:p>
      <w:pPr>
        <w:spacing w:line="240" w:lineRule="auto" w:before="10"/>
        <w:rPr>
          <w:rFonts w:ascii="宋体" w:hAnsi="宋体" w:cs="宋体" w:eastAsia="宋体" w:hint="default"/>
          <w:sz w:val="15"/>
          <w:szCs w:val="15"/>
        </w:rPr>
      </w:pPr>
    </w:p>
    <w:p>
      <w:pPr>
        <w:pStyle w:val="BodyText"/>
        <w:spacing w:line="240" w:lineRule="auto" w:before="36"/>
        <w:ind w:left="641" w:right="1684"/>
        <w:jc w:val="left"/>
      </w:pPr>
      <w:r>
        <w:rPr/>
        <w:t>（</w:t>
      </w:r>
      <w:r>
        <w:rPr>
          <w:rFonts w:ascii="Times New Roman" w:hAnsi="Times New Roman" w:cs="Times New Roman" w:eastAsia="Times New Roman" w:hint="default"/>
        </w:rPr>
        <w:t>5</w:t>
      </w:r>
      <w:r>
        <w:rPr/>
        <w:t>）开发成本</w:t>
      </w:r>
    </w:p>
    <w:p>
      <w:pPr>
        <w:spacing w:line="240" w:lineRule="auto" w:before="9"/>
        <w:rPr>
          <w:rFonts w:ascii="宋体" w:hAnsi="宋体" w:cs="宋体" w:eastAsia="宋体"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199"/>
        <w:gridCol w:w="1706"/>
        <w:gridCol w:w="1380"/>
        <w:gridCol w:w="1735"/>
        <w:gridCol w:w="1702"/>
      </w:tblGrid>
      <w:tr>
        <w:trPr>
          <w:trHeight w:val="379" w:hRule="exact"/>
        </w:trPr>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存货种类</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27" w:right="0"/>
              <w:jc w:val="left"/>
              <w:rPr>
                <w:rFonts w:ascii="Times New Roman" w:hAnsi="Times New Roman" w:cs="Times New Roman" w:eastAsia="Times New Roman" w:hint="default"/>
                <w:sz w:val="18"/>
                <w:szCs w:val="18"/>
              </w:rPr>
            </w:pPr>
            <w:r>
              <w:rPr>
                <w:rFonts w:ascii="Times New Roman"/>
                <w:sz w:val="18"/>
              </w:rPr>
              <w:t>2010-12-31</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32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50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30" w:right="0"/>
              <w:jc w:val="left"/>
              <w:rPr>
                <w:rFonts w:ascii="Times New Roman" w:hAnsi="Times New Roman" w:cs="Times New Roman" w:eastAsia="Times New Roman" w:hint="default"/>
                <w:sz w:val="18"/>
                <w:szCs w:val="18"/>
              </w:rPr>
            </w:pPr>
            <w:r>
              <w:rPr>
                <w:rFonts w:ascii="Times New Roman"/>
                <w:sz w:val="18"/>
              </w:rPr>
              <w:t>2011-12-31</w:t>
            </w:r>
          </w:p>
        </w:tc>
      </w:tr>
      <w:tr>
        <w:trPr>
          <w:trHeight w:val="379" w:hRule="exact"/>
        </w:trPr>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 w:right="0"/>
              <w:jc w:val="left"/>
              <w:rPr>
                <w:rFonts w:ascii="宋体" w:hAnsi="宋体" w:cs="宋体" w:eastAsia="宋体" w:hint="default"/>
                <w:sz w:val="18"/>
                <w:szCs w:val="18"/>
              </w:rPr>
            </w:pPr>
            <w:r>
              <w:rPr>
                <w:rFonts w:ascii="宋体" w:hAnsi="宋体" w:cs="宋体" w:eastAsia="宋体" w:hint="default"/>
                <w:sz w:val="18"/>
                <w:szCs w:val="18"/>
              </w:rPr>
              <w:t>锦翠花园土地</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pacing w:val="-1"/>
                <w:sz w:val="18"/>
              </w:rPr>
              <w:t>4,292,509.69</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3"/>
              <w:jc w:val="right"/>
              <w:rPr>
                <w:rFonts w:ascii="Times New Roman" w:hAnsi="Times New Roman" w:cs="Times New Roman" w:eastAsia="Times New Roman" w:hint="default"/>
                <w:sz w:val="18"/>
                <w:szCs w:val="18"/>
              </w:rPr>
            </w:pPr>
            <w:r>
              <w:rPr>
                <w:rFonts w:ascii="Times New Roman"/>
                <w:spacing w:val="-1"/>
                <w:sz w:val="18"/>
              </w:rPr>
              <w:t>1,705,990.14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z w:val="18"/>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pacing w:val="-1"/>
                <w:sz w:val="18"/>
              </w:rPr>
              <w:t>5,998,499.83</w:t>
            </w:r>
          </w:p>
        </w:tc>
      </w:tr>
      <w:tr>
        <w:trPr>
          <w:trHeight w:val="379" w:hRule="exact"/>
        </w:trPr>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 w:right="0"/>
              <w:jc w:val="left"/>
              <w:rPr>
                <w:rFonts w:ascii="宋体" w:hAnsi="宋体" w:cs="宋体" w:eastAsia="宋体" w:hint="default"/>
                <w:sz w:val="18"/>
                <w:szCs w:val="18"/>
              </w:rPr>
            </w:pPr>
            <w:r>
              <w:rPr>
                <w:rFonts w:ascii="宋体" w:hAnsi="宋体" w:cs="宋体" w:eastAsia="宋体" w:hint="default"/>
                <w:sz w:val="18"/>
                <w:szCs w:val="18"/>
              </w:rPr>
              <w:t>博罗龙溪土地</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pacing w:val="-1"/>
                <w:sz w:val="18"/>
              </w:rPr>
              <w:t>8,622,276.00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3"/>
              <w:jc w:val="right"/>
              <w:rPr>
                <w:rFonts w:ascii="Times New Roman" w:hAnsi="Times New Roman" w:cs="Times New Roman" w:eastAsia="Times New Roman" w:hint="default"/>
                <w:sz w:val="18"/>
                <w:szCs w:val="18"/>
              </w:rPr>
            </w:pPr>
            <w:r>
              <w:rPr>
                <w:rFonts w:ascii="Times New Roman"/>
                <w:sz w:val="18"/>
              </w:rPr>
              <w:t>--</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z w:val="18"/>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pacing w:val="-1"/>
                <w:sz w:val="18"/>
              </w:rPr>
              <w:t>8,622,276.00</w:t>
            </w:r>
          </w:p>
        </w:tc>
      </w:tr>
      <w:tr>
        <w:trPr>
          <w:trHeight w:val="379" w:hRule="exact"/>
        </w:trPr>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 w:right="0"/>
              <w:jc w:val="left"/>
              <w:rPr>
                <w:rFonts w:ascii="宋体" w:hAnsi="宋体" w:cs="宋体" w:eastAsia="宋体" w:hint="default"/>
                <w:sz w:val="18"/>
                <w:szCs w:val="18"/>
              </w:rPr>
            </w:pPr>
            <w:r>
              <w:rPr>
                <w:rFonts w:ascii="宋体" w:hAnsi="宋体" w:cs="宋体" w:eastAsia="宋体" w:hint="default"/>
                <w:sz w:val="18"/>
                <w:szCs w:val="18"/>
              </w:rPr>
              <w:t>华宝城市花园土地</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383,792.38</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3"/>
              <w:jc w:val="right"/>
              <w:rPr>
                <w:rFonts w:ascii="Times New Roman" w:hAnsi="Times New Roman" w:cs="Times New Roman" w:eastAsia="Times New Roman" w:hint="default"/>
                <w:sz w:val="18"/>
                <w:szCs w:val="18"/>
              </w:rPr>
            </w:pPr>
            <w:r>
              <w:rPr>
                <w:rFonts w:ascii="Times New Roman"/>
                <w:sz w:val="18"/>
              </w:rPr>
              <w:t>--</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z w:val="18"/>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383,792.38</w:t>
            </w:r>
          </w:p>
        </w:tc>
      </w:tr>
      <w:tr>
        <w:trPr>
          <w:trHeight w:val="379" w:hRule="exact"/>
        </w:trPr>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b/>
                <w:spacing w:val="-1"/>
                <w:sz w:val="18"/>
              </w:rPr>
              <w:t>13,298,578.07</w:t>
            </w:r>
            <w:r>
              <w:rPr>
                <w:rFonts w:ascii="Times New Roman"/>
                <w:spacing w:val="-1"/>
                <w:sz w:val="18"/>
              </w:rPr>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3"/>
              <w:jc w:val="right"/>
              <w:rPr>
                <w:rFonts w:ascii="Times New Roman" w:hAnsi="Times New Roman" w:cs="Times New Roman" w:eastAsia="Times New Roman" w:hint="default"/>
                <w:sz w:val="18"/>
                <w:szCs w:val="18"/>
              </w:rPr>
            </w:pPr>
            <w:r>
              <w:rPr>
                <w:rFonts w:ascii="Times New Roman"/>
                <w:b/>
                <w:spacing w:val="-1"/>
                <w:sz w:val="18"/>
              </w:rPr>
              <w:t>1,705,990.14</w:t>
            </w:r>
            <w:r>
              <w:rPr>
                <w:rFonts w:ascii="Times New Roman"/>
                <w:spacing w:val="-1"/>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b/>
                <w:spacing w:val="-1"/>
                <w:sz w:val="18"/>
              </w:rPr>
              <w:t>15,004,568.21</w:t>
            </w:r>
            <w:r>
              <w:rPr>
                <w:rFonts w:ascii="Times New Roman"/>
                <w:spacing w:val="-1"/>
                <w:sz w:val="18"/>
              </w:rPr>
            </w:r>
          </w:p>
        </w:tc>
      </w:tr>
    </w:tbl>
    <w:p>
      <w:pPr>
        <w:spacing w:line="240" w:lineRule="auto" w:before="9"/>
        <w:rPr>
          <w:rFonts w:ascii="宋体" w:hAnsi="宋体" w:cs="宋体" w:eastAsia="宋体" w:hint="default"/>
          <w:sz w:val="15"/>
          <w:szCs w:val="15"/>
        </w:rPr>
      </w:pPr>
    </w:p>
    <w:p>
      <w:pPr>
        <w:pStyle w:val="BodyText"/>
        <w:spacing w:line="240" w:lineRule="auto" w:before="36"/>
        <w:ind w:left="641" w:right="1684"/>
        <w:jc w:val="left"/>
      </w:pPr>
      <w:r>
        <w:rPr/>
        <w:t>上述土地尚未开发。</w:t>
      </w:r>
    </w:p>
    <w:p>
      <w:pPr>
        <w:spacing w:line="240" w:lineRule="auto" w:before="5"/>
        <w:rPr>
          <w:rFonts w:ascii="宋体" w:hAnsi="宋体" w:cs="宋体" w:eastAsia="宋体" w:hint="default"/>
          <w:sz w:val="23"/>
          <w:szCs w:val="23"/>
        </w:rPr>
      </w:pPr>
    </w:p>
    <w:p>
      <w:pPr>
        <w:pStyle w:val="BodyText"/>
        <w:spacing w:line="240" w:lineRule="auto"/>
        <w:ind w:left="641" w:right="1684"/>
        <w:jc w:val="left"/>
        <w:rPr>
          <w:rFonts w:ascii="黑体" w:hAnsi="黑体" w:cs="黑体" w:eastAsia="黑体" w:hint="default"/>
        </w:rPr>
      </w:pPr>
      <w:r>
        <w:rPr>
          <w:rFonts w:ascii="Times New Roman" w:hAnsi="Times New Roman" w:cs="Times New Roman" w:eastAsia="Times New Roman" w:hint="default"/>
        </w:rPr>
        <w:t>7. </w:t>
      </w:r>
      <w:r>
        <w:rPr>
          <w:rFonts w:ascii="Times New Roman" w:hAnsi="Times New Roman" w:cs="Times New Roman" w:eastAsia="Times New Roman" w:hint="default"/>
          <w:spacing w:val="38"/>
        </w:rPr>
        <w:t> </w:t>
      </w:r>
      <w:r>
        <w:rPr>
          <w:rFonts w:ascii="黑体" w:hAnsi="黑体" w:cs="黑体" w:eastAsia="黑体" w:hint="default"/>
        </w:rPr>
        <w:t>其它流动资产</w:t>
      </w:r>
    </w:p>
    <w:p>
      <w:pPr>
        <w:spacing w:after="0" w:line="240" w:lineRule="auto"/>
        <w:jc w:val="left"/>
        <w:rPr>
          <w:rFonts w:ascii="黑体" w:hAnsi="黑体" w:cs="黑体" w:eastAsia="黑体" w:hint="default"/>
        </w:rPr>
        <w:sectPr>
          <w:headerReference w:type="default" r:id="rId58"/>
          <w:pgSz w:w="11910" w:h="16850"/>
          <w:pgMar w:header="961" w:footer="957" w:top="1200" w:bottom="1140" w:left="1480" w:right="0"/>
        </w:sectPr>
      </w:pPr>
    </w:p>
    <w:p>
      <w:pPr>
        <w:spacing w:line="240" w:lineRule="auto" w:before="13"/>
        <w:rPr>
          <w:rFonts w:ascii="黑体" w:hAnsi="黑体" w:cs="黑体" w:eastAsia="黑体" w:hint="default"/>
          <w:sz w:val="2"/>
          <w:szCs w:val="2"/>
        </w:rPr>
      </w:pPr>
    </w:p>
    <w:p>
      <w:pPr>
        <w:spacing w:line="20" w:lineRule="exact"/>
        <w:ind w:left="188" w:right="0" w:firstLine="0"/>
        <w:rPr>
          <w:rFonts w:ascii="黑体" w:hAnsi="黑体" w:cs="黑体" w:eastAsia="黑体" w:hint="default"/>
          <w:sz w:val="2"/>
          <w:szCs w:val="2"/>
        </w:rPr>
      </w:pPr>
      <w:r>
        <w:rPr>
          <w:rFonts w:ascii="黑体" w:hAnsi="黑体" w:cs="黑体" w:eastAsia="黑体" w:hint="default"/>
          <w:sz w:val="2"/>
          <w:szCs w:val="2"/>
        </w:rPr>
        <w:pict>
          <v:group style="width:428.75pt;height:.5pt;mso-position-horizontal-relative:char;mso-position-vertical-relative:line" coordorigin="0,0" coordsize="8575,10">
            <v:group style="position:absolute;left:5;top:5;width:8565;height:2" coordorigin="5,5" coordsize="8565,2">
              <v:shape style="position:absolute;left:5;top:5;width:8565;height:2" coordorigin="5,5" coordsize="8565,0" path="m5,5l8569,5e" filled="false" stroked="true" strokeweight=".48pt" strokecolor="#000000">
                <v:path arrowok="t"/>
              </v:shape>
            </v:group>
          </v:group>
        </w:pict>
      </w:r>
      <w:r>
        <w:rPr>
          <w:rFonts w:ascii="黑体" w:hAnsi="黑体" w:cs="黑体" w:eastAsia="黑体" w:hint="default"/>
          <w:sz w:val="2"/>
          <w:szCs w:val="2"/>
        </w:rPr>
      </w:r>
    </w:p>
    <w:p>
      <w:pPr>
        <w:spacing w:line="240" w:lineRule="auto" w:before="12"/>
        <w:rPr>
          <w:rFonts w:ascii="黑体" w:hAnsi="黑体" w:cs="黑体" w:eastAsia="黑体" w:hint="default"/>
          <w:sz w:val="15"/>
          <w:szCs w:val="15"/>
        </w:rPr>
      </w:pPr>
    </w:p>
    <w:tbl>
      <w:tblPr>
        <w:tblW w:w="0" w:type="auto"/>
        <w:jc w:val="left"/>
        <w:tblInd w:w="109" w:type="dxa"/>
        <w:tblLayout w:type="fixed"/>
        <w:tblCellMar>
          <w:top w:w="0" w:type="dxa"/>
          <w:left w:w="0" w:type="dxa"/>
          <w:bottom w:w="0" w:type="dxa"/>
          <w:right w:w="0" w:type="dxa"/>
        </w:tblCellMar>
        <w:tblLook w:val="01E0"/>
      </w:tblPr>
      <w:tblGrid>
        <w:gridCol w:w="3769"/>
        <w:gridCol w:w="2576"/>
        <w:gridCol w:w="2379"/>
      </w:tblGrid>
      <w:tr>
        <w:trPr>
          <w:trHeight w:val="380" w:hRule="exact"/>
        </w:trPr>
        <w:tc>
          <w:tcPr>
            <w:tcW w:w="3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754"/>
              <w:jc w:val="right"/>
              <w:rPr>
                <w:rFonts w:ascii="宋体" w:hAnsi="宋体" w:cs="宋体" w:eastAsia="宋体" w:hint="default"/>
                <w:sz w:val="18"/>
                <w:szCs w:val="18"/>
              </w:rPr>
            </w:pPr>
            <w:r>
              <w:rPr>
                <w:rFonts w:ascii="宋体" w:hAnsi="宋体" w:cs="宋体" w:eastAsia="宋体" w:hint="default"/>
                <w:sz w:val="18"/>
                <w:szCs w:val="18"/>
              </w:rPr>
              <w:t>项目</w:t>
            </w:r>
          </w:p>
        </w:tc>
        <w:tc>
          <w:tcPr>
            <w:tcW w:w="2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Times New Roman" w:hAnsi="Times New Roman" w:cs="Times New Roman" w:eastAsia="Times New Roman" w:hint="default"/>
                <w:sz w:val="18"/>
                <w:szCs w:val="18"/>
              </w:rPr>
            </w:pPr>
            <w:r>
              <w:rPr>
                <w:rFonts w:ascii="Times New Roman"/>
                <w:sz w:val="18"/>
              </w:rPr>
              <w:t>2011-12-31</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763" w:right="0"/>
              <w:jc w:val="left"/>
              <w:rPr>
                <w:rFonts w:ascii="Times New Roman" w:hAnsi="Times New Roman" w:cs="Times New Roman" w:eastAsia="Times New Roman" w:hint="default"/>
                <w:sz w:val="18"/>
                <w:szCs w:val="18"/>
              </w:rPr>
            </w:pPr>
            <w:r>
              <w:rPr>
                <w:rFonts w:ascii="Times New Roman"/>
                <w:sz w:val="18"/>
              </w:rPr>
              <w:t>2010-12-31</w:t>
            </w:r>
          </w:p>
        </w:tc>
      </w:tr>
      <w:tr>
        <w:trPr>
          <w:trHeight w:val="384" w:hRule="exact"/>
        </w:trPr>
        <w:tc>
          <w:tcPr>
            <w:tcW w:w="3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5" w:right="0"/>
              <w:jc w:val="left"/>
              <w:rPr>
                <w:rFonts w:ascii="宋体" w:hAnsi="宋体" w:cs="宋体" w:eastAsia="宋体" w:hint="default"/>
                <w:sz w:val="18"/>
                <w:szCs w:val="18"/>
              </w:rPr>
            </w:pPr>
            <w:r>
              <w:rPr>
                <w:rFonts w:ascii="宋体" w:hAnsi="宋体" w:cs="宋体" w:eastAsia="宋体" w:hint="default"/>
                <w:sz w:val="18"/>
                <w:szCs w:val="18"/>
              </w:rPr>
              <w:t>杨贝工业区土地</w:t>
            </w:r>
          </w:p>
        </w:tc>
        <w:tc>
          <w:tcPr>
            <w:tcW w:w="2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00"/>
              <w:jc w:val="right"/>
              <w:rPr>
                <w:rFonts w:ascii="Times New Roman" w:hAnsi="Times New Roman" w:cs="Times New Roman" w:eastAsia="Times New Roman" w:hint="default"/>
                <w:sz w:val="18"/>
                <w:szCs w:val="18"/>
              </w:rPr>
            </w:pPr>
            <w:r>
              <w:rPr>
                <w:rFonts w:ascii="Times New Roman"/>
                <w:spacing w:val="-1"/>
                <w:sz w:val="18"/>
              </w:rPr>
              <w:t>703,738.57</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03"/>
              <w:jc w:val="right"/>
              <w:rPr>
                <w:rFonts w:ascii="Times New Roman" w:hAnsi="Times New Roman" w:cs="Times New Roman" w:eastAsia="Times New Roman" w:hint="default"/>
                <w:sz w:val="18"/>
                <w:szCs w:val="18"/>
              </w:rPr>
            </w:pPr>
            <w:r>
              <w:rPr>
                <w:rFonts w:ascii="Times New Roman"/>
                <w:spacing w:val="-1"/>
                <w:sz w:val="18"/>
              </w:rPr>
              <w:t>703,738.57</w:t>
            </w:r>
          </w:p>
        </w:tc>
      </w:tr>
      <w:tr>
        <w:trPr>
          <w:trHeight w:val="386" w:hRule="exact"/>
        </w:trPr>
        <w:tc>
          <w:tcPr>
            <w:tcW w:w="3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695"/>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0"/>
              <w:jc w:val="right"/>
              <w:rPr>
                <w:rFonts w:ascii="Times New Roman" w:hAnsi="Times New Roman" w:cs="Times New Roman" w:eastAsia="Times New Roman" w:hint="default"/>
                <w:sz w:val="18"/>
                <w:szCs w:val="18"/>
              </w:rPr>
            </w:pPr>
            <w:r>
              <w:rPr>
                <w:rFonts w:ascii="Times New Roman"/>
                <w:b/>
                <w:spacing w:val="-1"/>
                <w:sz w:val="18"/>
              </w:rPr>
              <w:t>703,738.57</w:t>
            </w:r>
            <w:r>
              <w:rPr>
                <w:rFonts w:ascii="Times New Roman"/>
                <w:spacing w:val="-1"/>
                <w:sz w:val="18"/>
              </w:rPr>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3"/>
              <w:jc w:val="right"/>
              <w:rPr>
                <w:rFonts w:ascii="Times New Roman" w:hAnsi="Times New Roman" w:cs="Times New Roman" w:eastAsia="Times New Roman" w:hint="default"/>
                <w:sz w:val="18"/>
                <w:szCs w:val="18"/>
              </w:rPr>
            </w:pPr>
            <w:r>
              <w:rPr>
                <w:rFonts w:ascii="Times New Roman"/>
                <w:b/>
                <w:spacing w:val="-1"/>
                <w:sz w:val="18"/>
              </w:rPr>
              <w:t>703,738.57</w:t>
            </w:r>
            <w:r>
              <w:rPr>
                <w:rFonts w:ascii="Times New Roman"/>
                <w:spacing w:val="-1"/>
                <w:sz w:val="18"/>
              </w:rPr>
            </w:r>
          </w:p>
        </w:tc>
      </w:tr>
    </w:tbl>
    <w:p>
      <w:pPr>
        <w:spacing w:line="240" w:lineRule="auto" w:before="9"/>
        <w:rPr>
          <w:rFonts w:ascii="黑体" w:hAnsi="黑体" w:cs="黑体" w:eastAsia="黑体" w:hint="default"/>
          <w:sz w:val="15"/>
          <w:szCs w:val="15"/>
        </w:rPr>
      </w:pPr>
    </w:p>
    <w:p>
      <w:pPr>
        <w:pStyle w:val="BodyText"/>
        <w:spacing w:line="240" w:lineRule="auto" w:before="36"/>
        <w:ind w:left="641" w:right="0"/>
        <w:jc w:val="left"/>
      </w:pPr>
      <w:r>
        <w:rPr>
          <w:rFonts w:ascii="Times New Roman" w:hAnsi="Times New Roman" w:cs="Times New Roman" w:eastAsia="Times New Roman" w:hint="default"/>
          <w:spacing w:val="-3"/>
        </w:rPr>
        <w:t>“</w:t>
      </w:r>
      <w:r>
        <w:rPr>
          <w:spacing w:val="-3"/>
        </w:rPr>
        <w:t>杨贝工业区土地</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A121-0016</w:t>
      </w:r>
      <w:r>
        <w:rPr>
          <w:rFonts w:ascii="Times New Roman" w:hAnsi="Times New Roman" w:cs="Times New Roman" w:eastAsia="Times New Roman" w:hint="default"/>
          <w:spacing w:val="3"/>
        </w:rPr>
        <w:t> </w:t>
      </w:r>
      <w:r>
        <w:rPr>
          <w:spacing w:val="-6"/>
        </w:rPr>
        <w:t>号宗地，面积为</w:t>
      </w:r>
      <w:r>
        <w:rPr>
          <w:spacing w:val="-46"/>
        </w:rPr>
        <w:t> </w:t>
      </w:r>
      <w:r>
        <w:rPr>
          <w:rFonts w:ascii="Times New Roman" w:hAnsi="Times New Roman" w:cs="Times New Roman" w:eastAsia="Times New Roman" w:hint="default"/>
        </w:rPr>
        <w:t>3654.20</w:t>
      </w:r>
      <w:r>
        <w:rPr>
          <w:rFonts w:ascii="Times New Roman" w:hAnsi="Times New Roman" w:cs="Times New Roman" w:eastAsia="Times New Roman" w:hint="default"/>
          <w:spacing w:val="6"/>
        </w:rPr>
        <w:t> </w:t>
      </w:r>
      <w:r>
        <w:rPr>
          <w:spacing w:val="-12"/>
        </w:rPr>
        <w:t>㎡）于</w:t>
      </w:r>
      <w:r>
        <w:rPr>
          <w:spacing w:val="-47"/>
        </w:rPr>
        <w:t> </w:t>
      </w:r>
      <w:r>
        <w:rPr>
          <w:rFonts w:ascii="Times New Roman" w:hAnsi="Times New Roman" w:cs="Times New Roman" w:eastAsia="Times New Roman" w:hint="default"/>
        </w:rPr>
        <w:t>2009</w:t>
      </w:r>
      <w:r>
        <w:rPr>
          <w:rFonts w:ascii="Times New Roman" w:hAnsi="Times New Roman" w:cs="Times New Roman" w:eastAsia="Times New Roman" w:hint="default"/>
          <w:spacing w:val="3"/>
        </w:rPr>
        <w:t> </w:t>
      </w:r>
      <w:r>
        <w:rPr/>
        <w:t>年度被深圳市中级人</w:t>
      </w:r>
    </w:p>
    <w:p>
      <w:pPr>
        <w:pStyle w:val="BodyText"/>
        <w:spacing w:line="381" w:lineRule="auto" w:before="167"/>
        <w:ind w:left="222" w:right="1684"/>
        <w:jc w:val="left"/>
      </w:pPr>
      <w:r>
        <w:rPr>
          <w:spacing w:val="-3"/>
        </w:rPr>
        <w:t>民法院委托深圳市土地房产交易中心拍卖，以人民币</w:t>
      </w:r>
      <w:r>
        <w:rPr>
          <w:spacing w:val="-30"/>
        </w:rPr>
        <w:t> </w:t>
      </w:r>
      <w:r>
        <w:rPr>
          <w:rFonts w:ascii="Times New Roman" w:hAnsi="Times New Roman" w:cs="Times New Roman" w:eastAsia="Times New Roman" w:hint="default"/>
        </w:rPr>
        <w:t>298</w:t>
      </w:r>
      <w:r>
        <w:rPr>
          <w:rFonts w:ascii="Times New Roman" w:hAnsi="Times New Roman" w:cs="Times New Roman" w:eastAsia="Times New Roman" w:hint="default"/>
          <w:spacing w:val="19"/>
        </w:rPr>
        <w:t> </w:t>
      </w:r>
      <w:r>
        <w:rPr>
          <w:spacing w:val="-6"/>
        </w:rPr>
        <w:t>万元成交，因公司未收到拍卖款，故</w:t>
      </w:r>
      <w:r>
        <w:rPr>
          <w:spacing w:val="-97"/>
        </w:rPr>
        <w:t> </w:t>
      </w:r>
      <w:r>
        <w:rPr>
          <w:spacing w:val="-97"/>
        </w:rPr>
      </w:r>
      <w:r>
        <w:rPr/>
        <w:t>未结转账面成本。</w:t>
      </w:r>
    </w:p>
    <w:p>
      <w:pPr>
        <w:spacing w:after="0" w:line="381" w:lineRule="auto"/>
        <w:jc w:val="left"/>
        <w:sectPr>
          <w:headerReference w:type="default" r:id="rId59"/>
          <w:pgSz w:w="11910" w:h="16850"/>
          <w:pgMar w:header="951" w:footer="957" w:top="1140" w:bottom="1140" w:left="1480" w:right="0"/>
        </w:sectPr>
      </w:pPr>
    </w:p>
    <w:p>
      <w:pPr>
        <w:tabs>
          <w:tab w:pos="12376" w:val="left" w:leader="none"/>
        </w:tabs>
        <w:spacing w:before="19"/>
        <w:ind w:left="218" w:right="0" w:firstLine="0"/>
        <w:jc w:val="left"/>
        <w:rPr>
          <w:rFonts w:ascii="宋体" w:hAnsi="宋体" w:cs="宋体" w:eastAsia="宋体" w:hint="default"/>
          <w:sz w:val="18"/>
          <w:szCs w:val="18"/>
        </w:rPr>
      </w:pPr>
      <w:r>
        <w:rPr>
          <w:rFonts w:ascii="宋体" w:hAnsi="宋体" w:cs="宋体" w:eastAsia="宋体" w:hint="default"/>
          <w:sz w:val="18"/>
          <w:szCs w:val="18"/>
        </w:rPr>
        <w:t>深圳市深信泰丰（集团）股份有限公司</w:t>
        <w:tab/>
      </w: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年度财务报表附注</w:t>
      </w:r>
    </w:p>
    <w:p>
      <w:pPr>
        <w:spacing w:line="240" w:lineRule="auto" w:before="9"/>
        <w:rPr>
          <w:rFonts w:ascii="宋体" w:hAnsi="宋体" w:cs="宋体" w:eastAsia="宋体" w:hint="default"/>
          <w:sz w:val="2"/>
          <w:szCs w:val="2"/>
        </w:rPr>
      </w:pPr>
    </w:p>
    <w:p>
      <w:pPr>
        <w:spacing w:line="20" w:lineRule="exact"/>
        <w:ind w:left="184" w:right="0" w:firstLine="0"/>
        <w:rPr>
          <w:rFonts w:ascii="宋体" w:hAnsi="宋体" w:cs="宋体" w:eastAsia="宋体" w:hint="default"/>
          <w:sz w:val="2"/>
          <w:szCs w:val="2"/>
        </w:rPr>
      </w:pPr>
      <w:r>
        <w:rPr>
          <w:rFonts w:ascii="宋体" w:hAnsi="宋体" w:cs="宋体" w:eastAsia="宋体" w:hint="default"/>
          <w:sz w:val="2"/>
          <w:szCs w:val="2"/>
        </w:rPr>
        <w:pict>
          <v:group style="width:703.7pt;height:.5pt;mso-position-horizontal-relative:char;mso-position-vertical-relative:line" coordorigin="0,0" coordsize="14074,10">
            <v:group style="position:absolute;left:5;top:5;width:14064;height:2" coordorigin="5,5" coordsize="14064,2">
              <v:shape style="position:absolute;left:5;top:5;width:14064;height:2" coordorigin="5,5" coordsize="14064,0" path="m5,5l14069,5e" filled="false" stroked="true" strokeweight=".48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240" w:lineRule="auto"/>
        <w:ind w:left="638" w:right="0"/>
        <w:jc w:val="left"/>
        <w:rPr>
          <w:rFonts w:ascii="黑体" w:hAnsi="黑体" w:cs="黑体" w:eastAsia="黑体" w:hint="default"/>
        </w:rPr>
      </w:pPr>
      <w:r>
        <w:rPr>
          <w:rFonts w:ascii="Times New Roman" w:hAnsi="Times New Roman" w:cs="Times New Roman" w:eastAsia="Times New Roman" w:hint="default"/>
        </w:rPr>
        <w:t>8. </w:t>
      </w:r>
      <w:r>
        <w:rPr>
          <w:rFonts w:ascii="Times New Roman" w:hAnsi="Times New Roman" w:cs="Times New Roman" w:eastAsia="Times New Roman" w:hint="default"/>
          <w:spacing w:val="38"/>
        </w:rPr>
        <w:t> </w:t>
      </w:r>
      <w:r>
        <w:rPr>
          <w:rFonts w:ascii="黑体" w:hAnsi="黑体" w:cs="黑体" w:eastAsia="黑体" w:hint="default"/>
        </w:rPr>
        <w:t>长期股权投资</w:t>
      </w:r>
    </w:p>
    <w:p>
      <w:pPr>
        <w:spacing w:line="240" w:lineRule="auto" w:before="2"/>
        <w:rPr>
          <w:rFonts w:ascii="黑体" w:hAnsi="黑体" w:cs="黑体" w:eastAsia="黑体" w:hint="default"/>
          <w:sz w:val="22"/>
          <w:szCs w:val="22"/>
        </w:rPr>
      </w:pPr>
    </w:p>
    <w:p>
      <w:pPr>
        <w:pStyle w:val="BodyText"/>
        <w:spacing w:line="240" w:lineRule="auto"/>
        <w:ind w:left="638" w:right="0"/>
        <w:jc w:val="left"/>
      </w:pPr>
      <w:r>
        <w:rPr/>
        <w:t>（</w:t>
      </w:r>
      <w:r>
        <w:rPr>
          <w:rFonts w:ascii="Times New Roman" w:hAnsi="Times New Roman" w:cs="Times New Roman" w:eastAsia="Times New Roman" w:hint="default"/>
        </w:rPr>
        <w:t>1</w:t>
      </w:r>
      <w:r>
        <w:rPr/>
        <w:t>）长期股权投资情况</w:t>
      </w:r>
    </w:p>
    <w:p>
      <w:pPr>
        <w:spacing w:line="240" w:lineRule="auto" w:before="9"/>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1728"/>
        <w:gridCol w:w="900"/>
        <w:gridCol w:w="1441"/>
        <w:gridCol w:w="1442"/>
        <w:gridCol w:w="1260"/>
        <w:gridCol w:w="1716"/>
        <w:gridCol w:w="1102"/>
        <w:gridCol w:w="1081"/>
        <w:gridCol w:w="1416"/>
        <w:gridCol w:w="1260"/>
        <w:gridCol w:w="744"/>
      </w:tblGrid>
      <w:tr>
        <w:trPr>
          <w:trHeight w:val="732"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被投资单位名称</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4"/>
              <w:ind w:left="263" w:right="264"/>
              <w:jc w:val="left"/>
              <w:rPr>
                <w:rFonts w:ascii="宋体" w:hAnsi="宋体" w:cs="宋体" w:eastAsia="宋体" w:hint="default"/>
                <w:sz w:val="18"/>
                <w:szCs w:val="18"/>
              </w:rPr>
            </w:pPr>
            <w:r>
              <w:rPr>
                <w:rFonts w:ascii="宋体" w:hAnsi="宋体" w:cs="宋体" w:eastAsia="宋体" w:hint="default"/>
                <w:sz w:val="18"/>
                <w:szCs w:val="18"/>
              </w:rPr>
              <w:t>核算 方法</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2010-12-31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22"/>
              <w:ind w:left="443" w:right="12" w:hanging="341"/>
              <w:jc w:val="left"/>
              <w:rPr>
                <w:rFonts w:ascii="宋体" w:hAnsi="宋体" w:cs="宋体" w:eastAsia="宋体" w:hint="default"/>
                <w:sz w:val="18"/>
                <w:szCs w:val="18"/>
              </w:rPr>
            </w:pPr>
            <w:r>
              <w:rPr>
                <w:rFonts w:ascii="宋体" w:hAnsi="宋体" w:cs="宋体" w:eastAsia="宋体" w:hint="default"/>
                <w:spacing w:val="-14"/>
                <w:sz w:val="18"/>
                <w:szCs w:val="18"/>
              </w:rPr>
              <w:t>增（</w:t>
            </w:r>
            <w:r>
              <w:rPr>
                <w:rFonts w:ascii="Times New Roman" w:hAnsi="Times New Roman" w:cs="Times New Roman" w:eastAsia="Times New Roman" w:hint="default"/>
                <w:spacing w:val="-14"/>
                <w:sz w:val="18"/>
                <w:szCs w:val="18"/>
              </w:rPr>
              <w:t>+</w:t>
            </w:r>
            <w:r>
              <w:rPr>
                <w:rFonts w:ascii="宋体" w:hAnsi="宋体" w:cs="宋体" w:eastAsia="宋体" w:hint="default"/>
                <w:spacing w:val="-14"/>
                <w:sz w:val="18"/>
                <w:szCs w:val="18"/>
              </w:rPr>
              <w:t>）减（</w:t>
            </w:r>
            <w:r>
              <w:rPr>
                <w:rFonts w:ascii="Times New Roman" w:hAnsi="Times New Roman" w:cs="Times New Roman" w:eastAsia="Times New Roman" w:hint="default"/>
                <w:spacing w:val="-14"/>
                <w:sz w:val="18"/>
                <w:szCs w:val="18"/>
              </w:rPr>
              <w:t>-</w:t>
            </w:r>
            <w:r>
              <w:rPr>
                <w:rFonts w:ascii="宋体" w:hAnsi="宋体" w:cs="宋体" w:eastAsia="宋体" w:hint="default"/>
                <w:spacing w:val="-14"/>
                <w:sz w:val="18"/>
                <w:szCs w:val="18"/>
              </w:rPr>
              <w:t>）</w:t>
            </w:r>
            <w:r>
              <w:rPr>
                <w:rFonts w:ascii="宋体" w:hAnsi="宋体" w:cs="宋体" w:eastAsia="宋体" w:hint="default"/>
                <w:spacing w:val="-87"/>
                <w:sz w:val="18"/>
                <w:szCs w:val="18"/>
              </w:rPr>
              <w:t> </w:t>
            </w:r>
            <w:r>
              <w:rPr>
                <w:rFonts w:ascii="宋体" w:hAnsi="宋体" w:cs="宋体" w:eastAsia="宋体" w:hint="default"/>
                <w:sz w:val="18"/>
                <w:szCs w:val="18"/>
              </w:rPr>
              <w:t>变动</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437" w:right="0"/>
              <w:jc w:val="left"/>
              <w:rPr>
                <w:rFonts w:ascii="Times New Roman" w:hAnsi="Times New Roman" w:cs="Times New Roman" w:eastAsia="Times New Roman" w:hint="default"/>
                <w:sz w:val="18"/>
                <w:szCs w:val="18"/>
              </w:rPr>
            </w:pPr>
            <w:r>
              <w:rPr>
                <w:rFonts w:ascii="Times New Roman"/>
                <w:sz w:val="18"/>
              </w:rPr>
              <w:t>2011-12-31</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2"/>
              <w:ind w:left="187" w:right="182"/>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2"/>
              <w:ind w:left="175" w:right="173"/>
              <w:jc w:val="both"/>
              <w:rPr>
                <w:rFonts w:ascii="宋体" w:hAnsi="宋体" w:cs="宋体" w:eastAsia="宋体" w:hint="default"/>
                <w:sz w:val="18"/>
                <w:szCs w:val="18"/>
              </w:rPr>
            </w:pPr>
            <w:r>
              <w:rPr>
                <w:rFonts w:ascii="宋体" w:hAnsi="宋体" w:cs="宋体" w:eastAsia="宋体" w:hint="default"/>
                <w:sz w:val="18"/>
                <w:szCs w:val="18"/>
              </w:rPr>
              <w:t>在被投资 单位表决 权比例</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4"/>
              <w:ind w:left="352" w:right="175" w:hanging="180"/>
              <w:jc w:val="left"/>
              <w:rPr>
                <w:rFonts w:ascii="宋体" w:hAnsi="宋体" w:cs="宋体" w:eastAsia="宋体" w:hint="default"/>
                <w:sz w:val="18"/>
                <w:szCs w:val="18"/>
              </w:rPr>
            </w:pPr>
            <w:r>
              <w:rPr>
                <w:rFonts w:ascii="宋体" w:hAnsi="宋体" w:cs="宋体" w:eastAsia="宋体" w:hint="default"/>
                <w:sz w:val="18"/>
                <w:szCs w:val="18"/>
              </w:rPr>
              <w:t>本期计提减 值准备</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2"/>
              <w:ind w:left="184" w:right="189"/>
              <w:jc w:val="both"/>
              <w:rPr>
                <w:rFonts w:ascii="宋体" w:hAnsi="宋体" w:cs="宋体" w:eastAsia="宋体" w:hint="default"/>
                <w:sz w:val="18"/>
                <w:szCs w:val="18"/>
              </w:rPr>
            </w:pPr>
            <w:r>
              <w:rPr>
                <w:rFonts w:ascii="宋体" w:hAnsi="宋体" w:cs="宋体" w:eastAsia="宋体" w:hint="default"/>
                <w:sz w:val="18"/>
                <w:szCs w:val="18"/>
              </w:rPr>
              <w:t>本期 现金 红利</w:t>
            </w:r>
          </w:p>
        </w:tc>
      </w:tr>
      <w:tr>
        <w:trPr>
          <w:trHeight w:val="490"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深圳市天极光电实</w:t>
            </w:r>
            <w:r>
              <w:rPr>
                <w:rFonts w:ascii="宋体" w:hAnsi="宋体" w:cs="宋体" w:eastAsia="宋体" w:hint="default"/>
                <w:sz w:val="18"/>
                <w:szCs w:val="18"/>
              </w:rPr>
            </w:r>
          </w:p>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业股份有限公司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45"/>
              <w:jc w:val="right"/>
              <w:rPr>
                <w:rFonts w:ascii="Times New Roman" w:hAnsi="Times New Roman" w:cs="Times New Roman" w:eastAsia="Times New Roman" w:hint="default"/>
                <w:sz w:val="18"/>
                <w:szCs w:val="18"/>
              </w:rPr>
            </w:pPr>
            <w:r>
              <w:rPr>
                <w:rFonts w:ascii="Times New Roman"/>
                <w:spacing w:val="-1"/>
                <w:sz w:val="18"/>
              </w:rPr>
              <w:t>20,250,000.00</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41"/>
              <w:jc w:val="right"/>
              <w:rPr>
                <w:rFonts w:ascii="Times New Roman" w:hAnsi="Times New Roman" w:cs="Times New Roman" w:eastAsia="Times New Roman" w:hint="default"/>
                <w:sz w:val="18"/>
                <w:szCs w:val="18"/>
              </w:rPr>
            </w:pPr>
            <w:r>
              <w:rPr>
                <w:rFonts w:ascii="Times New Roman"/>
                <w:spacing w:val="-1"/>
                <w:sz w:val="18"/>
              </w:rPr>
              <w:t>20,250,000.00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18"/>
                <w:szCs w:val="18"/>
              </w:rPr>
            </w:pPr>
            <w:r>
              <w:rPr>
                <w:rFonts w:ascii="Times New Roman"/>
                <w:sz w:val="18"/>
              </w:rPr>
              <w:t>--</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44"/>
              <w:jc w:val="right"/>
              <w:rPr>
                <w:rFonts w:ascii="Times New Roman" w:hAnsi="Times New Roman" w:cs="Times New Roman" w:eastAsia="Times New Roman" w:hint="default"/>
                <w:sz w:val="18"/>
                <w:szCs w:val="18"/>
              </w:rPr>
            </w:pPr>
            <w:r>
              <w:rPr>
                <w:rFonts w:ascii="Times New Roman"/>
                <w:spacing w:val="-1"/>
                <w:sz w:val="18"/>
              </w:rPr>
              <w:t>20,250,000.00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18"/>
                <w:szCs w:val="18"/>
              </w:rPr>
            </w:pPr>
            <w:r>
              <w:rPr>
                <w:rFonts w:ascii="Times New Roman"/>
                <w:spacing w:val="-1"/>
                <w:sz w:val="18"/>
              </w:rPr>
              <w:t>4.3969%</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18"/>
                <w:szCs w:val="18"/>
              </w:rPr>
            </w:pPr>
            <w:r>
              <w:rPr>
                <w:rFonts w:ascii="Times New Roman"/>
                <w:spacing w:val="-1"/>
                <w:sz w:val="18"/>
              </w:rPr>
              <w:t>4.3969%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44"/>
              <w:jc w:val="right"/>
              <w:rPr>
                <w:rFonts w:ascii="Times New Roman" w:hAnsi="Times New Roman" w:cs="Times New Roman" w:eastAsia="Times New Roman" w:hint="default"/>
                <w:sz w:val="18"/>
                <w:szCs w:val="18"/>
              </w:rPr>
            </w:pPr>
            <w:r>
              <w:rPr>
                <w:rFonts w:ascii="Times New Roman"/>
                <w:spacing w:val="-1"/>
                <w:sz w:val="18"/>
              </w:rPr>
              <w:t>20,250,000.00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3"/>
              <w:jc w:val="right"/>
              <w:rPr>
                <w:rFonts w:ascii="Times New Roman" w:hAnsi="Times New Roman" w:cs="Times New Roman" w:eastAsia="Times New Roman" w:hint="default"/>
                <w:sz w:val="18"/>
                <w:szCs w:val="18"/>
              </w:rPr>
            </w:pPr>
            <w:r>
              <w:rPr>
                <w:rFonts w:ascii="Times New Roman"/>
                <w:sz w:val="18"/>
              </w:rPr>
              <w:t>--</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18"/>
                <w:szCs w:val="18"/>
              </w:rPr>
            </w:pPr>
            <w:r>
              <w:rPr>
                <w:rFonts w:ascii="Times New Roman"/>
                <w:sz w:val="18"/>
              </w:rPr>
              <w:t>--</w:t>
            </w:r>
          </w:p>
        </w:tc>
      </w:tr>
      <w:tr>
        <w:trPr>
          <w:trHeight w:val="490"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2" w:right="119" w:hanging="10"/>
              <w:jc w:val="left"/>
              <w:rPr>
                <w:rFonts w:ascii="宋体" w:hAnsi="宋体" w:cs="宋体" w:eastAsia="宋体" w:hint="default"/>
                <w:sz w:val="18"/>
                <w:szCs w:val="18"/>
              </w:rPr>
            </w:pPr>
            <w:r>
              <w:rPr>
                <w:rFonts w:ascii="宋体" w:hAnsi="宋体" w:cs="宋体" w:eastAsia="宋体" w:hint="default"/>
                <w:spacing w:val="5"/>
                <w:sz w:val="18"/>
                <w:szCs w:val="18"/>
              </w:rPr>
              <w:t>深圳市华宝进出口</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44"/>
              <w:jc w:val="right"/>
              <w:rPr>
                <w:rFonts w:ascii="Times New Roman" w:hAnsi="Times New Roman" w:cs="Times New Roman" w:eastAsia="Times New Roman" w:hint="default"/>
                <w:sz w:val="18"/>
                <w:szCs w:val="18"/>
              </w:rPr>
            </w:pPr>
            <w:r>
              <w:rPr>
                <w:rFonts w:ascii="Times New Roman"/>
                <w:spacing w:val="-1"/>
                <w:sz w:val="18"/>
              </w:rPr>
              <w:t>50,000.00</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41"/>
              <w:jc w:val="right"/>
              <w:rPr>
                <w:rFonts w:ascii="Times New Roman" w:hAnsi="Times New Roman" w:cs="Times New Roman" w:eastAsia="Times New Roman" w:hint="default"/>
                <w:sz w:val="18"/>
                <w:szCs w:val="18"/>
              </w:rPr>
            </w:pPr>
            <w:r>
              <w:rPr>
                <w:rFonts w:ascii="Times New Roman"/>
                <w:spacing w:val="-1"/>
                <w:sz w:val="18"/>
              </w:rPr>
              <w:t>50,000.00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18"/>
                <w:szCs w:val="18"/>
              </w:rPr>
            </w:pPr>
            <w:r>
              <w:rPr>
                <w:rFonts w:ascii="Times New Roman"/>
                <w:sz w:val="18"/>
              </w:rPr>
              <w:t>--</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44"/>
              <w:jc w:val="right"/>
              <w:rPr>
                <w:rFonts w:ascii="Times New Roman" w:hAnsi="Times New Roman" w:cs="Times New Roman" w:eastAsia="Times New Roman" w:hint="default"/>
                <w:sz w:val="18"/>
                <w:szCs w:val="18"/>
              </w:rPr>
            </w:pPr>
            <w:r>
              <w:rPr>
                <w:rFonts w:ascii="Times New Roman"/>
                <w:spacing w:val="-1"/>
                <w:sz w:val="18"/>
              </w:rPr>
              <w:t>50,000.00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4"/>
              <w:jc w:val="right"/>
              <w:rPr>
                <w:rFonts w:ascii="Times New Roman" w:hAnsi="Times New Roman" w:cs="Times New Roman" w:eastAsia="Times New Roman" w:hint="default"/>
                <w:sz w:val="18"/>
                <w:szCs w:val="18"/>
              </w:rPr>
            </w:pPr>
            <w:r>
              <w:rPr>
                <w:rFonts w:ascii="Times New Roman"/>
                <w:sz w:val="18"/>
              </w:rPr>
              <w:t>10%</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7"/>
              <w:jc w:val="right"/>
              <w:rPr>
                <w:rFonts w:ascii="Times New Roman" w:hAnsi="Times New Roman" w:cs="Times New Roman" w:eastAsia="Times New Roman" w:hint="default"/>
                <w:sz w:val="18"/>
                <w:szCs w:val="18"/>
              </w:rPr>
            </w:pPr>
            <w:r>
              <w:rPr>
                <w:rFonts w:ascii="Times New Roman"/>
                <w:sz w:val="18"/>
              </w:rPr>
              <w:t>10%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44"/>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3"/>
              <w:jc w:val="right"/>
              <w:rPr>
                <w:rFonts w:ascii="Times New Roman" w:hAnsi="Times New Roman" w:cs="Times New Roman" w:eastAsia="Times New Roman" w:hint="default"/>
                <w:sz w:val="18"/>
                <w:szCs w:val="18"/>
              </w:rPr>
            </w:pPr>
            <w:r>
              <w:rPr>
                <w:rFonts w:ascii="Times New Roman"/>
                <w:sz w:val="18"/>
              </w:rPr>
              <w:t>--</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18"/>
                <w:szCs w:val="18"/>
              </w:rPr>
            </w:pPr>
            <w:r>
              <w:rPr>
                <w:rFonts w:ascii="Times New Roman"/>
                <w:sz w:val="18"/>
              </w:rPr>
              <w:t>--</w:t>
            </w:r>
          </w:p>
        </w:tc>
      </w:tr>
      <w:tr>
        <w:trPr>
          <w:trHeight w:val="490"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2" w:right="119" w:hanging="10"/>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深圳泰丰宽带技术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有限公司</w:t>
            </w:r>
            <w:r>
              <w:rPr>
                <w:rFonts w:ascii="Times New Roman" w:hAnsi="Times New Roman" w:cs="Times New Roman" w:eastAsia="Times New Roman" w:hint="default"/>
                <w:sz w:val="18"/>
                <w:szCs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44"/>
              <w:jc w:val="right"/>
              <w:rPr>
                <w:rFonts w:ascii="Times New Roman" w:hAnsi="Times New Roman" w:cs="Times New Roman" w:eastAsia="Times New Roman" w:hint="default"/>
                <w:sz w:val="18"/>
                <w:szCs w:val="18"/>
              </w:rPr>
            </w:pPr>
            <w:r>
              <w:rPr>
                <w:rFonts w:ascii="Times New Roman"/>
                <w:spacing w:val="-1"/>
                <w:sz w:val="18"/>
              </w:rPr>
              <w:t>5,359,794.05</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41"/>
              <w:jc w:val="right"/>
              <w:rPr>
                <w:rFonts w:ascii="Times New Roman" w:hAnsi="Times New Roman" w:cs="Times New Roman" w:eastAsia="Times New Roman" w:hint="default"/>
                <w:sz w:val="18"/>
                <w:szCs w:val="18"/>
              </w:rPr>
            </w:pPr>
            <w:r>
              <w:rPr>
                <w:rFonts w:ascii="Times New Roman"/>
                <w:spacing w:val="-1"/>
                <w:sz w:val="18"/>
              </w:rPr>
              <w:t>5,359,794.05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18"/>
                <w:szCs w:val="18"/>
              </w:rPr>
            </w:pPr>
            <w:r>
              <w:rPr>
                <w:rFonts w:ascii="Times New Roman"/>
                <w:sz w:val="18"/>
              </w:rPr>
              <w:t>--</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44"/>
              <w:jc w:val="right"/>
              <w:rPr>
                <w:rFonts w:ascii="Times New Roman" w:hAnsi="Times New Roman" w:cs="Times New Roman" w:eastAsia="Times New Roman" w:hint="default"/>
                <w:sz w:val="18"/>
                <w:szCs w:val="18"/>
              </w:rPr>
            </w:pPr>
            <w:r>
              <w:rPr>
                <w:rFonts w:ascii="Times New Roman"/>
                <w:spacing w:val="-1"/>
                <w:sz w:val="18"/>
              </w:rPr>
              <w:t>5,359,794.05</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4"/>
              <w:jc w:val="right"/>
              <w:rPr>
                <w:rFonts w:ascii="Times New Roman" w:hAnsi="Times New Roman" w:cs="Times New Roman" w:eastAsia="Times New Roman" w:hint="default"/>
                <w:sz w:val="18"/>
                <w:szCs w:val="18"/>
              </w:rPr>
            </w:pPr>
            <w:r>
              <w:rPr>
                <w:rFonts w:ascii="Times New Roman"/>
                <w:sz w:val="18"/>
              </w:rPr>
              <w:t>30%</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7"/>
              <w:jc w:val="right"/>
              <w:rPr>
                <w:rFonts w:ascii="Times New Roman" w:hAnsi="Times New Roman" w:cs="Times New Roman" w:eastAsia="Times New Roman" w:hint="default"/>
                <w:sz w:val="18"/>
                <w:szCs w:val="18"/>
              </w:rPr>
            </w:pPr>
            <w:r>
              <w:rPr>
                <w:rFonts w:ascii="Times New Roman"/>
                <w:sz w:val="18"/>
              </w:rPr>
              <w:t>30%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44"/>
              <w:jc w:val="right"/>
              <w:rPr>
                <w:rFonts w:ascii="Times New Roman" w:hAnsi="Times New Roman" w:cs="Times New Roman" w:eastAsia="Times New Roman" w:hint="default"/>
                <w:sz w:val="18"/>
                <w:szCs w:val="18"/>
              </w:rPr>
            </w:pPr>
            <w:r>
              <w:rPr>
                <w:rFonts w:ascii="Times New Roman"/>
                <w:spacing w:val="-1"/>
                <w:sz w:val="18"/>
              </w:rPr>
              <w:t>5,359,794.05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3"/>
              <w:jc w:val="right"/>
              <w:rPr>
                <w:rFonts w:ascii="Times New Roman" w:hAnsi="Times New Roman" w:cs="Times New Roman" w:eastAsia="Times New Roman" w:hint="default"/>
                <w:sz w:val="18"/>
                <w:szCs w:val="18"/>
              </w:rPr>
            </w:pPr>
            <w:r>
              <w:rPr>
                <w:rFonts w:ascii="Times New Roman"/>
                <w:sz w:val="18"/>
              </w:rPr>
              <w:t>--</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18"/>
                <w:szCs w:val="18"/>
              </w:rPr>
            </w:pPr>
            <w:r>
              <w:rPr>
                <w:rFonts w:ascii="Times New Roman"/>
                <w:sz w:val="18"/>
              </w:rPr>
              <w:t>--</w:t>
            </w:r>
          </w:p>
        </w:tc>
      </w:tr>
      <w:tr>
        <w:trPr>
          <w:trHeight w:val="490"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2" w:right="119" w:hanging="10"/>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深圳市中委农业投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资有限公司</w:t>
            </w:r>
            <w:r>
              <w:rPr>
                <w:rFonts w:ascii="Times New Roman" w:hAnsi="Times New Roman" w:cs="Times New Roman" w:eastAsia="Times New Roman" w:hint="default"/>
                <w:sz w:val="18"/>
                <w:szCs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45"/>
              <w:jc w:val="right"/>
              <w:rPr>
                <w:rFonts w:ascii="Times New Roman" w:hAnsi="Times New Roman" w:cs="Times New Roman" w:eastAsia="Times New Roman" w:hint="default"/>
                <w:sz w:val="18"/>
                <w:szCs w:val="18"/>
              </w:rPr>
            </w:pPr>
            <w:r>
              <w:rPr>
                <w:rFonts w:ascii="Times New Roman"/>
                <w:spacing w:val="-1"/>
                <w:sz w:val="18"/>
              </w:rPr>
              <w:t>40,000,000.00</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20"/>
              <w:jc w:val="right"/>
              <w:rPr>
                <w:rFonts w:ascii="Times New Roman" w:hAnsi="Times New Roman" w:cs="Times New Roman" w:eastAsia="Times New Roman" w:hint="default"/>
                <w:sz w:val="18"/>
                <w:szCs w:val="18"/>
              </w:rPr>
            </w:pPr>
            <w:r>
              <w:rPr>
                <w:rFonts w:ascii="Times New Roman"/>
                <w:spacing w:val="-1"/>
                <w:sz w:val="18"/>
              </w:rPr>
              <w:t>27,938,510.30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18"/>
                <w:szCs w:val="18"/>
              </w:rPr>
            </w:pPr>
            <w:r>
              <w:rPr>
                <w:rFonts w:ascii="Times New Roman"/>
                <w:sz w:val="18"/>
              </w:rPr>
              <w:t>--</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20"/>
              <w:jc w:val="right"/>
              <w:rPr>
                <w:rFonts w:ascii="Times New Roman" w:hAnsi="Times New Roman" w:cs="Times New Roman" w:eastAsia="Times New Roman" w:hint="default"/>
                <w:sz w:val="18"/>
                <w:szCs w:val="18"/>
              </w:rPr>
            </w:pPr>
            <w:r>
              <w:rPr>
                <w:rFonts w:ascii="Times New Roman"/>
                <w:spacing w:val="-1"/>
                <w:sz w:val="18"/>
              </w:rPr>
              <w:t>27,938,510.30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4"/>
              <w:jc w:val="right"/>
              <w:rPr>
                <w:rFonts w:ascii="Times New Roman" w:hAnsi="Times New Roman" w:cs="Times New Roman" w:eastAsia="Times New Roman" w:hint="default"/>
                <w:sz w:val="18"/>
                <w:szCs w:val="18"/>
              </w:rPr>
            </w:pPr>
            <w:r>
              <w:rPr>
                <w:rFonts w:ascii="Times New Roman"/>
                <w:sz w:val="18"/>
              </w:rPr>
              <w:t>40%</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7"/>
              <w:jc w:val="right"/>
              <w:rPr>
                <w:rFonts w:ascii="Times New Roman" w:hAnsi="Times New Roman" w:cs="Times New Roman" w:eastAsia="Times New Roman" w:hint="default"/>
                <w:sz w:val="18"/>
                <w:szCs w:val="18"/>
              </w:rPr>
            </w:pPr>
            <w:r>
              <w:rPr>
                <w:rFonts w:ascii="Times New Roman"/>
                <w:sz w:val="18"/>
              </w:rPr>
              <w:t>40%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22"/>
              <w:jc w:val="right"/>
              <w:rPr>
                <w:rFonts w:ascii="Times New Roman" w:hAnsi="Times New Roman" w:cs="Times New Roman" w:eastAsia="Times New Roman" w:hint="default"/>
                <w:sz w:val="18"/>
                <w:szCs w:val="18"/>
              </w:rPr>
            </w:pPr>
            <w:r>
              <w:rPr>
                <w:rFonts w:ascii="Times New Roman"/>
                <w:spacing w:val="-1"/>
                <w:sz w:val="18"/>
              </w:rPr>
              <w:t>27,938,510.30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46"/>
              <w:jc w:val="right"/>
              <w:rPr>
                <w:rFonts w:ascii="Times New Roman" w:hAnsi="Times New Roman" w:cs="Times New Roman" w:eastAsia="Times New Roman" w:hint="default"/>
                <w:sz w:val="18"/>
                <w:szCs w:val="18"/>
              </w:rPr>
            </w:pPr>
            <w:r>
              <w:rPr>
                <w:rFonts w:ascii="Times New Roman"/>
                <w:sz w:val="18"/>
              </w:rPr>
              <w:t>--</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18"/>
                <w:szCs w:val="18"/>
              </w:rPr>
            </w:pPr>
            <w:r>
              <w:rPr>
                <w:rFonts w:ascii="Times New Roman"/>
                <w:sz w:val="18"/>
              </w:rPr>
              <w:t>--</w:t>
            </w:r>
          </w:p>
        </w:tc>
      </w:tr>
      <w:tr>
        <w:trPr>
          <w:trHeight w:val="490"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2" w:right="119" w:hanging="10"/>
              <w:jc w:val="left"/>
              <w:rPr>
                <w:rFonts w:ascii="宋体" w:hAnsi="宋体" w:cs="宋体" w:eastAsia="宋体" w:hint="default"/>
                <w:sz w:val="18"/>
                <w:szCs w:val="18"/>
              </w:rPr>
            </w:pPr>
            <w:r>
              <w:rPr>
                <w:rFonts w:ascii="宋体" w:hAnsi="宋体" w:cs="宋体" w:eastAsia="宋体" w:hint="default"/>
                <w:spacing w:val="5"/>
                <w:sz w:val="18"/>
                <w:szCs w:val="18"/>
              </w:rPr>
              <w:t>深圳市泰丰通讯电</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子有限公司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18"/>
                <w:szCs w:val="18"/>
              </w:rPr>
            </w:pPr>
            <w:r>
              <w:rPr>
                <w:rFonts w:ascii="Times New Roman"/>
                <w:spacing w:val="-1"/>
                <w:sz w:val="18"/>
              </w:rPr>
              <w:t>35,000,000.00</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18"/>
                <w:szCs w:val="18"/>
              </w:rPr>
            </w:pPr>
            <w:r>
              <w:rPr>
                <w:rFonts w:ascii="Times New Roman"/>
                <w:spacing w:val="-1"/>
                <w:sz w:val="18"/>
              </w:rPr>
              <w:t>37,007,471.37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18"/>
                <w:szCs w:val="18"/>
              </w:rPr>
            </w:pPr>
            <w:r>
              <w:rPr>
                <w:rFonts w:ascii="Times New Roman"/>
                <w:sz w:val="18"/>
              </w:rPr>
              <w:t>--</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18"/>
                <w:szCs w:val="18"/>
              </w:rPr>
            </w:pPr>
            <w:r>
              <w:rPr>
                <w:rFonts w:ascii="Times New Roman"/>
                <w:spacing w:val="-1"/>
                <w:sz w:val="18"/>
              </w:rPr>
              <w:t>37,007,471.37</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4"/>
              <w:jc w:val="right"/>
              <w:rPr>
                <w:rFonts w:ascii="Times New Roman" w:hAnsi="Times New Roman" w:cs="Times New Roman" w:eastAsia="Times New Roman" w:hint="default"/>
                <w:sz w:val="18"/>
                <w:szCs w:val="18"/>
              </w:rPr>
            </w:pPr>
            <w:r>
              <w:rPr>
                <w:rFonts w:ascii="Times New Roman"/>
                <w:sz w:val="18"/>
              </w:rPr>
              <w:t>10%</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7"/>
              <w:jc w:val="right"/>
              <w:rPr>
                <w:rFonts w:ascii="Times New Roman" w:hAnsi="Times New Roman" w:cs="Times New Roman" w:eastAsia="Times New Roman" w:hint="default"/>
                <w:sz w:val="18"/>
                <w:szCs w:val="18"/>
              </w:rPr>
            </w:pPr>
            <w:r>
              <w:rPr>
                <w:rFonts w:ascii="Times New Roman"/>
                <w:sz w:val="18"/>
              </w:rPr>
              <w:t>10%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3"/>
              <w:jc w:val="right"/>
              <w:rPr>
                <w:rFonts w:ascii="Times New Roman" w:hAnsi="Times New Roman" w:cs="Times New Roman" w:eastAsia="Times New Roman" w:hint="default"/>
                <w:sz w:val="18"/>
                <w:szCs w:val="18"/>
              </w:rPr>
            </w:pPr>
            <w:r>
              <w:rPr>
                <w:rFonts w:ascii="Times New Roman"/>
                <w:spacing w:val="-1"/>
                <w:sz w:val="18"/>
              </w:rPr>
              <w:t>37,007,471.37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3"/>
              <w:jc w:val="right"/>
              <w:rPr>
                <w:rFonts w:ascii="Times New Roman" w:hAnsi="Times New Roman" w:cs="Times New Roman" w:eastAsia="Times New Roman" w:hint="default"/>
                <w:sz w:val="18"/>
                <w:szCs w:val="18"/>
              </w:rPr>
            </w:pPr>
            <w:r>
              <w:rPr>
                <w:rFonts w:ascii="Times New Roman"/>
                <w:sz w:val="18"/>
              </w:rPr>
              <w:t>--</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18"/>
                <w:szCs w:val="18"/>
              </w:rPr>
            </w:pPr>
            <w:r>
              <w:rPr>
                <w:rFonts w:ascii="Times New Roman"/>
                <w:sz w:val="18"/>
              </w:rPr>
              <w:t>--</w:t>
            </w:r>
          </w:p>
        </w:tc>
      </w:tr>
      <w:tr>
        <w:trPr>
          <w:trHeight w:val="382"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90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45"/>
              <w:jc w:val="right"/>
              <w:rPr>
                <w:rFonts w:ascii="Times New Roman" w:hAnsi="Times New Roman" w:cs="Times New Roman" w:eastAsia="Times New Roman" w:hint="default"/>
                <w:sz w:val="18"/>
                <w:szCs w:val="18"/>
              </w:rPr>
            </w:pPr>
            <w:r>
              <w:rPr>
                <w:rFonts w:ascii="Times New Roman"/>
                <w:b/>
                <w:spacing w:val="-1"/>
                <w:sz w:val="18"/>
              </w:rPr>
              <w:t>100,659,794.05</w:t>
            </w:r>
            <w:r>
              <w:rPr>
                <w:rFonts w:ascii="Times New Roman"/>
                <w:spacing w:val="-1"/>
                <w:sz w:val="18"/>
              </w:rPr>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b/>
                <w:spacing w:val="-1"/>
                <w:sz w:val="18"/>
              </w:rPr>
              <w:t>90,605,775.72</w:t>
            </w:r>
            <w:r>
              <w:rPr>
                <w:rFonts w:ascii="Times New Roman"/>
                <w:spacing w:val="-1"/>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28"/>
                <w:szCs w:val="28"/>
              </w:rPr>
            </w:pPr>
            <w:r>
              <w:rPr>
                <w:rFonts w:ascii="Times New Roman"/>
                <w:sz w:val="28"/>
              </w:rPr>
              <w:t>--</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b/>
                <w:spacing w:val="-1"/>
                <w:sz w:val="18"/>
              </w:rPr>
              <w:t>90,605,775.72</w:t>
            </w:r>
            <w:r>
              <w:rPr>
                <w:rFonts w:ascii="Times New Roman"/>
                <w:spacing w:val="-1"/>
                <w:sz w:val="18"/>
              </w:rPr>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98"/>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3"/>
              <w:jc w:val="right"/>
              <w:rPr>
                <w:rFonts w:ascii="Times New Roman" w:hAnsi="Times New Roman" w:cs="Times New Roman" w:eastAsia="Times New Roman" w:hint="default"/>
                <w:sz w:val="18"/>
                <w:szCs w:val="18"/>
              </w:rPr>
            </w:pPr>
            <w:r>
              <w:rPr>
                <w:rFonts w:ascii="Times New Roman"/>
                <w:b/>
                <w:spacing w:val="-1"/>
                <w:sz w:val="18"/>
              </w:rPr>
              <w:t>90,555,775.72</w:t>
            </w:r>
            <w:r>
              <w:rPr>
                <w:rFonts w:ascii="Times New Roman"/>
                <w:spacing w:val="-1"/>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46"/>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r>
    </w:tbl>
    <w:p>
      <w:pPr>
        <w:spacing w:line="240" w:lineRule="auto" w:before="10"/>
        <w:rPr>
          <w:rFonts w:ascii="宋体" w:hAnsi="宋体" w:cs="宋体" w:eastAsia="宋体" w:hint="default"/>
          <w:sz w:val="15"/>
          <w:szCs w:val="15"/>
        </w:rPr>
      </w:pPr>
    </w:p>
    <w:p>
      <w:pPr>
        <w:pStyle w:val="BodyText"/>
        <w:spacing w:line="287" w:lineRule="exact" w:before="36"/>
        <w:ind w:left="638" w:right="0"/>
        <w:jc w:val="left"/>
      </w:pPr>
      <w:r>
        <w:rPr>
          <w:rFonts w:ascii="Times New Roman" w:hAnsi="Times New Roman" w:cs="Times New Roman" w:eastAsia="Times New Roman" w:hint="default"/>
        </w:rPr>
        <w:t>*</w:t>
      </w:r>
      <w:r>
        <w:rPr/>
        <w:t>该两家公司已停业，本公司对其无重大影响，故用成本法核算。</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BodyText"/>
        <w:spacing w:line="240" w:lineRule="auto"/>
        <w:ind w:left="6866" w:right="8064"/>
        <w:jc w:val="center"/>
        <w:rPr>
          <w:rFonts w:ascii="Times New Roman" w:hAnsi="Times New Roman" w:cs="Times New Roman" w:eastAsia="Times New Roman" w:hint="default"/>
        </w:rPr>
      </w:pPr>
      <w:r>
        <w:rPr/>
        <w:pict>
          <v:shape style="position:absolute;margin-left:740.75pt;margin-top:-1.623528pt;width:101.25pt;height:57.75pt;mso-position-horizontal-relative:page;mso-position-vertical-relative:paragraph;z-index:2056" type="#_x0000_t75" stroked="false">
            <v:imagedata r:id="rId13" o:title=""/>
          </v:shape>
        </w:pict>
      </w:r>
      <w:r>
        <w:rPr>
          <w:rFonts w:ascii="Times New Roman"/>
        </w:rPr>
        <w:t>83</w:t>
      </w:r>
    </w:p>
    <w:p>
      <w:pPr>
        <w:spacing w:after="0" w:line="240" w:lineRule="auto"/>
        <w:jc w:val="center"/>
        <w:rPr>
          <w:rFonts w:ascii="Times New Roman" w:hAnsi="Times New Roman" w:cs="Times New Roman" w:eastAsia="Times New Roman" w:hint="default"/>
        </w:rPr>
        <w:sectPr>
          <w:headerReference w:type="default" r:id="rId60"/>
          <w:footerReference w:type="default" r:id="rId61"/>
          <w:pgSz w:w="16850" w:h="11910" w:orient="landscape"/>
          <w:pgMar w:header="0" w:footer="0" w:top="880" w:bottom="0" w:left="1200" w:right="0"/>
        </w:sectPr>
      </w:pPr>
    </w:p>
    <w:p>
      <w:pPr>
        <w:spacing w:line="240" w:lineRule="auto" w:before="5"/>
        <w:rPr>
          <w:rFonts w:ascii="Times New Roman" w:hAnsi="Times New Roman" w:cs="Times New Roman" w:eastAsia="Times New Roman" w:hint="default"/>
          <w:sz w:val="3"/>
          <w:szCs w:val="3"/>
        </w:rPr>
      </w:pPr>
    </w:p>
    <w:p>
      <w:pPr>
        <w:spacing w:line="20" w:lineRule="exact"/>
        <w:ind w:left="108"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40.35pt;height:.5pt;mso-position-horizontal-relative:char;mso-position-vertical-relative:line" coordorigin="0,0" coordsize="8807,10">
            <v:group style="position:absolute;left:5;top:5;width:8798;height:2" coordorigin="5,5" coordsize="8798,2">
              <v:shape style="position:absolute;left:5;top:5;width:8798;height:2" coordorigin="5,5" coordsize="8798,0" path="m5,5l8802,5e" filled="false" stroked="true" strokeweight=".48pt" strokecolor="#000000">
                <v:path arrowok="t"/>
              </v:shape>
            </v:group>
          </v:group>
        </w:pict>
      </w:r>
      <w:r>
        <w:rPr>
          <w:rFonts w:ascii="Times New Roman" w:hAnsi="Times New Roman" w:cs="Times New Roman" w:eastAsia="Times New Roman" w:hint="default"/>
          <w:sz w:val="2"/>
          <w:szCs w:val="2"/>
        </w:rPr>
      </w:r>
    </w:p>
    <w:p>
      <w:pPr>
        <w:spacing w:line="240" w:lineRule="auto" w:before="7"/>
        <w:rPr>
          <w:rFonts w:ascii="Times New Roman" w:hAnsi="Times New Roman" w:cs="Times New Roman" w:eastAsia="Times New Roman" w:hint="default"/>
          <w:sz w:val="25"/>
          <w:szCs w:val="25"/>
        </w:rPr>
      </w:pPr>
    </w:p>
    <w:p>
      <w:pPr>
        <w:pStyle w:val="BodyText"/>
        <w:spacing w:line="240" w:lineRule="auto" w:before="36"/>
        <w:ind w:left="561" w:right="1404"/>
        <w:jc w:val="left"/>
        <w:rPr>
          <w:rFonts w:ascii="黑体" w:hAnsi="黑体" w:cs="黑体" w:eastAsia="黑体" w:hint="default"/>
        </w:rPr>
      </w:pPr>
      <w:r>
        <w:rPr>
          <w:rFonts w:ascii="Times New Roman" w:hAnsi="Times New Roman" w:cs="Times New Roman" w:eastAsia="Times New Roman" w:hint="default"/>
        </w:rPr>
        <w:t>9. </w:t>
      </w:r>
      <w:r>
        <w:rPr>
          <w:rFonts w:ascii="Times New Roman" w:hAnsi="Times New Roman" w:cs="Times New Roman" w:eastAsia="Times New Roman" w:hint="default"/>
          <w:spacing w:val="39"/>
        </w:rPr>
        <w:t> </w:t>
      </w:r>
      <w:r>
        <w:rPr>
          <w:rFonts w:ascii="黑体" w:hAnsi="黑体" w:cs="黑体" w:eastAsia="黑体" w:hint="default"/>
        </w:rPr>
        <w:t>固定资产及累计折旧</w:t>
      </w:r>
    </w:p>
    <w:p>
      <w:pPr>
        <w:spacing w:line="240" w:lineRule="auto" w:before="9"/>
        <w:rPr>
          <w:rFonts w:ascii="黑体" w:hAnsi="黑体" w:cs="黑体" w:eastAsia="黑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2552"/>
        <w:gridCol w:w="1490"/>
        <w:gridCol w:w="1277"/>
        <w:gridCol w:w="1512"/>
        <w:gridCol w:w="1971"/>
      </w:tblGrid>
      <w:tr>
        <w:trPr>
          <w:trHeight w:val="350"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319" w:right="0"/>
              <w:jc w:val="left"/>
              <w:rPr>
                <w:rFonts w:ascii="Times New Roman" w:hAnsi="Times New Roman" w:cs="Times New Roman" w:eastAsia="Times New Roman" w:hint="default"/>
                <w:sz w:val="18"/>
                <w:szCs w:val="18"/>
              </w:rPr>
            </w:pPr>
            <w:r>
              <w:rPr>
                <w:rFonts w:ascii="Times New Roman"/>
                <w:sz w:val="18"/>
              </w:rPr>
              <w:t>2010-12-31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7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38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564" w:right="0"/>
              <w:jc w:val="left"/>
              <w:rPr>
                <w:rFonts w:ascii="Times New Roman" w:hAnsi="Times New Roman" w:cs="Times New Roman" w:eastAsia="Times New Roman" w:hint="default"/>
                <w:sz w:val="18"/>
                <w:szCs w:val="18"/>
              </w:rPr>
            </w:pPr>
            <w:r>
              <w:rPr>
                <w:rFonts w:ascii="Times New Roman"/>
                <w:sz w:val="18"/>
              </w:rPr>
              <w:t>2011-12-31</w:t>
            </w:r>
          </w:p>
        </w:tc>
      </w:tr>
      <w:tr>
        <w:trPr>
          <w:trHeight w:val="350"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6"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4"/>
              <w:jc w:val="right"/>
              <w:rPr>
                <w:rFonts w:ascii="Times New Roman" w:hAnsi="Times New Roman" w:cs="Times New Roman" w:eastAsia="Times New Roman" w:hint="default"/>
                <w:sz w:val="18"/>
                <w:szCs w:val="18"/>
              </w:rPr>
            </w:pPr>
            <w:r>
              <w:rPr>
                <w:rFonts w:ascii="Times New Roman"/>
                <w:spacing w:val="-1"/>
                <w:sz w:val="18"/>
              </w:rPr>
              <w:t>153,821,662.28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3,967,036.28</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4"/>
              <w:jc w:val="right"/>
              <w:rPr>
                <w:rFonts w:ascii="Times New Roman" w:hAnsi="Times New Roman" w:cs="Times New Roman" w:eastAsia="Times New Roman" w:hint="default"/>
                <w:sz w:val="18"/>
                <w:szCs w:val="18"/>
              </w:rPr>
            </w:pPr>
            <w:r>
              <w:rPr>
                <w:rFonts w:ascii="Times New Roman"/>
                <w:spacing w:val="-1"/>
                <w:sz w:val="18"/>
              </w:rPr>
              <w:t>11,143,991.41</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4"/>
              <w:jc w:val="right"/>
              <w:rPr>
                <w:rFonts w:ascii="Times New Roman" w:hAnsi="Times New Roman" w:cs="Times New Roman" w:eastAsia="Times New Roman" w:hint="default"/>
                <w:sz w:val="18"/>
                <w:szCs w:val="18"/>
              </w:rPr>
            </w:pPr>
            <w:r>
              <w:rPr>
                <w:rFonts w:ascii="Times New Roman"/>
                <w:spacing w:val="-1"/>
                <w:sz w:val="18"/>
              </w:rPr>
              <w:t>146,644,707.15</w:t>
            </w:r>
          </w:p>
        </w:tc>
      </w:tr>
      <w:tr>
        <w:trPr>
          <w:trHeight w:val="350"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6" w:right="0"/>
              <w:jc w:val="left"/>
              <w:rPr>
                <w:rFonts w:ascii="宋体" w:hAnsi="宋体" w:cs="宋体" w:eastAsia="宋体" w:hint="default"/>
                <w:sz w:val="18"/>
                <w:szCs w:val="18"/>
              </w:rPr>
            </w:pPr>
            <w:r>
              <w:rPr>
                <w:rFonts w:ascii="宋体" w:hAnsi="宋体" w:cs="宋体" w:eastAsia="宋体" w:hint="default"/>
                <w:sz w:val="18"/>
                <w:szCs w:val="18"/>
              </w:rPr>
              <w:t>其中：简易建筑物</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4"/>
              <w:jc w:val="right"/>
              <w:rPr>
                <w:rFonts w:ascii="Times New Roman" w:hAnsi="Times New Roman" w:cs="Times New Roman" w:eastAsia="Times New Roman" w:hint="default"/>
                <w:sz w:val="18"/>
                <w:szCs w:val="18"/>
              </w:rPr>
            </w:pPr>
            <w:r>
              <w:rPr>
                <w:rFonts w:ascii="Times New Roman"/>
                <w:spacing w:val="-1"/>
                <w:sz w:val="18"/>
              </w:rPr>
              <w:t>6,971,537.62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z w:val="18"/>
              </w:rPr>
              <w:t>--</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4"/>
              <w:jc w:val="right"/>
              <w:rPr>
                <w:rFonts w:ascii="Times New Roman" w:hAnsi="Times New Roman" w:cs="Times New Roman" w:eastAsia="Times New Roman" w:hint="default"/>
                <w:sz w:val="18"/>
                <w:szCs w:val="18"/>
              </w:rPr>
            </w:pPr>
            <w:r>
              <w:rPr>
                <w:rFonts w:ascii="Times New Roman"/>
                <w:sz w:val="18"/>
              </w:rPr>
              <w:t>--</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4"/>
              <w:jc w:val="right"/>
              <w:rPr>
                <w:rFonts w:ascii="Times New Roman" w:hAnsi="Times New Roman" w:cs="Times New Roman" w:eastAsia="Times New Roman" w:hint="default"/>
                <w:sz w:val="18"/>
                <w:szCs w:val="18"/>
              </w:rPr>
            </w:pPr>
            <w:r>
              <w:rPr>
                <w:rFonts w:ascii="Times New Roman"/>
                <w:spacing w:val="-1"/>
                <w:sz w:val="18"/>
              </w:rPr>
              <w:t>6,971,537.62</w:t>
            </w:r>
          </w:p>
        </w:tc>
      </w:tr>
      <w:tr>
        <w:trPr>
          <w:trHeight w:val="350"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566"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4"/>
              <w:jc w:val="right"/>
              <w:rPr>
                <w:rFonts w:ascii="Times New Roman" w:hAnsi="Times New Roman" w:cs="Times New Roman" w:eastAsia="Times New Roman" w:hint="default"/>
                <w:sz w:val="18"/>
                <w:szCs w:val="18"/>
              </w:rPr>
            </w:pPr>
            <w:r>
              <w:rPr>
                <w:rFonts w:ascii="Times New Roman"/>
                <w:spacing w:val="-1"/>
                <w:sz w:val="18"/>
              </w:rPr>
              <w:t>53,516,756.05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z w:val="18"/>
              </w:rPr>
              <w:t>--</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4"/>
              <w:jc w:val="right"/>
              <w:rPr>
                <w:rFonts w:ascii="Times New Roman" w:hAnsi="Times New Roman" w:cs="Times New Roman" w:eastAsia="Times New Roman" w:hint="default"/>
                <w:sz w:val="18"/>
                <w:szCs w:val="18"/>
              </w:rPr>
            </w:pPr>
            <w:r>
              <w:rPr>
                <w:rFonts w:ascii="Times New Roman"/>
                <w:sz w:val="18"/>
              </w:rPr>
              <w:t>--</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4"/>
              <w:jc w:val="right"/>
              <w:rPr>
                <w:rFonts w:ascii="Times New Roman" w:hAnsi="Times New Roman" w:cs="Times New Roman" w:eastAsia="Times New Roman" w:hint="default"/>
                <w:sz w:val="18"/>
                <w:szCs w:val="18"/>
              </w:rPr>
            </w:pPr>
            <w:r>
              <w:rPr>
                <w:rFonts w:ascii="Times New Roman"/>
                <w:spacing w:val="-1"/>
                <w:sz w:val="18"/>
              </w:rPr>
              <w:t>53,516,756.05</w:t>
            </w:r>
          </w:p>
        </w:tc>
      </w:tr>
      <w:tr>
        <w:trPr>
          <w:trHeight w:val="350"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566"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4"/>
              <w:jc w:val="right"/>
              <w:rPr>
                <w:rFonts w:ascii="Times New Roman" w:hAnsi="Times New Roman" w:cs="Times New Roman" w:eastAsia="Times New Roman" w:hint="default"/>
                <w:sz w:val="18"/>
                <w:szCs w:val="18"/>
              </w:rPr>
            </w:pPr>
            <w:r>
              <w:rPr>
                <w:rFonts w:ascii="Times New Roman"/>
                <w:spacing w:val="-1"/>
                <w:sz w:val="18"/>
              </w:rPr>
              <w:t>83,249,108.95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2,198,691.06</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4"/>
              <w:jc w:val="right"/>
              <w:rPr>
                <w:rFonts w:ascii="Times New Roman" w:hAnsi="Times New Roman" w:cs="Times New Roman" w:eastAsia="Times New Roman" w:hint="default"/>
                <w:sz w:val="18"/>
                <w:szCs w:val="18"/>
              </w:rPr>
            </w:pPr>
            <w:r>
              <w:rPr>
                <w:rFonts w:ascii="Times New Roman"/>
                <w:spacing w:val="-1"/>
                <w:sz w:val="18"/>
              </w:rPr>
              <w:t>10,296,515.41</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pacing w:val="-1"/>
                <w:sz w:val="18"/>
              </w:rPr>
              <w:t>75,151,284.60</w:t>
            </w:r>
          </w:p>
        </w:tc>
      </w:tr>
      <w:tr>
        <w:trPr>
          <w:trHeight w:val="348"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66"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4"/>
              <w:jc w:val="right"/>
              <w:rPr>
                <w:rFonts w:ascii="Times New Roman" w:hAnsi="Times New Roman" w:cs="Times New Roman" w:eastAsia="Times New Roman" w:hint="default"/>
                <w:sz w:val="18"/>
                <w:szCs w:val="18"/>
              </w:rPr>
            </w:pPr>
            <w:r>
              <w:rPr>
                <w:rFonts w:ascii="Times New Roman"/>
                <w:spacing w:val="-1"/>
                <w:sz w:val="18"/>
              </w:rPr>
              <w:t>7,154,168.00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1,407,584.53</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4"/>
              <w:jc w:val="right"/>
              <w:rPr>
                <w:rFonts w:ascii="Times New Roman" w:hAnsi="Times New Roman" w:cs="Times New Roman" w:eastAsia="Times New Roman" w:hint="default"/>
                <w:sz w:val="18"/>
                <w:szCs w:val="18"/>
              </w:rPr>
            </w:pPr>
            <w:r>
              <w:rPr>
                <w:rFonts w:ascii="Times New Roman"/>
                <w:spacing w:val="-1"/>
                <w:sz w:val="18"/>
              </w:rPr>
              <w:t>385,500.00</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pacing w:val="-1"/>
                <w:sz w:val="18"/>
              </w:rPr>
              <w:t>8,176,252.53</w:t>
            </w:r>
          </w:p>
        </w:tc>
      </w:tr>
      <w:tr>
        <w:trPr>
          <w:trHeight w:val="350"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566"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4"/>
              <w:jc w:val="right"/>
              <w:rPr>
                <w:rFonts w:ascii="Times New Roman" w:hAnsi="Times New Roman" w:cs="Times New Roman" w:eastAsia="Times New Roman" w:hint="default"/>
                <w:sz w:val="18"/>
                <w:szCs w:val="18"/>
              </w:rPr>
            </w:pPr>
            <w:r>
              <w:rPr>
                <w:rFonts w:ascii="Times New Roman"/>
                <w:spacing w:val="-1"/>
                <w:sz w:val="18"/>
              </w:rPr>
              <w:t>928,036.19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202,294.59</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pacing w:val="-1"/>
                <w:sz w:val="18"/>
              </w:rPr>
              <w:t>114,076.00</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pacing w:val="-1"/>
                <w:sz w:val="18"/>
              </w:rPr>
              <w:t>1,016,254.78</w:t>
            </w:r>
          </w:p>
        </w:tc>
      </w:tr>
      <w:tr>
        <w:trPr>
          <w:trHeight w:val="350"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566"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4"/>
              <w:jc w:val="right"/>
              <w:rPr>
                <w:rFonts w:ascii="Times New Roman" w:hAnsi="Times New Roman" w:cs="Times New Roman" w:eastAsia="Times New Roman" w:hint="default"/>
                <w:sz w:val="18"/>
                <w:szCs w:val="18"/>
              </w:rPr>
            </w:pPr>
            <w:r>
              <w:rPr>
                <w:rFonts w:ascii="Times New Roman"/>
                <w:spacing w:val="-1"/>
                <w:sz w:val="18"/>
              </w:rPr>
              <w:t>2,002,055.47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158,466.10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4"/>
              <w:jc w:val="right"/>
              <w:rPr>
                <w:rFonts w:ascii="Times New Roman" w:hAnsi="Times New Roman" w:cs="Times New Roman" w:eastAsia="Times New Roman" w:hint="default"/>
                <w:sz w:val="18"/>
                <w:szCs w:val="18"/>
              </w:rPr>
            </w:pPr>
            <w:r>
              <w:rPr>
                <w:rFonts w:ascii="Times New Roman"/>
                <w:spacing w:val="-1"/>
                <w:sz w:val="18"/>
              </w:rPr>
              <w:t>347,900.00</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z w:val="18"/>
              </w:rPr>
              <w:t>1,812,621.57</w:t>
            </w:r>
          </w:p>
        </w:tc>
      </w:tr>
      <w:tr>
        <w:trPr>
          <w:trHeight w:val="351"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6" w:right="0"/>
              <w:jc w:val="left"/>
              <w:rPr>
                <w:rFonts w:ascii="宋体" w:hAnsi="宋体" w:cs="宋体" w:eastAsia="宋体" w:hint="default"/>
                <w:sz w:val="18"/>
                <w:szCs w:val="18"/>
              </w:rPr>
            </w:pPr>
            <w:r>
              <w:rPr>
                <w:rFonts w:ascii="宋体" w:hAnsi="宋体" w:cs="宋体" w:eastAsia="宋体" w:hint="default"/>
                <w:sz w:val="18"/>
                <w:szCs w:val="18"/>
              </w:rPr>
              <w:t>二、累计折旧合计：</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4"/>
              <w:jc w:val="right"/>
              <w:rPr>
                <w:rFonts w:ascii="Times New Roman" w:hAnsi="Times New Roman" w:cs="Times New Roman" w:eastAsia="Times New Roman" w:hint="default"/>
                <w:sz w:val="18"/>
                <w:szCs w:val="18"/>
              </w:rPr>
            </w:pPr>
            <w:r>
              <w:rPr>
                <w:rFonts w:ascii="Times New Roman"/>
                <w:spacing w:val="-1"/>
                <w:sz w:val="18"/>
              </w:rPr>
              <w:t>104,757,488.58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2"/>
              <w:jc w:val="right"/>
              <w:rPr>
                <w:rFonts w:ascii="Times New Roman" w:hAnsi="Times New Roman" w:cs="Times New Roman" w:eastAsia="Times New Roman" w:hint="default"/>
                <w:sz w:val="18"/>
                <w:szCs w:val="18"/>
              </w:rPr>
            </w:pPr>
            <w:r>
              <w:rPr>
                <w:rFonts w:ascii="Times New Roman"/>
                <w:spacing w:val="-1"/>
                <w:sz w:val="18"/>
              </w:rPr>
              <w:t>2,836,039.79</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4"/>
              <w:jc w:val="right"/>
              <w:rPr>
                <w:rFonts w:ascii="Times New Roman" w:hAnsi="Times New Roman" w:cs="Times New Roman" w:eastAsia="Times New Roman" w:hint="default"/>
                <w:sz w:val="18"/>
                <w:szCs w:val="18"/>
              </w:rPr>
            </w:pPr>
            <w:r>
              <w:rPr>
                <w:rFonts w:ascii="Times New Roman"/>
                <w:spacing w:val="-1"/>
                <w:sz w:val="18"/>
              </w:rPr>
              <w:t>9,592,723.74</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4"/>
              <w:jc w:val="right"/>
              <w:rPr>
                <w:rFonts w:ascii="Times New Roman" w:hAnsi="Times New Roman" w:cs="Times New Roman" w:eastAsia="Times New Roman" w:hint="default"/>
                <w:sz w:val="18"/>
                <w:szCs w:val="18"/>
              </w:rPr>
            </w:pPr>
            <w:r>
              <w:rPr>
                <w:rFonts w:ascii="Times New Roman"/>
                <w:spacing w:val="-1"/>
                <w:sz w:val="18"/>
              </w:rPr>
              <w:t>98,000,804.63</w:t>
            </w:r>
          </w:p>
        </w:tc>
      </w:tr>
      <w:tr>
        <w:trPr>
          <w:trHeight w:val="350"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6" w:right="0"/>
              <w:jc w:val="left"/>
              <w:rPr>
                <w:rFonts w:ascii="宋体" w:hAnsi="宋体" w:cs="宋体" w:eastAsia="宋体" w:hint="default"/>
                <w:sz w:val="18"/>
                <w:szCs w:val="18"/>
              </w:rPr>
            </w:pPr>
            <w:r>
              <w:rPr>
                <w:rFonts w:ascii="宋体" w:hAnsi="宋体" w:cs="宋体" w:eastAsia="宋体" w:hint="default"/>
                <w:sz w:val="18"/>
                <w:szCs w:val="18"/>
              </w:rPr>
              <w:t>其中：简易建筑物</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4"/>
              <w:jc w:val="right"/>
              <w:rPr>
                <w:rFonts w:ascii="Times New Roman" w:hAnsi="Times New Roman" w:cs="Times New Roman" w:eastAsia="Times New Roman" w:hint="default"/>
                <w:sz w:val="18"/>
                <w:szCs w:val="18"/>
              </w:rPr>
            </w:pPr>
            <w:r>
              <w:rPr>
                <w:rFonts w:ascii="Times New Roman"/>
                <w:spacing w:val="-1"/>
                <w:sz w:val="18"/>
              </w:rPr>
              <w:t>5,701,289.45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80,091.81</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4"/>
              <w:jc w:val="right"/>
              <w:rPr>
                <w:rFonts w:ascii="Times New Roman" w:hAnsi="Times New Roman" w:cs="Times New Roman" w:eastAsia="Times New Roman" w:hint="default"/>
                <w:sz w:val="18"/>
                <w:szCs w:val="18"/>
              </w:rPr>
            </w:pPr>
            <w:r>
              <w:rPr>
                <w:rFonts w:ascii="Times New Roman"/>
                <w:sz w:val="18"/>
              </w:rPr>
              <w:t>--</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4"/>
              <w:jc w:val="right"/>
              <w:rPr>
                <w:rFonts w:ascii="Times New Roman" w:hAnsi="Times New Roman" w:cs="Times New Roman" w:eastAsia="Times New Roman" w:hint="default"/>
                <w:sz w:val="18"/>
                <w:szCs w:val="18"/>
              </w:rPr>
            </w:pPr>
            <w:r>
              <w:rPr>
                <w:rFonts w:ascii="Times New Roman"/>
                <w:spacing w:val="-1"/>
                <w:sz w:val="18"/>
              </w:rPr>
              <w:t>5,781,381.26</w:t>
            </w:r>
          </w:p>
        </w:tc>
      </w:tr>
      <w:tr>
        <w:trPr>
          <w:trHeight w:val="350"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566"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4"/>
              <w:jc w:val="right"/>
              <w:rPr>
                <w:rFonts w:ascii="Times New Roman" w:hAnsi="Times New Roman" w:cs="Times New Roman" w:eastAsia="Times New Roman" w:hint="default"/>
                <w:sz w:val="18"/>
                <w:szCs w:val="18"/>
              </w:rPr>
            </w:pPr>
            <w:r>
              <w:rPr>
                <w:rFonts w:ascii="Times New Roman"/>
                <w:spacing w:val="-1"/>
                <w:sz w:val="18"/>
              </w:rPr>
              <w:t>26,507,771.89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1,424,086.80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4"/>
              <w:jc w:val="right"/>
              <w:rPr>
                <w:rFonts w:ascii="Times New Roman" w:hAnsi="Times New Roman" w:cs="Times New Roman" w:eastAsia="Times New Roman" w:hint="default"/>
                <w:sz w:val="18"/>
                <w:szCs w:val="18"/>
              </w:rPr>
            </w:pPr>
            <w:r>
              <w:rPr>
                <w:rFonts w:ascii="Times New Roman"/>
                <w:sz w:val="18"/>
              </w:rPr>
              <w:t>--</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4"/>
              <w:jc w:val="right"/>
              <w:rPr>
                <w:rFonts w:ascii="Times New Roman" w:hAnsi="Times New Roman" w:cs="Times New Roman" w:eastAsia="Times New Roman" w:hint="default"/>
                <w:sz w:val="18"/>
                <w:szCs w:val="18"/>
              </w:rPr>
            </w:pPr>
            <w:r>
              <w:rPr>
                <w:rFonts w:ascii="Times New Roman"/>
                <w:spacing w:val="-1"/>
                <w:sz w:val="18"/>
              </w:rPr>
              <w:t>27,931,858.69</w:t>
            </w:r>
          </w:p>
        </w:tc>
      </w:tr>
      <w:tr>
        <w:trPr>
          <w:trHeight w:val="348"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66"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4"/>
              <w:jc w:val="right"/>
              <w:rPr>
                <w:rFonts w:ascii="Times New Roman" w:hAnsi="Times New Roman" w:cs="Times New Roman" w:eastAsia="Times New Roman" w:hint="default"/>
                <w:sz w:val="18"/>
                <w:szCs w:val="18"/>
              </w:rPr>
            </w:pPr>
            <w:r>
              <w:rPr>
                <w:rFonts w:ascii="Times New Roman"/>
                <w:spacing w:val="-1"/>
                <w:sz w:val="18"/>
              </w:rPr>
              <w:t>65,087,434.18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777,654.60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4"/>
              <w:jc w:val="right"/>
              <w:rPr>
                <w:rFonts w:ascii="Times New Roman" w:hAnsi="Times New Roman" w:cs="Times New Roman" w:eastAsia="Times New Roman" w:hint="default"/>
                <w:sz w:val="18"/>
                <w:szCs w:val="18"/>
              </w:rPr>
            </w:pPr>
            <w:r>
              <w:rPr>
                <w:rFonts w:ascii="Times New Roman"/>
                <w:spacing w:val="-1"/>
                <w:sz w:val="18"/>
              </w:rPr>
              <w:t>9,146,564.18</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4"/>
              <w:jc w:val="right"/>
              <w:rPr>
                <w:rFonts w:ascii="Times New Roman" w:hAnsi="Times New Roman" w:cs="Times New Roman" w:eastAsia="Times New Roman" w:hint="default"/>
                <w:sz w:val="18"/>
                <w:szCs w:val="18"/>
              </w:rPr>
            </w:pPr>
            <w:r>
              <w:rPr>
                <w:rFonts w:ascii="Times New Roman"/>
                <w:spacing w:val="-1"/>
                <w:sz w:val="18"/>
              </w:rPr>
              <w:t>56,718,524.60</w:t>
            </w:r>
          </w:p>
        </w:tc>
      </w:tr>
      <w:tr>
        <w:trPr>
          <w:trHeight w:val="350"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566"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4"/>
              <w:jc w:val="right"/>
              <w:rPr>
                <w:rFonts w:ascii="Times New Roman" w:hAnsi="Times New Roman" w:cs="Times New Roman" w:eastAsia="Times New Roman" w:hint="default"/>
                <w:sz w:val="18"/>
                <w:szCs w:val="18"/>
              </w:rPr>
            </w:pPr>
            <w:r>
              <w:rPr>
                <w:rFonts w:ascii="Times New Roman"/>
                <w:spacing w:val="-1"/>
                <w:sz w:val="18"/>
              </w:rPr>
              <w:t>4,954,844.13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335,449.18</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4"/>
              <w:jc w:val="right"/>
              <w:rPr>
                <w:rFonts w:ascii="Times New Roman" w:hAnsi="Times New Roman" w:cs="Times New Roman" w:eastAsia="Times New Roman" w:hint="default"/>
                <w:sz w:val="18"/>
                <w:szCs w:val="18"/>
              </w:rPr>
            </w:pPr>
            <w:r>
              <w:rPr>
                <w:rFonts w:ascii="Times New Roman"/>
                <w:spacing w:val="-1"/>
                <w:sz w:val="18"/>
              </w:rPr>
              <w:t>51,243.91</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4"/>
              <w:jc w:val="right"/>
              <w:rPr>
                <w:rFonts w:ascii="Times New Roman" w:hAnsi="Times New Roman" w:cs="Times New Roman" w:eastAsia="Times New Roman" w:hint="default"/>
                <w:sz w:val="18"/>
                <w:szCs w:val="18"/>
              </w:rPr>
            </w:pPr>
            <w:r>
              <w:rPr>
                <w:rFonts w:ascii="Times New Roman"/>
                <w:spacing w:val="-1"/>
                <w:sz w:val="18"/>
              </w:rPr>
              <w:t>5,239,049.40</w:t>
            </w:r>
          </w:p>
        </w:tc>
      </w:tr>
      <w:tr>
        <w:trPr>
          <w:trHeight w:val="350"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566"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4"/>
              <w:jc w:val="right"/>
              <w:rPr>
                <w:rFonts w:ascii="Times New Roman" w:hAnsi="Times New Roman" w:cs="Times New Roman" w:eastAsia="Times New Roman" w:hint="default"/>
                <w:sz w:val="18"/>
                <w:szCs w:val="18"/>
              </w:rPr>
            </w:pPr>
            <w:r>
              <w:rPr>
                <w:rFonts w:ascii="Times New Roman"/>
                <w:spacing w:val="-1"/>
                <w:sz w:val="18"/>
              </w:rPr>
              <w:t>778,654.98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82,047.34</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4"/>
              <w:jc w:val="right"/>
              <w:rPr>
                <w:rFonts w:ascii="Times New Roman" w:hAnsi="Times New Roman" w:cs="Times New Roman" w:eastAsia="Times New Roman" w:hint="default"/>
                <w:sz w:val="18"/>
                <w:szCs w:val="18"/>
              </w:rPr>
            </w:pPr>
            <w:r>
              <w:rPr>
                <w:rFonts w:ascii="Times New Roman"/>
                <w:spacing w:val="-1"/>
                <w:sz w:val="18"/>
              </w:rPr>
              <w:t>67,395.18</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4"/>
              <w:jc w:val="right"/>
              <w:rPr>
                <w:rFonts w:ascii="Times New Roman" w:hAnsi="Times New Roman" w:cs="Times New Roman" w:eastAsia="Times New Roman" w:hint="default"/>
                <w:sz w:val="18"/>
                <w:szCs w:val="18"/>
              </w:rPr>
            </w:pPr>
            <w:r>
              <w:rPr>
                <w:rFonts w:ascii="Times New Roman"/>
                <w:spacing w:val="-1"/>
                <w:sz w:val="18"/>
              </w:rPr>
              <w:t>793,307.14</w:t>
            </w:r>
          </w:p>
        </w:tc>
      </w:tr>
      <w:tr>
        <w:trPr>
          <w:trHeight w:val="350"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566"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4"/>
              <w:jc w:val="right"/>
              <w:rPr>
                <w:rFonts w:ascii="Times New Roman" w:hAnsi="Times New Roman" w:cs="Times New Roman" w:eastAsia="Times New Roman" w:hint="default"/>
                <w:sz w:val="18"/>
                <w:szCs w:val="18"/>
              </w:rPr>
            </w:pPr>
            <w:r>
              <w:rPr>
                <w:rFonts w:ascii="Times New Roman"/>
                <w:spacing w:val="-1"/>
                <w:sz w:val="18"/>
              </w:rPr>
              <w:t>1,727,493.95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w w:val="95"/>
                <w:sz w:val="18"/>
              </w:rPr>
              <w:t>136,710.06</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4"/>
              <w:jc w:val="right"/>
              <w:rPr>
                <w:rFonts w:ascii="Times New Roman" w:hAnsi="Times New Roman" w:cs="Times New Roman" w:eastAsia="Times New Roman" w:hint="default"/>
                <w:sz w:val="18"/>
                <w:szCs w:val="18"/>
              </w:rPr>
            </w:pPr>
            <w:r>
              <w:rPr>
                <w:rFonts w:ascii="Times New Roman"/>
                <w:spacing w:val="-1"/>
                <w:sz w:val="18"/>
              </w:rPr>
              <w:t>327,520.47</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4"/>
              <w:jc w:val="right"/>
              <w:rPr>
                <w:rFonts w:ascii="Times New Roman" w:hAnsi="Times New Roman" w:cs="Times New Roman" w:eastAsia="Times New Roman" w:hint="default"/>
                <w:sz w:val="18"/>
                <w:szCs w:val="18"/>
              </w:rPr>
            </w:pPr>
            <w:r>
              <w:rPr>
                <w:rFonts w:ascii="Times New Roman"/>
                <w:spacing w:val="-1"/>
                <w:sz w:val="18"/>
              </w:rPr>
              <w:t>1,536,683.54</w:t>
            </w:r>
          </w:p>
        </w:tc>
      </w:tr>
      <w:tr>
        <w:trPr>
          <w:trHeight w:val="350"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6" w:right="0"/>
              <w:jc w:val="left"/>
              <w:rPr>
                <w:rFonts w:ascii="宋体" w:hAnsi="宋体" w:cs="宋体" w:eastAsia="宋体" w:hint="default"/>
                <w:sz w:val="18"/>
                <w:szCs w:val="18"/>
              </w:rPr>
            </w:pPr>
            <w:r>
              <w:rPr>
                <w:rFonts w:ascii="宋体" w:hAnsi="宋体" w:cs="宋体" w:eastAsia="宋体" w:hint="default"/>
                <w:sz w:val="18"/>
                <w:szCs w:val="18"/>
              </w:rPr>
              <w:t>三、固定资产账面净值合计</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4"/>
              <w:jc w:val="right"/>
              <w:rPr>
                <w:rFonts w:ascii="Times New Roman" w:hAnsi="Times New Roman" w:cs="Times New Roman" w:eastAsia="Times New Roman" w:hint="default"/>
                <w:sz w:val="18"/>
                <w:szCs w:val="18"/>
              </w:rPr>
            </w:pPr>
            <w:r>
              <w:rPr>
                <w:rFonts w:ascii="Times New Roman"/>
                <w:spacing w:val="-1"/>
                <w:sz w:val="18"/>
              </w:rPr>
              <w:t>49,064,173.70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4"/>
              <w:jc w:val="right"/>
              <w:rPr>
                <w:rFonts w:ascii="Times New Roman" w:hAnsi="Times New Roman" w:cs="Times New Roman" w:eastAsia="Times New Roman" w:hint="default"/>
                <w:sz w:val="18"/>
                <w:szCs w:val="18"/>
              </w:rPr>
            </w:pPr>
            <w:r>
              <w:rPr>
                <w:rFonts w:ascii="Times New Roman"/>
                <w:spacing w:val="-1"/>
                <w:sz w:val="18"/>
              </w:rPr>
              <w:t>48,643,902.52</w:t>
            </w:r>
          </w:p>
        </w:tc>
      </w:tr>
      <w:tr>
        <w:trPr>
          <w:trHeight w:val="350"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6" w:right="0"/>
              <w:jc w:val="left"/>
              <w:rPr>
                <w:rFonts w:ascii="宋体" w:hAnsi="宋体" w:cs="宋体" w:eastAsia="宋体" w:hint="default"/>
                <w:sz w:val="18"/>
                <w:szCs w:val="18"/>
              </w:rPr>
            </w:pPr>
            <w:r>
              <w:rPr>
                <w:rFonts w:ascii="宋体" w:hAnsi="宋体" w:cs="宋体" w:eastAsia="宋体" w:hint="default"/>
                <w:sz w:val="18"/>
                <w:szCs w:val="18"/>
              </w:rPr>
              <w:t>其中：简易建筑物</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4"/>
              <w:jc w:val="right"/>
              <w:rPr>
                <w:rFonts w:ascii="Times New Roman" w:hAnsi="Times New Roman" w:cs="Times New Roman" w:eastAsia="Times New Roman" w:hint="default"/>
                <w:sz w:val="18"/>
                <w:szCs w:val="18"/>
              </w:rPr>
            </w:pPr>
            <w:r>
              <w:rPr>
                <w:rFonts w:ascii="Times New Roman"/>
                <w:spacing w:val="-1"/>
                <w:sz w:val="18"/>
              </w:rPr>
              <w:t>1,270,248.17</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4"/>
              <w:jc w:val="right"/>
              <w:rPr>
                <w:rFonts w:ascii="Times New Roman" w:hAnsi="Times New Roman" w:cs="Times New Roman" w:eastAsia="Times New Roman" w:hint="default"/>
                <w:sz w:val="18"/>
                <w:szCs w:val="18"/>
              </w:rPr>
            </w:pPr>
            <w:r>
              <w:rPr>
                <w:rFonts w:ascii="Times New Roman"/>
                <w:spacing w:val="-1"/>
                <w:sz w:val="18"/>
              </w:rPr>
              <w:t>1,190,156.36</w:t>
            </w:r>
          </w:p>
        </w:tc>
      </w:tr>
      <w:tr>
        <w:trPr>
          <w:trHeight w:val="348"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66"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4"/>
              <w:jc w:val="right"/>
              <w:rPr>
                <w:rFonts w:ascii="Times New Roman" w:hAnsi="Times New Roman" w:cs="Times New Roman" w:eastAsia="Times New Roman" w:hint="default"/>
                <w:sz w:val="18"/>
                <w:szCs w:val="18"/>
              </w:rPr>
            </w:pPr>
            <w:r>
              <w:rPr>
                <w:rFonts w:ascii="Times New Roman"/>
                <w:spacing w:val="-1"/>
                <w:sz w:val="18"/>
              </w:rPr>
              <w:t>27,008,984.16</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4"/>
              <w:jc w:val="right"/>
              <w:rPr>
                <w:rFonts w:ascii="Times New Roman" w:hAnsi="Times New Roman" w:cs="Times New Roman" w:eastAsia="Times New Roman" w:hint="default"/>
                <w:sz w:val="18"/>
                <w:szCs w:val="18"/>
              </w:rPr>
            </w:pPr>
            <w:r>
              <w:rPr>
                <w:rFonts w:ascii="Times New Roman"/>
                <w:spacing w:val="-1"/>
                <w:sz w:val="18"/>
              </w:rPr>
              <w:t>25,584,897.36</w:t>
            </w:r>
          </w:p>
        </w:tc>
      </w:tr>
      <w:tr>
        <w:trPr>
          <w:trHeight w:val="351"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566"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4"/>
              <w:jc w:val="right"/>
              <w:rPr>
                <w:rFonts w:ascii="Times New Roman" w:hAnsi="Times New Roman" w:cs="Times New Roman" w:eastAsia="Times New Roman" w:hint="default"/>
                <w:sz w:val="18"/>
                <w:szCs w:val="18"/>
              </w:rPr>
            </w:pPr>
            <w:r>
              <w:rPr>
                <w:rFonts w:ascii="Times New Roman"/>
                <w:spacing w:val="-1"/>
                <w:sz w:val="18"/>
              </w:rPr>
              <w:t>18,161,674.77</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4"/>
              <w:jc w:val="right"/>
              <w:rPr>
                <w:rFonts w:ascii="Times New Roman" w:hAnsi="Times New Roman" w:cs="Times New Roman" w:eastAsia="Times New Roman" w:hint="default"/>
                <w:sz w:val="18"/>
                <w:szCs w:val="18"/>
              </w:rPr>
            </w:pPr>
            <w:r>
              <w:rPr>
                <w:rFonts w:ascii="Times New Roman"/>
                <w:spacing w:val="-1"/>
                <w:sz w:val="18"/>
              </w:rPr>
              <w:t>18,432,760.00</w:t>
            </w:r>
          </w:p>
        </w:tc>
      </w:tr>
      <w:tr>
        <w:trPr>
          <w:trHeight w:val="350"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566"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4"/>
              <w:jc w:val="right"/>
              <w:rPr>
                <w:rFonts w:ascii="Times New Roman" w:hAnsi="Times New Roman" w:cs="Times New Roman" w:eastAsia="Times New Roman" w:hint="default"/>
                <w:sz w:val="18"/>
                <w:szCs w:val="18"/>
              </w:rPr>
            </w:pPr>
            <w:r>
              <w:rPr>
                <w:rFonts w:ascii="Times New Roman"/>
                <w:spacing w:val="-1"/>
                <w:sz w:val="18"/>
              </w:rPr>
              <w:t>2,199,323.87</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4"/>
              <w:jc w:val="right"/>
              <w:rPr>
                <w:rFonts w:ascii="Times New Roman" w:hAnsi="Times New Roman" w:cs="Times New Roman" w:eastAsia="Times New Roman" w:hint="default"/>
                <w:sz w:val="18"/>
                <w:szCs w:val="18"/>
              </w:rPr>
            </w:pPr>
            <w:r>
              <w:rPr>
                <w:rFonts w:ascii="Times New Roman"/>
                <w:spacing w:val="-1"/>
                <w:sz w:val="18"/>
              </w:rPr>
              <w:t>2,937,203.13</w:t>
            </w:r>
          </w:p>
        </w:tc>
      </w:tr>
      <w:tr>
        <w:trPr>
          <w:trHeight w:val="350"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566"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4"/>
              <w:jc w:val="right"/>
              <w:rPr>
                <w:rFonts w:ascii="Times New Roman" w:hAnsi="Times New Roman" w:cs="Times New Roman" w:eastAsia="Times New Roman" w:hint="default"/>
                <w:sz w:val="18"/>
                <w:szCs w:val="18"/>
              </w:rPr>
            </w:pPr>
            <w:r>
              <w:rPr>
                <w:rFonts w:ascii="Times New Roman"/>
                <w:spacing w:val="-1"/>
                <w:sz w:val="18"/>
              </w:rPr>
              <w:t>149,381.21</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4"/>
              <w:jc w:val="right"/>
              <w:rPr>
                <w:rFonts w:ascii="Times New Roman" w:hAnsi="Times New Roman" w:cs="Times New Roman" w:eastAsia="Times New Roman" w:hint="default"/>
                <w:sz w:val="18"/>
                <w:szCs w:val="18"/>
              </w:rPr>
            </w:pPr>
            <w:r>
              <w:rPr>
                <w:rFonts w:ascii="Times New Roman"/>
                <w:spacing w:val="-1"/>
                <w:sz w:val="18"/>
              </w:rPr>
              <w:t>222,947.64</w:t>
            </w:r>
          </w:p>
        </w:tc>
      </w:tr>
      <w:tr>
        <w:trPr>
          <w:trHeight w:val="350"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566"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4"/>
              <w:jc w:val="right"/>
              <w:rPr>
                <w:rFonts w:ascii="Times New Roman" w:hAnsi="Times New Roman" w:cs="Times New Roman" w:eastAsia="Times New Roman" w:hint="default"/>
                <w:sz w:val="18"/>
                <w:szCs w:val="18"/>
              </w:rPr>
            </w:pPr>
            <w:r>
              <w:rPr>
                <w:rFonts w:ascii="Times New Roman"/>
                <w:spacing w:val="-1"/>
                <w:sz w:val="18"/>
              </w:rPr>
              <w:t>274,561.52</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4"/>
              <w:jc w:val="right"/>
              <w:rPr>
                <w:rFonts w:ascii="Times New Roman" w:hAnsi="Times New Roman" w:cs="Times New Roman" w:eastAsia="Times New Roman" w:hint="default"/>
                <w:sz w:val="18"/>
                <w:szCs w:val="18"/>
              </w:rPr>
            </w:pPr>
            <w:r>
              <w:rPr>
                <w:rFonts w:ascii="Times New Roman"/>
                <w:spacing w:val="-1"/>
                <w:sz w:val="18"/>
              </w:rPr>
              <w:t>275,938.03</w:t>
            </w:r>
          </w:p>
        </w:tc>
      </w:tr>
      <w:tr>
        <w:trPr>
          <w:trHeight w:val="350"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6" w:right="0"/>
              <w:jc w:val="left"/>
              <w:rPr>
                <w:rFonts w:ascii="宋体" w:hAnsi="宋体" w:cs="宋体" w:eastAsia="宋体" w:hint="default"/>
                <w:sz w:val="18"/>
                <w:szCs w:val="18"/>
              </w:rPr>
            </w:pPr>
            <w:r>
              <w:rPr>
                <w:rFonts w:ascii="宋体" w:hAnsi="宋体" w:cs="宋体" w:eastAsia="宋体" w:hint="default"/>
                <w:sz w:val="18"/>
                <w:szCs w:val="18"/>
              </w:rPr>
              <w:t>四、减值准备合计</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4"/>
              <w:jc w:val="right"/>
              <w:rPr>
                <w:rFonts w:ascii="Times New Roman" w:hAnsi="Times New Roman" w:cs="Times New Roman" w:eastAsia="Times New Roman" w:hint="default"/>
                <w:sz w:val="18"/>
                <w:szCs w:val="18"/>
              </w:rPr>
            </w:pPr>
            <w:r>
              <w:rPr>
                <w:rFonts w:ascii="Times New Roman"/>
                <w:spacing w:val="-1"/>
                <w:sz w:val="18"/>
              </w:rPr>
              <w:t>12,752,565.15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z w:val="18"/>
              </w:rPr>
              <w:t>--</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4"/>
              <w:jc w:val="right"/>
              <w:rPr>
                <w:rFonts w:ascii="Times New Roman" w:hAnsi="Times New Roman" w:cs="Times New Roman" w:eastAsia="Times New Roman" w:hint="default"/>
                <w:sz w:val="18"/>
                <w:szCs w:val="18"/>
              </w:rPr>
            </w:pPr>
            <w:r>
              <w:rPr>
                <w:rFonts w:ascii="Times New Roman"/>
                <w:spacing w:val="-1"/>
                <w:sz w:val="18"/>
              </w:rPr>
              <w:t>918,407.89</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4"/>
              <w:jc w:val="right"/>
              <w:rPr>
                <w:rFonts w:ascii="Times New Roman" w:hAnsi="Times New Roman" w:cs="Times New Roman" w:eastAsia="Times New Roman" w:hint="default"/>
                <w:sz w:val="18"/>
                <w:szCs w:val="18"/>
              </w:rPr>
            </w:pPr>
            <w:r>
              <w:rPr>
                <w:rFonts w:ascii="Times New Roman"/>
                <w:spacing w:val="-1"/>
                <w:sz w:val="18"/>
              </w:rPr>
              <w:t>11,834,157.26</w:t>
            </w:r>
          </w:p>
        </w:tc>
      </w:tr>
      <w:tr>
        <w:trPr>
          <w:trHeight w:val="348"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6" w:right="0"/>
              <w:jc w:val="left"/>
              <w:rPr>
                <w:rFonts w:ascii="宋体" w:hAnsi="宋体" w:cs="宋体" w:eastAsia="宋体" w:hint="default"/>
                <w:sz w:val="18"/>
                <w:szCs w:val="18"/>
              </w:rPr>
            </w:pPr>
            <w:r>
              <w:rPr>
                <w:rFonts w:ascii="宋体" w:hAnsi="宋体" w:cs="宋体" w:eastAsia="宋体" w:hint="default"/>
                <w:sz w:val="18"/>
                <w:szCs w:val="18"/>
              </w:rPr>
              <w:t>其中：简易建筑物</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4"/>
              <w:jc w:val="right"/>
              <w:rPr>
                <w:rFonts w:ascii="Times New Roman" w:hAnsi="Times New Roman" w:cs="Times New Roman" w:eastAsia="Times New Roman" w:hint="default"/>
                <w:sz w:val="18"/>
                <w:szCs w:val="18"/>
              </w:rPr>
            </w:pPr>
            <w:r>
              <w:rPr>
                <w:rFonts w:ascii="Times New Roman"/>
                <w:spacing w:val="-1"/>
                <w:sz w:val="18"/>
              </w:rPr>
              <w:t>204,714.25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z w:val="18"/>
              </w:rPr>
              <w:t>--</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4"/>
              <w:jc w:val="right"/>
              <w:rPr>
                <w:rFonts w:ascii="Times New Roman" w:hAnsi="Times New Roman" w:cs="Times New Roman" w:eastAsia="Times New Roman" w:hint="default"/>
                <w:sz w:val="18"/>
                <w:szCs w:val="18"/>
              </w:rPr>
            </w:pPr>
            <w:r>
              <w:rPr>
                <w:rFonts w:ascii="Times New Roman"/>
                <w:sz w:val="18"/>
              </w:rPr>
              <w:t>--</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4"/>
              <w:jc w:val="right"/>
              <w:rPr>
                <w:rFonts w:ascii="Times New Roman" w:hAnsi="Times New Roman" w:cs="Times New Roman" w:eastAsia="Times New Roman" w:hint="default"/>
                <w:sz w:val="18"/>
                <w:szCs w:val="18"/>
              </w:rPr>
            </w:pPr>
            <w:r>
              <w:rPr>
                <w:rFonts w:ascii="Times New Roman"/>
                <w:spacing w:val="-1"/>
                <w:sz w:val="18"/>
              </w:rPr>
              <w:t>204,714.25</w:t>
            </w:r>
          </w:p>
        </w:tc>
      </w:tr>
      <w:tr>
        <w:trPr>
          <w:trHeight w:val="350"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566"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4"/>
              <w:jc w:val="right"/>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z w:val="18"/>
              </w:rPr>
              <w:t>--</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4"/>
              <w:jc w:val="right"/>
              <w:rPr>
                <w:rFonts w:ascii="Times New Roman" w:hAnsi="Times New Roman" w:cs="Times New Roman" w:eastAsia="Times New Roman" w:hint="default"/>
                <w:sz w:val="18"/>
                <w:szCs w:val="18"/>
              </w:rPr>
            </w:pPr>
            <w:r>
              <w:rPr>
                <w:rFonts w:ascii="Times New Roman"/>
                <w:sz w:val="18"/>
              </w:rPr>
              <w:t>--</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4"/>
              <w:jc w:val="right"/>
              <w:rPr>
                <w:rFonts w:ascii="Times New Roman" w:hAnsi="Times New Roman" w:cs="Times New Roman" w:eastAsia="Times New Roman" w:hint="default"/>
                <w:sz w:val="18"/>
                <w:szCs w:val="18"/>
              </w:rPr>
            </w:pPr>
            <w:r>
              <w:rPr>
                <w:rFonts w:ascii="Times New Roman"/>
                <w:sz w:val="18"/>
              </w:rPr>
              <w:t>--</w:t>
            </w:r>
          </w:p>
        </w:tc>
      </w:tr>
      <w:tr>
        <w:trPr>
          <w:trHeight w:val="350"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566"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4"/>
              <w:jc w:val="right"/>
              <w:rPr>
                <w:rFonts w:ascii="Times New Roman" w:hAnsi="Times New Roman" w:cs="Times New Roman" w:eastAsia="Times New Roman" w:hint="default"/>
                <w:sz w:val="18"/>
                <w:szCs w:val="18"/>
              </w:rPr>
            </w:pPr>
            <w:r>
              <w:rPr>
                <w:rFonts w:ascii="Times New Roman"/>
                <w:spacing w:val="-1"/>
                <w:sz w:val="18"/>
              </w:rPr>
              <w:t>12,452,150.70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z w:val="18"/>
              </w:rPr>
              <w:t>--</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4"/>
              <w:jc w:val="right"/>
              <w:rPr>
                <w:rFonts w:ascii="Times New Roman" w:hAnsi="Times New Roman" w:cs="Times New Roman" w:eastAsia="Times New Roman" w:hint="default"/>
                <w:sz w:val="18"/>
                <w:szCs w:val="18"/>
              </w:rPr>
            </w:pPr>
            <w:r>
              <w:rPr>
                <w:rFonts w:ascii="Times New Roman"/>
                <w:spacing w:val="-1"/>
                <w:sz w:val="18"/>
              </w:rPr>
              <w:t>915,604.25</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4"/>
              <w:jc w:val="right"/>
              <w:rPr>
                <w:rFonts w:ascii="Times New Roman" w:hAnsi="Times New Roman" w:cs="Times New Roman" w:eastAsia="Times New Roman" w:hint="default"/>
                <w:sz w:val="18"/>
                <w:szCs w:val="18"/>
              </w:rPr>
            </w:pPr>
            <w:r>
              <w:rPr>
                <w:rFonts w:ascii="Times New Roman"/>
                <w:spacing w:val="-1"/>
                <w:sz w:val="18"/>
              </w:rPr>
              <w:t>11,536,546.45</w:t>
            </w:r>
          </w:p>
        </w:tc>
      </w:tr>
      <w:tr>
        <w:trPr>
          <w:trHeight w:val="350"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566"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4"/>
              <w:jc w:val="right"/>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z w:val="18"/>
              </w:rPr>
              <w:t>--</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4"/>
              <w:jc w:val="right"/>
              <w:rPr>
                <w:rFonts w:ascii="Times New Roman" w:hAnsi="Times New Roman" w:cs="Times New Roman" w:eastAsia="Times New Roman" w:hint="default"/>
                <w:sz w:val="18"/>
                <w:szCs w:val="18"/>
              </w:rPr>
            </w:pPr>
            <w:r>
              <w:rPr>
                <w:rFonts w:ascii="Times New Roman"/>
                <w:sz w:val="18"/>
              </w:rPr>
              <w:t>--</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4"/>
              <w:jc w:val="right"/>
              <w:rPr>
                <w:rFonts w:ascii="Times New Roman" w:hAnsi="Times New Roman" w:cs="Times New Roman" w:eastAsia="Times New Roman" w:hint="default"/>
                <w:sz w:val="18"/>
                <w:szCs w:val="18"/>
              </w:rPr>
            </w:pPr>
            <w:r>
              <w:rPr>
                <w:rFonts w:ascii="Times New Roman"/>
                <w:sz w:val="18"/>
              </w:rPr>
              <w:t>--</w:t>
            </w:r>
          </w:p>
        </w:tc>
      </w:tr>
      <w:tr>
        <w:trPr>
          <w:trHeight w:val="351"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566"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4"/>
              <w:jc w:val="right"/>
              <w:rPr>
                <w:rFonts w:ascii="Times New Roman" w:hAnsi="Times New Roman" w:cs="Times New Roman" w:eastAsia="Times New Roman" w:hint="default"/>
                <w:sz w:val="18"/>
                <w:szCs w:val="18"/>
              </w:rPr>
            </w:pPr>
            <w:r>
              <w:rPr>
                <w:rFonts w:ascii="Times New Roman"/>
                <w:spacing w:val="-1"/>
                <w:sz w:val="18"/>
              </w:rPr>
              <w:t>95,700.20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z w:val="18"/>
              </w:rPr>
              <w:t>--</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w w:val="95"/>
                <w:sz w:val="18"/>
              </w:rPr>
              <w:t>2,803.64</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4"/>
              <w:jc w:val="right"/>
              <w:rPr>
                <w:rFonts w:ascii="Times New Roman" w:hAnsi="Times New Roman" w:cs="Times New Roman" w:eastAsia="Times New Roman" w:hint="default"/>
                <w:sz w:val="18"/>
                <w:szCs w:val="18"/>
              </w:rPr>
            </w:pPr>
            <w:r>
              <w:rPr>
                <w:rFonts w:ascii="Times New Roman"/>
                <w:spacing w:val="-1"/>
                <w:sz w:val="18"/>
              </w:rPr>
              <w:t>92,896.56</w:t>
            </w:r>
          </w:p>
        </w:tc>
      </w:tr>
      <w:tr>
        <w:trPr>
          <w:trHeight w:val="350"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566"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4"/>
              <w:jc w:val="right"/>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z w:val="18"/>
              </w:rPr>
              <w:t>--</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4"/>
              <w:jc w:val="right"/>
              <w:rPr>
                <w:rFonts w:ascii="Times New Roman" w:hAnsi="Times New Roman" w:cs="Times New Roman" w:eastAsia="Times New Roman" w:hint="default"/>
                <w:sz w:val="18"/>
                <w:szCs w:val="18"/>
              </w:rPr>
            </w:pPr>
            <w:r>
              <w:rPr>
                <w:rFonts w:ascii="Times New Roman"/>
                <w:sz w:val="18"/>
              </w:rPr>
              <w:t>--</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4"/>
              <w:jc w:val="right"/>
              <w:rPr>
                <w:rFonts w:ascii="Times New Roman" w:hAnsi="Times New Roman" w:cs="Times New Roman" w:eastAsia="Times New Roman" w:hint="default"/>
                <w:sz w:val="18"/>
                <w:szCs w:val="18"/>
              </w:rPr>
            </w:pPr>
            <w:r>
              <w:rPr>
                <w:rFonts w:ascii="Times New Roman"/>
                <w:sz w:val="18"/>
              </w:rPr>
              <w:t>--</w:t>
            </w:r>
          </w:p>
        </w:tc>
      </w:tr>
      <w:tr>
        <w:trPr>
          <w:trHeight w:val="348"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6" w:right="0"/>
              <w:jc w:val="left"/>
              <w:rPr>
                <w:rFonts w:ascii="宋体" w:hAnsi="宋体" w:cs="宋体" w:eastAsia="宋体" w:hint="default"/>
                <w:sz w:val="18"/>
                <w:szCs w:val="18"/>
              </w:rPr>
            </w:pPr>
            <w:r>
              <w:rPr>
                <w:rFonts w:ascii="宋体" w:hAnsi="宋体" w:cs="宋体" w:eastAsia="宋体" w:hint="default"/>
                <w:sz w:val="18"/>
                <w:szCs w:val="18"/>
              </w:rPr>
              <w:t>五、固定资产账面价值合计</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4"/>
              <w:jc w:val="right"/>
              <w:rPr>
                <w:rFonts w:ascii="Times New Roman" w:hAnsi="Times New Roman" w:cs="Times New Roman" w:eastAsia="Times New Roman" w:hint="default"/>
                <w:sz w:val="18"/>
                <w:szCs w:val="18"/>
              </w:rPr>
            </w:pPr>
            <w:r>
              <w:rPr>
                <w:rFonts w:ascii="Times New Roman"/>
                <w:spacing w:val="-1"/>
                <w:sz w:val="18"/>
              </w:rPr>
              <w:t>36,311,608.55</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4"/>
              <w:jc w:val="right"/>
              <w:rPr>
                <w:rFonts w:ascii="Times New Roman" w:hAnsi="Times New Roman" w:cs="Times New Roman" w:eastAsia="Times New Roman" w:hint="default"/>
                <w:sz w:val="18"/>
                <w:szCs w:val="18"/>
              </w:rPr>
            </w:pPr>
            <w:r>
              <w:rPr>
                <w:rFonts w:ascii="Times New Roman"/>
                <w:spacing w:val="-1"/>
                <w:sz w:val="18"/>
              </w:rPr>
              <w:t>36,809,745.26</w:t>
            </w:r>
          </w:p>
        </w:tc>
      </w:tr>
      <w:tr>
        <w:trPr>
          <w:trHeight w:val="350"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6" w:right="0"/>
              <w:jc w:val="left"/>
              <w:rPr>
                <w:rFonts w:ascii="宋体" w:hAnsi="宋体" w:cs="宋体" w:eastAsia="宋体" w:hint="default"/>
                <w:sz w:val="18"/>
                <w:szCs w:val="18"/>
              </w:rPr>
            </w:pPr>
            <w:r>
              <w:rPr>
                <w:rFonts w:ascii="宋体" w:hAnsi="宋体" w:cs="宋体" w:eastAsia="宋体" w:hint="default"/>
                <w:sz w:val="18"/>
                <w:szCs w:val="18"/>
              </w:rPr>
              <w:t>其中：简易建筑物</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4"/>
              <w:jc w:val="right"/>
              <w:rPr>
                <w:rFonts w:ascii="Times New Roman" w:hAnsi="Times New Roman" w:cs="Times New Roman" w:eastAsia="Times New Roman" w:hint="default"/>
                <w:sz w:val="18"/>
                <w:szCs w:val="18"/>
              </w:rPr>
            </w:pPr>
            <w:r>
              <w:rPr>
                <w:rFonts w:ascii="Times New Roman"/>
                <w:spacing w:val="-1"/>
                <w:sz w:val="18"/>
              </w:rPr>
              <w:t>1,065,533.92</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pacing w:val="-1"/>
                <w:sz w:val="18"/>
              </w:rPr>
              <w:t>985,442.11</w:t>
            </w:r>
          </w:p>
        </w:tc>
      </w:tr>
      <w:tr>
        <w:trPr>
          <w:trHeight w:val="350"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566"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4"/>
              <w:jc w:val="right"/>
              <w:rPr>
                <w:rFonts w:ascii="Times New Roman" w:hAnsi="Times New Roman" w:cs="Times New Roman" w:eastAsia="Times New Roman" w:hint="default"/>
                <w:sz w:val="18"/>
                <w:szCs w:val="18"/>
              </w:rPr>
            </w:pPr>
            <w:r>
              <w:rPr>
                <w:rFonts w:ascii="Times New Roman"/>
                <w:spacing w:val="-1"/>
                <w:sz w:val="18"/>
              </w:rPr>
              <w:t>27,008,984.16</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4"/>
              <w:jc w:val="right"/>
              <w:rPr>
                <w:rFonts w:ascii="Times New Roman" w:hAnsi="Times New Roman" w:cs="Times New Roman" w:eastAsia="Times New Roman" w:hint="default"/>
                <w:sz w:val="18"/>
                <w:szCs w:val="18"/>
              </w:rPr>
            </w:pPr>
            <w:r>
              <w:rPr>
                <w:rFonts w:ascii="Times New Roman"/>
                <w:spacing w:val="-1"/>
                <w:sz w:val="18"/>
              </w:rPr>
              <w:t>25,584,897.36</w:t>
            </w:r>
          </w:p>
        </w:tc>
      </w:tr>
      <w:tr>
        <w:trPr>
          <w:trHeight w:val="350"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566"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4"/>
              <w:jc w:val="right"/>
              <w:rPr>
                <w:rFonts w:ascii="Times New Roman" w:hAnsi="Times New Roman" w:cs="Times New Roman" w:eastAsia="Times New Roman" w:hint="default"/>
                <w:sz w:val="18"/>
                <w:szCs w:val="18"/>
              </w:rPr>
            </w:pPr>
            <w:r>
              <w:rPr>
                <w:rFonts w:ascii="Times New Roman"/>
                <w:spacing w:val="-1"/>
                <w:sz w:val="18"/>
              </w:rPr>
              <w:t>5,709,524.07</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4"/>
              <w:jc w:val="right"/>
              <w:rPr>
                <w:rFonts w:ascii="Times New Roman" w:hAnsi="Times New Roman" w:cs="Times New Roman" w:eastAsia="Times New Roman" w:hint="default"/>
                <w:sz w:val="18"/>
                <w:szCs w:val="18"/>
              </w:rPr>
            </w:pPr>
            <w:r>
              <w:rPr>
                <w:rFonts w:ascii="Times New Roman"/>
                <w:spacing w:val="-1"/>
                <w:sz w:val="18"/>
              </w:rPr>
              <w:t>6,896,213.55</w:t>
            </w:r>
          </w:p>
        </w:tc>
      </w:tr>
      <w:tr>
        <w:trPr>
          <w:trHeight w:val="350"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566"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4"/>
              <w:jc w:val="right"/>
              <w:rPr>
                <w:rFonts w:ascii="Times New Roman" w:hAnsi="Times New Roman" w:cs="Times New Roman" w:eastAsia="Times New Roman" w:hint="default"/>
                <w:sz w:val="18"/>
                <w:szCs w:val="18"/>
              </w:rPr>
            </w:pPr>
            <w:r>
              <w:rPr>
                <w:rFonts w:ascii="Times New Roman"/>
                <w:spacing w:val="-1"/>
                <w:sz w:val="18"/>
              </w:rPr>
              <w:t>2,199,323.87</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4"/>
              <w:jc w:val="right"/>
              <w:rPr>
                <w:rFonts w:ascii="Times New Roman" w:hAnsi="Times New Roman" w:cs="Times New Roman" w:eastAsia="Times New Roman" w:hint="default"/>
                <w:sz w:val="18"/>
                <w:szCs w:val="18"/>
              </w:rPr>
            </w:pPr>
            <w:r>
              <w:rPr>
                <w:rFonts w:ascii="Times New Roman"/>
                <w:spacing w:val="-1"/>
                <w:sz w:val="18"/>
              </w:rPr>
              <w:t>2,937,203.13</w:t>
            </w:r>
          </w:p>
        </w:tc>
      </w:tr>
      <w:tr>
        <w:trPr>
          <w:trHeight w:val="350"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566"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4"/>
              <w:jc w:val="right"/>
              <w:rPr>
                <w:rFonts w:ascii="Times New Roman" w:hAnsi="Times New Roman" w:cs="Times New Roman" w:eastAsia="Times New Roman" w:hint="default"/>
                <w:sz w:val="18"/>
                <w:szCs w:val="18"/>
              </w:rPr>
            </w:pPr>
            <w:r>
              <w:rPr>
                <w:rFonts w:ascii="Times New Roman"/>
                <w:spacing w:val="-1"/>
                <w:sz w:val="18"/>
              </w:rPr>
              <w:t>53,681.01</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4"/>
              <w:jc w:val="right"/>
              <w:rPr>
                <w:rFonts w:ascii="Times New Roman" w:hAnsi="Times New Roman" w:cs="Times New Roman" w:eastAsia="Times New Roman" w:hint="default"/>
                <w:sz w:val="18"/>
                <w:szCs w:val="18"/>
              </w:rPr>
            </w:pPr>
            <w:r>
              <w:rPr>
                <w:rFonts w:ascii="Times New Roman"/>
                <w:spacing w:val="-1"/>
                <w:sz w:val="18"/>
              </w:rPr>
              <w:t>130,051.08</w:t>
            </w:r>
          </w:p>
        </w:tc>
      </w:tr>
      <w:tr>
        <w:trPr>
          <w:trHeight w:val="350"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66"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4"/>
              <w:jc w:val="right"/>
              <w:rPr>
                <w:rFonts w:ascii="Times New Roman" w:hAnsi="Times New Roman" w:cs="Times New Roman" w:eastAsia="Times New Roman" w:hint="default"/>
                <w:sz w:val="18"/>
                <w:szCs w:val="18"/>
              </w:rPr>
            </w:pPr>
            <w:r>
              <w:rPr>
                <w:rFonts w:ascii="Times New Roman"/>
                <w:spacing w:val="-1"/>
                <w:sz w:val="18"/>
              </w:rPr>
              <w:t>274,561.52</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4"/>
              <w:jc w:val="right"/>
              <w:rPr>
                <w:rFonts w:ascii="Times New Roman" w:hAnsi="Times New Roman" w:cs="Times New Roman" w:eastAsia="Times New Roman" w:hint="default"/>
                <w:sz w:val="18"/>
                <w:szCs w:val="18"/>
              </w:rPr>
            </w:pPr>
            <w:r>
              <w:rPr>
                <w:rFonts w:ascii="Times New Roman"/>
                <w:spacing w:val="-1"/>
                <w:sz w:val="18"/>
              </w:rPr>
              <w:t>275,938.03</w:t>
            </w:r>
          </w:p>
        </w:tc>
      </w:tr>
    </w:tbl>
    <w:p>
      <w:pPr>
        <w:spacing w:line="240" w:lineRule="auto" w:before="9"/>
        <w:rPr>
          <w:rFonts w:ascii="黑体" w:hAnsi="黑体" w:cs="黑体" w:eastAsia="黑体" w:hint="default"/>
          <w:sz w:val="15"/>
          <w:szCs w:val="15"/>
        </w:rPr>
      </w:pPr>
    </w:p>
    <w:p>
      <w:pPr>
        <w:pStyle w:val="BodyText"/>
        <w:spacing w:line="240" w:lineRule="auto" w:before="36"/>
        <w:ind w:left="561" w:right="1404"/>
        <w:jc w:val="left"/>
      </w:pPr>
      <w:r>
        <w:rPr/>
        <w:t>本期折旧额</w:t>
      </w:r>
      <w:r>
        <w:rPr>
          <w:spacing w:val="-53"/>
        </w:rPr>
        <w:t> </w:t>
      </w:r>
      <w:r>
        <w:rPr>
          <w:rFonts w:ascii="Times New Roman" w:hAnsi="Times New Roman" w:cs="Times New Roman" w:eastAsia="Times New Roman" w:hint="default"/>
        </w:rPr>
        <w:t>2,836,039.79</w:t>
      </w:r>
      <w:r>
        <w:rPr>
          <w:rFonts w:ascii="Times New Roman" w:hAnsi="Times New Roman" w:cs="Times New Roman" w:eastAsia="Times New Roman" w:hint="default"/>
          <w:spacing w:val="-2"/>
        </w:rPr>
        <w:t> </w:t>
      </w:r>
      <w:r>
        <w:rPr/>
        <w:t>元。</w:t>
      </w:r>
    </w:p>
    <w:p>
      <w:pPr>
        <w:spacing w:after="0" w:line="240" w:lineRule="auto"/>
        <w:jc w:val="left"/>
        <w:sectPr>
          <w:footerReference w:type="default" r:id="rId62"/>
          <w:pgSz w:w="11910" w:h="16850"/>
          <w:pgMar w:footer="957" w:header="0" w:top="1140" w:bottom="1140" w:left="1560" w:right="0"/>
          <w:pgNumType w:start="84"/>
        </w:sectPr>
      </w:pPr>
    </w:p>
    <w:p>
      <w:pPr>
        <w:spacing w:line="240" w:lineRule="auto" w:before="4"/>
        <w:rPr>
          <w:rFonts w:ascii="宋体" w:hAnsi="宋体" w:cs="宋体" w:eastAsia="宋体" w:hint="default"/>
          <w:sz w:val="23"/>
          <w:szCs w:val="23"/>
        </w:rPr>
      </w:pPr>
    </w:p>
    <w:p>
      <w:pPr>
        <w:pStyle w:val="BodyText"/>
        <w:spacing w:line="240" w:lineRule="auto" w:before="36"/>
        <w:ind w:left="641" w:right="1684"/>
        <w:jc w:val="left"/>
      </w:pPr>
      <w:r>
        <w:rPr/>
        <w:t>本期在建工程完工转入固定资产</w:t>
      </w:r>
      <w:r>
        <w:rPr>
          <w:spacing w:val="-53"/>
        </w:rPr>
        <w:t> </w:t>
      </w:r>
      <w:r>
        <w:rPr>
          <w:rFonts w:ascii="Times New Roman" w:hAnsi="Times New Roman" w:cs="Times New Roman" w:eastAsia="Times New Roman" w:hint="default"/>
        </w:rPr>
        <w:t>0 </w:t>
      </w:r>
      <w:r>
        <w:rPr>
          <w:spacing w:val="-3"/>
        </w:rPr>
        <w:t>元。</w:t>
      </w:r>
      <w:r>
        <w:rPr/>
      </w:r>
    </w:p>
    <w:p>
      <w:pPr>
        <w:spacing w:line="240" w:lineRule="auto" w:before="13"/>
        <w:rPr>
          <w:rFonts w:ascii="宋体" w:hAnsi="宋体" w:cs="宋体" w:eastAsia="宋体" w:hint="default"/>
          <w:sz w:val="21"/>
          <w:szCs w:val="21"/>
        </w:rPr>
      </w:pPr>
    </w:p>
    <w:p>
      <w:pPr>
        <w:pStyle w:val="BodyText"/>
        <w:spacing w:line="240" w:lineRule="auto"/>
        <w:ind w:left="641" w:right="1684"/>
        <w:jc w:val="left"/>
        <w:rPr>
          <w:rFonts w:ascii="黑体" w:hAnsi="黑体" w:cs="黑体" w:eastAsia="黑体" w:hint="default"/>
        </w:rPr>
      </w:pPr>
      <w:r>
        <w:rPr>
          <w:rFonts w:ascii="Times New Roman" w:hAnsi="Times New Roman" w:cs="Times New Roman" w:eastAsia="Times New Roman" w:hint="default"/>
        </w:rPr>
        <w:t>10.</w:t>
      </w:r>
      <w:r>
        <w:rPr>
          <w:rFonts w:ascii="Times New Roman" w:hAnsi="Times New Roman" w:cs="Times New Roman" w:eastAsia="Times New Roman" w:hint="default"/>
          <w:spacing w:val="-14"/>
        </w:rPr>
        <w:t> </w:t>
      </w:r>
      <w:r>
        <w:rPr>
          <w:rFonts w:ascii="黑体" w:hAnsi="黑体" w:cs="黑体" w:eastAsia="黑体" w:hint="default"/>
        </w:rPr>
        <w:t>在建工程</w:t>
      </w:r>
    </w:p>
    <w:p>
      <w:pPr>
        <w:spacing w:line="240" w:lineRule="auto" w:before="11"/>
        <w:rPr>
          <w:rFonts w:ascii="黑体" w:hAnsi="黑体" w:cs="黑体" w:eastAsia="黑体" w:hint="default"/>
          <w:sz w:val="12"/>
          <w:szCs w:val="12"/>
        </w:rPr>
      </w:pPr>
    </w:p>
    <w:tbl>
      <w:tblPr>
        <w:tblW w:w="0" w:type="auto"/>
        <w:jc w:val="left"/>
        <w:tblInd w:w="183" w:type="dxa"/>
        <w:tblLayout w:type="fixed"/>
        <w:tblCellMar>
          <w:top w:w="0" w:type="dxa"/>
          <w:left w:w="0" w:type="dxa"/>
          <w:bottom w:w="0" w:type="dxa"/>
          <w:right w:w="0" w:type="dxa"/>
        </w:tblCellMar>
        <w:tblLook w:val="01E0"/>
      </w:tblPr>
      <w:tblGrid>
        <w:gridCol w:w="1680"/>
        <w:gridCol w:w="1311"/>
        <w:gridCol w:w="1094"/>
        <w:gridCol w:w="1311"/>
        <w:gridCol w:w="1294"/>
        <w:gridCol w:w="881"/>
        <w:gridCol w:w="1231"/>
      </w:tblGrid>
      <w:tr>
        <w:trPr>
          <w:trHeight w:val="384" w:hRule="exact"/>
        </w:trPr>
        <w:tc>
          <w:tcPr>
            <w:tcW w:w="1680"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黑体" w:hAnsi="黑体" w:cs="黑体" w:eastAsia="黑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1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6"/>
              <w:jc w:val="center"/>
              <w:rPr>
                <w:rFonts w:ascii="Times New Roman" w:hAnsi="Times New Roman" w:cs="Times New Roman" w:eastAsia="Times New Roman" w:hint="default"/>
                <w:sz w:val="18"/>
                <w:szCs w:val="18"/>
              </w:rPr>
            </w:pPr>
            <w:r>
              <w:rPr>
                <w:rFonts w:ascii="Times New Roman"/>
                <w:sz w:val="18"/>
              </w:rPr>
              <w:t>2011-12-31</w:t>
            </w:r>
          </w:p>
        </w:tc>
        <w:tc>
          <w:tcPr>
            <w:tcW w:w="340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0"/>
              <w:jc w:val="center"/>
              <w:rPr>
                <w:rFonts w:ascii="Times New Roman" w:hAnsi="Times New Roman" w:cs="Times New Roman" w:eastAsia="Times New Roman" w:hint="default"/>
                <w:sz w:val="18"/>
                <w:szCs w:val="18"/>
              </w:rPr>
            </w:pPr>
            <w:r>
              <w:rPr>
                <w:rFonts w:ascii="Times New Roman"/>
                <w:sz w:val="18"/>
              </w:rPr>
              <w:t>2010-12-31</w:t>
            </w:r>
          </w:p>
        </w:tc>
      </w:tr>
      <w:tr>
        <w:trPr>
          <w:trHeight w:val="384" w:hRule="exact"/>
        </w:trPr>
        <w:tc>
          <w:tcPr>
            <w:tcW w:w="1680" w:type="dxa"/>
            <w:vMerge/>
            <w:tcBorders>
              <w:left w:val="single" w:sz="6" w:space="0" w:color="000000"/>
              <w:bottom w:val="single" w:sz="6" w:space="0" w:color="000000"/>
              <w:right w:val="single" w:sz="6" w:space="0" w:color="000000"/>
            </w:tcBorders>
          </w:tcPr>
          <w:p>
            <w:pP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8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7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85" w:right="0"/>
              <w:jc w:val="left"/>
              <w:rPr>
                <w:rFonts w:ascii="宋体" w:hAnsi="宋体" w:cs="宋体" w:eastAsia="宋体" w:hint="default"/>
                <w:sz w:val="18"/>
                <w:szCs w:val="18"/>
              </w:rPr>
            </w:pPr>
            <w:r>
              <w:rPr>
                <w:rFonts w:ascii="宋体" w:hAnsi="宋体" w:cs="宋体" w:eastAsia="宋体" w:hint="default"/>
                <w:sz w:val="18"/>
                <w:szCs w:val="18"/>
              </w:rPr>
              <w:t>账面净值</w:t>
            </w:r>
          </w:p>
        </w:tc>
        <w:tc>
          <w:tcPr>
            <w:tcW w:w="1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7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8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7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49" w:right="0"/>
              <w:jc w:val="left"/>
              <w:rPr>
                <w:rFonts w:ascii="宋体" w:hAnsi="宋体" w:cs="宋体" w:eastAsia="宋体" w:hint="default"/>
                <w:sz w:val="18"/>
                <w:szCs w:val="18"/>
              </w:rPr>
            </w:pPr>
            <w:r>
              <w:rPr>
                <w:rFonts w:ascii="宋体" w:hAnsi="宋体" w:cs="宋体" w:eastAsia="宋体" w:hint="default"/>
                <w:sz w:val="18"/>
                <w:szCs w:val="18"/>
              </w:rPr>
              <w:t>账面净值</w:t>
            </w:r>
          </w:p>
        </w:tc>
      </w:tr>
      <w:tr>
        <w:trPr>
          <w:trHeight w:val="384" w:hRule="exact"/>
        </w:trPr>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left="24" w:right="0"/>
              <w:jc w:val="left"/>
              <w:rPr>
                <w:rFonts w:ascii="宋体" w:hAnsi="宋体" w:cs="宋体" w:eastAsia="宋体" w:hint="default"/>
                <w:sz w:val="18"/>
                <w:szCs w:val="18"/>
              </w:rPr>
            </w:pPr>
            <w:r>
              <w:rPr>
                <w:rFonts w:ascii="宋体" w:hAnsi="宋体" w:cs="宋体" w:eastAsia="宋体" w:hint="default"/>
                <w:sz w:val="18"/>
                <w:szCs w:val="18"/>
              </w:rPr>
              <w:t>惠州饲料新厂房</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239" w:right="0"/>
              <w:jc w:val="left"/>
              <w:rPr>
                <w:rFonts w:ascii="Times New Roman" w:hAnsi="Times New Roman" w:cs="Times New Roman" w:eastAsia="Times New Roman" w:hint="default"/>
                <w:sz w:val="18"/>
                <w:szCs w:val="18"/>
              </w:rPr>
            </w:pPr>
            <w:r>
              <w:rPr>
                <w:rFonts w:ascii="Times New Roman"/>
                <w:sz w:val="18"/>
              </w:rPr>
              <w:t>11,614,248.50</w:t>
            </w:r>
          </w:p>
        </w:tc>
        <w:tc>
          <w:tcPr>
            <w:tcW w:w="10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24"/>
              <w:jc w:val="right"/>
              <w:rPr>
                <w:rFonts w:ascii="Times New Roman" w:hAnsi="Times New Roman" w:cs="Times New Roman" w:eastAsia="Times New Roman" w:hint="default"/>
                <w:sz w:val="18"/>
                <w:szCs w:val="18"/>
              </w:rPr>
            </w:pPr>
            <w:r>
              <w:rPr>
                <w:rFonts w:ascii="Times New Roman"/>
                <w:sz w:val="18"/>
              </w:rPr>
              <w:t>--</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240" w:right="0"/>
              <w:jc w:val="left"/>
              <w:rPr>
                <w:rFonts w:ascii="Times New Roman" w:hAnsi="Times New Roman" w:cs="Times New Roman" w:eastAsia="Times New Roman" w:hint="default"/>
                <w:sz w:val="18"/>
                <w:szCs w:val="18"/>
              </w:rPr>
            </w:pPr>
            <w:r>
              <w:rPr>
                <w:rFonts w:ascii="Times New Roman"/>
                <w:sz w:val="18"/>
              </w:rPr>
              <w:t>11,614,248.50</w:t>
            </w:r>
          </w:p>
        </w:tc>
        <w:tc>
          <w:tcPr>
            <w:tcW w:w="1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23"/>
              <w:jc w:val="right"/>
              <w:rPr>
                <w:rFonts w:ascii="Times New Roman" w:hAnsi="Times New Roman" w:cs="Times New Roman" w:eastAsia="Times New Roman" w:hint="default"/>
                <w:sz w:val="18"/>
                <w:szCs w:val="18"/>
              </w:rPr>
            </w:pPr>
            <w:r>
              <w:rPr>
                <w:rFonts w:ascii="Times New Roman"/>
                <w:sz w:val="18"/>
              </w:rPr>
              <w:t>--</w:t>
            </w:r>
          </w:p>
        </w:tc>
        <w:tc>
          <w:tcPr>
            <w:tcW w:w="8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23"/>
              <w:jc w:val="right"/>
              <w:rPr>
                <w:rFonts w:ascii="Times New Roman" w:hAnsi="Times New Roman" w:cs="Times New Roman" w:eastAsia="Times New Roman" w:hint="default"/>
                <w:sz w:val="18"/>
                <w:szCs w:val="18"/>
              </w:rPr>
            </w:pPr>
            <w:r>
              <w:rPr>
                <w:rFonts w:ascii="Times New Roman"/>
                <w:sz w:val="18"/>
              </w:rPr>
              <w:t>--</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19"/>
              <w:jc w:val="right"/>
              <w:rPr>
                <w:rFonts w:ascii="Times New Roman" w:hAnsi="Times New Roman" w:cs="Times New Roman" w:eastAsia="Times New Roman" w:hint="default"/>
                <w:sz w:val="18"/>
                <w:szCs w:val="18"/>
              </w:rPr>
            </w:pPr>
            <w:r>
              <w:rPr>
                <w:rFonts w:ascii="Times New Roman"/>
                <w:sz w:val="18"/>
              </w:rPr>
              <w:t>--</w:t>
            </w:r>
          </w:p>
        </w:tc>
      </w:tr>
      <w:tr>
        <w:trPr>
          <w:trHeight w:val="384" w:hRule="exact"/>
        </w:trPr>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244" w:right="0"/>
              <w:jc w:val="left"/>
              <w:rPr>
                <w:rFonts w:ascii="Times New Roman" w:hAnsi="Times New Roman" w:cs="Times New Roman" w:eastAsia="Times New Roman" w:hint="default"/>
                <w:sz w:val="18"/>
                <w:szCs w:val="18"/>
              </w:rPr>
            </w:pPr>
            <w:r>
              <w:rPr>
                <w:rFonts w:ascii="Times New Roman"/>
                <w:b/>
                <w:sz w:val="18"/>
              </w:rPr>
              <w:t>11,614,248.50</w:t>
            </w:r>
            <w:r>
              <w:rPr>
                <w:rFonts w:ascii="Times New Roman"/>
                <w:sz w:val="18"/>
              </w:rPr>
            </w:r>
          </w:p>
        </w:tc>
        <w:tc>
          <w:tcPr>
            <w:tcW w:w="10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24"/>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244" w:right="0"/>
              <w:jc w:val="left"/>
              <w:rPr>
                <w:rFonts w:ascii="Times New Roman" w:hAnsi="Times New Roman" w:cs="Times New Roman" w:eastAsia="Times New Roman" w:hint="default"/>
                <w:sz w:val="18"/>
                <w:szCs w:val="18"/>
              </w:rPr>
            </w:pPr>
            <w:r>
              <w:rPr>
                <w:rFonts w:ascii="Times New Roman"/>
                <w:b/>
                <w:sz w:val="18"/>
              </w:rPr>
              <w:t>11,614,248.50</w:t>
            </w:r>
            <w:r>
              <w:rPr>
                <w:rFonts w:ascii="Times New Roman"/>
                <w:sz w:val="18"/>
              </w:rPr>
            </w:r>
          </w:p>
        </w:tc>
        <w:tc>
          <w:tcPr>
            <w:tcW w:w="1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23"/>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8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23"/>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19"/>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r>
    </w:tbl>
    <w:p>
      <w:pPr>
        <w:spacing w:line="240" w:lineRule="auto" w:before="9"/>
        <w:rPr>
          <w:rFonts w:ascii="黑体" w:hAnsi="黑体" w:cs="黑体" w:eastAsia="黑体" w:hint="default"/>
          <w:sz w:val="15"/>
          <w:szCs w:val="15"/>
        </w:rPr>
      </w:pPr>
    </w:p>
    <w:p>
      <w:pPr>
        <w:pStyle w:val="BodyText"/>
        <w:spacing w:line="240" w:lineRule="auto" w:before="36"/>
        <w:ind w:left="641" w:right="1684"/>
        <w:jc w:val="left"/>
      </w:pPr>
      <w:r>
        <w:rPr/>
        <w:t>（</w:t>
      </w:r>
      <w:r>
        <w:rPr>
          <w:rFonts w:ascii="Times New Roman" w:hAnsi="Times New Roman" w:cs="Times New Roman" w:eastAsia="Times New Roman" w:hint="default"/>
        </w:rPr>
        <w:t>1</w:t>
      </w:r>
      <w:r>
        <w:rPr/>
        <w:t>）</w:t>
      </w:r>
      <w:r>
        <w:rPr>
          <w:spacing w:val="89"/>
        </w:rPr>
        <w:t> </w:t>
      </w:r>
      <w:r>
        <w:rPr/>
        <w:t>重大在建工程项目变动情况</w:t>
      </w:r>
    </w:p>
    <w:p>
      <w:pPr>
        <w:spacing w:line="240" w:lineRule="auto" w:before="11"/>
        <w:rPr>
          <w:rFonts w:ascii="宋体" w:hAnsi="宋体" w:cs="宋体" w:eastAsia="宋体" w:hint="default"/>
          <w:sz w:val="12"/>
          <w:szCs w:val="12"/>
        </w:rPr>
      </w:pPr>
    </w:p>
    <w:tbl>
      <w:tblPr>
        <w:tblW w:w="0" w:type="auto"/>
        <w:jc w:val="left"/>
        <w:tblInd w:w="186" w:type="dxa"/>
        <w:tblLayout w:type="fixed"/>
        <w:tblCellMar>
          <w:top w:w="0" w:type="dxa"/>
          <w:left w:w="0" w:type="dxa"/>
          <w:bottom w:w="0" w:type="dxa"/>
          <w:right w:w="0" w:type="dxa"/>
        </w:tblCellMar>
        <w:tblLook w:val="01E0"/>
      </w:tblPr>
      <w:tblGrid>
        <w:gridCol w:w="1481"/>
        <w:gridCol w:w="944"/>
        <w:gridCol w:w="970"/>
        <w:gridCol w:w="1092"/>
        <w:gridCol w:w="644"/>
        <w:gridCol w:w="528"/>
        <w:gridCol w:w="1092"/>
        <w:gridCol w:w="706"/>
        <w:gridCol w:w="528"/>
        <w:gridCol w:w="710"/>
        <w:gridCol w:w="706"/>
        <w:gridCol w:w="528"/>
      </w:tblGrid>
      <w:tr>
        <w:trPr>
          <w:trHeight w:val="1210"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4" w:lineRule="auto"/>
              <w:ind w:left="554" w:right="554"/>
              <w:jc w:val="center"/>
              <w:rPr>
                <w:rFonts w:ascii="宋体" w:hAnsi="宋体" w:cs="宋体" w:eastAsia="宋体" w:hint="default"/>
                <w:sz w:val="18"/>
                <w:szCs w:val="18"/>
              </w:rPr>
            </w:pPr>
            <w:r>
              <w:rPr>
                <w:rFonts w:ascii="宋体" w:hAnsi="宋体" w:cs="宋体" w:eastAsia="宋体" w:hint="default"/>
                <w:sz w:val="18"/>
                <w:szCs w:val="18"/>
              </w:rPr>
              <w:t>项目 名称</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预算数</w:t>
            </w:r>
          </w:p>
          <w:p>
            <w:pPr>
              <w:pStyle w:val="TableParagraph"/>
              <w:spacing w:line="240" w:lineRule="auto" w:before="4"/>
              <w:ind w:left="105"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59"/>
              <w:jc w:val="right"/>
              <w:rPr>
                <w:rFonts w:ascii="Times New Roman" w:hAnsi="Times New Roman" w:cs="Times New Roman" w:eastAsia="Times New Roman" w:hint="default"/>
                <w:sz w:val="18"/>
                <w:szCs w:val="18"/>
              </w:rPr>
            </w:pPr>
            <w:r>
              <w:rPr>
                <w:rFonts w:ascii="Times New Roman"/>
                <w:spacing w:val="-1"/>
                <w:sz w:val="18"/>
              </w:rPr>
              <w:t>2010-12-31</w:t>
            </w:r>
            <w:r>
              <w:rPr>
                <w:rFonts w:ascii="Times New Roman"/>
                <w:sz w:val="18"/>
              </w:rPr>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4" w:lineRule="auto"/>
              <w:ind w:left="45" w:right="46"/>
              <w:jc w:val="both"/>
              <w:rPr>
                <w:rFonts w:ascii="宋体" w:hAnsi="宋体" w:cs="宋体" w:eastAsia="宋体" w:hint="default"/>
                <w:sz w:val="18"/>
                <w:szCs w:val="18"/>
              </w:rPr>
            </w:pPr>
            <w:r>
              <w:rPr>
                <w:rFonts w:ascii="宋体" w:hAnsi="宋体" w:cs="宋体" w:eastAsia="宋体" w:hint="default"/>
                <w:sz w:val="18"/>
                <w:szCs w:val="18"/>
              </w:rPr>
              <w:t>本期转 入固定 资产</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4" w:lineRule="auto"/>
              <w:ind w:left="76" w:right="79"/>
              <w:jc w:val="left"/>
              <w:rPr>
                <w:rFonts w:ascii="宋体" w:hAnsi="宋体" w:cs="宋体" w:eastAsia="宋体" w:hint="default"/>
                <w:sz w:val="18"/>
                <w:szCs w:val="18"/>
              </w:rPr>
            </w:pPr>
            <w:r>
              <w:rPr>
                <w:rFonts w:ascii="宋体" w:hAnsi="宋体" w:cs="宋体" w:eastAsia="宋体" w:hint="default"/>
                <w:sz w:val="18"/>
                <w:szCs w:val="18"/>
              </w:rPr>
              <w:t>其他 减少</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2011-12-31</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20"/>
              <w:ind w:left="74" w:right="80"/>
              <w:jc w:val="center"/>
              <w:rPr>
                <w:rFonts w:ascii="Times New Roman" w:hAnsi="Times New Roman" w:cs="Times New Roman" w:eastAsia="Times New Roman" w:hint="default"/>
                <w:sz w:val="18"/>
                <w:szCs w:val="18"/>
              </w:rPr>
            </w:pPr>
            <w:r>
              <w:rPr>
                <w:rFonts w:ascii="宋体" w:hAnsi="宋体" w:cs="宋体" w:eastAsia="宋体" w:hint="default"/>
                <w:sz w:val="18"/>
                <w:szCs w:val="18"/>
              </w:rPr>
              <w:t>工程投 入占预 算比例 </w:t>
            </w:r>
            <w:r>
              <w:rPr>
                <w:rFonts w:ascii="Times New Roman" w:hAnsi="Times New Roman" w:cs="Times New Roman" w:eastAsia="Times New Roman" w:hint="default"/>
                <w:sz w:val="18"/>
                <w:szCs w:val="18"/>
              </w:rPr>
              <w:t>(%)</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79" w:right="0"/>
              <w:jc w:val="both"/>
              <w:rPr>
                <w:rFonts w:ascii="宋体" w:hAnsi="宋体" w:cs="宋体" w:eastAsia="宋体" w:hint="default"/>
                <w:sz w:val="18"/>
                <w:szCs w:val="18"/>
              </w:rPr>
            </w:pPr>
            <w:r>
              <w:rPr>
                <w:rFonts w:ascii="宋体" w:hAnsi="宋体" w:cs="宋体" w:eastAsia="宋体" w:hint="default"/>
                <w:sz w:val="18"/>
                <w:szCs w:val="18"/>
              </w:rPr>
              <w:t>累计</w:t>
            </w:r>
          </w:p>
          <w:p>
            <w:pPr>
              <w:pStyle w:val="TableParagraph"/>
              <w:spacing w:line="244" w:lineRule="auto" w:before="5"/>
              <w:ind w:left="79" w:right="77"/>
              <w:jc w:val="both"/>
              <w:rPr>
                <w:rFonts w:ascii="宋体" w:hAnsi="宋体" w:cs="宋体" w:eastAsia="宋体" w:hint="default"/>
                <w:sz w:val="18"/>
                <w:szCs w:val="18"/>
              </w:rPr>
            </w:pPr>
            <w:r>
              <w:rPr>
                <w:rFonts w:ascii="宋体" w:hAnsi="宋体" w:cs="宋体" w:eastAsia="宋体" w:hint="default"/>
                <w:sz w:val="18"/>
                <w:szCs w:val="18"/>
              </w:rPr>
              <w:t>利息 资本 化金 额</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2"/>
              <w:ind w:left="79" w:right="24" w:hanging="53"/>
              <w:jc w:val="both"/>
              <w:rPr>
                <w:rFonts w:ascii="宋体" w:hAnsi="宋体" w:cs="宋体" w:eastAsia="宋体" w:hint="default"/>
                <w:sz w:val="18"/>
                <w:szCs w:val="18"/>
              </w:rPr>
            </w:pPr>
            <w:r>
              <w:rPr>
                <w:rFonts w:ascii="宋体" w:hAnsi="宋体" w:cs="宋体" w:eastAsia="宋体" w:hint="default"/>
                <w:spacing w:val="-18"/>
                <w:sz w:val="18"/>
                <w:szCs w:val="18"/>
              </w:rPr>
              <w:t>其中：本</w:t>
            </w:r>
            <w:r>
              <w:rPr>
                <w:rFonts w:ascii="宋体" w:hAnsi="宋体" w:cs="宋体" w:eastAsia="宋体" w:hint="default"/>
                <w:sz w:val="18"/>
                <w:szCs w:val="18"/>
              </w:rPr>
              <w:t> 期利息 资本化 金额</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4" w:lineRule="auto"/>
              <w:ind w:left="31" w:right="34" w:firstLine="43"/>
              <w:jc w:val="both"/>
              <w:rPr>
                <w:rFonts w:ascii="Times New Roman" w:hAnsi="Times New Roman" w:cs="Times New Roman" w:eastAsia="Times New Roman" w:hint="default"/>
                <w:sz w:val="18"/>
                <w:szCs w:val="18"/>
              </w:rPr>
            </w:pPr>
            <w:r>
              <w:rPr>
                <w:rFonts w:ascii="宋体" w:hAnsi="宋体" w:cs="宋体" w:eastAsia="宋体" w:hint="default"/>
                <w:sz w:val="18"/>
                <w:szCs w:val="18"/>
              </w:rPr>
              <w:t>本期利 息资本 化率</w:t>
            </w:r>
            <w:r>
              <w:rPr>
                <w:rFonts w:ascii="Times New Roman" w:hAnsi="Times New Roman" w:cs="Times New Roman" w:eastAsia="Times New Roman" w:hint="default"/>
                <w:sz w:val="18"/>
                <w:szCs w:val="18"/>
              </w:rPr>
              <w:t>(%)</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4" w:lineRule="auto"/>
              <w:ind w:left="79" w:right="77"/>
              <w:jc w:val="left"/>
              <w:rPr>
                <w:rFonts w:ascii="宋体" w:hAnsi="宋体" w:cs="宋体" w:eastAsia="宋体" w:hint="default"/>
                <w:sz w:val="18"/>
                <w:szCs w:val="18"/>
              </w:rPr>
            </w:pPr>
            <w:r>
              <w:rPr>
                <w:rFonts w:ascii="宋体" w:hAnsi="宋体" w:cs="宋体" w:eastAsia="宋体" w:hint="default"/>
                <w:sz w:val="18"/>
                <w:szCs w:val="18"/>
              </w:rPr>
              <w:t>资金 来源</w:t>
            </w:r>
          </w:p>
        </w:tc>
      </w:tr>
      <w:tr>
        <w:trPr>
          <w:trHeight w:val="379"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6" w:right="0"/>
              <w:jc w:val="left"/>
              <w:rPr>
                <w:rFonts w:ascii="宋体" w:hAnsi="宋体" w:cs="宋体" w:eastAsia="宋体" w:hint="default"/>
                <w:sz w:val="18"/>
                <w:szCs w:val="18"/>
              </w:rPr>
            </w:pPr>
            <w:r>
              <w:rPr>
                <w:rFonts w:ascii="宋体" w:hAnsi="宋体" w:cs="宋体" w:eastAsia="宋体" w:hint="default"/>
                <w:sz w:val="18"/>
                <w:szCs w:val="18"/>
              </w:rPr>
              <w:t>惠州饲料新厂房</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4"/>
              <w:jc w:val="right"/>
              <w:rPr>
                <w:rFonts w:ascii="Times New Roman" w:hAnsi="Times New Roman" w:cs="Times New Roman" w:eastAsia="Times New Roman" w:hint="default"/>
                <w:sz w:val="18"/>
                <w:szCs w:val="18"/>
              </w:rPr>
            </w:pPr>
            <w:r>
              <w:rPr>
                <w:rFonts w:ascii="Times New Roman"/>
                <w:w w:val="95"/>
                <w:sz w:val="18"/>
              </w:rPr>
              <w:t>2,098.00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4"/>
              <w:jc w:val="right"/>
              <w:rPr>
                <w:rFonts w:ascii="Times New Roman" w:hAnsi="Times New Roman" w:cs="Times New Roman" w:eastAsia="Times New Roman" w:hint="default"/>
                <w:sz w:val="18"/>
                <w:szCs w:val="18"/>
              </w:rPr>
            </w:pPr>
            <w:r>
              <w:rPr>
                <w:rFonts w:ascii="Times New Roman"/>
                <w:sz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0"/>
              <w:jc w:val="center"/>
              <w:rPr>
                <w:rFonts w:ascii="Times New Roman" w:hAnsi="Times New Roman" w:cs="Times New Roman" w:eastAsia="Times New Roman" w:hint="default"/>
                <w:sz w:val="18"/>
                <w:szCs w:val="18"/>
              </w:rPr>
            </w:pPr>
            <w:r>
              <w:rPr>
                <w:rFonts w:ascii="Times New Roman"/>
                <w:sz w:val="18"/>
              </w:rPr>
              <w:t>11,614,248.50</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4"/>
              <w:jc w:val="right"/>
              <w:rPr>
                <w:rFonts w:ascii="Times New Roman" w:hAnsi="Times New Roman" w:cs="Times New Roman" w:eastAsia="Times New Roman" w:hint="default"/>
                <w:sz w:val="18"/>
                <w:szCs w:val="18"/>
              </w:rPr>
            </w:pPr>
            <w:r>
              <w:rPr>
                <w:rFonts w:ascii="Times New Roman"/>
                <w:sz w:val="18"/>
              </w:rPr>
              <w:t>--</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4"/>
              <w:jc w:val="right"/>
              <w:rPr>
                <w:rFonts w:ascii="Times New Roman" w:hAnsi="Times New Roman" w:cs="Times New Roman" w:eastAsia="Times New Roman" w:hint="default"/>
                <w:sz w:val="18"/>
                <w:szCs w:val="18"/>
              </w:rPr>
            </w:pPr>
            <w:r>
              <w:rPr>
                <w:rFonts w:ascii="Times New Roman"/>
                <w:sz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0"/>
              <w:jc w:val="center"/>
              <w:rPr>
                <w:rFonts w:ascii="Times New Roman" w:hAnsi="Times New Roman" w:cs="Times New Roman" w:eastAsia="Times New Roman" w:hint="default"/>
                <w:sz w:val="18"/>
                <w:szCs w:val="18"/>
              </w:rPr>
            </w:pPr>
            <w:r>
              <w:rPr>
                <w:rFonts w:ascii="Times New Roman"/>
                <w:sz w:val="18"/>
              </w:rPr>
              <w:t>11,614,248.50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6"/>
              <w:jc w:val="right"/>
              <w:rPr>
                <w:rFonts w:ascii="Times New Roman" w:hAnsi="Times New Roman" w:cs="Times New Roman" w:eastAsia="Times New Roman" w:hint="default"/>
                <w:sz w:val="18"/>
                <w:szCs w:val="18"/>
              </w:rPr>
            </w:pPr>
            <w:r>
              <w:rPr>
                <w:rFonts w:ascii="Times New Roman"/>
                <w:sz w:val="18"/>
              </w:rPr>
              <w:t>55.36</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3"/>
              <w:jc w:val="right"/>
              <w:rPr>
                <w:rFonts w:ascii="Times New Roman" w:hAnsi="Times New Roman" w:cs="Times New Roman" w:eastAsia="Times New Roman" w:hint="default"/>
                <w:sz w:val="18"/>
                <w:szCs w:val="18"/>
              </w:rPr>
            </w:pPr>
            <w:r>
              <w:rPr>
                <w:rFonts w:ascii="Times New Roman"/>
                <w:sz w:val="18"/>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4"/>
              <w:jc w:val="right"/>
              <w:rPr>
                <w:rFonts w:ascii="Times New Roman" w:hAnsi="Times New Roman" w:cs="Times New Roman" w:eastAsia="Times New Roman" w:hint="default"/>
                <w:sz w:val="18"/>
                <w:szCs w:val="18"/>
              </w:rPr>
            </w:pPr>
            <w:r>
              <w:rPr>
                <w:rFonts w:ascii="Times New Roman"/>
                <w:sz w:val="18"/>
              </w:rPr>
              <w:t>--</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6"/>
              <w:jc w:val="right"/>
              <w:rPr>
                <w:rFonts w:ascii="Times New Roman" w:hAnsi="Times New Roman" w:cs="Times New Roman" w:eastAsia="Times New Roman" w:hint="default"/>
                <w:sz w:val="18"/>
                <w:szCs w:val="18"/>
              </w:rPr>
            </w:pPr>
            <w:r>
              <w:rPr>
                <w:rFonts w:ascii="Times New Roman"/>
                <w:sz w:val="18"/>
              </w:rPr>
              <w:t>--</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6" w:right="0"/>
              <w:jc w:val="left"/>
              <w:rPr>
                <w:rFonts w:ascii="宋体" w:hAnsi="宋体" w:cs="宋体" w:eastAsia="宋体" w:hint="default"/>
                <w:sz w:val="18"/>
                <w:szCs w:val="18"/>
              </w:rPr>
            </w:pPr>
            <w:r>
              <w:rPr>
                <w:rFonts w:ascii="宋体" w:hAnsi="宋体" w:cs="宋体" w:eastAsia="宋体" w:hint="default"/>
                <w:sz w:val="18"/>
                <w:szCs w:val="18"/>
              </w:rPr>
              <w:t>自筹</w:t>
            </w:r>
          </w:p>
        </w:tc>
      </w:tr>
      <w:tr>
        <w:trPr>
          <w:trHeight w:val="379"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4"/>
              <w:jc w:val="right"/>
              <w:rPr>
                <w:rFonts w:ascii="Times New Roman" w:hAnsi="Times New Roman" w:cs="Times New Roman" w:eastAsia="Times New Roman" w:hint="default"/>
                <w:sz w:val="18"/>
                <w:szCs w:val="18"/>
              </w:rPr>
            </w:pPr>
            <w:r>
              <w:rPr>
                <w:rFonts w:ascii="Times New Roman"/>
                <w:b/>
                <w:w w:val="95"/>
                <w:sz w:val="18"/>
              </w:rPr>
              <w:t>2,098.00</w:t>
            </w:r>
            <w:r>
              <w:rPr>
                <w:rFonts w:ascii="Times New Roman"/>
                <w:w w:val="95"/>
                <w:sz w:val="18"/>
              </w:rPr>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4"/>
              <w:jc w:val="right"/>
              <w:rPr>
                <w:rFonts w:ascii="Times New Roman" w:hAnsi="Times New Roman" w:cs="Times New Roman" w:eastAsia="Times New Roman" w:hint="default"/>
                <w:sz w:val="18"/>
                <w:szCs w:val="18"/>
              </w:rPr>
            </w:pPr>
            <w:r>
              <w:rPr>
                <w:rFonts w:ascii="Times New Roman"/>
                <w:sz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4" w:right="0"/>
              <w:jc w:val="center"/>
              <w:rPr>
                <w:rFonts w:ascii="Times New Roman" w:hAnsi="Times New Roman" w:cs="Times New Roman" w:eastAsia="Times New Roman" w:hint="default"/>
                <w:sz w:val="18"/>
                <w:szCs w:val="18"/>
              </w:rPr>
            </w:pPr>
            <w:r>
              <w:rPr>
                <w:rFonts w:ascii="Times New Roman"/>
                <w:b/>
                <w:sz w:val="18"/>
              </w:rPr>
              <w:t>11,614,248.50</w:t>
            </w:r>
            <w:r>
              <w:rPr>
                <w:rFonts w:ascii="Times New Roman"/>
                <w:sz w:val="18"/>
              </w:rPr>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4"/>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4"/>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4" w:right="0"/>
              <w:jc w:val="center"/>
              <w:rPr>
                <w:rFonts w:ascii="Times New Roman" w:hAnsi="Times New Roman" w:cs="Times New Roman" w:eastAsia="Times New Roman" w:hint="default"/>
                <w:sz w:val="18"/>
                <w:szCs w:val="18"/>
              </w:rPr>
            </w:pPr>
            <w:r>
              <w:rPr>
                <w:rFonts w:ascii="Times New Roman"/>
                <w:b/>
                <w:sz w:val="18"/>
              </w:rPr>
              <w:t>11,614,248.50</w:t>
            </w:r>
            <w:r>
              <w:rPr>
                <w:rFonts w:ascii="Times New Roman"/>
                <w:sz w:val="18"/>
              </w:rPr>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6"/>
              <w:jc w:val="right"/>
              <w:rPr>
                <w:rFonts w:ascii="Times New Roman" w:hAnsi="Times New Roman" w:cs="Times New Roman" w:eastAsia="Times New Roman" w:hint="default"/>
                <w:sz w:val="18"/>
                <w:szCs w:val="18"/>
              </w:rPr>
            </w:pPr>
            <w:r>
              <w:rPr>
                <w:rFonts w:ascii="Times New Roman"/>
                <w:b/>
                <w:sz w:val="18"/>
              </w:rPr>
              <w:t>55.36</w:t>
            </w:r>
            <w:r>
              <w:rPr>
                <w:rFonts w:ascii="Times New Roman"/>
                <w:sz w:val="18"/>
              </w:rPr>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3"/>
              <w:jc w:val="right"/>
              <w:rPr>
                <w:rFonts w:ascii="Times New Roman" w:hAnsi="Times New Roman" w:cs="Times New Roman" w:eastAsia="Times New Roman" w:hint="default"/>
                <w:sz w:val="18"/>
                <w:szCs w:val="18"/>
              </w:rPr>
            </w:pPr>
            <w:r>
              <w:rPr>
                <w:rFonts w:ascii="Times New Roman"/>
                <w:sz w:val="18"/>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4"/>
              <w:jc w:val="right"/>
              <w:rPr>
                <w:rFonts w:ascii="Times New Roman" w:hAnsi="Times New Roman" w:cs="Times New Roman" w:eastAsia="Times New Roman" w:hint="default"/>
                <w:sz w:val="18"/>
                <w:szCs w:val="18"/>
              </w:rPr>
            </w:pPr>
            <w:r>
              <w:rPr>
                <w:rFonts w:ascii="Times New Roman"/>
                <w:sz w:val="18"/>
              </w:rPr>
              <w:t>--</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6"/>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52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15"/>
          <w:szCs w:val="15"/>
        </w:rPr>
      </w:pPr>
    </w:p>
    <w:p>
      <w:pPr>
        <w:pStyle w:val="BodyText"/>
        <w:spacing w:line="240" w:lineRule="auto" w:before="36"/>
        <w:ind w:left="641" w:right="1684"/>
        <w:jc w:val="left"/>
      </w:pPr>
      <w:r>
        <w:rPr/>
        <w:t>重大在建工程的工程进度情况</w:t>
      </w:r>
    </w:p>
    <w:p>
      <w:pPr>
        <w:spacing w:line="240" w:lineRule="auto" w:before="1"/>
        <w:rPr>
          <w:rFonts w:ascii="宋体" w:hAnsi="宋体" w:cs="宋体" w:eastAsia="宋体" w:hint="default"/>
          <w:sz w:val="14"/>
          <w:szCs w:val="14"/>
        </w:rPr>
      </w:pPr>
    </w:p>
    <w:tbl>
      <w:tblPr>
        <w:tblW w:w="0" w:type="auto"/>
        <w:jc w:val="left"/>
        <w:tblInd w:w="188" w:type="dxa"/>
        <w:tblLayout w:type="fixed"/>
        <w:tblCellMar>
          <w:top w:w="0" w:type="dxa"/>
          <w:left w:w="0" w:type="dxa"/>
          <w:bottom w:w="0" w:type="dxa"/>
          <w:right w:w="0" w:type="dxa"/>
        </w:tblCellMar>
        <w:tblLook w:val="01E0"/>
      </w:tblPr>
      <w:tblGrid>
        <w:gridCol w:w="1481"/>
        <w:gridCol w:w="6650"/>
        <w:gridCol w:w="624"/>
      </w:tblGrid>
      <w:tr>
        <w:trPr>
          <w:trHeight w:val="379"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工程进度</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24" w:right="0"/>
              <w:jc w:val="left"/>
              <w:rPr>
                <w:rFonts w:ascii="宋体" w:hAnsi="宋体" w:cs="宋体" w:eastAsia="宋体" w:hint="default"/>
                <w:sz w:val="18"/>
                <w:szCs w:val="18"/>
              </w:rPr>
            </w:pPr>
            <w:r>
              <w:rPr>
                <w:rFonts w:ascii="宋体" w:hAnsi="宋体" w:cs="宋体" w:eastAsia="宋体" w:hint="default"/>
                <w:sz w:val="18"/>
                <w:szCs w:val="18"/>
              </w:rPr>
              <w:t>备注</w:t>
            </w:r>
          </w:p>
        </w:tc>
      </w:tr>
      <w:tr>
        <w:trPr>
          <w:trHeight w:val="730"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惠州饲料新厂房</w:t>
            </w:r>
          </w:p>
        </w:tc>
        <w:tc>
          <w:tcPr>
            <w:tcW w:w="66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20"/>
              <w:jc w:val="both"/>
              <w:rPr>
                <w:rFonts w:ascii="宋体" w:hAnsi="宋体" w:cs="宋体" w:eastAsia="宋体" w:hint="default"/>
                <w:sz w:val="18"/>
                <w:szCs w:val="18"/>
              </w:rPr>
            </w:pPr>
            <w:r>
              <w:rPr>
                <w:rFonts w:ascii="宋体" w:hAnsi="宋体" w:cs="宋体" w:eastAsia="宋体" w:hint="default"/>
                <w:spacing w:val="-2"/>
                <w:sz w:val="18"/>
                <w:szCs w:val="18"/>
              </w:rPr>
              <w:t>主车间、预混料车间及锅炉房：土建封顶；筒仓及卸料棚：筒仓锥底模板，卸料棚未</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施工；成品库及原料库：地梁模板；办公楼：土建封顶，砌墙；员工住宅楼：二层梁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板完工。</w:t>
            </w:r>
          </w:p>
        </w:tc>
        <w:tc>
          <w:tcPr>
            <w:tcW w:w="62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15"/>
          <w:szCs w:val="15"/>
        </w:rPr>
      </w:pPr>
    </w:p>
    <w:p>
      <w:pPr>
        <w:pStyle w:val="BodyText"/>
        <w:spacing w:line="240" w:lineRule="auto" w:before="36"/>
        <w:ind w:left="641" w:right="1684"/>
        <w:jc w:val="left"/>
        <w:rPr>
          <w:rFonts w:ascii="黑体" w:hAnsi="黑体" w:cs="黑体" w:eastAsia="黑体" w:hint="default"/>
        </w:rPr>
      </w:pPr>
      <w:r>
        <w:rPr>
          <w:rFonts w:ascii="Times New Roman" w:hAnsi="Times New Roman" w:cs="Times New Roman" w:eastAsia="Times New Roman" w:hint="default"/>
        </w:rPr>
        <w:t>11.</w:t>
      </w:r>
      <w:r>
        <w:rPr>
          <w:rFonts w:ascii="Times New Roman" w:hAnsi="Times New Roman" w:cs="Times New Roman" w:eastAsia="Times New Roman" w:hint="default"/>
          <w:spacing w:val="-14"/>
        </w:rPr>
        <w:t> </w:t>
      </w:r>
      <w:r>
        <w:rPr>
          <w:rFonts w:ascii="黑体" w:hAnsi="黑体" w:cs="黑体" w:eastAsia="黑体" w:hint="default"/>
        </w:rPr>
        <w:t>生产性生物资产</w:t>
      </w:r>
    </w:p>
    <w:p>
      <w:pPr>
        <w:spacing w:line="240" w:lineRule="auto" w:before="2"/>
        <w:rPr>
          <w:rFonts w:ascii="黑体" w:hAnsi="黑体" w:cs="黑体" w:eastAsia="黑体" w:hint="default"/>
          <w:sz w:val="22"/>
          <w:szCs w:val="22"/>
        </w:rPr>
      </w:pPr>
    </w:p>
    <w:p>
      <w:pPr>
        <w:pStyle w:val="BodyText"/>
        <w:spacing w:line="240" w:lineRule="auto"/>
        <w:ind w:left="641" w:right="1684"/>
        <w:jc w:val="left"/>
      </w:pPr>
      <w:r>
        <w:rPr/>
        <w:t>（</w:t>
      </w:r>
      <w:r>
        <w:rPr>
          <w:rFonts w:ascii="Times New Roman" w:hAnsi="Times New Roman" w:cs="Times New Roman" w:eastAsia="Times New Roman" w:hint="default"/>
        </w:rPr>
        <w:t>1</w:t>
      </w:r>
      <w:r>
        <w:rPr/>
        <w:t>）以成本计量</w:t>
      </w:r>
    </w:p>
    <w:p>
      <w:pPr>
        <w:spacing w:line="240" w:lineRule="auto" w:before="9"/>
        <w:rPr>
          <w:rFonts w:ascii="宋体" w:hAnsi="宋体" w:cs="宋体" w:eastAsia="宋体"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3087"/>
        <w:gridCol w:w="1385"/>
        <w:gridCol w:w="1385"/>
        <w:gridCol w:w="1582"/>
        <w:gridCol w:w="1382"/>
      </w:tblGrid>
      <w:tr>
        <w:trPr>
          <w:trHeight w:val="379"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存货种类</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6" w:right="0"/>
              <w:jc w:val="left"/>
              <w:rPr>
                <w:rFonts w:ascii="Times New Roman" w:hAnsi="Times New Roman" w:cs="Times New Roman" w:eastAsia="Times New Roman" w:hint="default"/>
                <w:sz w:val="18"/>
                <w:szCs w:val="18"/>
              </w:rPr>
            </w:pPr>
            <w:r>
              <w:rPr>
                <w:rFonts w:ascii="Times New Roman"/>
                <w:sz w:val="18"/>
              </w:rPr>
              <w:t>2010-12-31</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2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2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8" w:right="0"/>
              <w:jc w:val="left"/>
              <w:rPr>
                <w:rFonts w:ascii="Times New Roman" w:hAnsi="Times New Roman" w:cs="Times New Roman" w:eastAsia="Times New Roman" w:hint="default"/>
                <w:sz w:val="18"/>
                <w:szCs w:val="18"/>
              </w:rPr>
            </w:pPr>
            <w:r>
              <w:rPr>
                <w:rFonts w:ascii="Times New Roman"/>
                <w:sz w:val="18"/>
              </w:rPr>
              <w:t>2011-12-31</w:t>
            </w:r>
          </w:p>
        </w:tc>
      </w:tr>
      <w:tr>
        <w:trPr>
          <w:trHeight w:val="379"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宋体" w:hAnsi="宋体" w:cs="宋体" w:eastAsia="宋体" w:hint="default"/>
                <w:b/>
                <w:bCs/>
                <w:sz w:val="18"/>
                <w:szCs w:val="18"/>
              </w:rPr>
              <w:t>原值</w:t>
            </w:r>
            <w:r>
              <w:rPr>
                <w:rFonts w:ascii="宋体" w:hAnsi="宋体" w:cs="宋体" w:eastAsia="宋体" w:hint="default"/>
                <w:sz w:val="18"/>
                <w:szCs w:val="18"/>
              </w:rPr>
            </w: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宋体" w:hAnsi="宋体" w:cs="宋体" w:eastAsia="宋体" w:hint="default"/>
                <w:sz w:val="18"/>
                <w:szCs w:val="18"/>
              </w:rPr>
              <w:t>养殖业</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239,838.20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979,895.23</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pacing w:val="-1"/>
                <w:sz w:val="18"/>
              </w:rPr>
              <w:t>508,316.45</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711,416.98</w:t>
            </w:r>
          </w:p>
        </w:tc>
      </w:tr>
      <w:tr>
        <w:trPr>
          <w:trHeight w:val="379"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宋体" w:hAnsi="宋体" w:cs="宋体" w:eastAsia="宋体" w:hint="default"/>
                <w:b/>
                <w:bCs/>
                <w:sz w:val="18"/>
                <w:szCs w:val="18"/>
              </w:rPr>
              <w:t>生产性生物资产累计折旧</w:t>
            </w:r>
            <w:r>
              <w:rPr>
                <w:rFonts w:ascii="宋体" w:hAnsi="宋体" w:cs="宋体" w:eastAsia="宋体" w:hint="default"/>
                <w:sz w:val="18"/>
                <w:szCs w:val="18"/>
              </w:rPr>
            </w: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r>
      <w:tr>
        <w:trPr>
          <w:trHeight w:val="380"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宋体" w:hAnsi="宋体" w:cs="宋体" w:eastAsia="宋体" w:hint="default"/>
                <w:sz w:val="18"/>
                <w:szCs w:val="18"/>
              </w:rPr>
              <w:t>养殖业</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16,710.60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89,721.61</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pacing w:val="-1"/>
                <w:sz w:val="18"/>
              </w:rPr>
              <w:t>16,710.60</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89,721.61</w:t>
            </w:r>
          </w:p>
        </w:tc>
      </w:tr>
      <w:tr>
        <w:trPr>
          <w:trHeight w:val="379"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宋体" w:hAnsi="宋体" w:cs="宋体" w:eastAsia="宋体" w:hint="default"/>
                <w:b/>
                <w:bCs/>
                <w:sz w:val="18"/>
                <w:szCs w:val="18"/>
              </w:rPr>
              <w:t>减：生产性生物资产减值准备</w:t>
            </w:r>
            <w:r>
              <w:rPr>
                <w:rFonts w:ascii="宋体" w:hAnsi="宋体" w:cs="宋体" w:eastAsia="宋体" w:hint="default"/>
                <w:sz w:val="18"/>
                <w:szCs w:val="18"/>
              </w:rPr>
            </w: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宋体" w:hAnsi="宋体" w:cs="宋体" w:eastAsia="宋体" w:hint="default"/>
                <w:sz w:val="18"/>
                <w:szCs w:val="18"/>
              </w:rPr>
              <w:t>养殖业</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z w:val="18"/>
              </w:rPr>
              <w:t>--</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z w:val="18"/>
              </w:rPr>
              <w:t>--</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z w:val="18"/>
              </w:rPr>
              <w:t>--</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z w:val="18"/>
              </w:rPr>
              <w:t>--</w:t>
            </w:r>
          </w:p>
        </w:tc>
      </w:tr>
      <w:tr>
        <w:trPr>
          <w:trHeight w:val="379"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宋体" w:hAnsi="宋体" w:cs="宋体" w:eastAsia="宋体" w:hint="default"/>
                <w:b/>
                <w:bCs/>
                <w:sz w:val="18"/>
                <w:szCs w:val="18"/>
              </w:rPr>
              <w:t>生产性生物资产账面价值</w:t>
            </w:r>
            <w:r>
              <w:rPr>
                <w:rFonts w:ascii="宋体" w:hAnsi="宋体" w:cs="宋体" w:eastAsia="宋体" w:hint="default"/>
                <w:sz w:val="18"/>
                <w:szCs w:val="18"/>
              </w:rPr>
            </w: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宋体" w:hAnsi="宋体" w:cs="宋体" w:eastAsia="宋体" w:hint="default"/>
                <w:sz w:val="18"/>
                <w:szCs w:val="18"/>
              </w:rPr>
              <w:t>养殖业</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223,127.60</w:t>
            </w:r>
          </w:p>
        </w:tc>
        <w:tc>
          <w:tcPr>
            <w:tcW w:w="138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621,695.37</w:t>
            </w:r>
          </w:p>
        </w:tc>
      </w:tr>
      <w:tr>
        <w:trPr>
          <w:trHeight w:val="379"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b/>
                <w:spacing w:val="-1"/>
                <w:sz w:val="18"/>
              </w:rPr>
              <w:t>223,127.60</w:t>
            </w:r>
            <w:r>
              <w:rPr>
                <w:rFonts w:ascii="Times New Roman"/>
                <w:spacing w:val="-1"/>
                <w:sz w:val="18"/>
              </w:rPr>
            </w:r>
          </w:p>
        </w:tc>
        <w:tc>
          <w:tcPr>
            <w:tcW w:w="138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b/>
                <w:spacing w:val="-1"/>
                <w:sz w:val="18"/>
              </w:rPr>
              <w:t>621,695.37</w:t>
            </w:r>
            <w:r>
              <w:rPr>
                <w:rFonts w:ascii="Times New Roman"/>
                <w:spacing w:val="-1"/>
                <w:sz w:val="18"/>
              </w:rPr>
            </w:r>
          </w:p>
        </w:tc>
      </w:tr>
    </w:tbl>
    <w:p>
      <w:pPr>
        <w:spacing w:line="240" w:lineRule="auto" w:before="9"/>
        <w:rPr>
          <w:rFonts w:ascii="宋体" w:hAnsi="宋体" w:cs="宋体" w:eastAsia="宋体" w:hint="default"/>
          <w:sz w:val="15"/>
          <w:szCs w:val="15"/>
        </w:rPr>
      </w:pPr>
    </w:p>
    <w:p>
      <w:pPr>
        <w:pStyle w:val="BodyText"/>
        <w:spacing w:line="240" w:lineRule="auto" w:before="36"/>
        <w:ind w:left="641" w:right="1684"/>
        <w:jc w:val="left"/>
      </w:pPr>
      <w:r>
        <w:rPr/>
        <w:t>（</w:t>
      </w:r>
      <w:r>
        <w:rPr>
          <w:rFonts w:ascii="Times New Roman" w:hAnsi="Times New Roman" w:cs="Times New Roman" w:eastAsia="Times New Roman" w:hint="default"/>
        </w:rPr>
        <w:t>2</w:t>
      </w:r>
      <w:r>
        <w:rPr/>
        <w:t>）本期增加的生物资产中均为因外购而增加。</w:t>
      </w:r>
    </w:p>
    <w:p>
      <w:pPr>
        <w:spacing w:line="240" w:lineRule="auto" w:before="13"/>
        <w:rPr>
          <w:rFonts w:ascii="宋体" w:hAnsi="宋体" w:cs="宋体" w:eastAsia="宋体" w:hint="default"/>
          <w:sz w:val="21"/>
          <w:szCs w:val="21"/>
        </w:rPr>
      </w:pPr>
    </w:p>
    <w:p>
      <w:pPr>
        <w:pStyle w:val="BodyText"/>
        <w:spacing w:line="240" w:lineRule="auto"/>
        <w:ind w:left="641" w:right="1684"/>
        <w:jc w:val="left"/>
      </w:pPr>
      <w:r>
        <w:rPr/>
        <w:t>（</w:t>
      </w:r>
      <w:r>
        <w:rPr>
          <w:rFonts w:ascii="Times New Roman" w:hAnsi="Times New Roman" w:cs="Times New Roman" w:eastAsia="Times New Roman" w:hint="default"/>
        </w:rPr>
        <w:t>3</w:t>
      </w:r>
      <w:r>
        <w:rPr/>
        <w:t>）本期减少的生物资产中均为因出售而减少。</w:t>
      </w:r>
    </w:p>
    <w:p>
      <w:pPr>
        <w:spacing w:after="0" w:line="240" w:lineRule="auto"/>
        <w:jc w:val="left"/>
        <w:sectPr>
          <w:headerReference w:type="default" r:id="rId63"/>
          <w:pgSz w:w="11910" w:h="16850"/>
          <w:pgMar w:header="961" w:footer="957" w:top="1200" w:bottom="1140" w:left="1480" w:right="0"/>
        </w:sectPr>
      </w:pPr>
    </w:p>
    <w:p>
      <w:pPr>
        <w:spacing w:line="240" w:lineRule="auto" w:before="4"/>
        <w:rPr>
          <w:rFonts w:ascii="宋体" w:hAnsi="宋体" w:cs="宋体" w:eastAsia="宋体" w:hint="default"/>
          <w:sz w:val="23"/>
          <w:szCs w:val="23"/>
        </w:rPr>
      </w:pPr>
    </w:p>
    <w:p>
      <w:pPr>
        <w:pStyle w:val="BodyText"/>
        <w:spacing w:line="240" w:lineRule="auto" w:before="36"/>
        <w:ind w:left="641" w:right="1684"/>
        <w:jc w:val="left"/>
        <w:rPr>
          <w:rFonts w:ascii="黑体" w:hAnsi="黑体" w:cs="黑体" w:eastAsia="黑体" w:hint="default"/>
        </w:rPr>
      </w:pPr>
      <w:r>
        <w:rPr>
          <w:rFonts w:ascii="Times New Roman" w:hAnsi="Times New Roman" w:cs="Times New Roman" w:eastAsia="Times New Roman" w:hint="default"/>
        </w:rPr>
        <w:t>12.</w:t>
      </w:r>
      <w:r>
        <w:rPr>
          <w:rFonts w:ascii="Times New Roman" w:hAnsi="Times New Roman" w:cs="Times New Roman" w:eastAsia="Times New Roman" w:hint="default"/>
          <w:spacing w:val="-14"/>
        </w:rPr>
        <w:t> </w:t>
      </w:r>
      <w:r>
        <w:rPr>
          <w:rFonts w:ascii="黑体" w:hAnsi="黑体" w:cs="黑体" w:eastAsia="黑体" w:hint="default"/>
        </w:rPr>
        <w:t>无形资产</w:t>
      </w:r>
    </w:p>
    <w:p>
      <w:pPr>
        <w:spacing w:line="240" w:lineRule="auto" w:before="9"/>
        <w:rPr>
          <w:rFonts w:ascii="黑体" w:hAnsi="黑体" w:cs="黑体" w:eastAsia="黑体"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456"/>
        <w:gridCol w:w="1478"/>
        <w:gridCol w:w="1594"/>
        <w:gridCol w:w="1717"/>
        <w:gridCol w:w="1711"/>
      </w:tblGrid>
      <w:tr>
        <w:trPr>
          <w:trHeight w:val="379" w:hRule="exact"/>
        </w:trPr>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4" w:right="0"/>
              <w:jc w:val="left"/>
              <w:rPr>
                <w:rFonts w:ascii="Times New Roman" w:hAnsi="Times New Roman" w:cs="Times New Roman" w:eastAsia="Times New Roman" w:hint="default"/>
                <w:sz w:val="18"/>
                <w:szCs w:val="18"/>
              </w:rPr>
            </w:pPr>
            <w:r>
              <w:rPr>
                <w:rFonts w:ascii="Times New Roman"/>
                <w:sz w:val="18"/>
              </w:rPr>
              <w:t>2010-12-31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2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4" w:right="0"/>
              <w:jc w:val="left"/>
              <w:rPr>
                <w:rFonts w:ascii="Times New Roman" w:hAnsi="Times New Roman" w:cs="Times New Roman" w:eastAsia="Times New Roman" w:hint="default"/>
                <w:sz w:val="18"/>
                <w:szCs w:val="18"/>
              </w:rPr>
            </w:pPr>
            <w:r>
              <w:rPr>
                <w:rFonts w:ascii="Times New Roman"/>
                <w:sz w:val="18"/>
              </w:rPr>
              <w:t>2011-12-31</w:t>
            </w:r>
          </w:p>
        </w:tc>
      </w:tr>
      <w:tr>
        <w:trPr>
          <w:trHeight w:val="379" w:hRule="exact"/>
        </w:trPr>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宋体" w:hAnsi="宋体" w:cs="宋体" w:eastAsia="宋体" w:hint="default"/>
                <w:b/>
                <w:bCs/>
                <w:sz w:val="18"/>
                <w:szCs w:val="18"/>
              </w:rPr>
              <w:t>一、账面原值合计</w:t>
            </w:r>
            <w:r>
              <w:rPr>
                <w:rFonts w:ascii="宋体" w:hAnsi="宋体" w:cs="宋体" w:eastAsia="宋体" w:hint="default"/>
                <w:sz w:val="18"/>
                <w:szCs w:val="18"/>
              </w:rPr>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331" w:right="0"/>
              <w:jc w:val="left"/>
              <w:rPr>
                <w:rFonts w:ascii="Times New Roman" w:hAnsi="Times New Roman" w:cs="Times New Roman" w:eastAsia="Times New Roman" w:hint="default"/>
                <w:sz w:val="18"/>
                <w:szCs w:val="18"/>
              </w:rPr>
            </w:pPr>
            <w:r>
              <w:rPr>
                <w:rFonts w:ascii="Times New Roman"/>
                <w:b/>
                <w:sz w:val="18"/>
              </w:rPr>
              <w:t>39,304,250.00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3"/>
              <w:jc w:val="right"/>
              <w:rPr>
                <w:rFonts w:ascii="Times New Roman" w:hAnsi="Times New Roman" w:cs="Times New Roman" w:eastAsia="Times New Roman" w:hint="default"/>
                <w:sz w:val="18"/>
                <w:szCs w:val="18"/>
              </w:rPr>
            </w:pPr>
            <w:r>
              <w:rPr>
                <w:rFonts w:ascii="Times New Roman"/>
                <w:b/>
                <w:spacing w:val="-1"/>
                <w:sz w:val="18"/>
              </w:rPr>
              <w:t>4,544,566.00</w:t>
            </w:r>
            <w:r>
              <w:rPr>
                <w:rFonts w:ascii="Times New Roman"/>
                <w:spacing w:val="-1"/>
                <w:sz w:val="18"/>
              </w:rPr>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23"/>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b/>
                <w:spacing w:val="-1"/>
                <w:sz w:val="18"/>
              </w:rPr>
              <w:t>43,848,816.00</w:t>
            </w:r>
            <w:r>
              <w:rPr>
                <w:rFonts w:ascii="Times New Roman"/>
                <w:spacing w:val="-1"/>
                <w:sz w:val="18"/>
              </w:rPr>
            </w:r>
          </w:p>
        </w:tc>
      </w:tr>
      <w:tr>
        <w:trPr>
          <w:trHeight w:val="379" w:hRule="exact"/>
        </w:trPr>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宋体" w:hAnsi="宋体" w:cs="宋体" w:eastAsia="宋体" w:hint="default"/>
                <w:sz w:val="18"/>
                <w:szCs w:val="18"/>
              </w:rPr>
              <w:t>高频数字无绳电话技术</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309" w:right="0"/>
              <w:jc w:val="left"/>
              <w:rPr>
                <w:rFonts w:ascii="Times New Roman" w:hAnsi="Times New Roman" w:cs="Times New Roman" w:eastAsia="Times New Roman" w:hint="default"/>
                <w:sz w:val="18"/>
                <w:szCs w:val="18"/>
              </w:rPr>
            </w:pPr>
            <w:r>
              <w:rPr>
                <w:rFonts w:ascii="Times New Roman"/>
                <w:sz w:val="18"/>
              </w:rPr>
              <w:t>32,000,000.00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sz w:val="18"/>
              </w:rPr>
              <w:t>--</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z w:val="18"/>
              </w:rPr>
              <w:t>--</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19"/>
              <w:jc w:val="right"/>
              <w:rPr>
                <w:rFonts w:ascii="Times New Roman" w:hAnsi="Times New Roman" w:cs="Times New Roman" w:eastAsia="Times New Roman" w:hint="default"/>
                <w:sz w:val="18"/>
                <w:szCs w:val="18"/>
              </w:rPr>
            </w:pPr>
            <w:r>
              <w:rPr>
                <w:rFonts w:ascii="Times New Roman"/>
                <w:spacing w:val="-1"/>
                <w:sz w:val="18"/>
              </w:rPr>
              <w:t>32,000,000.00</w:t>
            </w:r>
          </w:p>
        </w:tc>
      </w:tr>
      <w:tr>
        <w:trPr>
          <w:trHeight w:val="379" w:hRule="exact"/>
        </w:trPr>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398" w:right="0"/>
              <w:jc w:val="left"/>
              <w:rPr>
                <w:rFonts w:ascii="Times New Roman" w:hAnsi="Times New Roman" w:cs="Times New Roman" w:eastAsia="Times New Roman" w:hint="default"/>
                <w:sz w:val="18"/>
                <w:szCs w:val="18"/>
              </w:rPr>
            </w:pPr>
            <w:r>
              <w:rPr>
                <w:rFonts w:ascii="Times New Roman"/>
                <w:sz w:val="18"/>
              </w:rPr>
              <w:t>7,304,250.00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3"/>
              <w:jc w:val="right"/>
              <w:rPr>
                <w:rFonts w:ascii="Times New Roman" w:hAnsi="Times New Roman" w:cs="Times New Roman" w:eastAsia="Times New Roman" w:hint="default"/>
                <w:sz w:val="18"/>
                <w:szCs w:val="18"/>
              </w:rPr>
            </w:pPr>
            <w:r>
              <w:rPr>
                <w:rFonts w:ascii="Times New Roman"/>
                <w:spacing w:val="-1"/>
                <w:sz w:val="18"/>
              </w:rPr>
              <w:t>4,544,566.00</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23"/>
              <w:jc w:val="right"/>
              <w:rPr>
                <w:rFonts w:ascii="Times New Roman" w:hAnsi="Times New Roman" w:cs="Times New Roman" w:eastAsia="Times New Roman" w:hint="default"/>
                <w:sz w:val="18"/>
                <w:szCs w:val="18"/>
              </w:rPr>
            </w:pPr>
            <w:r>
              <w:rPr>
                <w:rFonts w:ascii="Times New Roman"/>
                <w:sz w:val="18"/>
              </w:rPr>
              <w:t>--</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20"/>
              <w:jc w:val="right"/>
              <w:rPr>
                <w:rFonts w:ascii="Times New Roman" w:hAnsi="Times New Roman" w:cs="Times New Roman" w:eastAsia="Times New Roman" w:hint="default"/>
                <w:sz w:val="18"/>
                <w:szCs w:val="18"/>
              </w:rPr>
            </w:pPr>
            <w:r>
              <w:rPr>
                <w:rFonts w:ascii="Times New Roman"/>
                <w:spacing w:val="-1"/>
                <w:sz w:val="18"/>
              </w:rPr>
              <w:t>11,848,816.00</w:t>
            </w:r>
          </w:p>
        </w:tc>
      </w:tr>
      <w:tr>
        <w:trPr>
          <w:trHeight w:val="379" w:hRule="exact"/>
        </w:trPr>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宋体" w:hAnsi="宋体" w:cs="宋体" w:eastAsia="宋体" w:hint="default"/>
                <w:b/>
                <w:bCs/>
                <w:sz w:val="18"/>
                <w:szCs w:val="18"/>
              </w:rPr>
              <w:t>二、累计摊销合计</w:t>
            </w:r>
            <w:r>
              <w:rPr>
                <w:rFonts w:ascii="宋体" w:hAnsi="宋体" w:cs="宋体" w:eastAsia="宋体" w:hint="default"/>
                <w:sz w:val="18"/>
                <w:szCs w:val="18"/>
              </w:rPr>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331" w:right="0"/>
              <w:jc w:val="left"/>
              <w:rPr>
                <w:rFonts w:ascii="Times New Roman" w:hAnsi="Times New Roman" w:cs="Times New Roman" w:eastAsia="Times New Roman" w:hint="default"/>
                <w:sz w:val="18"/>
                <w:szCs w:val="18"/>
              </w:rPr>
            </w:pPr>
            <w:r>
              <w:rPr>
                <w:rFonts w:ascii="Times New Roman"/>
                <w:b/>
                <w:sz w:val="18"/>
              </w:rPr>
              <w:t>21,019,050.42</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3"/>
              <w:jc w:val="right"/>
              <w:rPr>
                <w:rFonts w:ascii="Times New Roman" w:hAnsi="Times New Roman" w:cs="Times New Roman" w:eastAsia="Times New Roman" w:hint="default"/>
                <w:sz w:val="18"/>
                <w:szCs w:val="18"/>
              </w:rPr>
            </w:pPr>
            <w:r>
              <w:rPr>
                <w:rFonts w:ascii="Times New Roman"/>
                <w:b/>
                <w:spacing w:val="-1"/>
                <w:sz w:val="18"/>
              </w:rPr>
              <w:t>125,006.28</w:t>
            </w:r>
            <w:r>
              <w:rPr>
                <w:rFonts w:ascii="Times New Roman"/>
                <w:spacing w:val="-1"/>
                <w:sz w:val="18"/>
              </w:rPr>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22"/>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b/>
                <w:spacing w:val="-1"/>
                <w:sz w:val="18"/>
              </w:rPr>
              <w:t>21,144,056.70</w:t>
            </w:r>
            <w:r>
              <w:rPr>
                <w:rFonts w:ascii="Times New Roman"/>
                <w:spacing w:val="-1"/>
                <w:sz w:val="18"/>
              </w:rPr>
            </w:r>
          </w:p>
        </w:tc>
      </w:tr>
      <w:tr>
        <w:trPr>
          <w:trHeight w:val="379" w:hRule="exact"/>
        </w:trPr>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宋体" w:hAnsi="宋体" w:cs="宋体" w:eastAsia="宋体" w:hint="default"/>
                <w:sz w:val="18"/>
                <w:szCs w:val="18"/>
              </w:rPr>
              <w:t>高频数字无绳电话技术</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311" w:right="0"/>
              <w:jc w:val="left"/>
              <w:rPr>
                <w:rFonts w:ascii="Times New Roman" w:hAnsi="Times New Roman" w:cs="Times New Roman" w:eastAsia="Times New Roman" w:hint="default"/>
                <w:sz w:val="18"/>
                <w:szCs w:val="18"/>
              </w:rPr>
            </w:pPr>
            <w:r>
              <w:rPr>
                <w:rFonts w:ascii="Times New Roman"/>
                <w:sz w:val="18"/>
              </w:rPr>
              <w:t>17,590,000.00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sz w:val="18"/>
              </w:rPr>
              <w:t>--</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z w:val="18"/>
              </w:rPr>
              <w:t>--</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20"/>
              <w:jc w:val="right"/>
              <w:rPr>
                <w:rFonts w:ascii="Times New Roman" w:hAnsi="Times New Roman" w:cs="Times New Roman" w:eastAsia="Times New Roman" w:hint="default"/>
                <w:sz w:val="18"/>
                <w:szCs w:val="18"/>
              </w:rPr>
            </w:pPr>
            <w:r>
              <w:rPr>
                <w:rFonts w:ascii="Times New Roman"/>
                <w:spacing w:val="-1"/>
                <w:sz w:val="18"/>
              </w:rPr>
              <w:t>17,590,000.00</w:t>
            </w:r>
          </w:p>
        </w:tc>
      </w:tr>
      <w:tr>
        <w:trPr>
          <w:trHeight w:val="379" w:hRule="exact"/>
        </w:trPr>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419" w:right="0"/>
              <w:jc w:val="left"/>
              <w:rPr>
                <w:rFonts w:ascii="Times New Roman" w:hAnsi="Times New Roman" w:cs="Times New Roman" w:eastAsia="Times New Roman" w:hint="default"/>
                <w:sz w:val="18"/>
                <w:szCs w:val="18"/>
              </w:rPr>
            </w:pPr>
            <w:r>
              <w:rPr>
                <w:rFonts w:ascii="Times New Roman"/>
                <w:sz w:val="18"/>
              </w:rPr>
              <w:t>3,429,050.42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3"/>
              <w:jc w:val="right"/>
              <w:rPr>
                <w:rFonts w:ascii="Times New Roman" w:hAnsi="Times New Roman" w:cs="Times New Roman" w:eastAsia="Times New Roman" w:hint="default"/>
                <w:sz w:val="18"/>
                <w:szCs w:val="18"/>
              </w:rPr>
            </w:pPr>
            <w:r>
              <w:rPr>
                <w:rFonts w:ascii="Times New Roman"/>
                <w:spacing w:val="-1"/>
                <w:sz w:val="18"/>
              </w:rPr>
              <w:t>125,006.28</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z w:val="18"/>
              </w:rPr>
              <w:t>--</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pacing w:val="-1"/>
                <w:sz w:val="18"/>
              </w:rPr>
              <w:t>3,554,056.70</w:t>
            </w:r>
          </w:p>
        </w:tc>
      </w:tr>
      <w:tr>
        <w:trPr>
          <w:trHeight w:val="379" w:hRule="exact"/>
        </w:trPr>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宋体" w:hAnsi="宋体" w:cs="宋体" w:eastAsia="宋体" w:hint="default"/>
                <w:b/>
                <w:bCs/>
                <w:sz w:val="18"/>
                <w:szCs w:val="18"/>
              </w:rPr>
              <w:t>三、无形资产账面净值合计</w:t>
            </w:r>
            <w:r>
              <w:rPr>
                <w:rFonts w:ascii="宋体" w:hAnsi="宋体" w:cs="宋体" w:eastAsia="宋体" w:hint="default"/>
                <w:sz w:val="18"/>
                <w:szCs w:val="18"/>
              </w:rPr>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331" w:right="0"/>
              <w:jc w:val="left"/>
              <w:rPr>
                <w:rFonts w:ascii="Times New Roman" w:hAnsi="Times New Roman" w:cs="Times New Roman" w:eastAsia="Times New Roman" w:hint="default"/>
                <w:sz w:val="18"/>
                <w:szCs w:val="18"/>
              </w:rPr>
            </w:pPr>
            <w:r>
              <w:rPr>
                <w:rFonts w:ascii="Times New Roman"/>
                <w:b/>
                <w:sz w:val="18"/>
              </w:rPr>
              <w:t>18,285,199.58</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b/>
                <w:spacing w:val="-1"/>
                <w:sz w:val="18"/>
              </w:rPr>
              <w:t>22,704,759.30</w:t>
            </w:r>
            <w:r>
              <w:rPr>
                <w:rFonts w:ascii="Times New Roman"/>
                <w:spacing w:val="-1"/>
                <w:sz w:val="18"/>
              </w:rPr>
            </w:r>
          </w:p>
        </w:tc>
      </w:tr>
      <w:tr>
        <w:trPr>
          <w:trHeight w:val="380" w:hRule="exact"/>
        </w:trPr>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03" w:right="0"/>
              <w:jc w:val="left"/>
              <w:rPr>
                <w:rFonts w:ascii="宋体" w:hAnsi="宋体" w:cs="宋体" w:eastAsia="宋体" w:hint="default"/>
                <w:sz w:val="18"/>
                <w:szCs w:val="18"/>
              </w:rPr>
            </w:pPr>
            <w:r>
              <w:rPr>
                <w:rFonts w:ascii="宋体" w:hAnsi="宋体" w:cs="宋体" w:eastAsia="宋体" w:hint="default"/>
                <w:sz w:val="18"/>
                <w:szCs w:val="18"/>
              </w:rPr>
              <w:t>高频数字无绳电话技术</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311" w:right="0"/>
              <w:jc w:val="left"/>
              <w:rPr>
                <w:rFonts w:ascii="Times New Roman" w:hAnsi="Times New Roman" w:cs="Times New Roman" w:eastAsia="Times New Roman" w:hint="default"/>
                <w:sz w:val="18"/>
                <w:szCs w:val="18"/>
              </w:rPr>
            </w:pPr>
            <w:r>
              <w:rPr>
                <w:rFonts w:ascii="Times New Roman"/>
                <w:sz w:val="18"/>
              </w:rPr>
              <w:t>14,410,000.00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20"/>
              <w:jc w:val="right"/>
              <w:rPr>
                <w:rFonts w:ascii="Times New Roman" w:hAnsi="Times New Roman" w:cs="Times New Roman" w:eastAsia="Times New Roman" w:hint="default"/>
                <w:sz w:val="18"/>
                <w:szCs w:val="18"/>
              </w:rPr>
            </w:pPr>
            <w:r>
              <w:rPr>
                <w:rFonts w:ascii="Times New Roman"/>
                <w:spacing w:val="-1"/>
                <w:sz w:val="18"/>
              </w:rPr>
              <w:t>14,410,000.00</w:t>
            </w:r>
          </w:p>
        </w:tc>
      </w:tr>
      <w:tr>
        <w:trPr>
          <w:trHeight w:val="379" w:hRule="exact"/>
        </w:trPr>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419" w:right="0"/>
              <w:jc w:val="left"/>
              <w:rPr>
                <w:rFonts w:ascii="Times New Roman" w:hAnsi="Times New Roman" w:cs="Times New Roman" w:eastAsia="Times New Roman" w:hint="default"/>
                <w:sz w:val="18"/>
                <w:szCs w:val="18"/>
              </w:rPr>
            </w:pPr>
            <w:r>
              <w:rPr>
                <w:rFonts w:ascii="Times New Roman"/>
                <w:sz w:val="18"/>
              </w:rPr>
              <w:t>3,875,199.58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pacing w:val="-1"/>
                <w:sz w:val="18"/>
              </w:rPr>
              <w:t>8,294,759.30</w:t>
            </w:r>
          </w:p>
        </w:tc>
      </w:tr>
      <w:tr>
        <w:trPr>
          <w:trHeight w:val="379" w:hRule="exact"/>
        </w:trPr>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宋体" w:hAnsi="宋体" w:cs="宋体" w:eastAsia="宋体" w:hint="default"/>
                <w:b/>
                <w:bCs/>
                <w:sz w:val="18"/>
                <w:szCs w:val="18"/>
              </w:rPr>
              <w:t>四、减值准备合计</w:t>
            </w:r>
            <w:r>
              <w:rPr>
                <w:rFonts w:ascii="宋体" w:hAnsi="宋体" w:cs="宋体" w:eastAsia="宋体" w:hint="default"/>
                <w:sz w:val="18"/>
                <w:szCs w:val="18"/>
              </w:rPr>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4"/>
              <w:jc w:val="right"/>
              <w:rPr>
                <w:rFonts w:ascii="Times New Roman" w:hAnsi="Times New Roman" w:cs="Times New Roman" w:eastAsia="Times New Roman" w:hint="default"/>
                <w:sz w:val="18"/>
                <w:szCs w:val="18"/>
              </w:rPr>
            </w:pPr>
            <w:r>
              <w:rPr>
                <w:rFonts w:ascii="Times New Roman"/>
                <w:b/>
                <w:spacing w:val="-1"/>
                <w:sz w:val="18"/>
              </w:rPr>
              <w:t>14,410,000.00</w:t>
            </w:r>
            <w:r>
              <w:rPr>
                <w:rFonts w:ascii="Times New Roman"/>
                <w:spacing w:val="-1"/>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4"/>
              <w:jc w:val="right"/>
              <w:rPr>
                <w:rFonts w:ascii="Times New Roman" w:hAnsi="Times New Roman" w:cs="Times New Roman" w:eastAsia="Times New Roman" w:hint="default"/>
                <w:sz w:val="18"/>
                <w:szCs w:val="18"/>
              </w:rPr>
            </w:pPr>
            <w:r>
              <w:rPr>
                <w:rFonts w:ascii="Times New Roman"/>
                <w:b/>
                <w:spacing w:val="-1"/>
                <w:sz w:val="18"/>
              </w:rPr>
              <w:t>14,410,000.00</w:t>
            </w:r>
            <w:r>
              <w:rPr>
                <w:rFonts w:ascii="Times New Roman"/>
                <w:spacing w:val="-1"/>
                <w:sz w:val="18"/>
              </w:rPr>
            </w:r>
          </w:p>
        </w:tc>
      </w:tr>
      <w:tr>
        <w:trPr>
          <w:trHeight w:val="377" w:hRule="exact"/>
        </w:trPr>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03" w:right="0"/>
              <w:jc w:val="left"/>
              <w:rPr>
                <w:rFonts w:ascii="宋体" w:hAnsi="宋体" w:cs="宋体" w:eastAsia="宋体" w:hint="default"/>
                <w:sz w:val="18"/>
                <w:szCs w:val="18"/>
              </w:rPr>
            </w:pPr>
            <w:r>
              <w:rPr>
                <w:rFonts w:ascii="宋体" w:hAnsi="宋体" w:cs="宋体" w:eastAsia="宋体" w:hint="default"/>
                <w:sz w:val="18"/>
                <w:szCs w:val="18"/>
              </w:rPr>
              <w:t>高频数字无绳电话技术</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4"/>
              <w:jc w:val="right"/>
              <w:rPr>
                <w:rFonts w:ascii="Times New Roman" w:hAnsi="Times New Roman" w:cs="Times New Roman" w:eastAsia="Times New Roman" w:hint="default"/>
                <w:sz w:val="18"/>
                <w:szCs w:val="18"/>
              </w:rPr>
            </w:pPr>
            <w:r>
              <w:rPr>
                <w:rFonts w:ascii="Times New Roman"/>
                <w:spacing w:val="-1"/>
                <w:sz w:val="18"/>
              </w:rPr>
              <w:t>14,410,000.00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sz w:val="18"/>
              </w:rPr>
              <w:t>--</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z w:val="18"/>
              </w:rPr>
              <w:t>--</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4"/>
              <w:jc w:val="right"/>
              <w:rPr>
                <w:rFonts w:ascii="Times New Roman" w:hAnsi="Times New Roman" w:cs="Times New Roman" w:eastAsia="Times New Roman" w:hint="default"/>
                <w:sz w:val="18"/>
                <w:szCs w:val="18"/>
              </w:rPr>
            </w:pPr>
            <w:r>
              <w:rPr>
                <w:rFonts w:ascii="Times New Roman"/>
                <w:spacing w:val="-1"/>
                <w:sz w:val="18"/>
              </w:rPr>
              <w:t>14,410,000.00</w:t>
            </w:r>
          </w:p>
        </w:tc>
      </w:tr>
      <w:tr>
        <w:trPr>
          <w:trHeight w:val="379" w:hRule="exact"/>
        </w:trPr>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z w:val="18"/>
              </w:rPr>
              <w:t>--</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w:t>
            </w:r>
          </w:p>
        </w:tc>
      </w:tr>
      <w:tr>
        <w:trPr>
          <w:trHeight w:val="379" w:hRule="exact"/>
        </w:trPr>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宋体" w:hAnsi="宋体" w:cs="宋体" w:eastAsia="宋体" w:hint="default"/>
                <w:b/>
                <w:bCs/>
                <w:sz w:val="18"/>
                <w:szCs w:val="18"/>
              </w:rPr>
              <w:t>五、无形资产账面价值合计</w:t>
            </w:r>
            <w:r>
              <w:rPr>
                <w:rFonts w:ascii="宋体" w:hAnsi="宋体" w:cs="宋体" w:eastAsia="宋体" w:hint="default"/>
                <w:sz w:val="18"/>
                <w:szCs w:val="18"/>
              </w:rPr>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19" w:right="0"/>
              <w:jc w:val="left"/>
              <w:rPr>
                <w:rFonts w:ascii="Times New Roman" w:hAnsi="Times New Roman" w:cs="Times New Roman" w:eastAsia="Times New Roman" w:hint="default"/>
                <w:sz w:val="18"/>
                <w:szCs w:val="18"/>
              </w:rPr>
            </w:pPr>
            <w:r>
              <w:rPr>
                <w:rFonts w:ascii="Times New Roman"/>
                <w:b/>
                <w:sz w:val="18"/>
              </w:rPr>
              <w:t>3,875,199.58</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b/>
                <w:spacing w:val="-1"/>
                <w:sz w:val="18"/>
              </w:rPr>
              <w:t>8,294,759.30</w:t>
            </w:r>
            <w:r>
              <w:rPr>
                <w:rFonts w:ascii="Times New Roman"/>
                <w:spacing w:val="-1"/>
                <w:sz w:val="18"/>
              </w:rPr>
            </w:r>
          </w:p>
        </w:tc>
      </w:tr>
      <w:tr>
        <w:trPr>
          <w:trHeight w:val="379" w:hRule="exact"/>
        </w:trPr>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宋体" w:hAnsi="宋体" w:cs="宋体" w:eastAsia="宋体" w:hint="default"/>
                <w:sz w:val="18"/>
                <w:szCs w:val="18"/>
              </w:rPr>
              <w:t>高频数字无绳电话技术</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z w:val="18"/>
              </w:rPr>
              <w:t>--</w:t>
            </w:r>
          </w:p>
        </w:tc>
      </w:tr>
      <w:tr>
        <w:trPr>
          <w:trHeight w:val="379" w:hRule="exact"/>
        </w:trPr>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19" w:right="0"/>
              <w:jc w:val="left"/>
              <w:rPr>
                <w:rFonts w:ascii="Times New Roman" w:hAnsi="Times New Roman" w:cs="Times New Roman" w:eastAsia="Times New Roman" w:hint="default"/>
                <w:sz w:val="18"/>
                <w:szCs w:val="18"/>
              </w:rPr>
            </w:pPr>
            <w:r>
              <w:rPr>
                <w:rFonts w:ascii="Times New Roman"/>
                <w:sz w:val="18"/>
              </w:rPr>
              <w:t>3,875,199.58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pacing w:val="-1"/>
                <w:sz w:val="18"/>
              </w:rPr>
              <w:t>8,294,759.30</w:t>
            </w:r>
          </w:p>
        </w:tc>
      </w:tr>
    </w:tbl>
    <w:p>
      <w:pPr>
        <w:spacing w:line="240" w:lineRule="auto" w:before="10"/>
        <w:rPr>
          <w:rFonts w:ascii="黑体" w:hAnsi="黑体" w:cs="黑体" w:eastAsia="黑体" w:hint="default"/>
          <w:sz w:val="15"/>
          <w:szCs w:val="15"/>
        </w:rPr>
      </w:pPr>
    </w:p>
    <w:p>
      <w:pPr>
        <w:pStyle w:val="BodyText"/>
        <w:spacing w:line="240" w:lineRule="auto" w:before="36"/>
        <w:ind w:left="641" w:right="1684"/>
        <w:jc w:val="left"/>
      </w:pPr>
      <w:r>
        <w:rPr/>
        <w:t>本期摊销额为</w:t>
      </w:r>
      <w:r>
        <w:rPr>
          <w:spacing w:val="-52"/>
        </w:rPr>
        <w:t> </w:t>
      </w:r>
      <w:r>
        <w:rPr>
          <w:rFonts w:ascii="Times New Roman" w:hAnsi="Times New Roman" w:cs="Times New Roman" w:eastAsia="Times New Roman" w:hint="default"/>
        </w:rPr>
        <w:t>125,006.28</w:t>
      </w:r>
      <w:r>
        <w:rPr>
          <w:rFonts w:ascii="Times New Roman" w:hAnsi="Times New Roman" w:cs="Times New Roman" w:eastAsia="Times New Roman" w:hint="default"/>
          <w:spacing w:val="-1"/>
        </w:rPr>
        <w:t> </w:t>
      </w:r>
      <w:r>
        <w:rPr/>
        <w:t>元。</w:t>
      </w:r>
    </w:p>
    <w:p>
      <w:pPr>
        <w:spacing w:line="240" w:lineRule="auto" w:before="2"/>
        <w:rPr>
          <w:rFonts w:ascii="宋体" w:hAnsi="宋体" w:cs="宋体" w:eastAsia="宋体" w:hint="default"/>
          <w:sz w:val="22"/>
          <w:szCs w:val="22"/>
        </w:rPr>
      </w:pPr>
    </w:p>
    <w:p>
      <w:pPr>
        <w:pStyle w:val="BodyText"/>
        <w:spacing w:line="240" w:lineRule="auto"/>
        <w:ind w:left="641" w:right="1684"/>
        <w:jc w:val="left"/>
        <w:rPr>
          <w:rFonts w:ascii="黑体" w:hAnsi="黑体" w:cs="黑体" w:eastAsia="黑体" w:hint="default"/>
        </w:rPr>
      </w:pPr>
      <w:r>
        <w:rPr>
          <w:rFonts w:ascii="Times New Roman" w:hAnsi="Times New Roman" w:cs="Times New Roman" w:eastAsia="Times New Roman" w:hint="default"/>
        </w:rPr>
        <w:t>13.</w:t>
      </w:r>
      <w:r>
        <w:rPr>
          <w:rFonts w:ascii="Times New Roman" w:hAnsi="Times New Roman" w:cs="Times New Roman" w:eastAsia="Times New Roman" w:hint="default"/>
          <w:spacing w:val="-15"/>
        </w:rPr>
        <w:t> </w:t>
      </w:r>
      <w:r>
        <w:rPr>
          <w:rFonts w:ascii="黑体" w:hAnsi="黑体" w:cs="黑体" w:eastAsia="黑体" w:hint="default"/>
        </w:rPr>
        <w:t>长期待摊费用</w:t>
      </w:r>
    </w:p>
    <w:p>
      <w:pPr>
        <w:spacing w:line="240" w:lineRule="auto" w:before="11"/>
        <w:rPr>
          <w:rFonts w:ascii="黑体" w:hAnsi="黑体" w:cs="黑体" w:eastAsia="黑体" w:hint="default"/>
          <w:sz w:val="12"/>
          <w:szCs w:val="12"/>
        </w:rPr>
      </w:pPr>
    </w:p>
    <w:tbl>
      <w:tblPr>
        <w:tblW w:w="0" w:type="auto"/>
        <w:jc w:val="left"/>
        <w:tblInd w:w="186" w:type="dxa"/>
        <w:tblLayout w:type="fixed"/>
        <w:tblCellMar>
          <w:top w:w="0" w:type="dxa"/>
          <w:left w:w="0" w:type="dxa"/>
          <w:bottom w:w="0" w:type="dxa"/>
          <w:right w:w="0" w:type="dxa"/>
        </w:tblCellMar>
        <w:tblLook w:val="01E0"/>
      </w:tblPr>
      <w:tblGrid>
        <w:gridCol w:w="1476"/>
        <w:gridCol w:w="1479"/>
        <w:gridCol w:w="1481"/>
        <w:gridCol w:w="1476"/>
        <w:gridCol w:w="1477"/>
        <w:gridCol w:w="1481"/>
      </w:tblGrid>
      <w:tr>
        <w:trPr>
          <w:trHeight w:val="379" w:hRule="exact"/>
        </w:trPr>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09" w:right="0"/>
              <w:jc w:val="left"/>
              <w:rPr>
                <w:rFonts w:ascii="Times New Roman" w:hAnsi="Times New Roman" w:cs="Times New Roman" w:eastAsia="Times New Roman" w:hint="default"/>
                <w:sz w:val="18"/>
                <w:szCs w:val="18"/>
              </w:rPr>
            </w:pPr>
            <w:r>
              <w:rPr>
                <w:rFonts w:ascii="Times New Roman"/>
                <w:sz w:val="18"/>
              </w:rPr>
              <w:t>2010-12-31</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85"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81" w:right="0"/>
              <w:jc w:val="left"/>
              <w:rPr>
                <w:rFonts w:ascii="宋体" w:hAnsi="宋体" w:cs="宋体" w:eastAsia="宋体" w:hint="default"/>
                <w:sz w:val="18"/>
                <w:szCs w:val="18"/>
              </w:rPr>
            </w:pPr>
            <w:r>
              <w:rPr>
                <w:rFonts w:ascii="宋体" w:hAnsi="宋体" w:cs="宋体" w:eastAsia="宋体" w:hint="default"/>
                <w:sz w:val="18"/>
                <w:szCs w:val="18"/>
              </w:rPr>
              <w:t>本期摊销额</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80" w:right="0"/>
              <w:jc w:val="left"/>
              <w:rPr>
                <w:rFonts w:ascii="宋体" w:hAnsi="宋体" w:cs="宋体" w:eastAsia="宋体" w:hint="default"/>
                <w:sz w:val="18"/>
                <w:szCs w:val="18"/>
              </w:rPr>
            </w:pPr>
            <w:r>
              <w:rPr>
                <w:rFonts w:ascii="宋体" w:hAnsi="宋体" w:cs="宋体" w:eastAsia="宋体" w:hint="default"/>
                <w:sz w:val="18"/>
                <w:szCs w:val="18"/>
              </w:rPr>
              <w:t>其他减少额</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11" w:right="0"/>
              <w:jc w:val="left"/>
              <w:rPr>
                <w:rFonts w:ascii="Times New Roman" w:hAnsi="Times New Roman" w:cs="Times New Roman" w:eastAsia="Times New Roman" w:hint="default"/>
                <w:sz w:val="18"/>
                <w:szCs w:val="18"/>
              </w:rPr>
            </w:pPr>
            <w:r>
              <w:rPr>
                <w:rFonts w:ascii="Times New Roman"/>
                <w:sz w:val="18"/>
              </w:rPr>
              <w:t>2011-12-31</w:t>
            </w:r>
          </w:p>
        </w:tc>
      </w:tr>
      <w:tr>
        <w:trPr>
          <w:trHeight w:val="377" w:hRule="exact"/>
        </w:trPr>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 w:right="0"/>
              <w:jc w:val="left"/>
              <w:rPr>
                <w:rFonts w:ascii="宋体" w:hAnsi="宋体" w:cs="宋体" w:eastAsia="宋体" w:hint="default"/>
                <w:sz w:val="18"/>
                <w:szCs w:val="18"/>
              </w:rPr>
            </w:pPr>
            <w:r>
              <w:rPr>
                <w:rFonts w:ascii="宋体" w:hAnsi="宋体" w:cs="宋体" w:eastAsia="宋体" w:hint="default"/>
                <w:sz w:val="18"/>
                <w:szCs w:val="18"/>
              </w:rPr>
              <w:t>装修工程</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4"/>
              <w:jc w:val="right"/>
              <w:rPr>
                <w:rFonts w:ascii="Times New Roman" w:hAnsi="Times New Roman" w:cs="Times New Roman" w:eastAsia="Times New Roman" w:hint="default"/>
                <w:sz w:val="18"/>
                <w:szCs w:val="18"/>
              </w:rPr>
            </w:pPr>
            <w:r>
              <w:rPr>
                <w:rFonts w:ascii="Times New Roman"/>
                <w:spacing w:val="-1"/>
                <w:sz w:val="18"/>
              </w:rPr>
              <w:t>981,518.12</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4"/>
              <w:jc w:val="right"/>
              <w:rPr>
                <w:rFonts w:ascii="Times New Roman" w:hAnsi="Times New Roman" w:cs="Times New Roman" w:eastAsia="Times New Roman" w:hint="default"/>
                <w:sz w:val="18"/>
                <w:szCs w:val="18"/>
              </w:rPr>
            </w:pPr>
            <w:r>
              <w:rPr>
                <w:rFonts w:ascii="Times New Roman"/>
                <w:spacing w:val="-1"/>
                <w:sz w:val="18"/>
              </w:rPr>
              <w:t>717,800.00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3"/>
              <w:jc w:val="right"/>
              <w:rPr>
                <w:rFonts w:ascii="Times New Roman" w:hAnsi="Times New Roman" w:cs="Times New Roman" w:eastAsia="Times New Roman" w:hint="default"/>
                <w:sz w:val="18"/>
                <w:szCs w:val="18"/>
              </w:rPr>
            </w:pPr>
            <w:r>
              <w:rPr>
                <w:rFonts w:ascii="Times New Roman"/>
                <w:sz w:val="18"/>
              </w:rPr>
              <w:t>488,462.58</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4"/>
              <w:jc w:val="right"/>
              <w:rPr>
                <w:rFonts w:ascii="Times New Roman" w:hAnsi="Times New Roman" w:cs="Times New Roman" w:eastAsia="Times New Roman" w:hint="default"/>
                <w:sz w:val="18"/>
                <w:szCs w:val="18"/>
              </w:rPr>
            </w:pPr>
            <w:r>
              <w:rPr>
                <w:rFonts w:ascii="Times New Roman"/>
                <w:sz w:val="18"/>
              </w:rPr>
              <w:t>--</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3"/>
              <w:jc w:val="right"/>
              <w:rPr>
                <w:rFonts w:ascii="Times New Roman" w:hAnsi="Times New Roman" w:cs="Times New Roman" w:eastAsia="Times New Roman" w:hint="default"/>
                <w:sz w:val="18"/>
                <w:szCs w:val="18"/>
              </w:rPr>
            </w:pPr>
            <w:r>
              <w:rPr>
                <w:rFonts w:ascii="Times New Roman"/>
                <w:spacing w:val="-1"/>
                <w:sz w:val="18"/>
              </w:rPr>
              <w:t>1,210,855.54</w:t>
            </w:r>
          </w:p>
        </w:tc>
      </w:tr>
      <w:tr>
        <w:trPr>
          <w:trHeight w:val="379" w:hRule="exact"/>
        </w:trPr>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 w:right="0"/>
              <w:jc w:val="left"/>
              <w:rPr>
                <w:rFonts w:ascii="宋体" w:hAnsi="宋体" w:cs="宋体" w:eastAsia="宋体" w:hint="default"/>
                <w:sz w:val="18"/>
                <w:szCs w:val="18"/>
              </w:rPr>
            </w:pPr>
            <w:r>
              <w:rPr>
                <w:rFonts w:ascii="宋体" w:hAnsi="宋体" w:cs="宋体" w:eastAsia="宋体" w:hint="default"/>
                <w:sz w:val="18"/>
                <w:szCs w:val="18"/>
              </w:rPr>
              <w:t>停车场</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4"/>
              <w:jc w:val="right"/>
              <w:rPr>
                <w:rFonts w:ascii="Times New Roman" w:hAnsi="Times New Roman" w:cs="Times New Roman" w:eastAsia="Times New Roman" w:hint="default"/>
                <w:sz w:val="18"/>
                <w:szCs w:val="18"/>
              </w:rPr>
            </w:pPr>
            <w:r>
              <w:rPr>
                <w:rFonts w:ascii="Times New Roman"/>
                <w:spacing w:val="-1"/>
                <w:sz w:val="18"/>
              </w:rPr>
              <w:t>60,434.28</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4"/>
              <w:jc w:val="right"/>
              <w:rPr>
                <w:rFonts w:ascii="Times New Roman" w:hAnsi="Times New Roman" w:cs="Times New Roman" w:eastAsia="Times New Roman" w:hint="default"/>
                <w:sz w:val="18"/>
                <w:szCs w:val="18"/>
              </w:rPr>
            </w:pPr>
            <w:r>
              <w:rPr>
                <w:rFonts w:ascii="Times New Roman"/>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4"/>
              <w:jc w:val="right"/>
              <w:rPr>
                <w:rFonts w:ascii="Times New Roman" w:hAnsi="Times New Roman" w:cs="Times New Roman" w:eastAsia="Times New Roman" w:hint="default"/>
                <w:sz w:val="18"/>
                <w:szCs w:val="18"/>
              </w:rPr>
            </w:pPr>
            <w:r>
              <w:rPr>
                <w:rFonts w:ascii="Times New Roman"/>
                <w:spacing w:val="-1"/>
                <w:sz w:val="18"/>
              </w:rPr>
              <w:t>30,217.12</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4"/>
              <w:jc w:val="right"/>
              <w:rPr>
                <w:rFonts w:ascii="Times New Roman" w:hAnsi="Times New Roman" w:cs="Times New Roman" w:eastAsia="Times New Roman" w:hint="default"/>
                <w:sz w:val="18"/>
                <w:szCs w:val="18"/>
              </w:rPr>
            </w:pPr>
            <w:r>
              <w:rPr>
                <w:rFonts w:ascii="Times New Roman"/>
                <w:sz w:val="18"/>
              </w:rPr>
              <w:t>--</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4"/>
              <w:jc w:val="right"/>
              <w:rPr>
                <w:rFonts w:ascii="Times New Roman" w:hAnsi="Times New Roman" w:cs="Times New Roman" w:eastAsia="Times New Roman" w:hint="default"/>
                <w:sz w:val="18"/>
                <w:szCs w:val="18"/>
              </w:rPr>
            </w:pPr>
            <w:r>
              <w:rPr>
                <w:rFonts w:ascii="Times New Roman"/>
                <w:spacing w:val="-1"/>
                <w:sz w:val="18"/>
              </w:rPr>
              <w:t>30,217.16</w:t>
            </w:r>
          </w:p>
        </w:tc>
      </w:tr>
      <w:tr>
        <w:trPr>
          <w:trHeight w:val="379" w:hRule="exact"/>
        </w:trPr>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 w:right="0"/>
              <w:jc w:val="left"/>
              <w:rPr>
                <w:rFonts w:ascii="宋体" w:hAnsi="宋体" w:cs="宋体" w:eastAsia="宋体" w:hint="default"/>
                <w:sz w:val="18"/>
                <w:szCs w:val="18"/>
              </w:rPr>
            </w:pPr>
            <w:r>
              <w:rPr>
                <w:rFonts w:ascii="宋体" w:hAnsi="宋体" w:cs="宋体" w:eastAsia="宋体" w:hint="default"/>
                <w:sz w:val="18"/>
                <w:szCs w:val="18"/>
              </w:rPr>
              <w:t>成品木架</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4"/>
              <w:jc w:val="right"/>
              <w:rPr>
                <w:rFonts w:ascii="Times New Roman" w:hAnsi="Times New Roman" w:cs="Times New Roman" w:eastAsia="Times New Roman" w:hint="default"/>
                <w:sz w:val="18"/>
                <w:szCs w:val="18"/>
              </w:rPr>
            </w:pPr>
            <w:r>
              <w:rPr>
                <w:rFonts w:ascii="Times New Roman"/>
                <w:spacing w:val="-1"/>
                <w:sz w:val="18"/>
              </w:rPr>
              <w:t>57,566.72</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4"/>
              <w:jc w:val="right"/>
              <w:rPr>
                <w:rFonts w:ascii="Times New Roman" w:hAnsi="Times New Roman" w:cs="Times New Roman" w:eastAsia="Times New Roman" w:hint="default"/>
                <w:sz w:val="18"/>
                <w:szCs w:val="18"/>
              </w:rPr>
            </w:pPr>
            <w:r>
              <w:rPr>
                <w:rFonts w:ascii="Times New Roman"/>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4"/>
              <w:jc w:val="right"/>
              <w:rPr>
                <w:rFonts w:ascii="Times New Roman" w:hAnsi="Times New Roman" w:cs="Times New Roman" w:eastAsia="Times New Roman" w:hint="default"/>
                <w:sz w:val="18"/>
                <w:szCs w:val="18"/>
              </w:rPr>
            </w:pPr>
            <w:r>
              <w:rPr>
                <w:rFonts w:ascii="Times New Roman"/>
                <w:spacing w:val="-1"/>
                <w:sz w:val="18"/>
              </w:rPr>
              <w:t>15,699.96</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4"/>
              <w:jc w:val="right"/>
              <w:rPr>
                <w:rFonts w:ascii="Times New Roman" w:hAnsi="Times New Roman" w:cs="Times New Roman" w:eastAsia="Times New Roman" w:hint="default"/>
                <w:sz w:val="18"/>
                <w:szCs w:val="18"/>
              </w:rPr>
            </w:pPr>
            <w:r>
              <w:rPr>
                <w:rFonts w:ascii="Times New Roman"/>
                <w:sz w:val="18"/>
              </w:rPr>
              <w:t>--</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4"/>
              <w:jc w:val="right"/>
              <w:rPr>
                <w:rFonts w:ascii="Times New Roman" w:hAnsi="Times New Roman" w:cs="Times New Roman" w:eastAsia="Times New Roman" w:hint="default"/>
                <w:sz w:val="18"/>
                <w:szCs w:val="18"/>
              </w:rPr>
            </w:pPr>
            <w:r>
              <w:rPr>
                <w:rFonts w:ascii="Times New Roman"/>
                <w:spacing w:val="-1"/>
                <w:sz w:val="18"/>
              </w:rPr>
              <w:t>41,866.76</w:t>
            </w:r>
          </w:p>
        </w:tc>
      </w:tr>
      <w:tr>
        <w:trPr>
          <w:trHeight w:val="379" w:hRule="exact"/>
        </w:trPr>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 w:right="0"/>
              <w:jc w:val="left"/>
              <w:rPr>
                <w:rFonts w:ascii="宋体" w:hAnsi="宋体" w:cs="宋体" w:eastAsia="宋体" w:hint="default"/>
                <w:sz w:val="18"/>
                <w:szCs w:val="18"/>
              </w:rPr>
            </w:pPr>
            <w:r>
              <w:rPr>
                <w:rFonts w:ascii="宋体" w:hAnsi="宋体" w:cs="宋体" w:eastAsia="宋体" w:hint="default"/>
                <w:sz w:val="18"/>
                <w:szCs w:val="18"/>
              </w:rPr>
              <w:t>叉车木价</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4"/>
              <w:jc w:val="right"/>
              <w:rPr>
                <w:rFonts w:ascii="Times New Roman" w:hAnsi="Times New Roman" w:cs="Times New Roman" w:eastAsia="Times New Roman" w:hint="default"/>
                <w:sz w:val="18"/>
                <w:szCs w:val="18"/>
              </w:rPr>
            </w:pPr>
            <w:r>
              <w:rPr>
                <w:rFonts w:ascii="Times New Roman"/>
                <w:spacing w:val="-1"/>
                <w:sz w:val="18"/>
              </w:rPr>
              <w:t>59,200.00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4"/>
              <w:jc w:val="right"/>
              <w:rPr>
                <w:rFonts w:ascii="Times New Roman" w:hAnsi="Times New Roman" w:cs="Times New Roman" w:eastAsia="Times New Roman" w:hint="default"/>
                <w:sz w:val="18"/>
                <w:szCs w:val="18"/>
              </w:rPr>
            </w:pPr>
            <w:r>
              <w:rPr>
                <w:rFonts w:ascii="Times New Roman"/>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4"/>
              <w:jc w:val="right"/>
              <w:rPr>
                <w:rFonts w:ascii="Times New Roman" w:hAnsi="Times New Roman" w:cs="Times New Roman" w:eastAsia="Times New Roman" w:hint="default"/>
                <w:sz w:val="18"/>
                <w:szCs w:val="18"/>
              </w:rPr>
            </w:pPr>
            <w:r>
              <w:rPr>
                <w:rFonts w:ascii="Times New Roman"/>
                <w:spacing w:val="-1"/>
                <w:sz w:val="18"/>
              </w:rPr>
              <w:t>14,800.00</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4"/>
              <w:jc w:val="right"/>
              <w:rPr>
                <w:rFonts w:ascii="Times New Roman" w:hAnsi="Times New Roman" w:cs="Times New Roman" w:eastAsia="Times New Roman" w:hint="default"/>
                <w:sz w:val="18"/>
                <w:szCs w:val="18"/>
              </w:rPr>
            </w:pPr>
            <w:r>
              <w:rPr>
                <w:rFonts w:ascii="Times New Roman"/>
                <w:sz w:val="18"/>
              </w:rPr>
              <w:t>--</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4"/>
              <w:jc w:val="right"/>
              <w:rPr>
                <w:rFonts w:ascii="Times New Roman" w:hAnsi="Times New Roman" w:cs="Times New Roman" w:eastAsia="Times New Roman" w:hint="default"/>
                <w:sz w:val="18"/>
                <w:szCs w:val="18"/>
              </w:rPr>
            </w:pPr>
            <w:r>
              <w:rPr>
                <w:rFonts w:ascii="Times New Roman"/>
                <w:spacing w:val="-1"/>
                <w:sz w:val="18"/>
              </w:rPr>
              <w:t>44,400.00</w:t>
            </w:r>
          </w:p>
        </w:tc>
      </w:tr>
      <w:tr>
        <w:trPr>
          <w:trHeight w:val="379" w:hRule="exact"/>
        </w:trPr>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 w:right="0"/>
              <w:jc w:val="left"/>
              <w:rPr>
                <w:rFonts w:ascii="宋体" w:hAnsi="宋体" w:cs="宋体" w:eastAsia="宋体" w:hint="default"/>
                <w:sz w:val="18"/>
                <w:szCs w:val="18"/>
              </w:rPr>
            </w:pPr>
            <w:r>
              <w:rPr>
                <w:rFonts w:ascii="宋体" w:hAnsi="宋体" w:cs="宋体" w:eastAsia="宋体" w:hint="default"/>
                <w:sz w:val="18"/>
                <w:szCs w:val="18"/>
              </w:rPr>
              <w:t>配电工程</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4"/>
              <w:jc w:val="right"/>
              <w:rPr>
                <w:rFonts w:ascii="Times New Roman" w:hAnsi="Times New Roman" w:cs="Times New Roman" w:eastAsia="Times New Roman" w:hint="default"/>
                <w:sz w:val="18"/>
                <w:szCs w:val="18"/>
              </w:rPr>
            </w:pPr>
            <w:r>
              <w:rPr>
                <w:rFonts w:ascii="Times New Roman"/>
                <w:spacing w:val="-1"/>
                <w:sz w:val="18"/>
              </w:rPr>
              <w:t>89,999.92</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4"/>
              <w:jc w:val="right"/>
              <w:rPr>
                <w:rFonts w:ascii="Times New Roman" w:hAnsi="Times New Roman" w:cs="Times New Roman" w:eastAsia="Times New Roman" w:hint="default"/>
                <w:sz w:val="18"/>
                <w:szCs w:val="18"/>
              </w:rPr>
            </w:pPr>
            <w:r>
              <w:rPr>
                <w:rFonts w:ascii="Times New Roman"/>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4"/>
              <w:jc w:val="right"/>
              <w:rPr>
                <w:rFonts w:ascii="Times New Roman" w:hAnsi="Times New Roman" w:cs="Times New Roman" w:eastAsia="Times New Roman" w:hint="default"/>
                <w:sz w:val="18"/>
                <w:szCs w:val="18"/>
              </w:rPr>
            </w:pPr>
            <w:r>
              <w:rPr>
                <w:rFonts w:ascii="Times New Roman"/>
                <w:spacing w:val="-1"/>
                <w:sz w:val="18"/>
              </w:rPr>
              <w:t>89,999.92</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4"/>
              <w:jc w:val="right"/>
              <w:rPr>
                <w:rFonts w:ascii="Times New Roman" w:hAnsi="Times New Roman" w:cs="Times New Roman" w:eastAsia="Times New Roman" w:hint="default"/>
                <w:sz w:val="18"/>
                <w:szCs w:val="18"/>
              </w:rPr>
            </w:pPr>
            <w:r>
              <w:rPr>
                <w:rFonts w:ascii="Times New Roman"/>
                <w:sz w:val="18"/>
              </w:rPr>
              <w:t>--</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4"/>
              <w:jc w:val="right"/>
              <w:rPr>
                <w:rFonts w:ascii="Times New Roman" w:hAnsi="Times New Roman" w:cs="Times New Roman" w:eastAsia="Times New Roman" w:hint="default"/>
                <w:sz w:val="18"/>
                <w:szCs w:val="18"/>
              </w:rPr>
            </w:pPr>
            <w:r>
              <w:rPr>
                <w:rFonts w:ascii="Times New Roman"/>
                <w:sz w:val="18"/>
              </w:rPr>
              <w:t>--</w:t>
            </w:r>
          </w:p>
        </w:tc>
      </w:tr>
      <w:tr>
        <w:trPr>
          <w:trHeight w:val="380" w:hRule="exact"/>
        </w:trPr>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 w:right="0"/>
              <w:jc w:val="left"/>
              <w:rPr>
                <w:rFonts w:ascii="宋体" w:hAnsi="宋体" w:cs="宋体" w:eastAsia="宋体" w:hint="default"/>
                <w:sz w:val="18"/>
                <w:szCs w:val="18"/>
              </w:rPr>
            </w:pPr>
            <w:r>
              <w:rPr>
                <w:rFonts w:ascii="宋体" w:hAnsi="宋体" w:cs="宋体" w:eastAsia="宋体" w:hint="default"/>
                <w:sz w:val="18"/>
                <w:szCs w:val="18"/>
              </w:rPr>
              <w:t>蛋鸡场大维修工程</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24"/>
              <w:jc w:val="right"/>
              <w:rPr>
                <w:rFonts w:ascii="Times New Roman" w:hAnsi="Times New Roman" w:cs="Times New Roman" w:eastAsia="Times New Roman" w:hint="default"/>
                <w:sz w:val="18"/>
                <w:szCs w:val="18"/>
              </w:rPr>
            </w:pPr>
            <w:r>
              <w:rPr>
                <w:rFonts w:ascii="Times New Roman"/>
                <w:sz w:val="18"/>
              </w:rPr>
              <w:t>--</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24"/>
              <w:jc w:val="right"/>
              <w:rPr>
                <w:rFonts w:ascii="Times New Roman" w:hAnsi="Times New Roman" w:cs="Times New Roman" w:eastAsia="Times New Roman" w:hint="default"/>
                <w:sz w:val="18"/>
                <w:szCs w:val="18"/>
              </w:rPr>
            </w:pPr>
            <w:r>
              <w:rPr>
                <w:rFonts w:ascii="Times New Roman"/>
                <w:spacing w:val="-1"/>
                <w:sz w:val="18"/>
              </w:rPr>
              <w:t>220,789.15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24"/>
              <w:jc w:val="right"/>
              <w:rPr>
                <w:rFonts w:ascii="Times New Roman" w:hAnsi="Times New Roman" w:cs="Times New Roman" w:eastAsia="Times New Roman" w:hint="default"/>
                <w:sz w:val="18"/>
                <w:szCs w:val="18"/>
              </w:rPr>
            </w:pPr>
            <w:r>
              <w:rPr>
                <w:rFonts w:ascii="Times New Roman"/>
                <w:sz w:val="18"/>
              </w:rPr>
              <w:t>--</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24"/>
              <w:jc w:val="right"/>
              <w:rPr>
                <w:rFonts w:ascii="Times New Roman" w:hAnsi="Times New Roman" w:cs="Times New Roman" w:eastAsia="Times New Roman" w:hint="default"/>
                <w:sz w:val="18"/>
                <w:szCs w:val="18"/>
              </w:rPr>
            </w:pPr>
            <w:r>
              <w:rPr>
                <w:rFonts w:ascii="Times New Roman"/>
                <w:sz w:val="18"/>
              </w:rPr>
              <w:t>--</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24"/>
              <w:jc w:val="right"/>
              <w:rPr>
                <w:rFonts w:ascii="Times New Roman" w:hAnsi="Times New Roman" w:cs="Times New Roman" w:eastAsia="Times New Roman" w:hint="default"/>
                <w:sz w:val="18"/>
                <w:szCs w:val="18"/>
              </w:rPr>
            </w:pPr>
            <w:r>
              <w:rPr>
                <w:rFonts w:ascii="Times New Roman"/>
                <w:spacing w:val="-1"/>
                <w:sz w:val="18"/>
              </w:rPr>
              <w:t>220,789.15</w:t>
            </w:r>
          </w:p>
        </w:tc>
      </w:tr>
      <w:tr>
        <w:trPr>
          <w:trHeight w:val="379" w:hRule="exact"/>
        </w:trPr>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4"/>
              <w:jc w:val="right"/>
              <w:rPr>
                <w:rFonts w:ascii="Times New Roman" w:hAnsi="Times New Roman" w:cs="Times New Roman" w:eastAsia="Times New Roman" w:hint="default"/>
                <w:sz w:val="18"/>
                <w:szCs w:val="18"/>
              </w:rPr>
            </w:pPr>
            <w:r>
              <w:rPr>
                <w:rFonts w:ascii="Times New Roman"/>
                <w:b/>
                <w:spacing w:val="-1"/>
                <w:sz w:val="18"/>
              </w:rPr>
              <w:t>1,248,719.04</w:t>
            </w:r>
            <w:r>
              <w:rPr>
                <w:rFonts w:ascii="Times New Roman"/>
                <w:spacing w:val="-1"/>
                <w:sz w:val="18"/>
              </w:rPr>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4"/>
              <w:jc w:val="right"/>
              <w:rPr>
                <w:rFonts w:ascii="Times New Roman" w:hAnsi="Times New Roman" w:cs="Times New Roman" w:eastAsia="Times New Roman" w:hint="default"/>
                <w:sz w:val="18"/>
                <w:szCs w:val="18"/>
              </w:rPr>
            </w:pPr>
            <w:r>
              <w:rPr>
                <w:rFonts w:ascii="Times New Roman"/>
                <w:b/>
                <w:spacing w:val="-1"/>
                <w:sz w:val="18"/>
              </w:rPr>
              <w:t>938,589.15</w:t>
            </w:r>
            <w:r>
              <w:rPr>
                <w:rFonts w:ascii="Times New Roman"/>
                <w:spacing w:val="-1"/>
                <w:sz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3"/>
              <w:jc w:val="right"/>
              <w:rPr>
                <w:rFonts w:ascii="Times New Roman" w:hAnsi="Times New Roman" w:cs="Times New Roman" w:eastAsia="Times New Roman" w:hint="default"/>
                <w:sz w:val="18"/>
                <w:szCs w:val="18"/>
              </w:rPr>
            </w:pPr>
            <w:r>
              <w:rPr>
                <w:rFonts w:ascii="Times New Roman"/>
                <w:b/>
                <w:sz w:val="18"/>
              </w:rPr>
              <w:t>639,179.58</w:t>
            </w:r>
            <w:r>
              <w:rPr>
                <w:rFonts w:ascii="Times New Roman"/>
                <w:sz w:val="18"/>
              </w:rPr>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4"/>
              <w:jc w:val="right"/>
              <w:rPr>
                <w:rFonts w:ascii="Times New Roman" w:hAnsi="Times New Roman" w:cs="Times New Roman" w:eastAsia="Times New Roman" w:hint="default"/>
                <w:sz w:val="18"/>
                <w:szCs w:val="18"/>
              </w:rPr>
            </w:pPr>
            <w:r>
              <w:rPr>
                <w:rFonts w:ascii="Times New Roman"/>
                <w:sz w:val="18"/>
              </w:rPr>
              <w:t>--</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3"/>
              <w:jc w:val="right"/>
              <w:rPr>
                <w:rFonts w:ascii="Times New Roman" w:hAnsi="Times New Roman" w:cs="Times New Roman" w:eastAsia="Times New Roman" w:hint="default"/>
                <w:sz w:val="18"/>
                <w:szCs w:val="18"/>
              </w:rPr>
            </w:pPr>
            <w:r>
              <w:rPr>
                <w:rFonts w:ascii="Times New Roman"/>
                <w:b/>
                <w:spacing w:val="-1"/>
                <w:sz w:val="18"/>
              </w:rPr>
              <w:t>1,548,128.61</w:t>
            </w:r>
            <w:r>
              <w:rPr>
                <w:rFonts w:ascii="Times New Roman"/>
                <w:spacing w:val="-1"/>
                <w:sz w:val="18"/>
              </w:rPr>
            </w:r>
          </w:p>
        </w:tc>
      </w:tr>
    </w:tbl>
    <w:p>
      <w:pPr>
        <w:spacing w:after="0" w:line="240" w:lineRule="auto"/>
        <w:jc w:val="right"/>
        <w:rPr>
          <w:rFonts w:ascii="Times New Roman" w:hAnsi="Times New Roman" w:cs="Times New Roman" w:eastAsia="Times New Roman" w:hint="default"/>
          <w:sz w:val="18"/>
          <w:szCs w:val="18"/>
        </w:rPr>
        <w:sectPr>
          <w:headerReference w:type="default" r:id="rId64"/>
          <w:pgSz w:w="11910" w:h="16850"/>
          <w:pgMar w:header="961" w:footer="957" w:top="1200" w:bottom="1140" w:left="1480" w:right="0"/>
        </w:sectPr>
      </w:pPr>
    </w:p>
    <w:p>
      <w:pPr>
        <w:spacing w:line="240" w:lineRule="auto" w:before="4"/>
        <w:rPr>
          <w:rFonts w:ascii="黑体" w:hAnsi="黑体" w:cs="黑体" w:eastAsia="黑体" w:hint="default"/>
          <w:sz w:val="23"/>
          <w:szCs w:val="23"/>
        </w:rPr>
      </w:pPr>
    </w:p>
    <w:p>
      <w:pPr>
        <w:pStyle w:val="BodyText"/>
        <w:spacing w:line="240" w:lineRule="auto" w:before="36"/>
        <w:ind w:left="641" w:right="1684"/>
        <w:jc w:val="left"/>
        <w:rPr>
          <w:rFonts w:ascii="黑体" w:hAnsi="黑体" w:cs="黑体" w:eastAsia="黑体" w:hint="default"/>
        </w:rPr>
      </w:pPr>
      <w:r>
        <w:rPr>
          <w:rFonts w:ascii="Times New Roman" w:hAnsi="Times New Roman" w:cs="Times New Roman" w:eastAsia="Times New Roman" w:hint="default"/>
        </w:rPr>
        <w:t>14.</w:t>
      </w:r>
      <w:r>
        <w:rPr>
          <w:rFonts w:ascii="Times New Roman" w:hAnsi="Times New Roman" w:cs="Times New Roman" w:eastAsia="Times New Roman" w:hint="default"/>
          <w:spacing w:val="-15"/>
        </w:rPr>
        <w:t> </w:t>
      </w:r>
      <w:r>
        <w:rPr>
          <w:rFonts w:ascii="黑体" w:hAnsi="黑体" w:cs="黑体" w:eastAsia="黑体" w:hint="default"/>
        </w:rPr>
        <w:t>资产减值准备</w:t>
      </w:r>
    </w:p>
    <w:p>
      <w:pPr>
        <w:spacing w:line="240" w:lineRule="auto" w:before="9"/>
        <w:rPr>
          <w:rFonts w:ascii="黑体" w:hAnsi="黑体" w:cs="黑体" w:eastAsia="黑体"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501"/>
        <w:gridCol w:w="1411"/>
        <w:gridCol w:w="1080"/>
        <w:gridCol w:w="1222"/>
        <w:gridCol w:w="1222"/>
        <w:gridCol w:w="1414"/>
      </w:tblGrid>
      <w:tr>
        <w:trPr>
          <w:trHeight w:val="379" w:hRule="exact"/>
        </w:trPr>
        <w:tc>
          <w:tcPr>
            <w:tcW w:w="250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黑体" w:hAnsi="黑体" w:cs="黑体" w:eastAsia="黑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11"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黑体" w:hAnsi="黑体" w:cs="黑体" w:eastAsia="黑体" w:hint="default"/>
                <w:sz w:val="21"/>
                <w:szCs w:val="21"/>
              </w:rPr>
            </w:pPr>
          </w:p>
          <w:p>
            <w:pPr>
              <w:pStyle w:val="TableParagraph"/>
              <w:spacing w:line="240" w:lineRule="auto"/>
              <w:ind w:left="276" w:right="0"/>
              <w:jc w:val="left"/>
              <w:rPr>
                <w:rFonts w:ascii="Times New Roman" w:hAnsi="Times New Roman" w:cs="Times New Roman" w:eastAsia="Times New Roman" w:hint="default"/>
                <w:sz w:val="18"/>
                <w:szCs w:val="18"/>
              </w:rPr>
            </w:pPr>
            <w:r>
              <w:rPr>
                <w:rFonts w:ascii="Times New Roman"/>
                <w:sz w:val="18"/>
              </w:rPr>
              <w:t>2010-12-31</w:t>
            </w:r>
          </w:p>
        </w:tc>
        <w:tc>
          <w:tcPr>
            <w:tcW w:w="108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黑体" w:hAnsi="黑体" w:cs="黑体" w:eastAsia="黑体" w:hint="default"/>
                <w:sz w:val="18"/>
                <w:szCs w:val="18"/>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4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414"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黑体" w:hAnsi="黑体" w:cs="黑体" w:eastAsia="黑体" w:hint="default"/>
                <w:sz w:val="21"/>
                <w:szCs w:val="21"/>
              </w:rPr>
            </w:pPr>
          </w:p>
          <w:p>
            <w:pPr>
              <w:pStyle w:val="TableParagraph"/>
              <w:spacing w:line="240" w:lineRule="auto"/>
              <w:ind w:left="278" w:right="0"/>
              <w:jc w:val="left"/>
              <w:rPr>
                <w:rFonts w:ascii="Times New Roman" w:hAnsi="Times New Roman" w:cs="Times New Roman" w:eastAsia="Times New Roman" w:hint="default"/>
                <w:sz w:val="18"/>
                <w:szCs w:val="18"/>
              </w:rPr>
            </w:pPr>
            <w:r>
              <w:rPr>
                <w:rFonts w:ascii="Times New Roman"/>
                <w:sz w:val="18"/>
              </w:rPr>
              <w:t>2011-12-31</w:t>
            </w:r>
          </w:p>
        </w:tc>
      </w:tr>
      <w:tr>
        <w:trPr>
          <w:trHeight w:val="379" w:hRule="exact"/>
        </w:trPr>
        <w:tc>
          <w:tcPr>
            <w:tcW w:w="2501" w:type="dxa"/>
            <w:vMerge/>
            <w:tcBorders>
              <w:left w:val="single" w:sz="4" w:space="0" w:color="000000"/>
              <w:bottom w:val="single" w:sz="4" w:space="0" w:color="000000"/>
              <w:right w:val="single" w:sz="4" w:space="0" w:color="000000"/>
            </w:tcBorders>
          </w:tcPr>
          <w:p>
            <w:pPr/>
          </w:p>
        </w:tc>
        <w:tc>
          <w:tcPr>
            <w:tcW w:w="1411" w:type="dxa"/>
            <w:vMerge/>
            <w:tcBorders>
              <w:left w:val="single" w:sz="4" w:space="0" w:color="000000"/>
              <w:bottom w:val="single" w:sz="4" w:space="0" w:color="000000"/>
              <w:right w:val="single" w:sz="4" w:space="0" w:color="000000"/>
            </w:tcBorders>
          </w:tcPr>
          <w:p>
            <w:pPr/>
          </w:p>
        </w:tc>
        <w:tc>
          <w:tcPr>
            <w:tcW w:w="1080" w:type="dxa"/>
            <w:vMerge/>
            <w:tcBorders>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
              <w:jc w:val="center"/>
              <w:rPr>
                <w:rFonts w:ascii="宋体" w:hAnsi="宋体" w:cs="宋体" w:eastAsia="宋体" w:hint="default"/>
                <w:sz w:val="18"/>
                <w:szCs w:val="18"/>
              </w:rPr>
            </w:pPr>
            <w:r>
              <w:rPr>
                <w:rFonts w:ascii="宋体" w:hAnsi="宋体" w:cs="宋体" w:eastAsia="宋体" w:hint="default"/>
                <w:sz w:val="18"/>
                <w:szCs w:val="18"/>
              </w:rPr>
              <w:t>转销</w:t>
            </w:r>
          </w:p>
        </w:tc>
        <w:tc>
          <w:tcPr>
            <w:tcW w:w="1414" w:type="dxa"/>
            <w:vMerge/>
            <w:tcBorders>
              <w:left w:val="single" w:sz="4" w:space="0" w:color="000000"/>
              <w:bottom w:val="single" w:sz="4" w:space="0" w:color="000000"/>
              <w:right w:val="single" w:sz="4" w:space="0" w:color="000000"/>
            </w:tcBorders>
          </w:tcPr>
          <w:p>
            <w:pPr/>
          </w:p>
        </w:tc>
      </w:tr>
      <w:tr>
        <w:trPr>
          <w:trHeight w:val="379" w:hRule="exact"/>
        </w:trPr>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宋体" w:hAnsi="宋体" w:cs="宋体" w:eastAsia="宋体" w:hint="default"/>
                <w:sz w:val="18"/>
                <w:szCs w:val="18"/>
              </w:rPr>
              <w:t>一、坏账准备</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170" w:right="0"/>
              <w:jc w:val="left"/>
              <w:rPr>
                <w:rFonts w:ascii="Times New Roman" w:hAnsi="Times New Roman" w:cs="Times New Roman" w:eastAsia="Times New Roman" w:hint="default"/>
                <w:sz w:val="18"/>
                <w:szCs w:val="18"/>
              </w:rPr>
            </w:pPr>
            <w:r>
              <w:rPr>
                <w:rFonts w:ascii="Times New Roman"/>
                <w:sz w:val="18"/>
              </w:rPr>
              <w:t>227,721,351.58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pacing w:val="-1"/>
                <w:sz w:val="18"/>
              </w:rPr>
              <w:t>287,036.79</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pacing w:val="-1"/>
                <w:sz w:val="18"/>
              </w:rPr>
              <w:t>1,086,774.04</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z w:val="18"/>
              </w:rPr>
              <w:t>--</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2"/>
              <w:jc w:val="right"/>
              <w:rPr>
                <w:rFonts w:ascii="Times New Roman" w:hAnsi="Times New Roman" w:cs="Times New Roman" w:eastAsia="Times New Roman" w:hint="default"/>
                <w:sz w:val="18"/>
                <w:szCs w:val="18"/>
              </w:rPr>
            </w:pPr>
            <w:r>
              <w:rPr>
                <w:rFonts w:ascii="Times New Roman"/>
                <w:spacing w:val="-1"/>
                <w:sz w:val="18"/>
              </w:rPr>
              <w:t>226,921,614.33</w:t>
            </w:r>
          </w:p>
        </w:tc>
      </w:tr>
      <w:tr>
        <w:trPr>
          <w:trHeight w:val="379" w:hRule="exact"/>
        </w:trPr>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宋体" w:hAnsi="宋体" w:cs="宋体" w:eastAsia="宋体" w:hint="default"/>
                <w:sz w:val="18"/>
                <w:szCs w:val="18"/>
              </w:rPr>
              <w:t>二、存货跌价准备</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266" w:right="0"/>
              <w:jc w:val="left"/>
              <w:rPr>
                <w:rFonts w:ascii="Times New Roman" w:hAnsi="Times New Roman" w:cs="Times New Roman" w:eastAsia="Times New Roman" w:hint="default"/>
                <w:sz w:val="18"/>
                <w:szCs w:val="18"/>
              </w:rPr>
            </w:pPr>
            <w:r>
              <w:rPr>
                <w:rFonts w:ascii="Times New Roman"/>
                <w:sz w:val="18"/>
              </w:rPr>
              <w:t>11,762,908.93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pacing w:val="-1"/>
                <w:sz w:val="18"/>
              </w:rPr>
              <w:t>221,729.11</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z w:val="18"/>
              </w:rPr>
              <w:t>--</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pacing w:val="-1"/>
                <w:sz w:val="18"/>
              </w:rPr>
              <w:t>6,901,706.02</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3"/>
              <w:jc w:val="right"/>
              <w:rPr>
                <w:rFonts w:ascii="Times New Roman" w:hAnsi="Times New Roman" w:cs="Times New Roman" w:eastAsia="Times New Roman" w:hint="default"/>
                <w:sz w:val="18"/>
                <w:szCs w:val="18"/>
              </w:rPr>
            </w:pPr>
            <w:r>
              <w:rPr>
                <w:rFonts w:ascii="Times New Roman"/>
                <w:spacing w:val="-1"/>
                <w:sz w:val="18"/>
              </w:rPr>
              <w:t>5,082,932.02</w:t>
            </w:r>
          </w:p>
        </w:tc>
      </w:tr>
      <w:tr>
        <w:trPr>
          <w:trHeight w:val="379" w:hRule="exact"/>
        </w:trPr>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宋体" w:hAnsi="宋体" w:cs="宋体" w:eastAsia="宋体" w:hint="default"/>
                <w:sz w:val="18"/>
                <w:szCs w:val="18"/>
              </w:rPr>
              <w:t>三、长期股权投资减值准备</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261" w:right="0"/>
              <w:jc w:val="left"/>
              <w:rPr>
                <w:rFonts w:ascii="Times New Roman" w:hAnsi="Times New Roman" w:cs="Times New Roman" w:eastAsia="Times New Roman" w:hint="default"/>
                <w:sz w:val="18"/>
                <w:szCs w:val="18"/>
              </w:rPr>
            </w:pPr>
            <w:r>
              <w:rPr>
                <w:rFonts w:ascii="Times New Roman"/>
                <w:sz w:val="18"/>
              </w:rPr>
              <w:t>90,555,775.72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z w:val="18"/>
              </w:rPr>
              <w:t>--</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z w:val="18"/>
              </w:rPr>
              <w:t>--</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z w:val="18"/>
              </w:rPr>
              <w:t>--</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3"/>
              <w:jc w:val="right"/>
              <w:rPr>
                <w:rFonts w:ascii="Times New Roman" w:hAnsi="Times New Roman" w:cs="Times New Roman" w:eastAsia="Times New Roman" w:hint="default"/>
                <w:sz w:val="18"/>
                <w:szCs w:val="18"/>
              </w:rPr>
            </w:pPr>
            <w:r>
              <w:rPr>
                <w:rFonts w:ascii="Times New Roman"/>
                <w:spacing w:val="-1"/>
                <w:sz w:val="18"/>
              </w:rPr>
              <w:t>90,555,775.72</w:t>
            </w:r>
          </w:p>
        </w:tc>
      </w:tr>
      <w:tr>
        <w:trPr>
          <w:trHeight w:val="379" w:hRule="exact"/>
        </w:trPr>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宋体" w:hAnsi="宋体" w:cs="宋体" w:eastAsia="宋体" w:hint="default"/>
                <w:sz w:val="18"/>
                <w:szCs w:val="18"/>
              </w:rPr>
              <w:t>四、固定资产减值准备</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261" w:right="0"/>
              <w:jc w:val="left"/>
              <w:rPr>
                <w:rFonts w:ascii="Times New Roman" w:hAnsi="Times New Roman" w:cs="Times New Roman" w:eastAsia="Times New Roman" w:hint="default"/>
                <w:sz w:val="18"/>
                <w:szCs w:val="18"/>
              </w:rPr>
            </w:pPr>
            <w:r>
              <w:rPr>
                <w:rFonts w:ascii="Times New Roman"/>
                <w:sz w:val="18"/>
              </w:rPr>
              <w:t>12,752,565.15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z w:val="18"/>
              </w:rPr>
              <w:t>--</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z w:val="18"/>
              </w:rPr>
              <w:t>--</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pacing w:val="-1"/>
                <w:sz w:val="18"/>
              </w:rPr>
              <w:t>918,407.89</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3"/>
              <w:jc w:val="right"/>
              <w:rPr>
                <w:rFonts w:ascii="Times New Roman" w:hAnsi="Times New Roman" w:cs="Times New Roman" w:eastAsia="Times New Roman" w:hint="default"/>
                <w:sz w:val="18"/>
                <w:szCs w:val="18"/>
              </w:rPr>
            </w:pPr>
            <w:r>
              <w:rPr>
                <w:rFonts w:ascii="Times New Roman"/>
                <w:spacing w:val="-1"/>
                <w:sz w:val="18"/>
              </w:rPr>
              <w:t>11,834,157.26</w:t>
            </w:r>
          </w:p>
        </w:tc>
      </w:tr>
      <w:tr>
        <w:trPr>
          <w:trHeight w:val="379" w:hRule="exact"/>
        </w:trPr>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宋体" w:hAnsi="宋体" w:cs="宋体" w:eastAsia="宋体" w:hint="default"/>
                <w:sz w:val="18"/>
                <w:szCs w:val="18"/>
              </w:rPr>
              <w:t>五、无形资产减值准备</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307" w:right="0"/>
              <w:jc w:val="left"/>
              <w:rPr>
                <w:rFonts w:ascii="Times New Roman" w:hAnsi="Times New Roman" w:cs="Times New Roman" w:eastAsia="Times New Roman" w:hint="default"/>
                <w:sz w:val="18"/>
                <w:szCs w:val="18"/>
              </w:rPr>
            </w:pPr>
            <w:r>
              <w:rPr>
                <w:rFonts w:ascii="Times New Roman"/>
                <w:sz w:val="18"/>
              </w:rPr>
              <w:t>14,410,000.00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z w:val="18"/>
              </w:rPr>
              <w:t>--</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z w:val="18"/>
              </w:rPr>
              <w:t>--</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z w:val="18"/>
              </w:rPr>
              <w:t>--</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58"/>
              <w:jc w:val="right"/>
              <w:rPr>
                <w:rFonts w:ascii="Times New Roman" w:hAnsi="Times New Roman" w:cs="Times New Roman" w:eastAsia="Times New Roman" w:hint="default"/>
                <w:sz w:val="18"/>
                <w:szCs w:val="18"/>
              </w:rPr>
            </w:pPr>
            <w:r>
              <w:rPr>
                <w:rFonts w:ascii="Times New Roman"/>
                <w:spacing w:val="-1"/>
                <w:sz w:val="18"/>
              </w:rPr>
              <w:t>14,410,000.00</w:t>
            </w:r>
          </w:p>
        </w:tc>
      </w:tr>
      <w:tr>
        <w:trPr>
          <w:trHeight w:val="379" w:hRule="exact"/>
        </w:trPr>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170" w:right="0"/>
              <w:jc w:val="left"/>
              <w:rPr>
                <w:rFonts w:ascii="Times New Roman" w:hAnsi="Times New Roman" w:cs="Times New Roman" w:eastAsia="Times New Roman" w:hint="default"/>
                <w:sz w:val="18"/>
                <w:szCs w:val="18"/>
              </w:rPr>
            </w:pPr>
            <w:r>
              <w:rPr>
                <w:rFonts w:ascii="Times New Roman"/>
                <w:b/>
                <w:sz w:val="18"/>
              </w:rPr>
              <w:t>357,202,601.38</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b/>
                <w:spacing w:val="-1"/>
                <w:sz w:val="18"/>
              </w:rPr>
              <w:t>508,765.90</w:t>
            </w:r>
            <w:r>
              <w:rPr>
                <w:rFonts w:ascii="Times New Roman"/>
                <w:spacing w:val="-1"/>
                <w:sz w:val="18"/>
              </w:rPr>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b/>
                <w:spacing w:val="-1"/>
                <w:sz w:val="18"/>
              </w:rPr>
              <w:t>1,086,774.04</w:t>
            </w:r>
            <w:r>
              <w:rPr>
                <w:rFonts w:ascii="Times New Roman"/>
                <w:spacing w:val="-1"/>
                <w:sz w:val="18"/>
              </w:rPr>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b/>
                <w:spacing w:val="-1"/>
                <w:sz w:val="18"/>
              </w:rPr>
              <w:t>7,820,113.91</w:t>
            </w:r>
            <w:r>
              <w:rPr>
                <w:rFonts w:ascii="Times New Roman"/>
                <w:spacing w:val="-1"/>
                <w:sz w:val="18"/>
              </w:rPr>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3"/>
              <w:jc w:val="right"/>
              <w:rPr>
                <w:rFonts w:ascii="Times New Roman" w:hAnsi="Times New Roman" w:cs="Times New Roman" w:eastAsia="Times New Roman" w:hint="default"/>
                <w:sz w:val="18"/>
                <w:szCs w:val="18"/>
              </w:rPr>
            </w:pPr>
            <w:r>
              <w:rPr>
                <w:rFonts w:ascii="Times New Roman"/>
                <w:b/>
                <w:spacing w:val="-1"/>
                <w:sz w:val="18"/>
              </w:rPr>
              <w:t>348,804,479.33</w:t>
            </w:r>
            <w:r>
              <w:rPr>
                <w:rFonts w:ascii="Times New Roman"/>
                <w:spacing w:val="-1"/>
                <w:sz w:val="18"/>
              </w:rPr>
            </w:r>
          </w:p>
        </w:tc>
      </w:tr>
    </w:tbl>
    <w:p>
      <w:pPr>
        <w:spacing w:line="240" w:lineRule="auto" w:before="10"/>
        <w:rPr>
          <w:rFonts w:ascii="黑体" w:hAnsi="黑体" w:cs="黑体" w:eastAsia="黑体" w:hint="default"/>
          <w:sz w:val="15"/>
          <w:szCs w:val="15"/>
        </w:rPr>
      </w:pPr>
    </w:p>
    <w:p>
      <w:pPr>
        <w:pStyle w:val="BodyText"/>
        <w:spacing w:line="240" w:lineRule="auto" w:before="36"/>
        <w:ind w:left="641" w:right="1684"/>
        <w:jc w:val="left"/>
        <w:rPr>
          <w:rFonts w:ascii="黑体" w:hAnsi="黑体" w:cs="黑体" w:eastAsia="黑体" w:hint="default"/>
        </w:rPr>
      </w:pPr>
      <w:r>
        <w:rPr>
          <w:rFonts w:ascii="Times New Roman" w:hAnsi="Times New Roman" w:cs="Times New Roman" w:eastAsia="Times New Roman" w:hint="default"/>
        </w:rPr>
        <w:t>15.</w:t>
      </w:r>
      <w:r>
        <w:rPr>
          <w:rFonts w:ascii="Times New Roman" w:hAnsi="Times New Roman" w:cs="Times New Roman" w:eastAsia="Times New Roman" w:hint="default"/>
          <w:spacing w:val="-14"/>
        </w:rPr>
        <w:t> </w:t>
      </w:r>
      <w:r>
        <w:rPr>
          <w:rFonts w:ascii="黑体" w:hAnsi="黑体" w:cs="黑体" w:eastAsia="黑体" w:hint="default"/>
        </w:rPr>
        <w:t>应付票据</w:t>
      </w:r>
    </w:p>
    <w:p>
      <w:pPr>
        <w:spacing w:line="240" w:lineRule="auto" w:before="11"/>
        <w:rPr>
          <w:rFonts w:ascii="黑体" w:hAnsi="黑体" w:cs="黑体" w:eastAsia="黑体" w:hint="default"/>
          <w:sz w:val="12"/>
          <w:szCs w:val="12"/>
        </w:rPr>
      </w:pPr>
    </w:p>
    <w:tbl>
      <w:tblPr>
        <w:tblW w:w="0" w:type="auto"/>
        <w:jc w:val="left"/>
        <w:tblInd w:w="186" w:type="dxa"/>
        <w:tblLayout w:type="fixed"/>
        <w:tblCellMar>
          <w:top w:w="0" w:type="dxa"/>
          <w:left w:w="0" w:type="dxa"/>
          <w:bottom w:w="0" w:type="dxa"/>
          <w:right w:w="0" w:type="dxa"/>
        </w:tblCellMar>
        <w:tblLook w:val="01E0"/>
      </w:tblPr>
      <w:tblGrid>
        <w:gridCol w:w="2897"/>
        <w:gridCol w:w="2979"/>
        <w:gridCol w:w="2977"/>
      </w:tblGrid>
      <w:tr>
        <w:trPr>
          <w:trHeight w:val="379"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262"/>
              <w:jc w:val="right"/>
              <w:rPr>
                <w:rFonts w:ascii="宋体" w:hAnsi="宋体" w:cs="宋体" w:eastAsia="宋体" w:hint="default"/>
                <w:sz w:val="18"/>
                <w:szCs w:val="18"/>
              </w:rPr>
            </w:pPr>
            <w:r>
              <w:rPr>
                <w:rFonts w:ascii="宋体" w:hAnsi="宋体" w:cs="宋体" w:eastAsia="宋体" w:hint="default"/>
                <w:sz w:val="18"/>
                <w:szCs w:val="18"/>
              </w:rPr>
              <w:t>种类</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3"/>
              <w:jc w:val="center"/>
              <w:rPr>
                <w:rFonts w:ascii="Times New Roman" w:hAnsi="Times New Roman" w:cs="Times New Roman" w:eastAsia="Times New Roman" w:hint="default"/>
                <w:sz w:val="18"/>
                <w:szCs w:val="18"/>
              </w:rPr>
            </w:pPr>
            <w:r>
              <w:rPr>
                <w:rFonts w:ascii="Times New Roman"/>
                <w:sz w:val="18"/>
              </w:rPr>
              <w:t>2011-12-31</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Times New Roman" w:hAnsi="Times New Roman" w:cs="Times New Roman" w:eastAsia="Times New Roman" w:hint="default"/>
                <w:sz w:val="18"/>
                <w:szCs w:val="18"/>
              </w:rPr>
            </w:pPr>
            <w:r>
              <w:rPr>
                <w:rFonts w:ascii="Times New Roman"/>
                <w:sz w:val="18"/>
              </w:rPr>
              <w:t>2010-12-31</w:t>
            </w:r>
          </w:p>
        </w:tc>
      </w:tr>
      <w:tr>
        <w:trPr>
          <w:trHeight w:val="377"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6"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70"/>
              <w:jc w:val="right"/>
              <w:rPr>
                <w:rFonts w:ascii="Times New Roman" w:hAnsi="Times New Roman" w:cs="Times New Roman" w:eastAsia="Times New Roman" w:hint="default"/>
                <w:sz w:val="18"/>
                <w:szCs w:val="18"/>
              </w:rPr>
            </w:pPr>
            <w:r>
              <w:rPr>
                <w:rFonts w:ascii="Times New Roman"/>
                <w:spacing w:val="-1"/>
                <w:sz w:val="18"/>
              </w:rPr>
              <w:t>18,997,646.50</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67"/>
              <w:jc w:val="right"/>
              <w:rPr>
                <w:rFonts w:ascii="Times New Roman" w:hAnsi="Times New Roman" w:cs="Times New Roman" w:eastAsia="Times New Roman" w:hint="default"/>
                <w:sz w:val="18"/>
                <w:szCs w:val="18"/>
              </w:rPr>
            </w:pPr>
            <w:r>
              <w:rPr>
                <w:rFonts w:ascii="Times New Roman"/>
                <w:spacing w:val="-1"/>
                <w:sz w:val="18"/>
              </w:rPr>
              <w:t>13,778,749.85</w:t>
            </w:r>
          </w:p>
        </w:tc>
      </w:tr>
      <w:tr>
        <w:trPr>
          <w:trHeight w:val="38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258"/>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70"/>
              <w:jc w:val="right"/>
              <w:rPr>
                <w:rFonts w:ascii="Times New Roman" w:hAnsi="Times New Roman" w:cs="Times New Roman" w:eastAsia="Times New Roman" w:hint="default"/>
                <w:sz w:val="18"/>
                <w:szCs w:val="18"/>
              </w:rPr>
            </w:pPr>
            <w:r>
              <w:rPr>
                <w:rFonts w:ascii="Times New Roman"/>
                <w:b/>
                <w:spacing w:val="-1"/>
                <w:sz w:val="18"/>
              </w:rPr>
              <w:t>18,997,646.50</w:t>
            </w:r>
            <w:r>
              <w:rPr>
                <w:rFonts w:ascii="Times New Roman"/>
                <w:spacing w:val="-1"/>
                <w:sz w:val="18"/>
              </w:rPr>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67"/>
              <w:jc w:val="right"/>
              <w:rPr>
                <w:rFonts w:ascii="Times New Roman" w:hAnsi="Times New Roman" w:cs="Times New Roman" w:eastAsia="Times New Roman" w:hint="default"/>
                <w:sz w:val="18"/>
                <w:szCs w:val="18"/>
              </w:rPr>
            </w:pPr>
            <w:r>
              <w:rPr>
                <w:rFonts w:ascii="Times New Roman"/>
                <w:b/>
                <w:spacing w:val="-1"/>
                <w:sz w:val="18"/>
              </w:rPr>
              <w:t>13,778,749.85</w:t>
            </w:r>
            <w:r>
              <w:rPr>
                <w:rFonts w:ascii="Times New Roman"/>
                <w:spacing w:val="-1"/>
                <w:sz w:val="18"/>
              </w:rPr>
            </w:r>
          </w:p>
        </w:tc>
      </w:tr>
    </w:tbl>
    <w:p>
      <w:pPr>
        <w:spacing w:line="240" w:lineRule="auto" w:before="9"/>
        <w:rPr>
          <w:rFonts w:ascii="黑体" w:hAnsi="黑体" w:cs="黑体" w:eastAsia="黑体" w:hint="default"/>
          <w:sz w:val="15"/>
          <w:szCs w:val="15"/>
        </w:rPr>
      </w:pPr>
    </w:p>
    <w:p>
      <w:pPr>
        <w:pStyle w:val="BodyText"/>
        <w:spacing w:line="240" w:lineRule="auto" w:before="36"/>
        <w:ind w:left="641" w:right="1684"/>
        <w:jc w:val="left"/>
        <w:rPr>
          <w:rFonts w:ascii="黑体" w:hAnsi="黑体" w:cs="黑体" w:eastAsia="黑体" w:hint="default"/>
        </w:rPr>
      </w:pPr>
      <w:r>
        <w:rPr>
          <w:rFonts w:ascii="Times New Roman" w:hAnsi="Times New Roman" w:cs="Times New Roman" w:eastAsia="Times New Roman" w:hint="default"/>
        </w:rPr>
        <w:t>16.</w:t>
      </w:r>
      <w:r>
        <w:rPr>
          <w:rFonts w:ascii="Times New Roman" w:hAnsi="Times New Roman" w:cs="Times New Roman" w:eastAsia="Times New Roman" w:hint="default"/>
          <w:spacing w:val="-14"/>
        </w:rPr>
        <w:t> </w:t>
      </w:r>
      <w:r>
        <w:rPr>
          <w:rFonts w:ascii="黑体" w:hAnsi="黑体" w:cs="黑体" w:eastAsia="黑体" w:hint="default"/>
        </w:rPr>
        <w:t>应付账款</w:t>
      </w:r>
    </w:p>
    <w:p>
      <w:pPr>
        <w:spacing w:line="240" w:lineRule="auto" w:before="9"/>
        <w:rPr>
          <w:rFonts w:ascii="黑体" w:hAnsi="黑体" w:cs="黑体" w:eastAsia="黑体"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878"/>
        <w:gridCol w:w="2986"/>
        <w:gridCol w:w="2986"/>
      </w:tblGrid>
      <w:tr>
        <w:trPr>
          <w:trHeight w:val="379"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Times New Roman" w:hAnsi="Times New Roman" w:cs="Times New Roman" w:eastAsia="Times New Roman" w:hint="default"/>
                <w:sz w:val="18"/>
                <w:szCs w:val="18"/>
              </w:rPr>
            </w:pPr>
            <w:r>
              <w:rPr>
                <w:rFonts w:ascii="Times New Roman"/>
                <w:sz w:val="18"/>
              </w:rPr>
              <w:t>2011-12-31</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Times New Roman" w:hAnsi="Times New Roman" w:cs="Times New Roman" w:eastAsia="Times New Roman" w:hint="default"/>
                <w:sz w:val="18"/>
                <w:szCs w:val="18"/>
              </w:rPr>
            </w:pPr>
            <w:r>
              <w:rPr>
                <w:rFonts w:ascii="Times New Roman"/>
                <w:sz w:val="18"/>
              </w:rPr>
              <w:t>2010-12-31</w:t>
            </w:r>
          </w:p>
        </w:tc>
      </w:tr>
      <w:tr>
        <w:trPr>
          <w:trHeight w:val="379"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pacing w:val="-1"/>
                <w:sz w:val="18"/>
              </w:rPr>
              <w:t>47,627,892.29</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3"/>
              <w:jc w:val="right"/>
              <w:rPr>
                <w:rFonts w:ascii="Times New Roman" w:hAnsi="Times New Roman" w:cs="Times New Roman" w:eastAsia="Times New Roman" w:hint="default"/>
                <w:sz w:val="18"/>
                <w:szCs w:val="18"/>
              </w:rPr>
            </w:pPr>
            <w:r>
              <w:rPr>
                <w:rFonts w:ascii="Times New Roman"/>
                <w:spacing w:val="-1"/>
                <w:sz w:val="18"/>
              </w:rPr>
              <w:t>47,380,697.25</w:t>
            </w:r>
          </w:p>
        </w:tc>
      </w:tr>
      <w:tr>
        <w:trPr>
          <w:trHeight w:val="380"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61"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1"/>
              <w:jc w:val="right"/>
              <w:rPr>
                <w:rFonts w:ascii="Times New Roman" w:hAnsi="Times New Roman" w:cs="Times New Roman" w:eastAsia="Times New Roman" w:hint="default"/>
                <w:sz w:val="18"/>
                <w:szCs w:val="18"/>
              </w:rPr>
            </w:pPr>
            <w:r>
              <w:rPr>
                <w:rFonts w:ascii="Times New Roman"/>
                <w:b/>
                <w:spacing w:val="-1"/>
                <w:sz w:val="18"/>
              </w:rPr>
              <w:t>47,627,892.29</w:t>
            </w:r>
            <w:r>
              <w:rPr>
                <w:rFonts w:ascii="Times New Roman"/>
                <w:spacing w:val="-1"/>
                <w:sz w:val="18"/>
              </w:rPr>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3"/>
              <w:jc w:val="right"/>
              <w:rPr>
                <w:rFonts w:ascii="Times New Roman" w:hAnsi="Times New Roman" w:cs="Times New Roman" w:eastAsia="Times New Roman" w:hint="default"/>
                <w:sz w:val="18"/>
                <w:szCs w:val="18"/>
              </w:rPr>
            </w:pPr>
            <w:r>
              <w:rPr>
                <w:rFonts w:ascii="Times New Roman"/>
                <w:b/>
                <w:spacing w:val="-1"/>
                <w:sz w:val="18"/>
              </w:rPr>
              <w:t>47,380,697.25</w:t>
            </w:r>
            <w:r>
              <w:rPr>
                <w:rFonts w:ascii="Times New Roman"/>
                <w:spacing w:val="-1"/>
                <w:sz w:val="18"/>
              </w:rPr>
            </w:r>
          </w:p>
        </w:tc>
      </w:tr>
    </w:tbl>
    <w:p>
      <w:pPr>
        <w:spacing w:line="240" w:lineRule="auto" w:before="9"/>
        <w:rPr>
          <w:rFonts w:ascii="黑体" w:hAnsi="黑体" w:cs="黑体" w:eastAsia="黑体" w:hint="default"/>
          <w:sz w:val="15"/>
          <w:szCs w:val="15"/>
        </w:rPr>
      </w:pPr>
    </w:p>
    <w:p>
      <w:pPr>
        <w:pStyle w:val="BodyText"/>
        <w:spacing w:line="240" w:lineRule="auto" w:before="36"/>
        <w:ind w:left="641" w:right="0"/>
        <w:jc w:val="left"/>
      </w:pPr>
      <w:r>
        <w:rPr/>
        <w:t>（</w:t>
      </w:r>
      <w:r>
        <w:rPr>
          <w:rFonts w:ascii="Times New Roman" w:hAnsi="Times New Roman" w:cs="Times New Roman" w:eastAsia="Times New Roman" w:hint="default"/>
        </w:rPr>
        <w:t>1</w:t>
      </w:r>
      <w:r>
        <w:rPr/>
        <w:t>）本报告期应付账款中无应付持有公司</w:t>
      </w:r>
      <w:r>
        <w:rPr>
          <w:spacing w:val="-56"/>
        </w:rPr>
        <w:t> </w:t>
      </w:r>
      <w:r>
        <w:rPr>
          <w:rFonts w:ascii="Times New Roman" w:hAnsi="Times New Roman" w:cs="Times New Roman" w:eastAsia="Times New Roman" w:hint="default"/>
        </w:rPr>
        <w:t>5%(</w:t>
      </w:r>
      <w:r>
        <w:rPr/>
        <w:t>含</w:t>
      </w:r>
      <w:r>
        <w:rPr>
          <w:spacing w:val="-58"/>
        </w:rPr>
        <w:t> </w:t>
      </w:r>
      <w:r>
        <w:rPr>
          <w:rFonts w:ascii="Times New Roman" w:hAnsi="Times New Roman" w:cs="Times New Roman" w:eastAsia="Times New Roman" w:hint="default"/>
        </w:rPr>
        <w:t>5%)</w:t>
      </w:r>
      <w:r>
        <w:rPr/>
        <w:t>以上表决权股份的股东单位的款项。</w:t>
      </w:r>
    </w:p>
    <w:p>
      <w:pPr>
        <w:spacing w:line="240" w:lineRule="auto" w:before="2"/>
        <w:rPr>
          <w:rFonts w:ascii="宋体" w:hAnsi="宋体" w:cs="宋体" w:eastAsia="宋体" w:hint="default"/>
          <w:sz w:val="22"/>
          <w:szCs w:val="22"/>
        </w:rPr>
      </w:pPr>
    </w:p>
    <w:p>
      <w:pPr>
        <w:pStyle w:val="BodyText"/>
        <w:spacing w:line="240" w:lineRule="auto"/>
        <w:ind w:left="641" w:right="1684"/>
        <w:jc w:val="left"/>
      </w:pPr>
      <w:r>
        <w:rPr/>
        <w:t>（</w:t>
      </w:r>
      <w:r>
        <w:rPr>
          <w:rFonts w:ascii="Times New Roman" w:hAnsi="Times New Roman" w:cs="Times New Roman" w:eastAsia="Times New Roman" w:hint="default"/>
        </w:rPr>
        <w:t>2</w:t>
      </w:r>
      <w:r>
        <w:rPr/>
        <w:t>）期末余额中无应付关联方款项。</w:t>
      </w:r>
    </w:p>
    <w:p>
      <w:pPr>
        <w:spacing w:line="240" w:lineRule="auto" w:before="13"/>
        <w:rPr>
          <w:rFonts w:ascii="宋体" w:hAnsi="宋体" w:cs="宋体" w:eastAsia="宋体" w:hint="default"/>
          <w:sz w:val="21"/>
          <w:szCs w:val="21"/>
        </w:rPr>
      </w:pPr>
    </w:p>
    <w:p>
      <w:pPr>
        <w:pStyle w:val="BodyText"/>
        <w:spacing w:line="240" w:lineRule="auto"/>
        <w:ind w:left="641" w:right="1684"/>
        <w:jc w:val="left"/>
        <w:rPr>
          <w:rFonts w:ascii="黑体" w:hAnsi="黑体" w:cs="黑体" w:eastAsia="黑体" w:hint="default"/>
        </w:rPr>
      </w:pPr>
      <w:r>
        <w:rPr>
          <w:rFonts w:ascii="Times New Roman" w:hAnsi="Times New Roman" w:cs="Times New Roman" w:eastAsia="Times New Roman" w:hint="default"/>
        </w:rPr>
        <w:t>17.</w:t>
      </w:r>
      <w:r>
        <w:rPr>
          <w:rFonts w:ascii="Times New Roman" w:hAnsi="Times New Roman" w:cs="Times New Roman" w:eastAsia="Times New Roman" w:hint="default"/>
          <w:spacing w:val="-14"/>
        </w:rPr>
        <w:t> </w:t>
      </w:r>
      <w:r>
        <w:rPr>
          <w:rFonts w:ascii="黑体" w:hAnsi="黑体" w:cs="黑体" w:eastAsia="黑体" w:hint="default"/>
        </w:rPr>
        <w:t>预收款项</w:t>
      </w:r>
    </w:p>
    <w:p>
      <w:pPr>
        <w:spacing w:line="240" w:lineRule="auto" w:before="11"/>
        <w:rPr>
          <w:rFonts w:ascii="黑体" w:hAnsi="黑体" w:cs="黑体" w:eastAsia="黑体"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876"/>
        <w:gridCol w:w="2950"/>
        <w:gridCol w:w="3020"/>
      </w:tblGrid>
      <w:tr>
        <w:trPr>
          <w:trHeight w:val="379" w:hRule="exact"/>
        </w:trPr>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251"/>
              <w:jc w:val="right"/>
              <w:rPr>
                <w:rFonts w:ascii="宋体" w:hAnsi="宋体" w:cs="宋体" w:eastAsia="宋体" w:hint="default"/>
                <w:sz w:val="18"/>
                <w:szCs w:val="18"/>
              </w:rPr>
            </w:pPr>
            <w:r>
              <w:rPr>
                <w:rFonts w:ascii="宋体" w:hAnsi="宋体" w:cs="宋体" w:eastAsia="宋体" w:hint="default"/>
                <w:sz w:val="18"/>
                <w:szCs w:val="18"/>
              </w:rPr>
              <w:t>项目</w:t>
            </w:r>
          </w:p>
        </w:tc>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Times New Roman" w:hAnsi="Times New Roman" w:cs="Times New Roman" w:eastAsia="Times New Roman" w:hint="default"/>
                <w:sz w:val="18"/>
                <w:szCs w:val="18"/>
              </w:rPr>
            </w:pPr>
            <w:r>
              <w:rPr>
                <w:rFonts w:ascii="Times New Roman"/>
                <w:sz w:val="18"/>
              </w:rPr>
              <w:t>2011-12-31</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Times New Roman" w:hAnsi="Times New Roman" w:cs="Times New Roman" w:eastAsia="Times New Roman" w:hint="default"/>
                <w:sz w:val="18"/>
                <w:szCs w:val="18"/>
              </w:rPr>
            </w:pPr>
            <w:r>
              <w:rPr>
                <w:rFonts w:ascii="Times New Roman"/>
                <w:sz w:val="18"/>
              </w:rPr>
              <w:t>2010-12-31</w:t>
            </w:r>
          </w:p>
        </w:tc>
      </w:tr>
      <w:tr>
        <w:trPr>
          <w:trHeight w:val="379" w:hRule="exact"/>
        </w:trPr>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pacing w:val="-1"/>
                <w:sz w:val="18"/>
              </w:rPr>
              <w:t>3,771,175.82</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3"/>
              <w:jc w:val="right"/>
              <w:rPr>
                <w:rFonts w:ascii="Times New Roman" w:hAnsi="Times New Roman" w:cs="Times New Roman" w:eastAsia="Times New Roman" w:hint="default"/>
                <w:sz w:val="18"/>
                <w:szCs w:val="18"/>
              </w:rPr>
            </w:pPr>
            <w:r>
              <w:rPr>
                <w:rFonts w:ascii="Times New Roman"/>
                <w:spacing w:val="-1"/>
                <w:sz w:val="18"/>
              </w:rPr>
              <w:t>4,420,842.39</w:t>
            </w:r>
          </w:p>
        </w:tc>
      </w:tr>
      <w:tr>
        <w:trPr>
          <w:trHeight w:val="379" w:hRule="exact"/>
        </w:trPr>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250"/>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b/>
                <w:spacing w:val="-1"/>
                <w:sz w:val="18"/>
              </w:rPr>
              <w:t>3,771,175.82</w:t>
            </w:r>
            <w:r>
              <w:rPr>
                <w:rFonts w:ascii="Times New Roman"/>
                <w:spacing w:val="-1"/>
                <w:sz w:val="18"/>
              </w:rPr>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3"/>
              <w:jc w:val="right"/>
              <w:rPr>
                <w:rFonts w:ascii="Times New Roman" w:hAnsi="Times New Roman" w:cs="Times New Roman" w:eastAsia="Times New Roman" w:hint="default"/>
                <w:sz w:val="18"/>
                <w:szCs w:val="18"/>
              </w:rPr>
            </w:pPr>
            <w:r>
              <w:rPr>
                <w:rFonts w:ascii="Times New Roman"/>
                <w:b/>
                <w:spacing w:val="-1"/>
                <w:sz w:val="18"/>
              </w:rPr>
              <w:t>4,420,842.39</w:t>
            </w:r>
            <w:r>
              <w:rPr>
                <w:rFonts w:ascii="Times New Roman"/>
                <w:spacing w:val="-1"/>
                <w:sz w:val="18"/>
              </w:rPr>
            </w:r>
          </w:p>
        </w:tc>
      </w:tr>
    </w:tbl>
    <w:p>
      <w:pPr>
        <w:spacing w:line="240" w:lineRule="auto" w:before="10"/>
        <w:rPr>
          <w:rFonts w:ascii="黑体" w:hAnsi="黑体" w:cs="黑体" w:eastAsia="黑体" w:hint="default"/>
          <w:sz w:val="15"/>
          <w:szCs w:val="15"/>
        </w:rPr>
      </w:pPr>
    </w:p>
    <w:p>
      <w:pPr>
        <w:pStyle w:val="BodyText"/>
        <w:spacing w:line="240" w:lineRule="auto" w:before="36"/>
        <w:ind w:left="641" w:right="0"/>
        <w:jc w:val="left"/>
      </w:pPr>
      <w:r>
        <w:rPr/>
        <w:t>（</w:t>
      </w:r>
      <w:r>
        <w:rPr>
          <w:rFonts w:ascii="Times New Roman" w:hAnsi="Times New Roman" w:cs="Times New Roman" w:eastAsia="Times New Roman" w:hint="default"/>
        </w:rPr>
        <w:t>1</w:t>
      </w:r>
      <w:r>
        <w:rPr/>
        <w:t>）本报告期预收款项中无预收持有公司</w:t>
      </w:r>
      <w:r>
        <w:rPr>
          <w:spacing w:val="-56"/>
        </w:rPr>
        <w:t> </w:t>
      </w:r>
      <w:r>
        <w:rPr>
          <w:rFonts w:ascii="Times New Roman" w:hAnsi="Times New Roman" w:cs="Times New Roman" w:eastAsia="Times New Roman" w:hint="default"/>
        </w:rPr>
        <w:t>5%(</w:t>
      </w:r>
      <w:r>
        <w:rPr/>
        <w:t>含</w:t>
      </w:r>
      <w:r>
        <w:rPr>
          <w:spacing w:val="-58"/>
        </w:rPr>
        <w:t> </w:t>
      </w:r>
      <w:r>
        <w:rPr>
          <w:rFonts w:ascii="Times New Roman" w:hAnsi="Times New Roman" w:cs="Times New Roman" w:eastAsia="Times New Roman" w:hint="default"/>
        </w:rPr>
        <w:t>5%)</w:t>
      </w:r>
      <w:r>
        <w:rPr/>
        <w:t>以上表决权股份的股东单位的款项。</w:t>
      </w:r>
    </w:p>
    <w:p>
      <w:pPr>
        <w:spacing w:line="240" w:lineRule="auto" w:before="2"/>
        <w:rPr>
          <w:rFonts w:ascii="宋体" w:hAnsi="宋体" w:cs="宋体" w:eastAsia="宋体" w:hint="default"/>
          <w:sz w:val="22"/>
          <w:szCs w:val="22"/>
        </w:rPr>
      </w:pPr>
    </w:p>
    <w:p>
      <w:pPr>
        <w:pStyle w:val="BodyText"/>
        <w:spacing w:line="240" w:lineRule="auto"/>
        <w:ind w:left="641" w:right="1684"/>
        <w:jc w:val="left"/>
      </w:pPr>
      <w:r>
        <w:rPr/>
        <w:t>（</w:t>
      </w:r>
      <w:r>
        <w:rPr>
          <w:rFonts w:ascii="Times New Roman" w:hAnsi="Times New Roman" w:cs="Times New Roman" w:eastAsia="Times New Roman" w:hint="default"/>
        </w:rPr>
        <w:t>2</w:t>
      </w:r>
      <w:r>
        <w:rPr/>
        <w:t>）期末余额中无预收关联方款项。</w:t>
      </w:r>
    </w:p>
    <w:p>
      <w:pPr>
        <w:spacing w:after="0" w:line="240" w:lineRule="auto"/>
        <w:jc w:val="left"/>
        <w:sectPr>
          <w:headerReference w:type="default" r:id="rId65"/>
          <w:pgSz w:w="11910" w:h="16850"/>
          <w:pgMar w:header="961" w:footer="957" w:top="1200" w:bottom="1140" w:left="1480" w:right="0"/>
        </w:sectPr>
      </w:pPr>
    </w:p>
    <w:p>
      <w:pPr>
        <w:spacing w:line="240" w:lineRule="auto" w:before="4"/>
        <w:rPr>
          <w:rFonts w:ascii="宋体" w:hAnsi="宋体" w:cs="宋体" w:eastAsia="宋体" w:hint="default"/>
          <w:sz w:val="23"/>
          <w:szCs w:val="23"/>
        </w:rPr>
      </w:pPr>
    </w:p>
    <w:p>
      <w:pPr>
        <w:pStyle w:val="BodyText"/>
        <w:spacing w:line="240" w:lineRule="auto" w:before="36"/>
        <w:ind w:left="641" w:right="1684"/>
        <w:jc w:val="left"/>
        <w:rPr>
          <w:rFonts w:ascii="黑体" w:hAnsi="黑体" w:cs="黑体" w:eastAsia="黑体" w:hint="default"/>
        </w:rPr>
      </w:pPr>
      <w:r>
        <w:rPr>
          <w:rFonts w:ascii="Times New Roman" w:hAnsi="Times New Roman" w:cs="Times New Roman" w:eastAsia="Times New Roman" w:hint="default"/>
        </w:rPr>
        <w:t>18.</w:t>
      </w:r>
      <w:r>
        <w:rPr>
          <w:rFonts w:ascii="Times New Roman" w:hAnsi="Times New Roman" w:cs="Times New Roman" w:eastAsia="Times New Roman" w:hint="default"/>
          <w:spacing w:val="-15"/>
        </w:rPr>
        <w:t> </w:t>
      </w:r>
      <w:r>
        <w:rPr>
          <w:rFonts w:ascii="黑体" w:hAnsi="黑体" w:cs="黑体" w:eastAsia="黑体" w:hint="default"/>
        </w:rPr>
        <w:t>应付职工薪酬</w:t>
      </w:r>
    </w:p>
    <w:p>
      <w:pPr>
        <w:spacing w:line="240" w:lineRule="auto" w:before="9"/>
        <w:rPr>
          <w:rFonts w:ascii="黑体" w:hAnsi="黑体" w:cs="黑体" w:eastAsia="黑体"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451"/>
        <w:gridCol w:w="1198"/>
        <w:gridCol w:w="1289"/>
        <w:gridCol w:w="1291"/>
        <w:gridCol w:w="1196"/>
        <w:gridCol w:w="1354"/>
      </w:tblGrid>
      <w:tr>
        <w:trPr>
          <w:trHeight w:val="382"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2" w:right="0"/>
              <w:jc w:val="left"/>
              <w:rPr>
                <w:rFonts w:ascii="Times New Roman" w:hAnsi="Times New Roman" w:cs="Times New Roman" w:eastAsia="Times New Roman" w:hint="default"/>
                <w:sz w:val="18"/>
                <w:szCs w:val="18"/>
              </w:rPr>
            </w:pPr>
            <w:r>
              <w:rPr>
                <w:rFonts w:ascii="Times New Roman"/>
                <w:sz w:val="18"/>
              </w:rPr>
              <w:t>2010-12-31</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7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7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5" w:right="0"/>
              <w:jc w:val="left"/>
              <w:rPr>
                <w:rFonts w:ascii="Times New Roman" w:hAnsi="Times New Roman" w:cs="Times New Roman" w:eastAsia="Times New Roman" w:hint="default"/>
                <w:sz w:val="18"/>
                <w:szCs w:val="18"/>
              </w:rPr>
            </w:pPr>
            <w:r>
              <w:rPr>
                <w:rFonts w:ascii="Times New Roman"/>
                <w:sz w:val="18"/>
              </w:rPr>
              <w:t>2011-12-31</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9" w:right="0"/>
              <w:jc w:val="left"/>
              <w:rPr>
                <w:rFonts w:ascii="宋体" w:hAnsi="宋体" w:cs="宋体" w:eastAsia="宋体" w:hint="default"/>
                <w:sz w:val="18"/>
                <w:szCs w:val="18"/>
              </w:rPr>
            </w:pPr>
            <w:r>
              <w:rPr>
                <w:rFonts w:ascii="宋体" w:hAnsi="宋体" w:cs="宋体" w:eastAsia="宋体" w:hint="default"/>
                <w:sz w:val="18"/>
                <w:szCs w:val="18"/>
              </w:rPr>
              <w:t>预计发放时间</w:t>
            </w:r>
          </w:p>
        </w:tc>
      </w:tr>
      <w:tr>
        <w:trPr>
          <w:trHeight w:val="382"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03" w:right="0"/>
              <w:jc w:val="left"/>
              <w:rPr>
                <w:rFonts w:ascii="宋体" w:hAnsi="宋体" w:cs="宋体" w:eastAsia="宋体" w:hint="default"/>
                <w:sz w:val="18"/>
                <w:szCs w:val="18"/>
              </w:rPr>
            </w:pPr>
            <w:r>
              <w:rPr>
                <w:rFonts w:ascii="宋体" w:hAnsi="宋体" w:cs="宋体" w:eastAsia="宋体" w:hint="default"/>
                <w:sz w:val="18"/>
                <w:szCs w:val="18"/>
              </w:rPr>
              <w:t>工资、奖金、津贴和补贴</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139" w:right="0"/>
              <w:jc w:val="left"/>
              <w:rPr>
                <w:rFonts w:ascii="Times New Roman" w:hAnsi="Times New Roman" w:cs="Times New Roman" w:eastAsia="Times New Roman" w:hint="default"/>
                <w:sz w:val="18"/>
                <w:szCs w:val="18"/>
              </w:rPr>
            </w:pPr>
            <w:r>
              <w:rPr>
                <w:rFonts w:ascii="Times New Roman"/>
                <w:sz w:val="18"/>
              </w:rPr>
              <w:t>5,104,096.55</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4"/>
              <w:jc w:val="right"/>
              <w:rPr>
                <w:rFonts w:ascii="Times New Roman" w:hAnsi="Times New Roman" w:cs="Times New Roman" w:eastAsia="Times New Roman" w:hint="default"/>
                <w:sz w:val="18"/>
                <w:szCs w:val="18"/>
              </w:rPr>
            </w:pPr>
            <w:r>
              <w:rPr>
                <w:rFonts w:ascii="Times New Roman"/>
                <w:spacing w:val="-1"/>
                <w:sz w:val="18"/>
              </w:rPr>
              <w:t>39,595,030.00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141" w:right="0"/>
              <w:jc w:val="left"/>
              <w:rPr>
                <w:rFonts w:ascii="Times New Roman" w:hAnsi="Times New Roman" w:cs="Times New Roman" w:eastAsia="Times New Roman" w:hint="default"/>
                <w:sz w:val="18"/>
                <w:szCs w:val="18"/>
              </w:rPr>
            </w:pPr>
            <w:r>
              <w:rPr>
                <w:rFonts w:ascii="Times New Roman"/>
                <w:sz w:val="18"/>
              </w:rPr>
              <w:t>41,244,840.64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136" w:right="0"/>
              <w:jc w:val="left"/>
              <w:rPr>
                <w:rFonts w:ascii="Times New Roman" w:hAnsi="Times New Roman" w:cs="Times New Roman" w:eastAsia="Times New Roman" w:hint="default"/>
                <w:sz w:val="18"/>
                <w:szCs w:val="18"/>
              </w:rPr>
            </w:pPr>
            <w:r>
              <w:rPr>
                <w:rFonts w:ascii="Times New Roman"/>
                <w:sz w:val="18"/>
              </w:rPr>
              <w:t>3,454,285.91</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4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月</w:t>
            </w:r>
          </w:p>
        </w:tc>
      </w:tr>
      <w:tr>
        <w:trPr>
          <w:trHeight w:val="382"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03" w:right="0"/>
              <w:jc w:val="left"/>
              <w:rPr>
                <w:rFonts w:ascii="宋体" w:hAnsi="宋体" w:cs="宋体" w:eastAsia="宋体" w:hint="default"/>
                <w:sz w:val="18"/>
                <w:szCs w:val="18"/>
              </w:rPr>
            </w:pPr>
            <w:r>
              <w:rPr>
                <w:rFonts w:ascii="宋体" w:hAnsi="宋体" w:cs="宋体" w:eastAsia="宋体" w:hint="default"/>
                <w:sz w:val="18"/>
                <w:szCs w:val="18"/>
              </w:rPr>
              <w:t>职工福利费</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1"/>
              <w:jc w:val="right"/>
              <w:rPr>
                <w:rFonts w:ascii="Times New Roman" w:hAnsi="Times New Roman" w:cs="Times New Roman" w:eastAsia="Times New Roman" w:hint="default"/>
                <w:sz w:val="18"/>
                <w:szCs w:val="18"/>
              </w:rPr>
            </w:pPr>
            <w:r>
              <w:rPr>
                <w:rFonts w:ascii="Times New Roman"/>
                <w:sz w:val="18"/>
              </w:rPr>
              <w:t>--</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3"/>
              <w:jc w:val="right"/>
              <w:rPr>
                <w:rFonts w:ascii="Times New Roman" w:hAnsi="Times New Roman" w:cs="Times New Roman" w:eastAsia="Times New Roman" w:hint="default"/>
                <w:sz w:val="18"/>
                <w:szCs w:val="18"/>
              </w:rPr>
            </w:pPr>
            <w:r>
              <w:rPr>
                <w:rFonts w:ascii="Times New Roman"/>
                <w:spacing w:val="-1"/>
                <w:sz w:val="18"/>
              </w:rPr>
              <w:t>2,151,777.46</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230" w:right="0"/>
              <w:jc w:val="left"/>
              <w:rPr>
                <w:rFonts w:ascii="Times New Roman" w:hAnsi="Times New Roman" w:cs="Times New Roman" w:eastAsia="Times New Roman" w:hint="default"/>
                <w:sz w:val="18"/>
                <w:szCs w:val="18"/>
              </w:rPr>
            </w:pPr>
            <w:r>
              <w:rPr>
                <w:rFonts w:ascii="Times New Roman"/>
                <w:sz w:val="18"/>
              </w:rPr>
              <w:t>2,151,777.46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1"/>
              <w:jc w:val="right"/>
              <w:rPr>
                <w:rFonts w:ascii="Times New Roman" w:hAnsi="Times New Roman" w:cs="Times New Roman" w:eastAsia="Times New Roman" w:hint="default"/>
                <w:sz w:val="18"/>
                <w:szCs w:val="18"/>
              </w:rPr>
            </w:pPr>
            <w:r>
              <w:rPr>
                <w:rFonts w:ascii="Times New Roman"/>
                <w:sz w:val="18"/>
              </w:rPr>
              <w:t>--</w:t>
            </w:r>
          </w:p>
        </w:tc>
        <w:tc>
          <w:tcPr>
            <w:tcW w:w="1354" w:type="dxa"/>
            <w:tcBorders>
              <w:top w:val="single" w:sz="4" w:space="0" w:color="000000"/>
              <w:left w:val="single" w:sz="4" w:space="0" w:color="000000"/>
              <w:bottom w:val="single" w:sz="4" w:space="0" w:color="000000"/>
              <w:right w:val="single" w:sz="4" w:space="0" w:color="000000"/>
            </w:tcBorders>
          </w:tcPr>
          <w:p>
            <w:pPr/>
          </w:p>
        </w:tc>
      </w:tr>
      <w:tr>
        <w:trPr>
          <w:trHeight w:val="382"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03" w:right="0"/>
              <w:jc w:val="left"/>
              <w:rPr>
                <w:rFonts w:ascii="宋体" w:hAnsi="宋体" w:cs="宋体" w:eastAsia="宋体" w:hint="default"/>
                <w:sz w:val="18"/>
                <w:szCs w:val="18"/>
              </w:rPr>
            </w:pPr>
            <w:r>
              <w:rPr>
                <w:rFonts w:ascii="宋体" w:hAnsi="宋体" w:cs="宋体" w:eastAsia="宋体" w:hint="default"/>
                <w:sz w:val="18"/>
                <w:szCs w:val="18"/>
              </w:rPr>
              <w:t>社会保险费</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1"/>
              <w:jc w:val="right"/>
              <w:rPr>
                <w:rFonts w:ascii="Times New Roman" w:hAnsi="Times New Roman" w:cs="Times New Roman" w:eastAsia="Times New Roman" w:hint="default"/>
                <w:sz w:val="18"/>
                <w:szCs w:val="18"/>
              </w:rPr>
            </w:pPr>
            <w:r>
              <w:rPr>
                <w:rFonts w:ascii="Times New Roman"/>
                <w:sz w:val="18"/>
              </w:rPr>
              <w:t>--</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3"/>
              <w:jc w:val="right"/>
              <w:rPr>
                <w:rFonts w:ascii="Times New Roman" w:hAnsi="Times New Roman" w:cs="Times New Roman" w:eastAsia="Times New Roman" w:hint="default"/>
                <w:sz w:val="18"/>
                <w:szCs w:val="18"/>
              </w:rPr>
            </w:pPr>
            <w:r>
              <w:rPr>
                <w:rFonts w:ascii="Times New Roman"/>
                <w:spacing w:val="-1"/>
                <w:sz w:val="18"/>
              </w:rPr>
              <w:t>2,808,708.50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230" w:right="0"/>
              <w:jc w:val="left"/>
              <w:rPr>
                <w:rFonts w:ascii="Times New Roman" w:hAnsi="Times New Roman" w:cs="Times New Roman" w:eastAsia="Times New Roman" w:hint="default"/>
                <w:sz w:val="18"/>
                <w:szCs w:val="18"/>
              </w:rPr>
            </w:pPr>
            <w:r>
              <w:rPr>
                <w:rFonts w:ascii="Times New Roman"/>
                <w:sz w:val="18"/>
              </w:rPr>
              <w:t>2,808,708.50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1"/>
              <w:jc w:val="right"/>
              <w:rPr>
                <w:rFonts w:ascii="Times New Roman" w:hAnsi="Times New Roman" w:cs="Times New Roman" w:eastAsia="Times New Roman" w:hint="default"/>
                <w:sz w:val="18"/>
                <w:szCs w:val="18"/>
              </w:rPr>
            </w:pPr>
            <w:r>
              <w:rPr>
                <w:rFonts w:ascii="Times New Roman"/>
                <w:sz w:val="18"/>
              </w:rPr>
              <w:t>--</w:t>
            </w:r>
          </w:p>
        </w:tc>
        <w:tc>
          <w:tcPr>
            <w:tcW w:w="1354"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宋体" w:hAnsi="宋体" w:cs="宋体" w:eastAsia="宋体" w:hint="default"/>
                <w:sz w:val="18"/>
                <w:szCs w:val="18"/>
              </w:rPr>
              <w:t>住房公积金</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z w:val="18"/>
              </w:rPr>
              <w:t>--</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3"/>
              <w:jc w:val="right"/>
              <w:rPr>
                <w:rFonts w:ascii="Times New Roman" w:hAnsi="Times New Roman" w:cs="Times New Roman" w:eastAsia="Times New Roman" w:hint="default"/>
                <w:sz w:val="18"/>
                <w:szCs w:val="18"/>
              </w:rPr>
            </w:pPr>
            <w:r>
              <w:rPr>
                <w:rFonts w:ascii="Times New Roman"/>
                <w:spacing w:val="-1"/>
                <w:sz w:val="18"/>
              </w:rPr>
              <w:t>1,251,305.59</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230" w:right="0"/>
              <w:jc w:val="left"/>
              <w:rPr>
                <w:rFonts w:ascii="Times New Roman" w:hAnsi="Times New Roman" w:cs="Times New Roman" w:eastAsia="Times New Roman" w:hint="default"/>
                <w:sz w:val="18"/>
                <w:szCs w:val="18"/>
              </w:rPr>
            </w:pPr>
            <w:r>
              <w:rPr>
                <w:rFonts w:ascii="Times New Roman"/>
                <w:sz w:val="18"/>
              </w:rPr>
              <w:t>1,251,305.59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z w:val="18"/>
              </w:rPr>
              <w:t>--</w:t>
            </w:r>
          </w:p>
        </w:tc>
        <w:tc>
          <w:tcPr>
            <w:tcW w:w="1354" w:type="dxa"/>
            <w:tcBorders>
              <w:top w:val="single" w:sz="4" w:space="0" w:color="000000"/>
              <w:left w:val="single" w:sz="4" w:space="0" w:color="000000"/>
              <w:bottom w:val="single" w:sz="4" w:space="0" w:color="000000"/>
              <w:right w:val="single" w:sz="4" w:space="0" w:color="000000"/>
            </w:tcBorders>
          </w:tcPr>
          <w:p>
            <w:pPr/>
          </w:p>
        </w:tc>
      </w:tr>
      <w:tr>
        <w:trPr>
          <w:trHeight w:val="382"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03" w:right="0"/>
              <w:jc w:val="left"/>
              <w:rPr>
                <w:rFonts w:ascii="宋体" w:hAnsi="宋体" w:cs="宋体" w:eastAsia="宋体" w:hint="default"/>
                <w:sz w:val="18"/>
                <w:szCs w:val="18"/>
              </w:rPr>
            </w:pPr>
            <w:r>
              <w:rPr>
                <w:rFonts w:ascii="宋体" w:hAnsi="宋体" w:cs="宋体" w:eastAsia="宋体" w:hint="default"/>
                <w:sz w:val="18"/>
                <w:szCs w:val="18"/>
              </w:rPr>
              <w:t>工会经费和职工教育经费</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139" w:right="0"/>
              <w:jc w:val="left"/>
              <w:rPr>
                <w:rFonts w:ascii="Times New Roman" w:hAnsi="Times New Roman" w:cs="Times New Roman" w:eastAsia="Times New Roman" w:hint="default"/>
                <w:sz w:val="18"/>
                <w:szCs w:val="18"/>
              </w:rPr>
            </w:pPr>
            <w:r>
              <w:rPr>
                <w:rFonts w:ascii="Times New Roman"/>
                <w:sz w:val="18"/>
              </w:rPr>
              <w:t>1,755,341.19</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3"/>
              <w:jc w:val="right"/>
              <w:rPr>
                <w:rFonts w:ascii="Times New Roman" w:hAnsi="Times New Roman" w:cs="Times New Roman" w:eastAsia="Times New Roman" w:hint="default"/>
                <w:sz w:val="18"/>
                <w:szCs w:val="18"/>
              </w:rPr>
            </w:pPr>
            <w:r>
              <w:rPr>
                <w:rFonts w:ascii="Times New Roman"/>
                <w:spacing w:val="-1"/>
                <w:sz w:val="18"/>
              </w:rPr>
              <w:t>664,864.36</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230" w:right="0"/>
              <w:jc w:val="left"/>
              <w:rPr>
                <w:rFonts w:ascii="Times New Roman" w:hAnsi="Times New Roman" w:cs="Times New Roman" w:eastAsia="Times New Roman" w:hint="default"/>
                <w:sz w:val="18"/>
                <w:szCs w:val="18"/>
              </w:rPr>
            </w:pPr>
            <w:r>
              <w:rPr>
                <w:rFonts w:ascii="Times New Roman"/>
                <w:sz w:val="18"/>
              </w:rPr>
              <w:t>1,310,189.08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144" w:right="0"/>
              <w:jc w:val="left"/>
              <w:rPr>
                <w:rFonts w:ascii="Times New Roman" w:hAnsi="Times New Roman" w:cs="Times New Roman" w:eastAsia="Times New Roman" w:hint="default"/>
                <w:sz w:val="18"/>
                <w:szCs w:val="18"/>
              </w:rPr>
            </w:pPr>
            <w:r>
              <w:rPr>
                <w:rFonts w:ascii="Times New Roman"/>
                <w:sz w:val="18"/>
              </w:rPr>
              <w:t>1,110,016.47</w:t>
            </w:r>
          </w:p>
        </w:tc>
        <w:tc>
          <w:tcPr>
            <w:tcW w:w="1354" w:type="dxa"/>
            <w:tcBorders>
              <w:top w:val="single" w:sz="4" w:space="0" w:color="000000"/>
              <w:left w:val="single" w:sz="4" w:space="0" w:color="000000"/>
              <w:bottom w:val="single" w:sz="4" w:space="0" w:color="000000"/>
              <w:right w:val="single" w:sz="4" w:space="0" w:color="000000"/>
            </w:tcBorders>
          </w:tcPr>
          <w:p>
            <w:pPr/>
          </w:p>
        </w:tc>
      </w:tr>
      <w:tr>
        <w:trPr>
          <w:trHeight w:val="382"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03" w:right="0"/>
              <w:jc w:val="left"/>
              <w:rPr>
                <w:rFonts w:ascii="宋体" w:hAnsi="宋体" w:cs="宋体" w:eastAsia="宋体" w:hint="default"/>
                <w:sz w:val="18"/>
                <w:szCs w:val="18"/>
              </w:rPr>
            </w:pPr>
            <w:r>
              <w:rPr>
                <w:rFonts w:ascii="宋体" w:hAnsi="宋体" w:cs="宋体" w:eastAsia="宋体" w:hint="default"/>
                <w:sz w:val="18"/>
                <w:szCs w:val="18"/>
              </w:rPr>
              <w:t>因解除劳动关系给予的补偿</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0"/>
              <w:jc w:val="right"/>
              <w:rPr>
                <w:rFonts w:ascii="Times New Roman" w:hAnsi="Times New Roman" w:cs="Times New Roman" w:eastAsia="Times New Roman" w:hint="default"/>
                <w:sz w:val="18"/>
                <w:szCs w:val="18"/>
              </w:rPr>
            </w:pPr>
            <w:r>
              <w:rPr>
                <w:rFonts w:ascii="Times New Roman"/>
                <w:spacing w:val="-1"/>
                <w:sz w:val="18"/>
              </w:rPr>
              <w:t>711,039.53</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3"/>
              <w:jc w:val="right"/>
              <w:rPr>
                <w:rFonts w:ascii="Times New Roman" w:hAnsi="Times New Roman" w:cs="Times New Roman" w:eastAsia="Times New Roman" w:hint="default"/>
                <w:sz w:val="18"/>
                <w:szCs w:val="18"/>
              </w:rPr>
            </w:pPr>
            <w:r>
              <w:rPr>
                <w:rFonts w:ascii="Times New Roman"/>
                <w:spacing w:val="-1"/>
                <w:sz w:val="18"/>
              </w:rPr>
              <w:t>1,004,178.07</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448" w:right="0"/>
              <w:jc w:val="left"/>
              <w:rPr>
                <w:rFonts w:ascii="Times New Roman" w:hAnsi="Times New Roman" w:cs="Times New Roman" w:eastAsia="Times New Roman" w:hint="default"/>
                <w:sz w:val="18"/>
                <w:szCs w:val="18"/>
              </w:rPr>
            </w:pPr>
            <w:r>
              <w:rPr>
                <w:rFonts w:ascii="Times New Roman"/>
                <w:sz w:val="18"/>
              </w:rPr>
              <w:t>711,039.53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136" w:right="0"/>
              <w:jc w:val="left"/>
              <w:rPr>
                <w:rFonts w:ascii="Times New Roman" w:hAnsi="Times New Roman" w:cs="Times New Roman" w:eastAsia="Times New Roman" w:hint="default"/>
                <w:sz w:val="18"/>
                <w:szCs w:val="18"/>
              </w:rPr>
            </w:pPr>
            <w:r>
              <w:rPr>
                <w:rFonts w:ascii="Times New Roman"/>
                <w:sz w:val="18"/>
              </w:rPr>
              <w:t>1,004,178.07</w:t>
            </w:r>
          </w:p>
        </w:tc>
        <w:tc>
          <w:tcPr>
            <w:tcW w:w="1354" w:type="dxa"/>
            <w:tcBorders>
              <w:top w:val="single" w:sz="4" w:space="0" w:color="000000"/>
              <w:left w:val="single" w:sz="4" w:space="0" w:color="000000"/>
              <w:bottom w:val="single" w:sz="4" w:space="0" w:color="000000"/>
              <w:right w:val="single" w:sz="4" w:space="0" w:color="000000"/>
            </w:tcBorders>
          </w:tcPr>
          <w:p>
            <w:pPr/>
          </w:p>
        </w:tc>
      </w:tr>
      <w:tr>
        <w:trPr>
          <w:trHeight w:val="382"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139" w:right="0"/>
              <w:jc w:val="left"/>
              <w:rPr>
                <w:rFonts w:ascii="Times New Roman" w:hAnsi="Times New Roman" w:cs="Times New Roman" w:eastAsia="Times New Roman" w:hint="default"/>
                <w:sz w:val="18"/>
                <w:szCs w:val="18"/>
              </w:rPr>
            </w:pPr>
            <w:r>
              <w:rPr>
                <w:rFonts w:ascii="Times New Roman"/>
                <w:b/>
                <w:sz w:val="18"/>
              </w:rPr>
              <w:t>7,570,477.27</w:t>
            </w:r>
            <w:r>
              <w:rPr>
                <w:rFonts w:ascii="Times New Roman"/>
                <w:sz w:val="18"/>
              </w:rPr>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4"/>
              <w:jc w:val="right"/>
              <w:rPr>
                <w:rFonts w:ascii="Times New Roman" w:hAnsi="Times New Roman" w:cs="Times New Roman" w:eastAsia="Times New Roman" w:hint="default"/>
                <w:sz w:val="18"/>
                <w:szCs w:val="18"/>
              </w:rPr>
            </w:pPr>
            <w:r>
              <w:rPr>
                <w:rFonts w:ascii="Times New Roman"/>
                <w:b/>
                <w:spacing w:val="-1"/>
                <w:sz w:val="18"/>
              </w:rPr>
              <w:t>47,475,863.98</w:t>
            </w:r>
            <w:r>
              <w:rPr>
                <w:rFonts w:ascii="Times New Roman"/>
                <w:spacing w:val="-1"/>
                <w:sz w:val="18"/>
              </w:rPr>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141" w:right="0"/>
              <w:jc w:val="left"/>
              <w:rPr>
                <w:rFonts w:ascii="Times New Roman" w:hAnsi="Times New Roman" w:cs="Times New Roman" w:eastAsia="Times New Roman" w:hint="default"/>
                <w:sz w:val="18"/>
                <w:szCs w:val="18"/>
              </w:rPr>
            </w:pPr>
            <w:r>
              <w:rPr>
                <w:rFonts w:ascii="Times New Roman"/>
                <w:b/>
                <w:sz w:val="18"/>
              </w:rPr>
              <w:t>49,477,860.80</w:t>
            </w:r>
            <w:r>
              <w:rPr>
                <w:rFonts w:ascii="Times New Roman"/>
                <w:sz w:val="18"/>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136" w:right="0"/>
              <w:jc w:val="left"/>
              <w:rPr>
                <w:rFonts w:ascii="Times New Roman" w:hAnsi="Times New Roman" w:cs="Times New Roman" w:eastAsia="Times New Roman" w:hint="default"/>
                <w:sz w:val="18"/>
                <w:szCs w:val="18"/>
              </w:rPr>
            </w:pPr>
            <w:r>
              <w:rPr>
                <w:rFonts w:ascii="Times New Roman"/>
                <w:b/>
                <w:sz w:val="18"/>
              </w:rPr>
              <w:t>5,568,480.45</w:t>
            </w:r>
            <w:r>
              <w:rPr>
                <w:rFonts w:ascii="Times New Roman"/>
                <w:sz w:val="18"/>
              </w:rPr>
            </w:r>
          </w:p>
        </w:tc>
        <w:tc>
          <w:tcPr>
            <w:tcW w:w="135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黑体" w:hAnsi="黑体" w:cs="黑体" w:eastAsia="黑体" w:hint="default"/>
          <w:sz w:val="15"/>
          <w:szCs w:val="15"/>
        </w:rPr>
      </w:pPr>
    </w:p>
    <w:p>
      <w:pPr>
        <w:pStyle w:val="BodyText"/>
        <w:spacing w:line="240" w:lineRule="auto" w:before="36"/>
        <w:ind w:left="641" w:right="1684"/>
        <w:jc w:val="left"/>
      </w:pPr>
      <w:r>
        <w:rPr/>
        <w:t>（</w:t>
      </w:r>
      <w:r>
        <w:rPr>
          <w:rFonts w:ascii="Times New Roman" w:hAnsi="Times New Roman" w:cs="Times New Roman" w:eastAsia="Times New Roman" w:hint="default"/>
        </w:rPr>
        <w:t>1</w:t>
      </w:r>
      <w:r>
        <w:rPr/>
        <w:t>）应付职工薪酬中属于拖欠性质的金额</w:t>
      </w:r>
      <w:r>
        <w:rPr>
          <w:spacing w:val="-54"/>
        </w:rPr>
        <w:t> </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spacing w:val="-3"/>
        </w:rPr>
        <w:t>元。</w:t>
      </w:r>
      <w:r>
        <w:rPr/>
      </w:r>
    </w:p>
    <w:p>
      <w:pPr>
        <w:spacing w:line="240" w:lineRule="auto" w:before="13"/>
        <w:rPr>
          <w:rFonts w:ascii="宋体" w:hAnsi="宋体" w:cs="宋体" w:eastAsia="宋体" w:hint="default"/>
          <w:sz w:val="21"/>
          <w:szCs w:val="21"/>
        </w:rPr>
      </w:pPr>
    </w:p>
    <w:p>
      <w:pPr>
        <w:pStyle w:val="BodyText"/>
        <w:spacing w:line="240" w:lineRule="auto"/>
        <w:ind w:left="641" w:right="0"/>
        <w:jc w:val="left"/>
      </w:pPr>
      <w:r>
        <w:rPr/>
        <w:t>（</w:t>
      </w:r>
      <w:r>
        <w:rPr>
          <w:rFonts w:ascii="Times New Roman" w:hAnsi="Times New Roman" w:cs="Times New Roman" w:eastAsia="Times New Roman" w:hint="default"/>
        </w:rPr>
        <w:t>2</w:t>
      </w:r>
      <w:r>
        <w:rPr/>
        <w:t>）工会经费和职工教育经费金额</w:t>
      </w:r>
      <w:r>
        <w:rPr>
          <w:spacing w:val="-35"/>
        </w:rPr>
        <w:t> </w:t>
      </w:r>
      <w:r>
        <w:rPr>
          <w:rFonts w:ascii="Times New Roman" w:hAnsi="Times New Roman" w:cs="Times New Roman" w:eastAsia="Times New Roman" w:hint="default"/>
        </w:rPr>
        <w:t>1,310,189.08</w:t>
      </w:r>
      <w:r>
        <w:rPr>
          <w:rFonts w:ascii="Times New Roman" w:hAnsi="Times New Roman" w:cs="Times New Roman" w:eastAsia="Times New Roman" w:hint="default"/>
          <w:spacing w:val="17"/>
        </w:rPr>
        <w:t> </w:t>
      </w:r>
      <w:r>
        <w:rPr/>
        <w:t>元，非货币性福利金额</w:t>
      </w:r>
      <w:r>
        <w:rPr>
          <w:spacing w:val="-36"/>
        </w:rPr>
        <w:t> </w:t>
      </w:r>
      <w:r>
        <w:rPr>
          <w:rFonts w:ascii="Times New Roman" w:hAnsi="Times New Roman" w:cs="Times New Roman" w:eastAsia="Times New Roman" w:hint="default"/>
        </w:rPr>
        <w:t>323,179.60</w:t>
      </w:r>
      <w:r>
        <w:rPr>
          <w:rFonts w:ascii="Times New Roman" w:hAnsi="Times New Roman" w:cs="Times New Roman" w:eastAsia="Times New Roman" w:hint="default"/>
          <w:spacing w:val="15"/>
        </w:rPr>
        <w:t> </w:t>
      </w:r>
      <w:r>
        <w:rPr/>
        <w:t>元，因</w:t>
      </w:r>
    </w:p>
    <w:p>
      <w:pPr>
        <w:pStyle w:val="BodyText"/>
        <w:spacing w:line="240" w:lineRule="auto" w:before="170"/>
        <w:ind w:left="222" w:right="1684"/>
        <w:jc w:val="left"/>
      </w:pPr>
      <w:r>
        <w:rPr/>
        <w:t>解除劳动关系给予补偿</w:t>
      </w:r>
      <w:r>
        <w:rPr>
          <w:spacing w:val="-57"/>
        </w:rPr>
        <w:t> </w:t>
      </w:r>
      <w:r>
        <w:rPr>
          <w:rFonts w:ascii="Times New Roman" w:hAnsi="Times New Roman" w:cs="Times New Roman" w:eastAsia="Times New Roman" w:hint="default"/>
        </w:rPr>
        <w:t>711,039.53</w:t>
      </w:r>
      <w:r>
        <w:rPr>
          <w:rFonts w:ascii="Times New Roman" w:hAnsi="Times New Roman" w:cs="Times New Roman" w:eastAsia="Times New Roman" w:hint="default"/>
          <w:spacing w:val="-5"/>
        </w:rPr>
        <w:t> </w:t>
      </w:r>
      <w:r>
        <w:rPr>
          <w:spacing w:val="-3"/>
        </w:rPr>
        <w:t>元。</w:t>
      </w:r>
      <w:r>
        <w:rPr/>
      </w:r>
    </w:p>
    <w:p>
      <w:pPr>
        <w:spacing w:line="240" w:lineRule="auto" w:before="2"/>
        <w:rPr>
          <w:rFonts w:ascii="宋体" w:hAnsi="宋体" w:cs="宋体" w:eastAsia="宋体" w:hint="default"/>
          <w:sz w:val="22"/>
          <w:szCs w:val="22"/>
        </w:rPr>
      </w:pPr>
    </w:p>
    <w:p>
      <w:pPr>
        <w:pStyle w:val="BodyText"/>
        <w:spacing w:line="240" w:lineRule="auto"/>
        <w:ind w:left="641" w:right="1684"/>
        <w:jc w:val="left"/>
        <w:rPr>
          <w:rFonts w:ascii="黑体" w:hAnsi="黑体" w:cs="黑体" w:eastAsia="黑体" w:hint="default"/>
        </w:rPr>
      </w:pPr>
      <w:r>
        <w:rPr>
          <w:rFonts w:ascii="Times New Roman" w:hAnsi="Times New Roman" w:cs="Times New Roman" w:eastAsia="Times New Roman" w:hint="default"/>
        </w:rPr>
        <w:t>19.</w:t>
      </w:r>
      <w:r>
        <w:rPr>
          <w:rFonts w:ascii="Times New Roman" w:hAnsi="Times New Roman" w:cs="Times New Roman" w:eastAsia="Times New Roman" w:hint="default"/>
          <w:spacing w:val="-14"/>
        </w:rPr>
        <w:t> </w:t>
      </w:r>
      <w:r>
        <w:rPr>
          <w:rFonts w:ascii="黑体" w:hAnsi="黑体" w:cs="黑体" w:eastAsia="黑体" w:hint="default"/>
        </w:rPr>
        <w:t>应交税费</w:t>
      </w:r>
    </w:p>
    <w:p>
      <w:pPr>
        <w:spacing w:line="240" w:lineRule="auto" w:before="9"/>
        <w:rPr>
          <w:rFonts w:ascii="黑体" w:hAnsi="黑体" w:cs="黑体" w:eastAsia="黑体" w:hint="default"/>
          <w:sz w:val="12"/>
          <w:szCs w:val="12"/>
        </w:rPr>
      </w:pPr>
    </w:p>
    <w:tbl>
      <w:tblPr>
        <w:tblW w:w="0" w:type="auto"/>
        <w:jc w:val="left"/>
        <w:tblInd w:w="186" w:type="dxa"/>
        <w:tblLayout w:type="fixed"/>
        <w:tblCellMar>
          <w:top w:w="0" w:type="dxa"/>
          <w:left w:w="0" w:type="dxa"/>
          <w:bottom w:w="0" w:type="dxa"/>
          <w:right w:w="0" w:type="dxa"/>
        </w:tblCellMar>
        <w:tblLook w:val="01E0"/>
      </w:tblPr>
      <w:tblGrid>
        <w:gridCol w:w="2933"/>
        <w:gridCol w:w="2936"/>
        <w:gridCol w:w="2933"/>
      </w:tblGrid>
      <w:tr>
        <w:trPr>
          <w:trHeight w:val="379" w:hRule="exact"/>
        </w:trPr>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280"/>
              <w:jc w:val="right"/>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Times New Roman" w:hAnsi="Times New Roman" w:cs="Times New Roman" w:eastAsia="Times New Roman" w:hint="default"/>
                <w:sz w:val="18"/>
                <w:szCs w:val="18"/>
              </w:rPr>
            </w:pPr>
            <w:r>
              <w:rPr>
                <w:rFonts w:ascii="Times New Roman"/>
                <w:sz w:val="18"/>
              </w:rPr>
              <w:t>2011-12-31</w:t>
            </w:r>
          </w:p>
        </w:tc>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Times New Roman" w:hAnsi="Times New Roman" w:cs="Times New Roman" w:eastAsia="Times New Roman" w:hint="default"/>
                <w:sz w:val="18"/>
                <w:szCs w:val="18"/>
              </w:rPr>
            </w:pPr>
            <w:r>
              <w:rPr>
                <w:rFonts w:ascii="Times New Roman"/>
                <w:sz w:val="18"/>
              </w:rPr>
              <w:t>2010-12-31</w:t>
            </w:r>
          </w:p>
        </w:tc>
      </w:tr>
      <w:tr>
        <w:trPr>
          <w:trHeight w:val="379" w:hRule="exact"/>
        </w:trPr>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6"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3"/>
              <w:jc w:val="right"/>
              <w:rPr>
                <w:rFonts w:ascii="Times New Roman" w:hAnsi="Times New Roman" w:cs="Times New Roman" w:eastAsia="Times New Roman" w:hint="default"/>
                <w:sz w:val="18"/>
                <w:szCs w:val="18"/>
              </w:rPr>
            </w:pPr>
            <w:r>
              <w:rPr>
                <w:rFonts w:ascii="Times New Roman"/>
                <w:spacing w:val="-1"/>
                <w:sz w:val="18"/>
              </w:rPr>
              <w:t>2,528,798.25</w:t>
            </w:r>
          </w:p>
        </w:tc>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4"/>
              <w:jc w:val="right"/>
              <w:rPr>
                <w:rFonts w:ascii="Times New Roman" w:hAnsi="Times New Roman" w:cs="Times New Roman" w:eastAsia="Times New Roman" w:hint="default"/>
                <w:sz w:val="18"/>
                <w:szCs w:val="18"/>
              </w:rPr>
            </w:pPr>
            <w:r>
              <w:rPr>
                <w:rFonts w:ascii="Times New Roman"/>
                <w:spacing w:val="-1"/>
                <w:sz w:val="18"/>
              </w:rPr>
              <w:t>1,808,801.38</w:t>
            </w:r>
          </w:p>
        </w:tc>
      </w:tr>
      <w:tr>
        <w:trPr>
          <w:trHeight w:val="380" w:hRule="exact"/>
        </w:trPr>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6"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24"/>
              <w:jc w:val="right"/>
              <w:rPr>
                <w:rFonts w:ascii="Times New Roman" w:hAnsi="Times New Roman" w:cs="Times New Roman" w:eastAsia="Times New Roman" w:hint="default"/>
                <w:sz w:val="18"/>
                <w:szCs w:val="18"/>
              </w:rPr>
            </w:pPr>
            <w:r>
              <w:rPr>
                <w:rFonts w:ascii="Times New Roman"/>
                <w:spacing w:val="-1"/>
                <w:sz w:val="18"/>
              </w:rPr>
              <w:t>25,052.82</w:t>
            </w:r>
          </w:p>
        </w:tc>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24"/>
              <w:jc w:val="right"/>
              <w:rPr>
                <w:rFonts w:ascii="Times New Roman" w:hAnsi="Times New Roman" w:cs="Times New Roman" w:eastAsia="Times New Roman" w:hint="default"/>
                <w:sz w:val="18"/>
                <w:szCs w:val="18"/>
              </w:rPr>
            </w:pPr>
            <w:r>
              <w:rPr>
                <w:rFonts w:ascii="Times New Roman"/>
                <w:spacing w:val="-1"/>
                <w:sz w:val="18"/>
              </w:rPr>
              <w:t>75,229.64</w:t>
            </w:r>
          </w:p>
        </w:tc>
      </w:tr>
      <w:tr>
        <w:trPr>
          <w:trHeight w:val="379" w:hRule="exact"/>
        </w:trPr>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6"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4"/>
              <w:jc w:val="right"/>
              <w:rPr>
                <w:rFonts w:ascii="Times New Roman" w:hAnsi="Times New Roman" w:cs="Times New Roman" w:eastAsia="Times New Roman" w:hint="default"/>
                <w:sz w:val="18"/>
                <w:szCs w:val="18"/>
              </w:rPr>
            </w:pPr>
            <w:r>
              <w:rPr>
                <w:rFonts w:ascii="Times New Roman"/>
                <w:spacing w:val="-1"/>
                <w:sz w:val="18"/>
              </w:rPr>
              <w:t>239,053.31</w:t>
            </w:r>
          </w:p>
        </w:tc>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4"/>
              <w:jc w:val="right"/>
              <w:rPr>
                <w:rFonts w:ascii="Times New Roman" w:hAnsi="Times New Roman" w:cs="Times New Roman" w:eastAsia="Times New Roman" w:hint="default"/>
                <w:sz w:val="18"/>
                <w:szCs w:val="18"/>
              </w:rPr>
            </w:pPr>
            <w:r>
              <w:rPr>
                <w:rFonts w:ascii="Times New Roman"/>
                <w:spacing w:val="-1"/>
                <w:sz w:val="18"/>
              </w:rPr>
              <w:t>198,202.36</w:t>
            </w:r>
          </w:p>
        </w:tc>
      </w:tr>
      <w:tr>
        <w:trPr>
          <w:trHeight w:val="379" w:hRule="exact"/>
        </w:trPr>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6"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3"/>
              <w:jc w:val="right"/>
              <w:rPr>
                <w:rFonts w:ascii="Times New Roman" w:hAnsi="Times New Roman" w:cs="Times New Roman" w:eastAsia="Times New Roman" w:hint="default"/>
                <w:sz w:val="18"/>
                <w:szCs w:val="18"/>
              </w:rPr>
            </w:pPr>
            <w:r>
              <w:rPr>
                <w:rFonts w:ascii="Times New Roman"/>
                <w:spacing w:val="-1"/>
                <w:sz w:val="18"/>
              </w:rPr>
              <w:t>118,658.19</w:t>
            </w:r>
          </w:p>
        </w:tc>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4"/>
              <w:jc w:val="right"/>
              <w:rPr>
                <w:rFonts w:ascii="Times New Roman" w:hAnsi="Times New Roman" w:cs="Times New Roman" w:eastAsia="Times New Roman" w:hint="default"/>
                <w:sz w:val="18"/>
                <w:szCs w:val="18"/>
              </w:rPr>
            </w:pPr>
            <w:r>
              <w:rPr>
                <w:rFonts w:ascii="Times New Roman"/>
                <w:spacing w:val="-1"/>
                <w:sz w:val="18"/>
              </w:rPr>
              <w:t>55,861.20</w:t>
            </w:r>
          </w:p>
        </w:tc>
      </w:tr>
      <w:tr>
        <w:trPr>
          <w:trHeight w:val="379" w:hRule="exact"/>
        </w:trPr>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6" w:right="0"/>
              <w:jc w:val="left"/>
              <w:rPr>
                <w:rFonts w:ascii="宋体" w:hAnsi="宋体" w:cs="宋体" w:eastAsia="宋体" w:hint="default"/>
                <w:sz w:val="18"/>
                <w:szCs w:val="18"/>
              </w:rPr>
            </w:pPr>
            <w:r>
              <w:rPr>
                <w:rFonts w:ascii="宋体" w:hAnsi="宋体" w:cs="宋体" w:eastAsia="宋体" w:hint="default"/>
                <w:sz w:val="18"/>
                <w:szCs w:val="18"/>
              </w:rPr>
              <w:t>堤围防护费</w:t>
            </w:r>
          </w:p>
        </w:tc>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3"/>
              <w:jc w:val="right"/>
              <w:rPr>
                <w:rFonts w:ascii="Times New Roman" w:hAnsi="Times New Roman" w:cs="Times New Roman" w:eastAsia="Times New Roman" w:hint="default"/>
                <w:sz w:val="18"/>
                <w:szCs w:val="18"/>
              </w:rPr>
            </w:pPr>
            <w:r>
              <w:rPr>
                <w:rFonts w:ascii="Times New Roman"/>
                <w:spacing w:val="-1"/>
                <w:sz w:val="18"/>
              </w:rPr>
              <w:t>640.84</w:t>
            </w:r>
          </w:p>
        </w:tc>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4"/>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79" w:hRule="exact"/>
        </w:trPr>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6"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4"/>
              <w:jc w:val="right"/>
              <w:rPr>
                <w:rFonts w:ascii="Times New Roman" w:hAnsi="Times New Roman" w:cs="Times New Roman" w:eastAsia="Times New Roman" w:hint="default"/>
                <w:sz w:val="18"/>
                <w:szCs w:val="18"/>
              </w:rPr>
            </w:pPr>
            <w:r>
              <w:rPr>
                <w:rFonts w:ascii="Times New Roman"/>
                <w:spacing w:val="-1"/>
                <w:sz w:val="18"/>
              </w:rPr>
              <w:t>2,344,225.78</w:t>
            </w:r>
          </w:p>
        </w:tc>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4"/>
              <w:jc w:val="right"/>
              <w:rPr>
                <w:rFonts w:ascii="Times New Roman" w:hAnsi="Times New Roman" w:cs="Times New Roman" w:eastAsia="Times New Roman" w:hint="default"/>
                <w:sz w:val="18"/>
                <w:szCs w:val="18"/>
              </w:rPr>
            </w:pPr>
            <w:r>
              <w:rPr>
                <w:rFonts w:ascii="Times New Roman"/>
                <w:spacing w:val="-1"/>
                <w:sz w:val="18"/>
              </w:rPr>
              <w:t>446,225.37</w:t>
            </w:r>
          </w:p>
        </w:tc>
      </w:tr>
      <w:tr>
        <w:trPr>
          <w:trHeight w:val="379" w:hRule="exact"/>
        </w:trPr>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6"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4"/>
              <w:jc w:val="right"/>
              <w:rPr>
                <w:rFonts w:ascii="Times New Roman" w:hAnsi="Times New Roman" w:cs="Times New Roman" w:eastAsia="Times New Roman" w:hint="default"/>
                <w:sz w:val="18"/>
                <w:szCs w:val="18"/>
              </w:rPr>
            </w:pPr>
            <w:r>
              <w:rPr>
                <w:rFonts w:ascii="Times New Roman"/>
                <w:spacing w:val="-1"/>
                <w:sz w:val="18"/>
              </w:rPr>
              <w:t>90,484.28</w:t>
            </w:r>
          </w:p>
        </w:tc>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4"/>
              <w:jc w:val="right"/>
              <w:rPr>
                <w:rFonts w:ascii="Times New Roman" w:hAnsi="Times New Roman" w:cs="Times New Roman" w:eastAsia="Times New Roman" w:hint="default"/>
                <w:sz w:val="18"/>
                <w:szCs w:val="18"/>
              </w:rPr>
            </w:pPr>
            <w:r>
              <w:rPr>
                <w:rFonts w:ascii="Times New Roman"/>
                <w:spacing w:val="-1"/>
                <w:sz w:val="18"/>
              </w:rPr>
              <w:t>253,139.28</w:t>
            </w:r>
          </w:p>
        </w:tc>
      </w:tr>
      <w:tr>
        <w:trPr>
          <w:trHeight w:val="379" w:hRule="exact"/>
        </w:trPr>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6"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4"/>
              <w:jc w:val="right"/>
              <w:rPr>
                <w:rFonts w:ascii="Times New Roman" w:hAnsi="Times New Roman" w:cs="Times New Roman" w:eastAsia="Times New Roman" w:hint="default"/>
                <w:sz w:val="18"/>
                <w:szCs w:val="18"/>
              </w:rPr>
            </w:pPr>
            <w:r>
              <w:rPr>
                <w:rFonts w:ascii="Times New Roman"/>
                <w:spacing w:val="-1"/>
                <w:sz w:val="18"/>
              </w:rPr>
              <w:t>48,613.73</w:t>
            </w:r>
          </w:p>
        </w:tc>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4"/>
              <w:jc w:val="right"/>
              <w:rPr>
                <w:rFonts w:ascii="Times New Roman" w:hAnsi="Times New Roman" w:cs="Times New Roman" w:eastAsia="Times New Roman" w:hint="default"/>
                <w:sz w:val="18"/>
                <w:szCs w:val="18"/>
              </w:rPr>
            </w:pPr>
            <w:r>
              <w:rPr>
                <w:rFonts w:ascii="Times New Roman"/>
                <w:spacing w:val="-1"/>
                <w:sz w:val="18"/>
              </w:rPr>
              <w:t>48,613.73</w:t>
            </w:r>
          </w:p>
        </w:tc>
      </w:tr>
      <w:tr>
        <w:trPr>
          <w:trHeight w:val="379" w:hRule="exact"/>
        </w:trPr>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277"/>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4"/>
              <w:jc w:val="right"/>
              <w:rPr>
                <w:rFonts w:ascii="Times New Roman" w:hAnsi="Times New Roman" w:cs="Times New Roman" w:eastAsia="Times New Roman" w:hint="default"/>
                <w:sz w:val="18"/>
                <w:szCs w:val="18"/>
              </w:rPr>
            </w:pPr>
            <w:r>
              <w:rPr>
                <w:rFonts w:ascii="Times New Roman"/>
                <w:b/>
                <w:spacing w:val="-1"/>
                <w:sz w:val="18"/>
              </w:rPr>
              <w:t>5,395,527.20</w:t>
            </w:r>
            <w:r>
              <w:rPr>
                <w:rFonts w:ascii="Times New Roman"/>
                <w:spacing w:val="-1"/>
                <w:sz w:val="18"/>
              </w:rPr>
            </w:r>
          </w:p>
        </w:tc>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4"/>
              <w:jc w:val="right"/>
              <w:rPr>
                <w:rFonts w:ascii="Times New Roman" w:hAnsi="Times New Roman" w:cs="Times New Roman" w:eastAsia="Times New Roman" w:hint="default"/>
                <w:sz w:val="18"/>
                <w:szCs w:val="18"/>
              </w:rPr>
            </w:pPr>
            <w:r>
              <w:rPr>
                <w:rFonts w:ascii="Times New Roman"/>
                <w:b/>
                <w:spacing w:val="-1"/>
                <w:sz w:val="18"/>
              </w:rPr>
              <w:t>2,886,072.96</w:t>
            </w:r>
            <w:r>
              <w:rPr>
                <w:rFonts w:ascii="Times New Roman"/>
                <w:spacing w:val="-1"/>
                <w:sz w:val="18"/>
              </w:rPr>
            </w:r>
          </w:p>
        </w:tc>
      </w:tr>
    </w:tbl>
    <w:p>
      <w:pPr>
        <w:spacing w:line="240" w:lineRule="auto" w:before="9"/>
        <w:rPr>
          <w:rFonts w:ascii="黑体" w:hAnsi="黑体" w:cs="黑体" w:eastAsia="黑体" w:hint="default"/>
          <w:sz w:val="15"/>
          <w:szCs w:val="15"/>
        </w:rPr>
      </w:pPr>
    </w:p>
    <w:p>
      <w:pPr>
        <w:pStyle w:val="BodyText"/>
        <w:spacing w:line="240" w:lineRule="auto" w:before="36"/>
        <w:ind w:left="641" w:right="1684"/>
        <w:jc w:val="left"/>
        <w:rPr>
          <w:rFonts w:ascii="黑体" w:hAnsi="黑体" w:cs="黑体" w:eastAsia="黑体" w:hint="default"/>
        </w:rPr>
      </w:pPr>
      <w:r>
        <w:rPr>
          <w:rFonts w:ascii="Times New Roman" w:hAnsi="Times New Roman" w:cs="Times New Roman" w:eastAsia="Times New Roman" w:hint="default"/>
        </w:rPr>
        <w:t>20.</w:t>
      </w:r>
      <w:r>
        <w:rPr>
          <w:rFonts w:ascii="Times New Roman" w:hAnsi="Times New Roman" w:cs="Times New Roman" w:eastAsia="Times New Roman" w:hint="default"/>
          <w:spacing w:val="-13"/>
        </w:rPr>
        <w:t> </w:t>
      </w:r>
      <w:r>
        <w:rPr>
          <w:rFonts w:ascii="黑体" w:hAnsi="黑体" w:cs="黑体" w:eastAsia="黑体" w:hint="default"/>
        </w:rPr>
        <w:t>其他应付款</w:t>
      </w:r>
    </w:p>
    <w:p>
      <w:pPr>
        <w:spacing w:line="240" w:lineRule="auto" w:before="9"/>
        <w:rPr>
          <w:rFonts w:ascii="黑体" w:hAnsi="黑体" w:cs="黑体" w:eastAsia="黑体"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984"/>
        <w:gridCol w:w="2986"/>
        <w:gridCol w:w="2984"/>
      </w:tblGrid>
      <w:tr>
        <w:trPr>
          <w:trHeight w:val="379" w:hRule="exact"/>
        </w:trPr>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306"/>
              <w:jc w:val="right"/>
              <w:rPr>
                <w:rFonts w:ascii="宋体" w:hAnsi="宋体" w:cs="宋体" w:eastAsia="宋体" w:hint="default"/>
                <w:sz w:val="18"/>
                <w:szCs w:val="18"/>
              </w:rPr>
            </w:pPr>
            <w:r>
              <w:rPr>
                <w:rFonts w:ascii="宋体" w:hAnsi="宋体" w:cs="宋体" w:eastAsia="宋体" w:hint="default"/>
                <w:sz w:val="18"/>
                <w:szCs w:val="18"/>
              </w:rPr>
              <w:t>项目</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Times New Roman" w:hAnsi="Times New Roman" w:cs="Times New Roman" w:eastAsia="Times New Roman" w:hint="default"/>
                <w:sz w:val="18"/>
                <w:szCs w:val="18"/>
              </w:rPr>
            </w:pPr>
            <w:r>
              <w:rPr>
                <w:rFonts w:ascii="Times New Roman"/>
                <w:sz w:val="18"/>
              </w:rPr>
              <w:t>2011-12-31</w:t>
            </w:r>
          </w:p>
        </w:tc>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
              <w:jc w:val="center"/>
              <w:rPr>
                <w:rFonts w:ascii="Times New Roman" w:hAnsi="Times New Roman" w:cs="Times New Roman" w:eastAsia="Times New Roman" w:hint="default"/>
                <w:sz w:val="18"/>
                <w:szCs w:val="18"/>
              </w:rPr>
            </w:pPr>
            <w:r>
              <w:rPr>
                <w:rFonts w:ascii="Times New Roman"/>
                <w:sz w:val="18"/>
              </w:rPr>
              <w:t>2010-12-31</w:t>
            </w:r>
          </w:p>
        </w:tc>
      </w:tr>
      <w:tr>
        <w:trPr>
          <w:trHeight w:val="379" w:hRule="exact"/>
        </w:trPr>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3"/>
              <w:jc w:val="right"/>
              <w:rPr>
                <w:rFonts w:ascii="Times New Roman" w:hAnsi="Times New Roman" w:cs="Times New Roman" w:eastAsia="Times New Roman" w:hint="default"/>
                <w:sz w:val="18"/>
                <w:szCs w:val="18"/>
              </w:rPr>
            </w:pPr>
            <w:r>
              <w:rPr>
                <w:rFonts w:ascii="Times New Roman"/>
                <w:spacing w:val="-1"/>
                <w:sz w:val="18"/>
              </w:rPr>
              <w:t>27,740,377.28</w:t>
            </w:r>
          </w:p>
        </w:tc>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3"/>
              <w:jc w:val="right"/>
              <w:rPr>
                <w:rFonts w:ascii="Times New Roman" w:hAnsi="Times New Roman" w:cs="Times New Roman" w:eastAsia="Times New Roman" w:hint="default"/>
                <w:sz w:val="18"/>
                <w:szCs w:val="18"/>
              </w:rPr>
            </w:pPr>
            <w:r>
              <w:rPr>
                <w:rFonts w:ascii="Times New Roman"/>
                <w:spacing w:val="-1"/>
                <w:sz w:val="18"/>
              </w:rPr>
              <w:t>32,817,854.58</w:t>
            </w:r>
          </w:p>
        </w:tc>
      </w:tr>
      <w:tr>
        <w:trPr>
          <w:trHeight w:val="379" w:hRule="exact"/>
        </w:trPr>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313"/>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3"/>
              <w:jc w:val="right"/>
              <w:rPr>
                <w:rFonts w:ascii="Times New Roman" w:hAnsi="Times New Roman" w:cs="Times New Roman" w:eastAsia="Times New Roman" w:hint="default"/>
                <w:sz w:val="18"/>
                <w:szCs w:val="18"/>
              </w:rPr>
            </w:pPr>
            <w:r>
              <w:rPr>
                <w:rFonts w:ascii="Times New Roman"/>
                <w:b/>
                <w:spacing w:val="-1"/>
                <w:sz w:val="18"/>
              </w:rPr>
              <w:t>27,740,377.28</w:t>
            </w:r>
            <w:r>
              <w:rPr>
                <w:rFonts w:ascii="Times New Roman"/>
                <w:spacing w:val="-1"/>
                <w:sz w:val="18"/>
              </w:rPr>
            </w:r>
          </w:p>
        </w:tc>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3"/>
              <w:jc w:val="right"/>
              <w:rPr>
                <w:rFonts w:ascii="Times New Roman" w:hAnsi="Times New Roman" w:cs="Times New Roman" w:eastAsia="Times New Roman" w:hint="default"/>
                <w:sz w:val="18"/>
                <w:szCs w:val="18"/>
              </w:rPr>
            </w:pPr>
            <w:r>
              <w:rPr>
                <w:rFonts w:ascii="Times New Roman"/>
                <w:b/>
                <w:spacing w:val="-1"/>
                <w:sz w:val="18"/>
              </w:rPr>
              <w:t>32,817,854.58</w:t>
            </w:r>
            <w:r>
              <w:rPr>
                <w:rFonts w:ascii="Times New Roman"/>
                <w:spacing w:val="-1"/>
                <w:sz w:val="18"/>
              </w:rPr>
            </w:r>
          </w:p>
        </w:tc>
      </w:tr>
    </w:tbl>
    <w:p>
      <w:pPr>
        <w:spacing w:line="240" w:lineRule="auto" w:before="9"/>
        <w:rPr>
          <w:rFonts w:ascii="黑体" w:hAnsi="黑体" w:cs="黑体" w:eastAsia="黑体" w:hint="default"/>
          <w:sz w:val="15"/>
          <w:szCs w:val="15"/>
        </w:rPr>
      </w:pPr>
    </w:p>
    <w:p>
      <w:pPr>
        <w:pStyle w:val="BodyText"/>
        <w:spacing w:line="240" w:lineRule="auto" w:before="36"/>
        <w:ind w:left="641" w:right="0"/>
        <w:jc w:val="left"/>
      </w:pPr>
      <w:r>
        <w:rPr/>
        <w:t>（</w:t>
      </w:r>
      <w:r>
        <w:rPr>
          <w:rFonts w:ascii="Times New Roman" w:hAnsi="Times New Roman" w:cs="Times New Roman" w:eastAsia="Times New Roman" w:hint="default"/>
        </w:rPr>
        <w:t>1</w:t>
      </w:r>
      <w:r>
        <w:rPr/>
        <w:t>）本报告期其他应付款中无应付持有公司</w:t>
      </w:r>
      <w:r>
        <w:rPr>
          <w:spacing w:val="-57"/>
        </w:rPr>
        <w:t>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以上表决权股份的股东单位款项。</w:t>
      </w:r>
    </w:p>
    <w:p>
      <w:pPr>
        <w:spacing w:line="240" w:lineRule="auto" w:before="2"/>
        <w:rPr>
          <w:rFonts w:ascii="宋体" w:hAnsi="宋体" w:cs="宋体" w:eastAsia="宋体" w:hint="default"/>
          <w:sz w:val="22"/>
          <w:szCs w:val="22"/>
        </w:rPr>
      </w:pPr>
    </w:p>
    <w:p>
      <w:pPr>
        <w:pStyle w:val="BodyText"/>
        <w:spacing w:line="240" w:lineRule="auto"/>
        <w:ind w:left="641" w:right="1684"/>
        <w:jc w:val="left"/>
      </w:pPr>
      <w:r>
        <w:rPr/>
        <w:t>（</w:t>
      </w:r>
      <w:r>
        <w:rPr>
          <w:rFonts w:ascii="Times New Roman" w:hAnsi="Times New Roman" w:cs="Times New Roman" w:eastAsia="Times New Roman" w:hint="default"/>
        </w:rPr>
        <w:t>2</w:t>
      </w:r>
      <w:r>
        <w:rPr/>
        <w:t>）期末余额中无其他应付关联方款项。</w:t>
      </w:r>
    </w:p>
    <w:p>
      <w:pPr>
        <w:spacing w:after="0" w:line="240" w:lineRule="auto"/>
        <w:jc w:val="left"/>
        <w:sectPr>
          <w:headerReference w:type="default" r:id="rId66"/>
          <w:pgSz w:w="11910" w:h="16850"/>
          <w:pgMar w:header="961" w:footer="957" w:top="1200" w:bottom="1140" w:left="1480" w:right="0"/>
        </w:sectPr>
      </w:pPr>
    </w:p>
    <w:p>
      <w:pPr>
        <w:spacing w:line="240" w:lineRule="auto" w:before="4"/>
        <w:rPr>
          <w:rFonts w:ascii="宋体" w:hAnsi="宋体" w:cs="宋体" w:eastAsia="宋体" w:hint="default"/>
          <w:sz w:val="23"/>
          <w:szCs w:val="23"/>
        </w:rPr>
      </w:pPr>
    </w:p>
    <w:p>
      <w:pPr>
        <w:pStyle w:val="BodyText"/>
        <w:spacing w:line="240" w:lineRule="auto" w:before="36"/>
        <w:ind w:left="641" w:right="1684"/>
        <w:jc w:val="left"/>
        <w:rPr>
          <w:rFonts w:ascii="黑体" w:hAnsi="黑体" w:cs="黑体" w:eastAsia="黑体" w:hint="default"/>
        </w:rPr>
      </w:pPr>
      <w:r>
        <w:rPr>
          <w:rFonts w:ascii="Times New Roman" w:hAnsi="Times New Roman" w:cs="Times New Roman" w:eastAsia="Times New Roman" w:hint="default"/>
        </w:rPr>
        <w:t>21.</w:t>
      </w:r>
      <w:r>
        <w:rPr>
          <w:rFonts w:ascii="Times New Roman" w:hAnsi="Times New Roman" w:cs="Times New Roman" w:eastAsia="Times New Roman" w:hint="default"/>
          <w:spacing w:val="-15"/>
        </w:rPr>
        <w:t> </w:t>
      </w:r>
      <w:r>
        <w:rPr>
          <w:rFonts w:ascii="黑体" w:hAnsi="黑体" w:cs="黑体" w:eastAsia="黑体" w:hint="default"/>
        </w:rPr>
        <w:t>其他流动负债</w:t>
      </w:r>
    </w:p>
    <w:p>
      <w:pPr>
        <w:spacing w:line="240" w:lineRule="auto" w:before="9"/>
        <w:rPr>
          <w:rFonts w:ascii="黑体" w:hAnsi="黑体" w:cs="黑体" w:eastAsia="黑体"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986"/>
        <w:gridCol w:w="2986"/>
        <w:gridCol w:w="2984"/>
      </w:tblGrid>
      <w:tr>
        <w:trPr>
          <w:trHeight w:val="379" w:hRule="exact"/>
        </w:trPr>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9"/>
              <w:jc w:val="center"/>
              <w:rPr>
                <w:rFonts w:ascii="宋体" w:hAnsi="宋体" w:cs="宋体" w:eastAsia="宋体" w:hint="default"/>
                <w:sz w:val="18"/>
                <w:szCs w:val="18"/>
              </w:rPr>
            </w:pPr>
            <w:r>
              <w:rPr>
                <w:rFonts w:ascii="宋体" w:hAnsi="宋体" w:cs="宋体" w:eastAsia="宋体" w:hint="default"/>
                <w:sz w:val="18"/>
                <w:szCs w:val="18"/>
              </w:rPr>
              <w:t>项目</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2011-12-31</w:t>
            </w:r>
          </w:p>
        </w:tc>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2010-12-31</w:t>
            </w:r>
          </w:p>
        </w:tc>
      </w:tr>
      <w:tr>
        <w:trPr>
          <w:trHeight w:val="379" w:hRule="exact"/>
        </w:trPr>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96" w:right="0"/>
              <w:jc w:val="left"/>
              <w:rPr>
                <w:rFonts w:ascii="宋体" w:hAnsi="宋体" w:cs="宋体" w:eastAsia="宋体" w:hint="default"/>
                <w:sz w:val="18"/>
                <w:szCs w:val="18"/>
              </w:rPr>
            </w:pPr>
            <w:r>
              <w:rPr>
                <w:rFonts w:ascii="宋体" w:hAnsi="宋体" w:cs="宋体" w:eastAsia="宋体" w:hint="default"/>
                <w:sz w:val="18"/>
                <w:szCs w:val="18"/>
              </w:rPr>
              <w:t>预收停车场出租收入</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pacing w:val="-1"/>
                <w:sz w:val="18"/>
              </w:rPr>
              <w:t>1,540,033.04</w:t>
            </w:r>
          </w:p>
        </w:tc>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pacing w:val="-1"/>
                <w:sz w:val="18"/>
              </w:rPr>
              <w:t>1,492,405.75</w:t>
            </w:r>
          </w:p>
        </w:tc>
      </w:tr>
      <w:tr>
        <w:trPr>
          <w:trHeight w:val="379" w:hRule="exact"/>
        </w:trPr>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9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未申报债权应偿付金额</w:t>
            </w:r>
            <w:r>
              <w:rPr>
                <w:rFonts w:ascii="Times New Roman" w:hAnsi="Times New Roman" w:cs="Times New Roman" w:eastAsia="Times New Roman" w:hint="default"/>
                <w:sz w:val="18"/>
                <w:szCs w:val="18"/>
              </w:rPr>
              <w:t>*</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pacing w:val="-1"/>
                <w:sz w:val="18"/>
              </w:rPr>
              <w:t>9,079,134.68</w:t>
            </w:r>
          </w:p>
        </w:tc>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pacing w:val="-1"/>
                <w:sz w:val="18"/>
              </w:rPr>
              <w:t>9,101,168.80</w:t>
            </w:r>
          </w:p>
        </w:tc>
      </w:tr>
      <w:tr>
        <w:trPr>
          <w:trHeight w:val="379" w:hRule="exact"/>
        </w:trPr>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b/>
                <w:spacing w:val="-1"/>
                <w:sz w:val="18"/>
              </w:rPr>
              <w:t>10,619,167.72</w:t>
            </w:r>
            <w:r>
              <w:rPr>
                <w:rFonts w:ascii="Times New Roman"/>
                <w:spacing w:val="-1"/>
                <w:sz w:val="18"/>
              </w:rPr>
            </w:r>
          </w:p>
        </w:tc>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b/>
                <w:spacing w:val="-1"/>
                <w:sz w:val="18"/>
              </w:rPr>
              <w:t>10,593,574.55</w:t>
            </w:r>
            <w:r>
              <w:rPr>
                <w:rFonts w:ascii="Times New Roman"/>
                <w:spacing w:val="-1"/>
                <w:sz w:val="18"/>
              </w:rPr>
            </w:r>
          </w:p>
        </w:tc>
      </w:tr>
    </w:tbl>
    <w:p>
      <w:pPr>
        <w:spacing w:line="240" w:lineRule="auto" w:before="9"/>
        <w:rPr>
          <w:rFonts w:ascii="黑体" w:hAnsi="黑体" w:cs="黑体" w:eastAsia="黑体" w:hint="default"/>
          <w:sz w:val="15"/>
          <w:szCs w:val="15"/>
        </w:rPr>
      </w:pPr>
    </w:p>
    <w:p>
      <w:pPr>
        <w:pStyle w:val="BodyText"/>
        <w:spacing w:line="381" w:lineRule="auto" w:before="36"/>
        <w:ind w:left="222" w:right="0" w:firstLine="419"/>
        <w:jc w:val="left"/>
      </w:pPr>
      <w:r>
        <w:rPr>
          <w:rFonts w:ascii="Times New Roman" w:hAnsi="Times New Roman" w:cs="Times New Roman" w:eastAsia="Times New Roman" w:hint="default"/>
        </w:rPr>
        <w:t>*</w:t>
      </w:r>
      <w:r>
        <w:rPr/>
        <w:t>系本公司于 </w:t>
      </w:r>
      <w:r>
        <w:rPr>
          <w:rFonts w:ascii="Times New Roman" w:hAnsi="Times New Roman" w:cs="Times New Roman" w:eastAsia="Times New Roman" w:hint="default"/>
        </w:rPr>
        <w:t>2010</w:t>
      </w:r>
      <w:r>
        <w:rPr>
          <w:rFonts w:ascii="Times New Roman" w:hAnsi="Times New Roman" w:cs="Times New Roman" w:eastAsia="Times New Roman" w:hint="default"/>
          <w:spacing w:val="-19"/>
        </w:rPr>
        <w:t> </w:t>
      </w:r>
      <w:r>
        <w:rPr>
          <w:spacing w:val="-4"/>
        </w:rPr>
        <w:t>年度根据重整计划中未申报债权的受偿方案，将未申报债权需按照普通债</w:t>
      </w:r>
      <w:r>
        <w:rPr>
          <w:w w:val="100"/>
        </w:rPr>
        <w:t> </w:t>
      </w:r>
      <w:r>
        <w:rPr/>
        <w:t>权清偿比例清偿部分归入本科目核算。</w:t>
      </w:r>
    </w:p>
    <w:p>
      <w:pPr>
        <w:spacing w:line="240" w:lineRule="auto" w:before="13"/>
        <w:rPr>
          <w:rFonts w:ascii="宋体" w:hAnsi="宋体" w:cs="宋体" w:eastAsia="宋体" w:hint="default"/>
          <w:sz w:val="13"/>
          <w:szCs w:val="13"/>
        </w:rPr>
      </w:pPr>
    </w:p>
    <w:p>
      <w:pPr>
        <w:pStyle w:val="BodyText"/>
        <w:spacing w:line="240" w:lineRule="auto"/>
        <w:ind w:left="641" w:right="1684"/>
        <w:jc w:val="left"/>
        <w:rPr>
          <w:rFonts w:ascii="黑体" w:hAnsi="黑体" w:cs="黑体" w:eastAsia="黑体" w:hint="default"/>
        </w:rPr>
      </w:pPr>
      <w:r>
        <w:rPr>
          <w:rFonts w:ascii="Times New Roman" w:hAnsi="Times New Roman" w:cs="Times New Roman" w:eastAsia="Times New Roman" w:hint="default"/>
        </w:rPr>
        <w:t>22.</w:t>
      </w:r>
      <w:r>
        <w:rPr>
          <w:rFonts w:ascii="Times New Roman" w:hAnsi="Times New Roman" w:cs="Times New Roman" w:eastAsia="Times New Roman" w:hint="default"/>
          <w:spacing w:val="-13"/>
        </w:rPr>
        <w:t> </w:t>
      </w:r>
      <w:r>
        <w:rPr>
          <w:rFonts w:ascii="黑体" w:hAnsi="黑体" w:cs="黑体" w:eastAsia="黑体" w:hint="default"/>
        </w:rPr>
        <w:t>长期应付款</w:t>
      </w:r>
    </w:p>
    <w:p>
      <w:pPr>
        <w:spacing w:line="240" w:lineRule="auto" w:before="9"/>
        <w:rPr>
          <w:rFonts w:ascii="黑体" w:hAnsi="黑体" w:cs="黑体" w:eastAsia="黑体"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986"/>
        <w:gridCol w:w="2986"/>
        <w:gridCol w:w="2984"/>
      </w:tblGrid>
      <w:tr>
        <w:trPr>
          <w:trHeight w:val="379" w:hRule="exact"/>
        </w:trPr>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9"/>
              <w:jc w:val="center"/>
              <w:rPr>
                <w:rFonts w:ascii="宋体" w:hAnsi="宋体" w:cs="宋体" w:eastAsia="宋体" w:hint="default"/>
                <w:sz w:val="18"/>
                <w:szCs w:val="18"/>
              </w:rPr>
            </w:pPr>
            <w:r>
              <w:rPr>
                <w:rFonts w:ascii="宋体" w:hAnsi="宋体" w:cs="宋体" w:eastAsia="宋体" w:hint="default"/>
                <w:sz w:val="18"/>
                <w:szCs w:val="18"/>
              </w:rPr>
              <w:t>项目</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Times New Roman" w:hAnsi="Times New Roman" w:cs="Times New Roman" w:eastAsia="Times New Roman" w:hint="default"/>
                <w:sz w:val="18"/>
                <w:szCs w:val="18"/>
              </w:rPr>
            </w:pPr>
            <w:r>
              <w:rPr>
                <w:rFonts w:ascii="Times New Roman"/>
                <w:sz w:val="18"/>
              </w:rPr>
              <w:t>2011-12-31</w:t>
            </w:r>
          </w:p>
        </w:tc>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Times New Roman" w:hAnsi="Times New Roman" w:cs="Times New Roman" w:eastAsia="Times New Roman" w:hint="default"/>
                <w:sz w:val="18"/>
                <w:szCs w:val="18"/>
              </w:rPr>
            </w:pPr>
            <w:r>
              <w:rPr>
                <w:rFonts w:ascii="Times New Roman"/>
                <w:sz w:val="18"/>
              </w:rPr>
              <w:t>2010-12-31</w:t>
            </w:r>
          </w:p>
        </w:tc>
      </w:tr>
      <w:tr>
        <w:trPr>
          <w:trHeight w:val="379" w:hRule="exact"/>
        </w:trPr>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84" w:right="0"/>
              <w:jc w:val="left"/>
              <w:rPr>
                <w:rFonts w:ascii="宋体" w:hAnsi="宋体" w:cs="宋体" w:eastAsia="宋体" w:hint="default"/>
                <w:sz w:val="18"/>
                <w:szCs w:val="18"/>
              </w:rPr>
            </w:pPr>
            <w:r>
              <w:rPr>
                <w:rFonts w:ascii="宋体" w:hAnsi="宋体" w:cs="宋体" w:eastAsia="宋体" w:hint="default"/>
                <w:sz w:val="18"/>
                <w:szCs w:val="18"/>
              </w:rPr>
              <w:t>物业公司本体维修金</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663,831.25</w:t>
            </w:r>
          </w:p>
        </w:tc>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732,199.15</w:t>
            </w:r>
          </w:p>
        </w:tc>
      </w:tr>
      <w:tr>
        <w:trPr>
          <w:trHeight w:val="379" w:hRule="exact"/>
        </w:trPr>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b/>
                <w:spacing w:val="-1"/>
                <w:sz w:val="18"/>
              </w:rPr>
              <w:t>663,831.25</w:t>
            </w:r>
            <w:r>
              <w:rPr>
                <w:rFonts w:ascii="Times New Roman"/>
                <w:spacing w:val="-1"/>
                <w:sz w:val="18"/>
              </w:rPr>
            </w:r>
          </w:p>
        </w:tc>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b/>
                <w:spacing w:val="-1"/>
                <w:sz w:val="18"/>
              </w:rPr>
              <w:t>732,199.15</w:t>
            </w:r>
            <w:r>
              <w:rPr>
                <w:rFonts w:ascii="Times New Roman"/>
                <w:spacing w:val="-1"/>
                <w:sz w:val="18"/>
              </w:rPr>
            </w:r>
          </w:p>
        </w:tc>
      </w:tr>
    </w:tbl>
    <w:p>
      <w:pPr>
        <w:spacing w:line="240" w:lineRule="auto" w:before="9"/>
        <w:rPr>
          <w:rFonts w:ascii="黑体" w:hAnsi="黑体" w:cs="黑体" w:eastAsia="黑体" w:hint="default"/>
          <w:sz w:val="15"/>
          <w:szCs w:val="15"/>
        </w:rPr>
      </w:pPr>
    </w:p>
    <w:p>
      <w:pPr>
        <w:pStyle w:val="BodyText"/>
        <w:spacing w:line="240" w:lineRule="auto" w:before="36"/>
        <w:ind w:left="641" w:right="1684"/>
        <w:jc w:val="left"/>
        <w:rPr>
          <w:rFonts w:ascii="黑体" w:hAnsi="黑体" w:cs="黑体" w:eastAsia="黑体" w:hint="default"/>
        </w:rPr>
      </w:pPr>
      <w:r>
        <w:rPr>
          <w:rFonts w:ascii="Times New Roman" w:hAnsi="Times New Roman" w:cs="Times New Roman" w:eastAsia="Times New Roman" w:hint="default"/>
        </w:rPr>
        <w:t>23.</w:t>
      </w:r>
      <w:r>
        <w:rPr>
          <w:rFonts w:ascii="Times New Roman" w:hAnsi="Times New Roman" w:cs="Times New Roman" w:eastAsia="Times New Roman" w:hint="default"/>
          <w:spacing w:val="-14"/>
        </w:rPr>
        <w:t> </w:t>
      </w:r>
      <w:r>
        <w:rPr>
          <w:rFonts w:ascii="黑体" w:hAnsi="黑体" w:cs="黑体" w:eastAsia="黑体" w:hint="default"/>
        </w:rPr>
        <w:t>递延收益</w:t>
      </w:r>
    </w:p>
    <w:p>
      <w:pPr>
        <w:spacing w:line="240" w:lineRule="auto" w:before="11"/>
        <w:rPr>
          <w:rFonts w:ascii="黑体" w:hAnsi="黑体" w:cs="黑体" w:eastAsia="黑体" w:hint="default"/>
          <w:sz w:val="12"/>
          <w:szCs w:val="12"/>
        </w:rPr>
      </w:pPr>
    </w:p>
    <w:tbl>
      <w:tblPr>
        <w:tblW w:w="0" w:type="auto"/>
        <w:jc w:val="left"/>
        <w:tblInd w:w="183" w:type="dxa"/>
        <w:tblLayout w:type="fixed"/>
        <w:tblCellMar>
          <w:top w:w="0" w:type="dxa"/>
          <w:left w:w="0" w:type="dxa"/>
          <w:bottom w:w="0" w:type="dxa"/>
          <w:right w:w="0" w:type="dxa"/>
        </w:tblCellMar>
        <w:tblLook w:val="01E0"/>
      </w:tblPr>
      <w:tblGrid>
        <w:gridCol w:w="2828"/>
        <w:gridCol w:w="1490"/>
        <w:gridCol w:w="1491"/>
        <w:gridCol w:w="1491"/>
        <w:gridCol w:w="1567"/>
      </w:tblGrid>
      <w:tr>
        <w:trPr>
          <w:trHeight w:val="384" w:hRule="exact"/>
        </w:trPr>
        <w:tc>
          <w:tcPr>
            <w:tcW w:w="2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left="316" w:right="0"/>
              <w:jc w:val="left"/>
              <w:rPr>
                <w:rFonts w:ascii="Times New Roman" w:hAnsi="Times New Roman" w:cs="Times New Roman" w:eastAsia="Times New Roman" w:hint="default"/>
                <w:sz w:val="18"/>
                <w:szCs w:val="18"/>
              </w:rPr>
            </w:pPr>
            <w:r>
              <w:rPr>
                <w:rFonts w:ascii="Times New Roman"/>
                <w:sz w:val="18"/>
              </w:rPr>
              <w:t>2010-12-31</w:t>
            </w:r>
          </w:p>
        </w:tc>
        <w:tc>
          <w:tcPr>
            <w:tcW w:w="1491"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46"/>
              <w:ind w:left="37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9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46"/>
              <w:ind w:left="37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left="357" w:right="0"/>
              <w:jc w:val="left"/>
              <w:rPr>
                <w:rFonts w:ascii="Times New Roman" w:hAnsi="Times New Roman" w:cs="Times New Roman" w:eastAsia="Times New Roman" w:hint="default"/>
                <w:sz w:val="18"/>
                <w:szCs w:val="18"/>
              </w:rPr>
            </w:pPr>
            <w:r>
              <w:rPr>
                <w:rFonts w:ascii="Times New Roman"/>
                <w:sz w:val="18"/>
              </w:rPr>
              <w:t>2011-12-31</w:t>
            </w:r>
          </w:p>
        </w:tc>
      </w:tr>
      <w:tr>
        <w:trPr>
          <w:trHeight w:val="384" w:hRule="exact"/>
        </w:trPr>
        <w:tc>
          <w:tcPr>
            <w:tcW w:w="2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left="24" w:right="0"/>
              <w:jc w:val="left"/>
              <w:rPr>
                <w:rFonts w:ascii="宋体" w:hAnsi="宋体" w:cs="宋体" w:eastAsia="宋体" w:hint="default"/>
                <w:sz w:val="18"/>
                <w:szCs w:val="18"/>
              </w:rPr>
            </w:pPr>
            <w:r>
              <w:rPr>
                <w:rFonts w:ascii="宋体" w:hAnsi="宋体" w:cs="宋体" w:eastAsia="宋体" w:hint="default"/>
                <w:sz w:val="18"/>
                <w:szCs w:val="18"/>
              </w:rPr>
              <w:t>农业综合开发资金</w:t>
            </w:r>
          </w:p>
        </w:tc>
        <w:tc>
          <w:tcPr>
            <w:tcW w:w="14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21"/>
              <w:jc w:val="right"/>
              <w:rPr>
                <w:rFonts w:ascii="Times New Roman" w:hAnsi="Times New Roman" w:cs="Times New Roman" w:eastAsia="Times New Roman" w:hint="default"/>
                <w:sz w:val="18"/>
                <w:szCs w:val="18"/>
              </w:rPr>
            </w:pPr>
            <w:r>
              <w:rPr>
                <w:rFonts w:ascii="Times New Roman"/>
                <w:spacing w:val="-1"/>
                <w:sz w:val="18"/>
              </w:rPr>
              <w:t>500,000.00</w:t>
            </w:r>
          </w:p>
        </w:tc>
        <w:tc>
          <w:tcPr>
            <w:tcW w:w="1491"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53"/>
              <w:ind w:right="24"/>
              <w:jc w:val="right"/>
              <w:rPr>
                <w:rFonts w:ascii="Times New Roman" w:hAnsi="Times New Roman" w:cs="Times New Roman" w:eastAsia="Times New Roman" w:hint="default"/>
                <w:sz w:val="18"/>
                <w:szCs w:val="18"/>
              </w:rPr>
            </w:pPr>
            <w:r>
              <w:rPr>
                <w:rFonts w:ascii="Times New Roman"/>
                <w:sz w:val="18"/>
              </w:rPr>
              <w:t>--</w:t>
            </w:r>
          </w:p>
        </w:tc>
        <w:tc>
          <w:tcPr>
            <w:tcW w:w="149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3"/>
              <w:ind w:right="24"/>
              <w:jc w:val="right"/>
              <w:rPr>
                <w:rFonts w:ascii="Times New Roman" w:hAnsi="Times New Roman" w:cs="Times New Roman" w:eastAsia="Times New Roman" w:hint="default"/>
                <w:sz w:val="18"/>
                <w:szCs w:val="18"/>
              </w:rPr>
            </w:pPr>
            <w:r>
              <w:rPr>
                <w:rFonts w:ascii="Times New Roman"/>
                <w:spacing w:val="-1"/>
                <w:sz w:val="18"/>
              </w:rPr>
              <w:t>500,000.00</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23"/>
              <w:jc w:val="right"/>
              <w:rPr>
                <w:rFonts w:ascii="Times New Roman" w:hAnsi="Times New Roman" w:cs="Times New Roman" w:eastAsia="Times New Roman" w:hint="default"/>
                <w:sz w:val="18"/>
                <w:szCs w:val="18"/>
              </w:rPr>
            </w:pPr>
            <w:r>
              <w:rPr>
                <w:rFonts w:ascii="Times New Roman"/>
                <w:sz w:val="18"/>
              </w:rPr>
              <w:t>--</w:t>
            </w:r>
          </w:p>
        </w:tc>
      </w:tr>
      <w:tr>
        <w:trPr>
          <w:trHeight w:val="384" w:hRule="exact"/>
        </w:trPr>
        <w:tc>
          <w:tcPr>
            <w:tcW w:w="2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left="24" w:right="0"/>
              <w:jc w:val="left"/>
              <w:rPr>
                <w:rFonts w:ascii="宋体" w:hAnsi="宋体" w:cs="宋体" w:eastAsia="宋体" w:hint="default"/>
                <w:sz w:val="18"/>
                <w:szCs w:val="18"/>
              </w:rPr>
            </w:pPr>
            <w:r>
              <w:rPr>
                <w:rFonts w:ascii="宋体" w:hAnsi="宋体" w:cs="宋体" w:eastAsia="宋体" w:hint="default"/>
                <w:sz w:val="18"/>
                <w:szCs w:val="18"/>
              </w:rPr>
              <w:t>种鸡孵化设备的更新改造</w:t>
            </w:r>
          </w:p>
        </w:tc>
        <w:tc>
          <w:tcPr>
            <w:tcW w:w="14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21"/>
              <w:jc w:val="right"/>
              <w:rPr>
                <w:rFonts w:ascii="Times New Roman" w:hAnsi="Times New Roman" w:cs="Times New Roman" w:eastAsia="Times New Roman" w:hint="default"/>
                <w:sz w:val="18"/>
                <w:szCs w:val="18"/>
              </w:rPr>
            </w:pPr>
            <w:r>
              <w:rPr>
                <w:rFonts w:ascii="Times New Roman"/>
                <w:spacing w:val="-1"/>
                <w:sz w:val="18"/>
              </w:rPr>
              <w:t>300,000.00</w:t>
            </w:r>
          </w:p>
        </w:tc>
        <w:tc>
          <w:tcPr>
            <w:tcW w:w="1491"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53"/>
              <w:ind w:right="24"/>
              <w:jc w:val="right"/>
              <w:rPr>
                <w:rFonts w:ascii="Times New Roman" w:hAnsi="Times New Roman" w:cs="Times New Roman" w:eastAsia="Times New Roman" w:hint="default"/>
                <w:sz w:val="18"/>
                <w:szCs w:val="18"/>
              </w:rPr>
            </w:pPr>
            <w:r>
              <w:rPr>
                <w:rFonts w:ascii="Times New Roman"/>
                <w:sz w:val="18"/>
              </w:rPr>
              <w:t>--</w:t>
            </w:r>
          </w:p>
        </w:tc>
        <w:tc>
          <w:tcPr>
            <w:tcW w:w="149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3"/>
              <w:ind w:right="24"/>
              <w:jc w:val="right"/>
              <w:rPr>
                <w:rFonts w:ascii="Times New Roman" w:hAnsi="Times New Roman" w:cs="Times New Roman" w:eastAsia="Times New Roman" w:hint="default"/>
                <w:sz w:val="18"/>
                <w:szCs w:val="18"/>
              </w:rPr>
            </w:pPr>
            <w:r>
              <w:rPr>
                <w:rFonts w:ascii="Times New Roman"/>
                <w:spacing w:val="-1"/>
                <w:sz w:val="18"/>
              </w:rPr>
              <w:t>120,000.00</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21"/>
              <w:jc w:val="right"/>
              <w:rPr>
                <w:rFonts w:ascii="Times New Roman" w:hAnsi="Times New Roman" w:cs="Times New Roman" w:eastAsia="Times New Roman" w:hint="default"/>
                <w:sz w:val="18"/>
                <w:szCs w:val="18"/>
              </w:rPr>
            </w:pPr>
            <w:r>
              <w:rPr>
                <w:rFonts w:ascii="Times New Roman"/>
                <w:spacing w:val="-1"/>
                <w:sz w:val="18"/>
              </w:rPr>
              <w:t>180,000.00</w:t>
            </w:r>
          </w:p>
        </w:tc>
      </w:tr>
      <w:tr>
        <w:trPr>
          <w:trHeight w:val="384" w:hRule="exact"/>
        </w:trPr>
        <w:tc>
          <w:tcPr>
            <w:tcW w:w="2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left="24" w:right="0"/>
              <w:jc w:val="left"/>
              <w:rPr>
                <w:rFonts w:ascii="宋体" w:hAnsi="宋体" w:cs="宋体" w:eastAsia="宋体" w:hint="default"/>
                <w:sz w:val="18"/>
                <w:szCs w:val="18"/>
              </w:rPr>
            </w:pPr>
            <w:r>
              <w:rPr>
                <w:rFonts w:ascii="宋体" w:hAnsi="宋体" w:cs="宋体" w:eastAsia="宋体" w:hint="default"/>
                <w:sz w:val="18"/>
                <w:szCs w:val="18"/>
              </w:rPr>
              <w:t>良种鸡生产示范基地建设</w:t>
            </w:r>
          </w:p>
        </w:tc>
        <w:tc>
          <w:tcPr>
            <w:tcW w:w="14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4"/>
              <w:ind w:right="21"/>
              <w:jc w:val="right"/>
              <w:rPr>
                <w:rFonts w:ascii="Times New Roman" w:hAnsi="Times New Roman" w:cs="Times New Roman" w:eastAsia="Times New Roman" w:hint="default"/>
                <w:sz w:val="18"/>
                <w:szCs w:val="18"/>
              </w:rPr>
            </w:pPr>
            <w:r>
              <w:rPr>
                <w:rFonts w:ascii="Times New Roman"/>
                <w:spacing w:val="-1"/>
                <w:sz w:val="18"/>
              </w:rPr>
              <w:t>450,000.00</w:t>
            </w:r>
          </w:p>
        </w:tc>
        <w:tc>
          <w:tcPr>
            <w:tcW w:w="1491"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54"/>
              <w:ind w:right="24"/>
              <w:jc w:val="right"/>
              <w:rPr>
                <w:rFonts w:ascii="Times New Roman" w:hAnsi="Times New Roman" w:cs="Times New Roman" w:eastAsia="Times New Roman" w:hint="default"/>
                <w:sz w:val="18"/>
                <w:szCs w:val="18"/>
              </w:rPr>
            </w:pPr>
            <w:r>
              <w:rPr>
                <w:rFonts w:ascii="Times New Roman"/>
                <w:sz w:val="18"/>
              </w:rPr>
              <w:t>--</w:t>
            </w:r>
          </w:p>
        </w:tc>
        <w:tc>
          <w:tcPr>
            <w:tcW w:w="149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4"/>
              <w:ind w:right="24"/>
              <w:jc w:val="right"/>
              <w:rPr>
                <w:rFonts w:ascii="Times New Roman" w:hAnsi="Times New Roman" w:cs="Times New Roman" w:eastAsia="Times New Roman" w:hint="default"/>
                <w:sz w:val="18"/>
                <w:szCs w:val="18"/>
              </w:rPr>
            </w:pPr>
            <w:r>
              <w:rPr>
                <w:rFonts w:ascii="Times New Roman"/>
                <w:spacing w:val="-1"/>
                <w:sz w:val="18"/>
              </w:rPr>
              <w:t>180,000.00</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4"/>
              <w:ind w:right="21"/>
              <w:jc w:val="right"/>
              <w:rPr>
                <w:rFonts w:ascii="Times New Roman" w:hAnsi="Times New Roman" w:cs="Times New Roman" w:eastAsia="Times New Roman" w:hint="default"/>
                <w:sz w:val="18"/>
                <w:szCs w:val="18"/>
              </w:rPr>
            </w:pPr>
            <w:r>
              <w:rPr>
                <w:rFonts w:ascii="Times New Roman"/>
                <w:spacing w:val="-1"/>
                <w:sz w:val="18"/>
              </w:rPr>
              <w:t>270,000.00</w:t>
            </w:r>
          </w:p>
        </w:tc>
      </w:tr>
      <w:tr>
        <w:trPr>
          <w:trHeight w:val="384" w:hRule="exact"/>
        </w:trPr>
        <w:tc>
          <w:tcPr>
            <w:tcW w:w="2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left="24" w:right="0"/>
              <w:jc w:val="left"/>
              <w:rPr>
                <w:rFonts w:ascii="宋体" w:hAnsi="宋体" w:cs="宋体" w:eastAsia="宋体" w:hint="default"/>
                <w:sz w:val="18"/>
                <w:szCs w:val="18"/>
              </w:rPr>
            </w:pPr>
            <w:r>
              <w:rPr>
                <w:rFonts w:ascii="宋体" w:hAnsi="宋体" w:cs="宋体" w:eastAsia="宋体" w:hint="default"/>
                <w:sz w:val="18"/>
                <w:szCs w:val="18"/>
              </w:rPr>
              <w:t>优质鸡生产示范基地建设</w:t>
            </w:r>
          </w:p>
        </w:tc>
        <w:tc>
          <w:tcPr>
            <w:tcW w:w="14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21"/>
              <w:jc w:val="right"/>
              <w:rPr>
                <w:rFonts w:ascii="Times New Roman" w:hAnsi="Times New Roman" w:cs="Times New Roman" w:eastAsia="Times New Roman" w:hint="default"/>
                <w:sz w:val="18"/>
                <w:szCs w:val="18"/>
              </w:rPr>
            </w:pPr>
            <w:r>
              <w:rPr>
                <w:rFonts w:ascii="Times New Roman"/>
                <w:spacing w:val="-1"/>
                <w:sz w:val="18"/>
              </w:rPr>
              <w:t>200,000.00</w:t>
            </w:r>
          </w:p>
        </w:tc>
        <w:tc>
          <w:tcPr>
            <w:tcW w:w="1491"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53"/>
              <w:ind w:right="24"/>
              <w:jc w:val="right"/>
              <w:rPr>
                <w:rFonts w:ascii="Times New Roman" w:hAnsi="Times New Roman" w:cs="Times New Roman" w:eastAsia="Times New Roman" w:hint="default"/>
                <w:sz w:val="18"/>
                <w:szCs w:val="18"/>
              </w:rPr>
            </w:pPr>
            <w:r>
              <w:rPr>
                <w:rFonts w:ascii="Times New Roman"/>
                <w:sz w:val="18"/>
              </w:rPr>
              <w:t>--</w:t>
            </w:r>
          </w:p>
        </w:tc>
        <w:tc>
          <w:tcPr>
            <w:tcW w:w="149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3"/>
              <w:ind w:right="24"/>
              <w:jc w:val="right"/>
              <w:rPr>
                <w:rFonts w:ascii="Times New Roman" w:hAnsi="Times New Roman" w:cs="Times New Roman" w:eastAsia="Times New Roman" w:hint="default"/>
                <w:sz w:val="18"/>
                <w:szCs w:val="18"/>
              </w:rPr>
            </w:pPr>
            <w:r>
              <w:rPr>
                <w:rFonts w:ascii="Times New Roman"/>
                <w:spacing w:val="-1"/>
                <w:sz w:val="18"/>
              </w:rPr>
              <w:t>80,000.00</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21"/>
              <w:jc w:val="right"/>
              <w:rPr>
                <w:rFonts w:ascii="Times New Roman" w:hAnsi="Times New Roman" w:cs="Times New Roman" w:eastAsia="Times New Roman" w:hint="default"/>
                <w:sz w:val="18"/>
                <w:szCs w:val="18"/>
              </w:rPr>
            </w:pPr>
            <w:r>
              <w:rPr>
                <w:rFonts w:ascii="Times New Roman"/>
                <w:spacing w:val="-1"/>
                <w:sz w:val="18"/>
              </w:rPr>
              <w:t>120,000.00</w:t>
            </w:r>
          </w:p>
        </w:tc>
      </w:tr>
      <w:tr>
        <w:trPr>
          <w:trHeight w:val="384" w:hRule="exact"/>
        </w:trPr>
        <w:tc>
          <w:tcPr>
            <w:tcW w:w="2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left="24" w:right="0"/>
              <w:jc w:val="left"/>
              <w:rPr>
                <w:rFonts w:ascii="宋体" w:hAnsi="宋体" w:cs="宋体" w:eastAsia="宋体" w:hint="default"/>
                <w:sz w:val="18"/>
                <w:szCs w:val="18"/>
              </w:rPr>
            </w:pPr>
            <w:r>
              <w:rPr>
                <w:rFonts w:ascii="宋体" w:hAnsi="宋体" w:cs="宋体" w:eastAsia="宋体" w:hint="default"/>
                <w:sz w:val="18"/>
                <w:szCs w:val="18"/>
              </w:rPr>
              <w:t>种鸡生物安全控制系统改造</w:t>
            </w:r>
          </w:p>
        </w:tc>
        <w:tc>
          <w:tcPr>
            <w:tcW w:w="14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21"/>
              <w:jc w:val="right"/>
              <w:rPr>
                <w:rFonts w:ascii="Times New Roman" w:hAnsi="Times New Roman" w:cs="Times New Roman" w:eastAsia="Times New Roman" w:hint="default"/>
                <w:sz w:val="18"/>
                <w:szCs w:val="18"/>
              </w:rPr>
            </w:pPr>
            <w:r>
              <w:rPr>
                <w:rFonts w:ascii="Times New Roman"/>
                <w:spacing w:val="-1"/>
                <w:sz w:val="18"/>
              </w:rPr>
              <w:t>300,000.00</w:t>
            </w:r>
          </w:p>
        </w:tc>
        <w:tc>
          <w:tcPr>
            <w:tcW w:w="1491"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53"/>
              <w:ind w:right="24"/>
              <w:jc w:val="right"/>
              <w:rPr>
                <w:rFonts w:ascii="Times New Roman" w:hAnsi="Times New Roman" w:cs="Times New Roman" w:eastAsia="Times New Roman" w:hint="default"/>
                <w:sz w:val="18"/>
                <w:szCs w:val="18"/>
              </w:rPr>
            </w:pPr>
            <w:r>
              <w:rPr>
                <w:rFonts w:ascii="Times New Roman"/>
                <w:sz w:val="18"/>
              </w:rPr>
              <w:t>--</w:t>
            </w:r>
          </w:p>
        </w:tc>
        <w:tc>
          <w:tcPr>
            <w:tcW w:w="149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3"/>
              <w:ind w:right="24"/>
              <w:jc w:val="right"/>
              <w:rPr>
                <w:rFonts w:ascii="Times New Roman" w:hAnsi="Times New Roman" w:cs="Times New Roman" w:eastAsia="Times New Roman" w:hint="default"/>
                <w:sz w:val="18"/>
                <w:szCs w:val="18"/>
              </w:rPr>
            </w:pPr>
            <w:r>
              <w:rPr>
                <w:rFonts w:ascii="Times New Roman"/>
                <w:spacing w:val="-1"/>
                <w:sz w:val="18"/>
              </w:rPr>
              <w:t>60,000.00</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21"/>
              <w:jc w:val="right"/>
              <w:rPr>
                <w:rFonts w:ascii="Times New Roman" w:hAnsi="Times New Roman" w:cs="Times New Roman" w:eastAsia="Times New Roman" w:hint="default"/>
                <w:sz w:val="18"/>
                <w:szCs w:val="18"/>
              </w:rPr>
            </w:pPr>
            <w:r>
              <w:rPr>
                <w:rFonts w:ascii="Times New Roman"/>
                <w:spacing w:val="-1"/>
                <w:sz w:val="18"/>
              </w:rPr>
              <w:t>240,000.00</w:t>
            </w:r>
          </w:p>
        </w:tc>
      </w:tr>
      <w:tr>
        <w:trPr>
          <w:trHeight w:val="384" w:hRule="exact"/>
        </w:trPr>
        <w:tc>
          <w:tcPr>
            <w:tcW w:w="2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left="24" w:right="0"/>
              <w:jc w:val="left"/>
              <w:rPr>
                <w:rFonts w:ascii="宋体" w:hAnsi="宋体" w:cs="宋体" w:eastAsia="宋体" w:hint="default"/>
                <w:sz w:val="18"/>
                <w:szCs w:val="18"/>
              </w:rPr>
            </w:pPr>
            <w:r>
              <w:rPr>
                <w:rFonts w:ascii="宋体" w:hAnsi="宋体" w:cs="宋体" w:eastAsia="宋体" w:hint="default"/>
                <w:sz w:val="18"/>
                <w:szCs w:val="18"/>
              </w:rPr>
              <w:t>种鸡生物安全控制系统改造</w:t>
            </w:r>
          </w:p>
        </w:tc>
        <w:tc>
          <w:tcPr>
            <w:tcW w:w="14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21"/>
              <w:jc w:val="right"/>
              <w:rPr>
                <w:rFonts w:ascii="Times New Roman" w:hAnsi="Times New Roman" w:cs="Times New Roman" w:eastAsia="Times New Roman" w:hint="default"/>
                <w:sz w:val="18"/>
                <w:szCs w:val="18"/>
              </w:rPr>
            </w:pPr>
            <w:r>
              <w:rPr>
                <w:rFonts w:ascii="Times New Roman"/>
                <w:spacing w:val="-1"/>
                <w:sz w:val="18"/>
              </w:rPr>
              <w:t>200,000.00</w:t>
            </w:r>
          </w:p>
        </w:tc>
        <w:tc>
          <w:tcPr>
            <w:tcW w:w="1491"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53"/>
              <w:ind w:right="24"/>
              <w:jc w:val="right"/>
              <w:rPr>
                <w:rFonts w:ascii="Times New Roman" w:hAnsi="Times New Roman" w:cs="Times New Roman" w:eastAsia="Times New Roman" w:hint="default"/>
                <w:sz w:val="18"/>
                <w:szCs w:val="18"/>
              </w:rPr>
            </w:pPr>
            <w:r>
              <w:rPr>
                <w:rFonts w:ascii="Times New Roman"/>
                <w:sz w:val="18"/>
              </w:rPr>
              <w:t>--</w:t>
            </w:r>
          </w:p>
        </w:tc>
        <w:tc>
          <w:tcPr>
            <w:tcW w:w="149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3"/>
              <w:ind w:right="24"/>
              <w:jc w:val="right"/>
              <w:rPr>
                <w:rFonts w:ascii="Times New Roman" w:hAnsi="Times New Roman" w:cs="Times New Roman" w:eastAsia="Times New Roman" w:hint="default"/>
                <w:sz w:val="18"/>
                <w:szCs w:val="18"/>
              </w:rPr>
            </w:pPr>
            <w:r>
              <w:rPr>
                <w:rFonts w:ascii="Times New Roman"/>
                <w:spacing w:val="-1"/>
                <w:sz w:val="18"/>
              </w:rPr>
              <w:t>40,000.00</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21"/>
              <w:jc w:val="right"/>
              <w:rPr>
                <w:rFonts w:ascii="Times New Roman" w:hAnsi="Times New Roman" w:cs="Times New Roman" w:eastAsia="Times New Roman" w:hint="default"/>
                <w:sz w:val="18"/>
                <w:szCs w:val="18"/>
              </w:rPr>
            </w:pPr>
            <w:r>
              <w:rPr>
                <w:rFonts w:ascii="Times New Roman"/>
                <w:spacing w:val="-1"/>
                <w:sz w:val="18"/>
              </w:rPr>
              <w:t>160,000.00</w:t>
            </w:r>
          </w:p>
        </w:tc>
      </w:tr>
      <w:tr>
        <w:trPr>
          <w:trHeight w:val="384" w:hRule="exact"/>
        </w:trPr>
        <w:tc>
          <w:tcPr>
            <w:tcW w:w="2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left="24" w:right="0"/>
              <w:jc w:val="left"/>
              <w:rPr>
                <w:rFonts w:ascii="宋体" w:hAnsi="宋体" w:cs="宋体" w:eastAsia="宋体" w:hint="default"/>
                <w:sz w:val="18"/>
                <w:szCs w:val="18"/>
              </w:rPr>
            </w:pPr>
            <w:r>
              <w:rPr>
                <w:rFonts w:ascii="宋体" w:hAnsi="宋体" w:cs="宋体" w:eastAsia="宋体" w:hint="default"/>
                <w:sz w:val="18"/>
                <w:szCs w:val="18"/>
              </w:rPr>
              <w:t>农业综合开发项目</w:t>
            </w:r>
          </w:p>
        </w:tc>
        <w:tc>
          <w:tcPr>
            <w:tcW w:w="14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21"/>
              <w:jc w:val="right"/>
              <w:rPr>
                <w:rFonts w:ascii="Times New Roman" w:hAnsi="Times New Roman" w:cs="Times New Roman" w:eastAsia="Times New Roman" w:hint="default"/>
                <w:sz w:val="18"/>
                <w:szCs w:val="18"/>
              </w:rPr>
            </w:pPr>
            <w:r>
              <w:rPr>
                <w:rFonts w:ascii="Times New Roman"/>
                <w:spacing w:val="-1"/>
                <w:sz w:val="18"/>
              </w:rPr>
              <w:t>600,000.00</w:t>
            </w:r>
          </w:p>
        </w:tc>
        <w:tc>
          <w:tcPr>
            <w:tcW w:w="1491"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53"/>
              <w:ind w:right="24"/>
              <w:jc w:val="right"/>
              <w:rPr>
                <w:rFonts w:ascii="Times New Roman" w:hAnsi="Times New Roman" w:cs="Times New Roman" w:eastAsia="Times New Roman" w:hint="default"/>
                <w:sz w:val="18"/>
                <w:szCs w:val="18"/>
              </w:rPr>
            </w:pPr>
            <w:r>
              <w:rPr>
                <w:rFonts w:ascii="Times New Roman"/>
                <w:sz w:val="18"/>
              </w:rPr>
              <w:t>--</w:t>
            </w:r>
          </w:p>
        </w:tc>
        <w:tc>
          <w:tcPr>
            <w:tcW w:w="149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3"/>
              <w:ind w:right="24"/>
              <w:jc w:val="right"/>
              <w:rPr>
                <w:rFonts w:ascii="Times New Roman" w:hAnsi="Times New Roman" w:cs="Times New Roman" w:eastAsia="Times New Roman" w:hint="default"/>
                <w:sz w:val="18"/>
                <w:szCs w:val="18"/>
              </w:rPr>
            </w:pPr>
            <w:r>
              <w:rPr>
                <w:rFonts w:ascii="Times New Roman"/>
                <w:spacing w:val="-1"/>
                <w:sz w:val="18"/>
              </w:rPr>
              <w:t>120,000.00</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21"/>
              <w:jc w:val="right"/>
              <w:rPr>
                <w:rFonts w:ascii="Times New Roman" w:hAnsi="Times New Roman" w:cs="Times New Roman" w:eastAsia="Times New Roman" w:hint="default"/>
                <w:sz w:val="18"/>
                <w:szCs w:val="18"/>
              </w:rPr>
            </w:pPr>
            <w:r>
              <w:rPr>
                <w:rFonts w:ascii="Times New Roman"/>
                <w:spacing w:val="-1"/>
                <w:sz w:val="18"/>
              </w:rPr>
              <w:t>480,000.00</w:t>
            </w:r>
          </w:p>
        </w:tc>
      </w:tr>
      <w:tr>
        <w:trPr>
          <w:trHeight w:val="384" w:hRule="exact"/>
        </w:trPr>
        <w:tc>
          <w:tcPr>
            <w:tcW w:w="2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left="24" w:right="0"/>
              <w:jc w:val="left"/>
              <w:rPr>
                <w:rFonts w:ascii="宋体" w:hAnsi="宋体" w:cs="宋体" w:eastAsia="宋体" w:hint="default"/>
                <w:sz w:val="18"/>
                <w:szCs w:val="18"/>
              </w:rPr>
            </w:pPr>
            <w:r>
              <w:rPr>
                <w:rFonts w:ascii="宋体" w:hAnsi="宋体" w:cs="宋体" w:eastAsia="宋体" w:hint="default"/>
                <w:sz w:val="18"/>
                <w:szCs w:val="18"/>
              </w:rPr>
              <w:t>优质鸡养殖生产建设</w:t>
            </w:r>
          </w:p>
        </w:tc>
        <w:tc>
          <w:tcPr>
            <w:tcW w:w="14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21"/>
              <w:jc w:val="right"/>
              <w:rPr>
                <w:rFonts w:ascii="Times New Roman" w:hAnsi="Times New Roman" w:cs="Times New Roman" w:eastAsia="Times New Roman" w:hint="default"/>
                <w:sz w:val="18"/>
                <w:szCs w:val="18"/>
              </w:rPr>
            </w:pPr>
            <w:r>
              <w:rPr>
                <w:rFonts w:ascii="Times New Roman"/>
                <w:spacing w:val="-1"/>
                <w:sz w:val="18"/>
              </w:rPr>
              <w:t>100,000.00</w:t>
            </w:r>
          </w:p>
        </w:tc>
        <w:tc>
          <w:tcPr>
            <w:tcW w:w="1491"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53"/>
              <w:ind w:right="24"/>
              <w:jc w:val="right"/>
              <w:rPr>
                <w:rFonts w:ascii="Times New Roman" w:hAnsi="Times New Roman" w:cs="Times New Roman" w:eastAsia="Times New Roman" w:hint="default"/>
                <w:sz w:val="18"/>
                <w:szCs w:val="18"/>
              </w:rPr>
            </w:pPr>
            <w:r>
              <w:rPr>
                <w:rFonts w:ascii="Times New Roman"/>
                <w:sz w:val="18"/>
              </w:rPr>
              <w:t>--</w:t>
            </w:r>
          </w:p>
        </w:tc>
        <w:tc>
          <w:tcPr>
            <w:tcW w:w="149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3"/>
              <w:ind w:right="24"/>
              <w:jc w:val="right"/>
              <w:rPr>
                <w:rFonts w:ascii="Times New Roman" w:hAnsi="Times New Roman" w:cs="Times New Roman" w:eastAsia="Times New Roman" w:hint="default"/>
                <w:sz w:val="18"/>
                <w:szCs w:val="18"/>
              </w:rPr>
            </w:pPr>
            <w:r>
              <w:rPr>
                <w:rFonts w:ascii="Times New Roman"/>
                <w:spacing w:val="-1"/>
                <w:sz w:val="18"/>
              </w:rPr>
              <w:t>20,000.00</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21"/>
              <w:jc w:val="right"/>
              <w:rPr>
                <w:rFonts w:ascii="Times New Roman" w:hAnsi="Times New Roman" w:cs="Times New Roman" w:eastAsia="Times New Roman" w:hint="default"/>
                <w:sz w:val="18"/>
                <w:szCs w:val="18"/>
              </w:rPr>
            </w:pPr>
            <w:r>
              <w:rPr>
                <w:rFonts w:ascii="Times New Roman"/>
                <w:spacing w:val="-1"/>
                <w:sz w:val="18"/>
              </w:rPr>
              <w:t>80,000.00</w:t>
            </w:r>
          </w:p>
        </w:tc>
      </w:tr>
      <w:tr>
        <w:trPr>
          <w:trHeight w:val="384" w:hRule="exact"/>
        </w:trPr>
        <w:tc>
          <w:tcPr>
            <w:tcW w:w="2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left="24" w:right="0"/>
              <w:jc w:val="left"/>
              <w:rPr>
                <w:rFonts w:ascii="宋体" w:hAnsi="宋体" w:cs="宋体" w:eastAsia="宋体" w:hint="default"/>
                <w:sz w:val="18"/>
                <w:szCs w:val="18"/>
              </w:rPr>
            </w:pPr>
            <w:r>
              <w:rPr>
                <w:rFonts w:ascii="宋体" w:hAnsi="宋体" w:cs="宋体" w:eastAsia="宋体" w:hint="default"/>
                <w:sz w:val="18"/>
                <w:szCs w:val="18"/>
              </w:rPr>
              <w:t>蛋鸡引进及养殖项目</w:t>
            </w:r>
          </w:p>
        </w:tc>
        <w:tc>
          <w:tcPr>
            <w:tcW w:w="14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23"/>
              <w:jc w:val="right"/>
              <w:rPr>
                <w:rFonts w:ascii="Times New Roman" w:hAnsi="Times New Roman" w:cs="Times New Roman" w:eastAsia="Times New Roman" w:hint="default"/>
                <w:sz w:val="18"/>
                <w:szCs w:val="18"/>
              </w:rPr>
            </w:pPr>
            <w:r>
              <w:rPr>
                <w:rFonts w:ascii="Times New Roman"/>
                <w:sz w:val="18"/>
              </w:rPr>
              <w:t>--</w:t>
            </w:r>
          </w:p>
        </w:tc>
        <w:tc>
          <w:tcPr>
            <w:tcW w:w="1491"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53"/>
              <w:ind w:right="24"/>
              <w:jc w:val="right"/>
              <w:rPr>
                <w:rFonts w:ascii="Times New Roman" w:hAnsi="Times New Roman" w:cs="Times New Roman" w:eastAsia="Times New Roman" w:hint="default"/>
                <w:sz w:val="18"/>
                <w:szCs w:val="18"/>
              </w:rPr>
            </w:pPr>
            <w:r>
              <w:rPr>
                <w:rFonts w:ascii="Times New Roman"/>
                <w:spacing w:val="-1"/>
                <w:sz w:val="18"/>
              </w:rPr>
              <w:t>400,000.00</w:t>
            </w:r>
          </w:p>
        </w:tc>
        <w:tc>
          <w:tcPr>
            <w:tcW w:w="149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3"/>
              <w:ind w:right="26"/>
              <w:jc w:val="right"/>
              <w:rPr>
                <w:rFonts w:ascii="Times New Roman" w:hAnsi="Times New Roman" w:cs="Times New Roman" w:eastAsia="Times New Roman" w:hint="default"/>
                <w:sz w:val="18"/>
                <w:szCs w:val="18"/>
              </w:rPr>
            </w:pPr>
            <w:r>
              <w:rPr>
                <w:rFonts w:ascii="Times New Roman"/>
                <w:sz w:val="18"/>
              </w:rPr>
              <w:t>--</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21"/>
              <w:jc w:val="right"/>
              <w:rPr>
                <w:rFonts w:ascii="Times New Roman" w:hAnsi="Times New Roman" w:cs="Times New Roman" w:eastAsia="Times New Roman" w:hint="default"/>
                <w:sz w:val="18"/>
                <w:szCs w:val="18"/>
              </w:rPr>
            </w:pPr>
            <w:r>
              <w:rPr>
                <w:rFonts w:ascii="Times New Roman"/>
                <w:spacing w:val="-1"/>
                <w:sz w:val="18"/>
              </w:rPr>
              <w:t>400,000.00</w:t>
            </w:r>
          </w:p>
        </w:tc>
      </w:tr>
      <w:tr>
        <w:trPr>
          <w:trHeight w:val="384" w:hRule="exact"/>
        </w:trPr>
        <w:tc>
          <w:tcPr>
            <w:tcW w:w="2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21"/>
              <w:jc w:val="right"/>
              <w:rPr>
                <w:rFonts w:ascii="Times New Roman" w:hAnsi="Times New Roman" w:cs="Times New Roman" w:eastAsia="Times New Roman" w:hint="default"/>
                <w:sz w:val="18"/>
                <w:szCs w:val="18"/>
              </w:rPr>
            </w:pPr>
            <w:r>
              <w:rPr>
                <w:rFonts w:ascii="Times New Roman"/>
                <w:b/>
                <w:spacing w:val="-1"/>
                <w:sz w:val="18"/>
              </w:rPr>
              <w:t>2,650,000.00</w:t>
            </w:r>
            <w:r>
              <w:rPr>
                <w:rFonts w:ascii="Times New Roman"/>
                <w:spacing w:val="-1"/>
                <w:sz w:val="18"/>
              </w:rPr>
            </w:r>
          </w:p>
        </w:tc>
        <w:tc>
          <w:tcPr>
            <w:tcW w:w="1491"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53"/>
              <w:ind w:right="24"/>
              <w:jc w:val="right"/>
              <w:rPr>
                <w:rFonts w:ascii="Times New Roman" w:hAnsi="Times New Roman" w:cs="Times New Roman" w:eastAsia="Times New Roman" w:hint="default"/>
                <w:sz w:val="18"/>
                <w:szCs w:val="18"/>
              </w:rPr>
            </w:pPr>
            <w:r>
              <w:rPr>
                <w:rFonts w:ascii="Times New Roman"/>
                <w:b/>
                <w:spacing w:val="-1"/>
                <w:sz w:val="18"/>
              </w:rPr>
              <w:t>400,000.00</w:t>
            </w:r>
            <w:r>
              <w:rPr>
                <w:rFonts w:ascii="Times New Roman"/>
                <w:spacing w:val="-1"/>
                <w:sz w:val="18"/>
              </w:rPr>
            </w:r>
          </w:p>
        </w:tc>
        <w:tc>
          <w:tcPr>
            <w:tcW w:w="149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3"/>
              <w:ind w:right="24"/>
              <w:jc w:val="right"/>
              <w:rPr>
                <w:rFonts w:ascii="Times New Roman" w:hAnsi="Times New Roman" w:cs="Times New Roman" w:eastAsia="Times New Roman" w:hint="default"/>
                <w:sz w:val="18"/>
                <w:szCs w:val="18"/>
              </w:rPr>
            </w:pPr>
            <w:r>
              <w:rPr>
                <w:rFonts w:ascii="Times New Roman"/>
                <w:b/>
                <w:spacing w:val="-1"/>
                <w:sz w:val="18"/>
              </w:rPr>
              <w:t>1,120,000.00</w:t>
            </w:r>
            <w:r>
              <w:rPr>
                <w:rFonts w:ascii="Times New Roman"/>
                <w:spacing w:val="-1"/>
                <w:sz w:val="18"/>
              </w:rPr>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21"/>
              <w:jc w:val="right"/>
              <w:rPr>
                <w:rFonts w:ascii="Times New Roman" w:hAnsi="Times New Roman" w:cs="Times New Roman" w:eastAsia="Times New Roman" w:hint="default"/>
                <w:sz w:val="18"/>
                <w:szCs w:val="18"/>
              </w:rPr>
            </w:pPr>
            <w:r>
              <w:rPr>
                <w:rFonts w:ascii="Times New Roman"/>
                <w:b/>
                <w:spacing w:val="-1"/>
                <w:sz w:val="18"/>
              </w:rPr>
              <w:t>1,930,000.00</w:t>
            </w:r>
            <w:r>
              <w:rPr>
                <w:rFonts w:ascii="Times New Roman"/>
                <w:spacing w:val="-1"/>
                <w:sz w:val="18"/>
              </w:rPr>
            </w:r>
          </w:p>
        </w:tc>
      </w:tr>
    </w:tbl>
    <w:p>
      <w:pPr>
        <w:spacing w:line="240" w:lineRule="auto" w:before="10"/>
        <w:rPr>
          <w:rFonts w:ascii="黑体" w:hAnsi="黑体" w:cs="黑体" w:eastAsia="黑体" w:hint="default"/>
          <w:sz w:val="15"/>
          <w:szCs w:val="15"/>
        </w:rPr>
      </w:pPr>
    </w:p>
    <w:p>
      <w:pPr>
        <w:pStyle w:val="BodyText"/>
        <w:spacing w:line="403" w:lineRule="auto" w:before="36"/>
        <w:ind w:left="222" w:right="1457" w:firstLine="419"/>
        <w:jc w:val="left"/>
      </w:pPr>
      <w:r>
        <w:rPr>
          <w:w w:val="100"/>
        </w:rPr>
        <w:t>本科</w:t>
      </w:r>
      <w:r>
        <w:rPr>
          <w:spacing w:val="-3"/>
          <w:w w:val="100"/>
        </w:rPr>
        <w:t>目</w:t>
      </w:r>
      <w:r>
        <w:rPr>
          <w:w w:val="100"/>
        </w:rPr>
        <w:t>核</w:t>
      </w:r>
      <w:r>
        <w:rPr>
          <w:spacing w:val="-3"/>
          <w:w w:val="100"/>
        </w:rPr>
        <w:t>算</w:t>
      </w:r>
      <w:r>
        <w:rPr>
          <w:w w:val="100"/>
        </w:rPr>
        <w:t>的</w:t>
      </w:r>
      <w:r>
        <w:rPr>
          <w:spacing w:val="-3"/>
          <w:w w:val="100"/>
        </w:rPr>
        <w:t>递</w:t>
      </w:r>
      <w:r>
        <w:rPr>
          <w:w w:val="100"/>
        </w:rPr>
        <w:t>延</w:t>
      </w:r>
      <w:r>
        <w:rPr>
          <w:spacing w:val="-3"/>
          <w:w w:val="100"/>
        </w:rPr>
        <w:t>收</w:t>
      </w:r>
      <w:r>
        <w:rPr>
          <w:w w:val="100"/>
        </w:rPr>
        <w:t>益</w:t>
      </w:r>
      <w:r>
        <w:rPr>
          <w:spacing w:val="-3"/>
          <w:w w:val="100"/>
        </w:rPr>
        <w:t>均</w:t>
      </w:r>
      <w:r>
        <w:rPr>
          <w:w w:val="100"/>
        </w:rPr>
        <w:t>为本</w:t>
      </w:r>
      <w:r>
        <w:rPr>
          <w:spacing w:val="-3"/>
          <w:w w:val="100"/>
        </w:rPr>
        <w:t>公</w:t>
      </w:r>
      <w:r>
        <w:rPr>
          <w:w w:val="100"/>
        </w:rPr>
        <w:t>司</w:t>
      </w:r>
      <w:r>
        <w:rPr>
          <w:spacing w:val="-3"/>
          <w:w w:val="100"/>
        </w:rPr>
        <w:t>收</w:t>
      </w:r>
      <w:r>
        <w:rPr>
          <w:w w:val="100"/>
        </w:rPr>
        <w:t>到</w:t>
      </w:r>
      <w:r>
        <w:rPr>
          <w:spacing w:val="-3"/>
          <w:w w:val="100"/>
        </w:rPr>
        <w:t>的</w:t>
      </w:r>
      <w:r>
        <w:rPr>
          <w:w w:val="100"/>
        </w:rPr>
        <w:t>与</w:t>
      </w:r>
      <w:r>
        <w:rPr>
          <w:spacing w:val="-3"/>
          <w:w w:val="100"/>
        </w:rPr>
        <w:t>资</w:t>
      </w:r>
      <w:r>
        <w:rPr>
          <w:w w:val="100"/>
        </w:rPr>
        <w:t>产</w:t>
      </w:r>
      <w:r>
        <w:rPr>
          <w:spacing w:val="-3"/>
          <w:w w:val="100"/>
        </w:rPr>
        <w:t>相</w:t>
      </w:r>
      <w:r>
        <w:rPr>
          <w:w w:val="100"/>
        </w:rPr>
        <w:t>关的</w:t>
      </w:r>
      <w:r>
        <w:rPr>
          <w:spacing w:val="-3"/>
          <w:w w:val="100"/>
        </w:rPr>
        <w:t>政</w:t>
      </w:r>
      <w:r>
        <w:rPr>
          <w:w w:val="100"/>
        </w:rPr>
        <w:t>府</w:t>
      </w:r>
      <w:r>
        <w:rPr>
          <w:spacing w:val="-3"/>
          <w:w w:val="100"/>
        </w:rPr>
        <w:t>补</w:t>
      </w:r>
      <w:r>
        <w:rPr>
          <w:w w:val="100"/>
        </w:rPr>
        <w:t>助</w:t>
      </w:r>
      <w:r>
        <w:rPr>
          <w:spacing w:val="-85"/>
          <w:w w:val="100"/>
        </w:rPr>
        <w:t>，</w:t>
      </w:r>
      <w:r>
        <w:rPr>
          <w:w w:val="100"/>
        </w:rPr>
        <w:t>本</w:t>
      </w:r>
      <w:r>
        <w:rPr>
          <w:spacing w:val="-3"/>
          <w:w w:val="100"/>
        </w:rPr>
        <w:t>期</w:t>
      </w:r>
      <w:r>
        <w:rPr>
          <w:w w:val="100"/>
        </w:rPr>
        <w:t>减</w:t>
      </w:r>
      <w:r>
        <w:rPr>
          <w:spacing w:val="-3"/>
          <w:w w:val="100"/>
        </w:rPr>
        <w:t>少系</w:t>
      </w:r>
      <w:r>
        <w:rPr>
          <w:w w:val="100"/>
        </w:rPr>
        <w:t>根据</w:t>
      </w:r>
      <w:r>
        <w:rPr>
          <w:spacing w:val="-3"/>
          <w:w w:val="100"/>
        </w:rPr>
        <w:t>资</w:t>
      </w:r>
      <w:r>
        <w:rPr>
          <w:w w:val="100"/>
        </w:rPr>
        <w:t>产</w:t>
      </w:r>
      <w:r>
        <w:rPr>
          <w:spacing w:val="-3"/>
          <w:w w:val="100"/>
        </w:rPr>
        <w:t>使</w:t>
      </w:r>
      <w:r>
        <w:rPr>
          <w:w w:val="100"/>
        </w:rPr>
        <w:t>用</w:t>
      </w:r>
      <w:r>
        <w:rPr>
          <w:w w:val="100"/>
        </w:rPr>
        <w:t> 寿命</w:t>
      </w:r>
      <w:r>
        <w:rPr>
          <w:spacing w:val="-3"/>
          <w:w w:val="100"/>
        </w:rPr>
        <w:t>分</w:t>
      </w:r>
      <w:r>
        <w:rPr>
          <w:w w:val="100"/>
        </w:rPr>
        <w:t>期</w:t>
      </w:r>
      <w:r>
        <w:rPr>
          <w:spacing w:val="-3"/>
          <w:w w:val="100"/>
        </w:rPr>
        <w:t>结</w:t>
      </w:r>
      <w:r>
        <w:rPr>
          <w:w w:val="100"/>
        </w:rPr>
        <w:t>转</w:t>
      </w:r>
      <w:r>
        <w:rPr>
          <w:spacing w:val="-3"/>
          <w:w w:val="100"/>
        </w:rPr>
        <w:t>至</w:t>
      </w:r>
      <w:r>
        <w:rPr>
          <w:w w:val="100"/>
        </w:rPr>
        <w:t>“</w:t>
      </w:r>
      <w:r>
        <w:rPr>
          <w:spacing w:val="-3"/>
          <w:w w:val="100"/>
        </w:rPr>
        <w:t>营</w:t>
      </w:r>
      <w:r>
        <w:rPr>
          <w:w w:val="100"/>
        </w:rPr>
        <w:t>业</w:t>
      </w:r>
      <w:r>
        <w:rPr>
          <w:spacing w:val="-3"/>
          <w:w w:val="100"/>
        </w:rPr>
        <w:t>外</w:t>
      </w:r>
      <w:r>
        <w:rPr>
          <w:w w:val="100"/>
        </w:rPr>
        <w:t>收入</w:t>
      </w:r>
      <w:r>
        <w:rPr>
          <w:rFonts w:ascii="Times New Roman" w:hAnsi="Times New Roman" w:cs="Times New Roman" w:eastAsia="Times New Roman" w:hint="default"/>
          <w:spacing w:val="-4"/>
          <w:w w:val="100"/>
        </w:rPr>
        <w:t>-</w:t>
      </w:r>
      <w:r>
        <w:rPr>
          <w:w w:val="100"/>
        </w:rPr>
        <w:t>政府</w:t>
      </w:r>
      <w:r>
        <w:rPr>
          <w:spacing w:val="-3"/>
          <w:w w:val="100"/>
        </w:rPr>
        <w:t>补</w:t>
      </w:r>
      <w:r>
        <w:rPr>
          <w:spacing w:val="-1"/>
          <w:w w:val="100"/>
        </w:rPr>
        <w:t>助</w:t>
      </w:r>
      <w:r>
        <w:rPr>
          <w:spacing w:val="-108"/>
          <w:w w:val="100"/>
        </w:rPr>
        <w:t>”</w:t>
      </w:r>
      <w:r>
        <w:rPr>
          <w:w w:val="100"/>
        </w:rPr>
        <w:t>。</w:t>
      </w:r>
    </w:p>
    <w:p>
      <w:pPr>
        <w:pStyle w:val="BodyText"/>
        <w:spacing w:line="240" w:lineRule="auto" w:before="129"/>
        <w:ind w:left="641" w:right="1684"/>
        <w:jc w:val="left"/>
        <w:rPr>
          <w:rFonts w:ascii="黑体" w:hAnsi="黑体" w:cs="黑体" w:eastAsia="黑体" w:hint="default"/>
        </w:rPr>
      </w:pPr>
      <w:r>
        <w:rPr>
          <w:rFonts w:ascii="Times New Roman" w:hAnsi="Times New Roman" w:cs="Times New Roman" w:eastAsia="Times New Roman" w:hint="default"/>
        </w:rPr>
        <w:t>24.</w:t>
      </w:r>
      <w:r>
        <w:rPr>
          <w:rFonts w:ascii="Times New Roman" w:hAnsi="Times New Roman" w:cs="Times New Roman" w:eastAsia="Times New Roman" w:hint="default"/>
          <w:spacing w:val="-14"/>
        </w:rPr>
        <w:t> </w:t>
      </w:r>
      <w:r>
        <w:rPr>
          <w:rFonts w:ascii="黑体" w:hAnsi="黑体" w:cs="黑体" w:eastAsia="黑体" w:hint="default"/>
        </w:rPr>
        <w:t>股本</w:t>
      </w:r>
    </w:p>
    <w:p>
      <w:pPr>
        <w:spacing w:line="240" w:lineRule="auto" w:before="11"/>
        <w:rPr>
          <w:rFonts w:ascii="黑体" w:hAnsi="黑体" w:cs="黑体" w:eastAsia="黑体"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150"/>
        <w:gridCol w:w="1342"/>
        <w:gridCol w:w="1258"/>
        <w:gridCol w:w="742"/>
        <w:gridCol w:w="1524"/>
        <w:gridCol w:w="746"/>
        <w:gridCol w:w="747"/>
        <w:gridCol w:w="1342"/>
      </w:tblGrid>
      <w:tr>
        <w:trPr>
          <w:trHeight w:val="379" w:hRule="exact"/>
        </w:trPr>
        <w:tc>
          <w:tcPr>
            <w:tcW w:w="115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黑体" w:hAnsi="黑体" w:cs="黑体" w:eastAsia="黑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42"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黑体" w:hAnsi="黑体" w:cs="黑体" w:eastAsia="黑体" w:hint="default"/>
                <w:sz w:val="21"/>
                <w:szCs w:val="21"/>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2010-12-31</w:t>
            </w:r>
          </w:p>
        </w:tc>
        <w:tc>
          <w:tcPr>
            <w:tcW w:w="501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550" w:right="0"/>
              <w:jc w:val="left"/>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42"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黑体" w:hAnsi="黑体" w:cs="黑体" w:eastAsia="黑体" w:hint="default"/>
                <w:sz w:val="21"/>
                <w:szCs w:val="21"/>
              </w:rPr>
            </w:pPr>
          </w:p>
          <w:p>
            <w:pPr>
              <w:pStyle w:val="TableParagraph"/>
              <w:spacing w:line="240" w:lineRule="auto"/>
              <w:ind w:left="249" w:right="0"/>
              <w:jc w:val="left"/>
              <w:rPr>
                <w:rFonts w:ascii="Times New Roman" w:hAnsi="Times New Roman" w:cs="Times New Roman" w:eastAsia="Times New Roman" w:hint="default"/>
                <w:sz w:val="18"/>
                <w:szCs w:val="18"/>
              </w:rPr>
            </w:pPr>
            <w:r>
              <w:rPr>
                <w:rFonts w:ascii="Times New Roman"/>
                <w:sz w:val="18"/>
              </w:rPr>
              <w:t>2011-12-31</w:t>
            </w:r>
          </w:p>
        </w:tc>
      </w:tr>
      <w:tr>
        <w:trPr>
          <w:trHeight w:val="379" w:hRule="exact"/>
        </w:trPr>
        <w:tc>
          <w:tcPr>
            <w:tcW w:w="1150" w:type="dxa"/>
            <w:vMerge/>
            <w:tcBorders>
              <w:left w:val="single" w:sz="4" w:space="0" w:color="000000"/>
              <w:bottom w:val="single" w:sz="4" w:space="0" w:color="000000"/>
              <w:right w:val="single" w:sz="4" w:space="0" w:color="000000"/>
            </w:tcBorders>
          </w:tcPr>
          <w:p>
            <w:pPr/>
          </w:p>
        </w:tc>
        <w:tc>
          <w:tcPr>
            <w:tcW w:w="1342" w:type="dxa"/>
            <w:vMerge/>
            <w:tcBorders>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61"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84"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307"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8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8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42" w:type="dxa"/>
            <w:vMerge/>
            <w:tcBorders>
              <w:left w:val="single" w:sz="4" w:space="0" w:color="000000"/>
              <w:bottom w:val="single" w:sz="4" w:space="0" w:color="000000"/>
              <w:right w:val="single" w:sz="4" w:space="0" w:color="000000"/>
            </w:tcBorders>
          </w:tcPr>
          <w:p>
            <w:pPr/>
          </w:p>
        </w:tc>
      </w:tr>
      <w:tr>
        <w:trPr>
          <w:trHeight w:val="379" w:hRule="exact"/>
        </w:trPr>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103" w:right="0"/>
              <w:jc w:val="left"/>
              <w:rPr>
                <w:rFonts w:ascii="Times New Roman" w:hAnsi="Times New Roman" w:cs="Times New Roman" w:eastAsia="Times New Roman" w:hint="default"/>
                <w:sz w:val="18"/>
                <w:szCs w:val="18"/>
              </w:rPr>
            </w:pPr>
            <w:r>
              <w:rPr>
                <w:rFonts w:ascii="Times New Roman"/>
                <w:b/>
                <w:sz w:val="18"/>
              </w:rPr>
              <w:t>357,973,531.00</w:t>
            </w:r>
            <w:r>
              <w:rPr>
                <w:rFonts w:ascii="Times New Roman"/>
                <w:sz w:val="18"/>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3"/>
              <w:jc w:val="right"/>
              <w:rPr>
                <w:rFonts w:ascii="Times New Roman" w:hAnsi="Times New Roman" w:cs="Times New Roman" w:eastAsia="Times New Roman" w:hint="default"/>
                <w:sz w:val="18"/>
                <w:szCs w:val="18"/>
              </w:rPr>
            </w:pPr>
            <w:r>
              <w:rPr>
                <w:rFonts w:ascii="Times New Roman"/>
                <w:sz w:val="18"/>
              </w:rPr>
              <w:t>--</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z w:val="18"/>
              </w:rPr>
              <w:t>--</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z w:val="18"/>
              </w:rPr>
              <w:t>--</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3"/>
              <w:jc w:val="right"/>
              <w:rPr>
                <w:rFonts w:ascii="Times New Roman" w:hAnsi="Times New Roman" w:cs="Times New Roman" w:eastAsia="Times New Roman" w:hint="default"/>
                <w:sz w:val="18"/>
                <w:szCs w:val="18"/>
              </w:rPr>
            </w:pPr>
            <w:r>
              <w:rPr>
                <w:rFonts w:ascii="Times New Roman"/>
                <w:sz w:val="18"/>
              </w:rPr>
              <w:t>--</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3"/>
              <w:jc w:val="right"/>
              <w:rPr>
                <w:rFonts w:ascii="Times New Roman" w:hAnsi="Times New Roman" w:cs="Times New Roman" w:eastAsia="Times New Roman" w:hint="default"/>
                <w:sz w:val="18"/>
                <w:szCs w:val="18"/>
              </w:rPr>
            </w:pPr>
            <w:r>
              <w:rPr>
                <w:rFonts w:ascii="Times New Roman"/>
                <w:sz w:val="18"/>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103" w:right="0"/>
              <w:jc w:val="left"/>
              <w:rPr>
                <w:rFonts w:ascii="Times New Roman" w:hAnsi="Times New Roman" w:cs="Times New Roman" w:eastAsia="Times New Roman" w:hint="default"/>
                <w:sz w:val="18"/>
                <w:szCs w:val="18"/>
              </w:rPr>
            </w:pPr>
            <w:r>
              <w:rPr>
                <w:rFonts w:ascii="Times New Roman"/>
                <w:b/>
                <w:sz w:val="18"/>
              </w:rPr>
              <w:t>357,973,531.00</w:t>
            </w:r>
            <w:r>
              <w:rPr>
                <w:rFonts w:ascii="Times New Roman"/>
                <w:sz w:val="18"/>
              </w:rPr>
            </w:r>
          </w:p>
        </w:tc>
      </w:tr>
    </w:tbl>
    <w:p>
      <w:pPr>
        <w:spacing w:after="0" w:line="240" w:lineRule="auto"/>
        <w:jc w:val="left"/>
        <w:rPr>
          <w:rFonts w:ascii="Times New Roman" w:hAnsi="Times New Roman" w:cs="Times New Roman" w:eastAsia="Times New Roman" w:hint="default"/>
          <w:sz w:val="18"/>
          <w:szCs w:val="18"/>
        </w:rPr>
        <w:sectPr>
          <w:headerReference w:type="default" r:id="rId67"/>
          <w:pgSz w:w="11910" w:h="16850"/>
          <w:pgMar w:header="961" w:footer="957" w:top="1200" w:bottom="1140" w:left="1480" w:right="0"/>
        </w:sectPr>
      </w:pPr>
    </w:p>
    <w:p>
      <w:pPr>
        <w:spacing w:line="240" w:lineRule="auto" w:before="4"/>
        <w:rPr>
          <w:rFonts w:ascii="黑体" w:hAnsi="黑体" w:cs="黑体" w:eastAsia="黑体" w:hint="default"/>
          <w:sz w:val="23"/>
          <w:szCs w:val="23"/>
        </w:rPr>
      </w:pPr>
    </w:p>
    <w:p>
      <w:pPr>
        <w:pStyle w:val="BodyText"/>
        <w:spacing w:line="240" w:lineRule="auto" w:before="36"/>
        <w:ind w:left="561" w:right="1404"/>
        <w:jc w:val="left"/>
        <w:rPr>
          <w:rFonts w:ascii="黑体" w:hAnsi="黑体" w:cs="黑体" w:eastAsia="黑体" w:hint="default"/>
        </w:rPr>
      </w:pPr>
      <w:r>
        <w:rPr>
          <w:rFonts w:ascii="Times New Roman" w:hAnsi="Times New Roman" w:cs="Times New Roman" w:eastAsia="Times New Roman" w:hint="default"/>
        </w:rPr>
        <w:t>25.</w:t>
      </w:r>
      <w:r>
        <w:rPr>
          <w:rFonts w:ascii="Times New Roman" w:hAnsi="Times New Roman" w:cs="Times New Roman" w:eastAsia="Times New Roman" w:hint="default"/>
          <w:spacing w:val="-14"/>
        </w:rPr>
        <w:t> </w:t>
      </w:r>
      <w:r>
        <w:rPr>
          <w:rFonts w:ascii="黑体" w:hAnsi="黑体" w:cs="黑体" w:eastAsia="黑体" w:hint="default"/>
        </w:rPr>
        <w:t>资本公积</w:t>
      </w:r>
    </w:p>
    <w:p>
      <w:pPr>
        <w:spacing w:line="240" w:lineRule="auto" w:before="9"/>
        <w:rPr>
          <w:rFonts w:ascii="黑体" w:hAnsi="黑体" w:cs="黑体" w:eastAsia="黑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1774"/>
        <w:gridCol w:w="1774"/>
        <w:gridCol w:w="1772"/>
        <w:gridCol w:w="1774"/>
        <w:gridCol w:w="1774"/>
      </w:tblGrid>
      <w:tr>
        <w:trPr>
          <w:trHeight w:val="379" w:hRule="exact"/>
        </w:trPr>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1" w:right="0"/>
              <w:jc w:val="left"/>
              <w:rPr>
                <w:rFonts w:ascii="Times New Roman" w:hAnsi="Times New Roman" w:cs="Times New Roman" w:eastAsia="Times New Roman" w:hint="default"/>
                <w:sz w:val="18"/>
                <w:szCs w:val="18"/>
              </w:rPr>
            </w:pPr>
            <w:r>
              <w:rPr>
                <w:rFonts w:ascii="Times New Roman"/>
                <w:sz w:val="18"/>
              </w:rPr>
              <w:t>2010-12-31</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2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3" w:right="0"/>
              <w:jc w:val="left"/>
              <w:rPr>
                <w:rFonts w:ascii="Times New Roman" w:hAnsi="Times New Roman" w:cs="Times New Roman" w:eastAsia="Times New Roman" w:hint="default"/>
                <w:sz w:val="18"/>
                <w:szCs w:val="18"/>
              </w:rPr>
            </w:pPr>
            <w:r>
              <w:rPr>
                <w:rFonts w:ascii="Times New Roman"/>
                <w:sz w:val="18"/>
              </w:rPr>
              <w:t>2011-12-31</w:t>
            </w:r>
          </w:p>
        </w:tc>
      </w:tr>
      <w:tr>
        <w:trPr>
          <w:trHeight w:val="379" w:hRule="exact"/>
        </w:trPr>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6"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tabs>
                <w:tab w:pos="686" w:val="left" w:leader="none"/>
              </w:tabs>
              <w:spacing w:line="240" w:lineRule="auto" w:before="111"/>
              <w:ind w:left="-128" w:right="41"/>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247,877,838.4</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3"/>
              <w:jc w:val="right"/>
              <w:rPr>
                <w:rFonts w:ascii="Times New Roman" w:hAnsi="Times New Roman" w:cs="Times New Roman" w:eastAsia="Times New Roman" w:hint="default"/>
                <w:sz w:val="18"/>
                <w:szCs w:val="18"/>
              </w:rPr>
            </w:pPr>
            <w:r>
              <w:rPr>
                <w:rFonts w:ascii="Times New Roman"/>
                <w:sz w:val="18"/>
              </w:rPr>
              <w:t>--</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3"/>
              <w:jc w:val="right"/>
              <w:rPr>
                <w:rFonts w:ascii="Times New Roman" w:hAnsi="Times New Roman" w:cs="Times New Roman" w:eastAsia="Times New Roman" w:hint="default"/>
                <w:sz w:val="18"/>
                <w:szCs w:val="18"/>
              </w:rPr>
            </w:pPr>
            <w:r>
              <w:rPr>
                <w:rFonts w:ascii="Times New Roman"/>
                <w:sz w:val="18"/>
              </w:rPr>
              <w:t>--</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41"/>
              <w:jc w:val="right"/>
              <w:rPr>
                <w:rFonts w:ascii="Times New Roman" w:hAnsi="Times New Roman" w:cs="Times New Roman" w:eastAsia="Times New Roman" w:hint="default"/>
                <w:sz w:val="18"/>
                <w:szCs w:val="18"/>
              </w:rPr>
            </w:pPr>
            <w:r>
              <w:rPr>
                <w:rFonts w:ascii="Times New Roman"/>
                <w:spacing w:val="-1"/>
                <w:sz w:val="18"/>
              </w:rPr>
              <w:t>247,877,838.4</w:t>
            </w:r>
          </w:p>
        </w:tc>
      </w:tr>
      <w:tr>
        <w:trPr>
          <w:trHeight w:val="379" w:hRule="exact"/>
        </w:trPr>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6"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4"/>
              <w:jc w:val="right"/>
              <w:rPr>
                <w:rFonts w:ascii="Times New Roman" w:hAnsi="Times New Roman" w:cs="Times New Roman" w:eastAsia="Times New Roman" w:hint="default"/>
                <w:sz w:val="18"/>
                <w:szCs w:val="18"/>
              </w:rPr>
            </w:pPr>
            <w:r>
              <w:rPr>
                <w:rFonts w:ascii="Times New Roman"/>
                <w:spacing w:val="-1"/>
                <w:sz w:val="18"/>
              </w:rPr>
              <w:t>392,124,572.75</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2"/>
              <w:jc w:val="right"/>
              <w:rPr>
                <w:rFonts w:ascii="Times New Roman" w:hAnsi="Times New Roman" w:cs="Times New Roman" w:eastAsia="Times New Roman" w:hint="default"/>
                <w:sz w:val="18"/>
                <w:szCs w:val="18"/>
              </w:rPr>
            </w:pPr>
            <w:r>
              <w:rPr>
                <w:rFonts w:ascii="Times New Roman"/>
                <w:spacing w:val="-1"/>
                <w:sz w:val="18"/>
              </w:rPr>
              <w:t>2,645,848.08</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3"/>
              <w:jc w:val="right"/>
              <w:rPr>
                <w:rFonts w:ascii="Times New Roman" w:hAnsi="Times New Roman" w:cs="Times New Roman" w:eastAsia="Times New Roman" w:hint="default"/>
                <w:sz w:val="18"/>
                <w:szCs w:val="18"/>
              </w:rPr>
            </w:pPr>
            <w:r>
              <w:rPr>
                <w:rFonts w:ascii="Times New Roman"/>
                <w:sz w:val="18"/>
              </w:rPr>
              <w:t>--</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4"/>
              <w:jc w:val="right"/>
              <w:rPr>
                <w:rFonts w:ascii="Times New Roman" w:hAnsi="Times New Roman" w:cs="Times New Roman" w:eastAsia="Times New Roman" w:hint="default"/>
                <w:sz w:val="18"/>
                <w:szCs w:val="18"/>
              </w:rPr>
            </w:pPr>
            <w:r>
              <w:rPr>
                <w:rFonts w:ascii="Times New Roman"/>
                <w:spacing w:val="-1"/>
                <w:sz w:val="18"/>
              </w:rPr>
              <w:t>394,770,420.83</w:t>
            </w:r>
          </w:p>
        </w:tc>
      </w:tr>
      <w:tr>
        <w:trPr>
          <w:trHeight w:val="379" w:hRule="exact"/>
        </w:trPr>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3"/>
              <w:jc w:val="right"/>
              <w:rPr>
                <w:rFonts w:ascii="Times New Roman" w:hAnsi="Times New Roman" w:cs="Times New Roman" w:eastAsia="Times New Roman" w:hint="default"/>
                <w:sz w:val="18"/>
                <w:szCs w:val="18"/>
              </w:rPr>
            </w:pPr>
            <w:r>
              <w:rPr>
                <w:rFonts w:ascii="Times New Roman"/>
                <w:b/>
                <w:spacing w:val="-1"/>
                <w:sz w:val="18"/>
              </w:rPr>
              <w:t>640,002,411.17</w:t>
            </w:r>
            <w:r>
              <w:rPr>
                <w:rFonts w:ascii="Times New Roman"/>
                <w:sz w:val="18"/>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2"/>
              <w:jc w:val="right"/>
              <w:rPr>
                <w:rFonts w:ascii="Times New Roman" w:hAnsi="Times New Roman" w:cs="Times New Roman" w:eastAsia="Times New Roman" w:hint="default"/>
                <w:sz w:val="18"/>
                <w:szCs w:val="18"/>
              </w:rPr>
            </w:pPr>
            <w:r>
              <w:rPr>
                <w:rFonts w:ascii="Times New Roman"/>
                <w:b/>
                <w:spacing w:val="-1"/>
                <w:sz w:val="18"/>
              </w:rPr>
              <w:t>2,645,848.08</w:t>
            </w:r>
            <w:r>
              <w:rPr>
                <w:rFonts w:ascii="Times New Roman"/>
                <w:spacing w:val="-1"/>
                <w:sz w:val="18"/>
              </w:rPr>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3"/>
              <w:jc w:val="right"/>
              <w:rPr>
                <w:rFonts w:ascii="Times New Roman" w:hAnsi="Times New Roman" w:cs="Times New Roman" w:eastAsia="Times New Roman" w:hint="default"/>
                <w:sz w:val="18"/>
                <w:szCs w:val="18"/>
              </w:rPr>
            </w:pPr>
            <w:r>
              <w:rPr>
                <w:rFonts w:ascii="Times New Roman"/>
                <w:sz w:val="18"/>
              </w:rPr>
              <w:t>--</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4"/>
              <w:jc w:val="right"/>
              <w:rPr>
                <w:rFonts w:ascii="Times New Roman" w:hAnsi="Times New Roman" w:cs="Times New Roman" w:eastAsia="Times New Roman" w:hint="default"/>
                <w:sz w:val="18"/>
                <w:szCs w:val="18"/>
              </w:rPr>
            </w:pPr>
            <w:r>
              <w:rPr>
                <w:rFonts w:ascii="Times New Roman"/>
                <w:b/>
                <w:spacing w:val="-1"/>
                <w:sz w:val="18"/>
              </w:rPr>
              <w:t>642,648,259.25</w:t>
            </w:r>
            <w:r>
              <w:rPr>
                <w:rFonts w:ascii="Times New Roman"/>
                <w:spacing w:val="-1"/>
                <w:sz w:val="18"/>
              </w:rPr>
            </w:r>
          </w:p>
        </w:tc>
      </w:tr>
    </w:tbl>
    <w:p>
      <w:pPr>
        <w:spacing w:line="240" w:lineRule="auto" w:before="9"/>
        <w:rPr>
          <w:rFonts w:ascii="黑体" w:hAnsi="黑体" w:cs="黑体" w:eastAsia="黑体" w:hint="default"/>
          <w:sz w:val="15"/>
          <w:szCs w:val="15"/>
        </w:rPr>
      </w:pPr>
    </w:p>
    <w:p>
      <w:pPr>
        <w:pStyle w:val="BodyText"/>
        <w:spacing w:line="240" w:lineRule="auto" w:before="36"/>
        <w:ind w:left="561" w:right="1404"/>
        <w:jc w:val="left"/>
      </w:pPr>
      <w:r>
        <w:rPr/>
        <w:t>本期增加的资本公积具体明细如下：</w:t>
      </w:r>
    </w:p>
    <w:p>
      <w:pPr>
        <w:spacing w:line="240" w:lineRule="auto" w:before="1"/>
        <w:rPr>
          <w:rFonts w:ascii="宋体" w:hAnsi="宋体" w:cs="宋体" w:eastAsia="宋体" w:hint="default"/>
          <w:sz w:val="14"/>
          <w:szCs w:val="14"/>
        </w:rPr>
      </w:pPr>
    </w:p>
    <w:tbl>
      <w:tblPr>
        <w:tblW w:w="0" w:type="auto"/>
        <w:jc w:val="left"/>
        <w:tblInd w:w="106" w:type="dxa"/>
        <w:tblLayout w:type="fixed"/>
        <w:tblCellMar>
          <w:top w:w="0" w:type="dxa"/>
          <w:left w:w="0" w:type="dxa"/>
          <w:bottom w:w="0" w:type="dxa"/>
          <w:right w:w="0" w:type="dxa"/>
        </w:tblCellMar>
        <w:tblLook w:val="01E0"/>
      </w:tblPr>
      <w:tblGrid>
        <w:gridCol w:w="2633"/>
        <w:gridCol w:w="1066"/>
        <w:gridCol w:w="5168"/>
      </w:tblGrid>
      <w:tr>
        <w:trPr>
          <w:trHeight w:val="365" w:hRule="exact"/>
        </w:trPr>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5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93" w:hRule="exact"/>
        </w:trPr>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2"/>
              <w:ind w:left="26"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年合并抵销子公司期末持有 的可供出售金融资产金额转回</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57" w:right="0"/>
              <w:jc w:val="center"/>
              <w:rPr>
                <w:rFonts w:ascii="Times New Roman" w:hAnsi="Times New Roman" w:cs="Times New Roman" w:eastAsia="Times New Roman" w:hint="default"/>
                <w:sz w:val="18"/>
                <w:szCs w:val="18"/>
              </w:rPr>
            </w:pPr>
            <w:r>
              <w:rPr>
                <w:rFonts w:ascii="Times New Roman"/>
                <w:sz w:val="18"/>
              </w:rPr>
              <w:t>7,819,242.84</w:t>
            </w:r>
          </w:p>
        </w:tc>
        <w:tc>
          <w:tcPr>
            <w:tcW w:w="5168" w:type="dxa"/>
            <w:vMerge w:val="restart"/>
            <w:tcBorders>
              <w:top w:val="single" w:sz="4" w:space="0" w:color="000000"/>
              <w:left w:val="single" w:sz="4" w:space="0" w:color="000000"/>
              <w:right w:val="single" w:sz="4" w:space="0" w:color="000000"/>
            </w:tcBorders>
          </w:tcPr>
          <w:p>
            <w:pPr>
              <w:pStyle w:val="TableParagraph"/>
              <w:spacing w:line="240" w:lineRule="exact" w:before="2"/>
              <w:ind w:left="24"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年度本公司重整计划执行完毕，本公司之子公司作为债权人 </w:t>
            </w:r>
            <w:r>
              <w:rPr>
                <w:rFonts w:ascii="宋体" w:hAnsi="宋体" w:cs="宋体" w:eastAsia="宋体" w:hint="default"/>
                <w:spacing w:val="2"/>
                <w:sz w:val="18"/>
                <w:szCs w:val="18"/>
              </w:rPr>
              <w:t>申报债权分得的本公司股票，报告期末将子公司持有的本公司股</w:t>
            </w:r>
            <w:r>
              <w:rPr>
                <w:rFonts w:ascii="宋体" w:hAnsi="宋体" w:cs="宋体" w:eastAsia="宋体" w:hint="default"/>
                <w:sz w:val="18"/>
                <w:szCs w:val="18"/>
              </w:rPr>
            </w:r>
          </w:p>
          <w:p>
            <w:pPr>
              <w:pStyle w:val="TableParagraph"/>
              <w:spacing w:line="218" w:lineRule="exact"/>
              <w:ind w:left="24" w:right="0"/>
              <w:jc w:val="left"/>
              <w:rPr>
                <w:rFonts w:ascii="宋体" w:hAnsi="宋体" w:cs="宋体" w:eastAsia="宋体" w:hint="default"/>
                <w:sz w:val="18"/>
                <w:szCs w:val="18"/>
              </w:rPr>
            </w:pPr>
            <w:r>
              <w:rPr>
                <w:rFonts w:ascii="宋体" w:hAnsi="宋体" w:cs="宋体" w:eastAsia="宋体" w:hint="default"/>
                <w:sz w:val="18"/>
                <w:szCs w:val="18"/>
              </w:rPr>
              <w:t>票在合并时抵销。</w:t>
            </w:r>
          </w:p>
        </w:tc>
      </w:tr>
      <w:tr>
        <w:trPr>
          <w:trHeight w:val="490" w:hRule="exact"/>
        </w:trPr>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年合并抵销子公司期末持有 的可供出售金融资产金额</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18"/>
                <w:szCs w:val="18"/>
              </w:rPr>
            </w:pPr>
            <w:r>
              <w:rPr>
                <w:rFonts w:ascii="Times New Roman"/>
                <w:sz w:val="18"/>
              </w:rPr>
              <w:t>-2,490,020.94</w:t>
            </w:r>
          </w:p>
        </w:tc>
        <w:tc>
          <w:tcPr>
            <w:tcW w:w="5168" w:type="dxa"/>
            <w:vMerge/>
            <w:tcBorders>
              <w:left w:val="single" w:sz="4" w:space="0" w:color="000000"/>
              <w:bottom w:val="single" w:sz="4" w:space="0" w:color="000000"/>
              <w:right w:val="single" w:sz="4" w:space="0" w:color="000000"/>
            </w:tcBorders>
          </w:tcPr>
          <w:p>
            <w:pPr/>
          </w:p>
        </w:tc>
      </w:tr>
      <w:tr>
        <w:trPr>
          <w:trHeight w:val="730" w:hRule="exact"/>
        </w:trPr>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24"/>
              <w:jc w:val="both"/>
              <w:rPr>
                <w:rFonts w:ascii="宋体" w:hAnsi="宋体" w:cs="宋体" w:eastAsia="宋体" w:hint="default"/>
                <w:sz w:val="18"/>
                <w:szCs w:val="18"/>
              </w:rPr>
            </w:pPr>
            <w:r>
              <w:rPr>
                <w:rFonts w:ascii="宋体" w:hAnsi="宋体" w:cs="宋体" w:eastAsia="宋体" w:hint="default"/>
                <w:spacing w:val="3"/>
                <w:sz w:val="18"/>
                <w:szCs w:val="18"/>
              </w:rPr>
              <w:t>子公司期末持有可供出售金融资</w:t>
            </w:r>
            <w:r>
              <w:rPr>
                <w:rFonts w:ascii="宋体" w:hAnsi="宋体" w:cs="宋体" w:eastAsia="宋体" w:hint="default"/>
                <w:sz w:val="18"/>
                <w:szCs w:val="18"/>
              </w:rPr>
              <w:t> </w:t>
            </w:r>
            <w:r>
              <w:rPr>
                <w:rFonts w:ascii="宋体" w:hAnsi="宋体" w:cs="宋体" w:eastAsia="宋体" w:hint="default"/>
                <w:spacing w:val="3"/>
                <w:sz w:val="18"/>
                <w:szCs w:val="18"/>
              </w:rPr>
              <w:t>产公允价值变动金额计入资本公</w:t>
            </w:r>
            <w:r>
              <w:rPr>
                <w:rFonts w:ascii="宋体" w:hAnsi="宋体" w:cs="宋体" w:eastAsia="宋体" w:hint="default"/>
                <w:sz w:val="18"/>
                <w:szCs w:val="18"/>
              </w:rPr>
              <w:t> 积金额</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-2,683,373.82</w:t>
            </w:r>
          </w:p>
        </w:tc>
        <w:tc>
          <w:tcPr>
            <w:tcW w:w="51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14"/>
              <w:jc w:val="left"/>
              <w:rPr>
                <w:rFonts w:ascii="宋体" w:hAnsi="宋体" w:cs="宋体" w:eastAsia="宋体" w:hint="default"/>
                <w:sz w:val="18"/>
                <w:szCs w:val="18"/>
              </w:rPr>
            </w:pPr>
            <w:r>
              <w:rPr>
                <w:rFonts w:ascii="宋体" w:hAnsi="宋体" w:cs="宋体" w:eastAsia="宋体" w:hint="default"/>
                <w:spacing w:val="9"/>
                <w:sz w:val="18"/>
                <w:szCs w:val="18"/>
              </w:rPr>
              <w:t>为本公司之子公司作为本公司债权人申报债权分得的本公司股 </w:t>
            </w:r>
            <w:r>
              <w:rPr>
                <w:rFonts w:ascii="宋体" w:hAnsi="宋体" w:cs="宋体" w:eastAsia="宋体" w:hint="default"/>
                <w:sz w:val="18"/>
                <w:szCs w:val="18"/>
              </w:rPr>
              <w:t>票，期末按公允价值计算，变动损益计入资本公积。</w:t>
            </w:r>
          </w:p>
        </w:tc>
      </w:tr>
      <w:tr>
        <w:trPr>
          <w:trHeight w:val="367" w:hRule="exact"/>
        </w:trPr>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57" w:right="0"/>
              <w:jc w:val="center"/>
              <w:rPr>
                <w:rFonts w:ascii="Times New Roman" w:hAnsi="Times New Roman" w:cs="Times New Roman" w:eastAsia="Times New Roman" w:hint="default"/>
                <w:sz w:val="18"/>
                <w:szCs w:val="18"/>
              </w:rPr>
            </w:pPr>
            <w:r>
              <w:rPr>
                <w:rFonts w:ascii="Times New Roman"/>
                <w:b/>
                <w:sz w:val="18"/>
              </w:rPr>
              <w:t>2,645,848.08</w:t>
            </w:r>
            <w:r>
              <w:rPr>
                <w:rFonts w:ascii="Times New Roman"/>
                <w:sz w:val="18"/>
              </w:rPr>
            </w:r>
          </w:p>
        </w:tc>
        <w:tc>
          <w:tcPr>
            <w:tcW w:w="516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15"/>
          <w:szCs w:val="15"/>
        </w:rPr>
      </w:pPr>
    </w:p>
    <w:p>
      <w:pPr>
        <w:pStyle w:val="BodyText"/>
        <w:spacing w:line="240" w:lineRule="auto" w:before="36"/>
        <w:ind w:left="561" w:right="1404"/>
        <w:jc w:val="left"/>
        <w:rPr>
          <w:rFonts w:ascii="黑体" w:hAnsi="黑体" w:cs="黑体" w:eastAsia="黑体" w:hint="default"/>
        </w:rPr>
      </w:pPr>
      <w:r>
        <w:rPr>
          <w:rFonts w:ascii="Times New Roman" w:hAnsi="Times New Roman" w:cs="Times New Roman" w:eastAsia="Times New Roman" w:hint="default"/>
        </w:rPr>
        <w:t>26.</w:t>
      </w:r>
      <w:r>
        <w:rPr>
          <w:rFonts w:ascii="Times New Roman" w:hAnsi="Times New Roman" w:cs="Times New Roman" w:eastAsia="Times New Roman" w:hint="default"/>
          <w:spacing w:val="-14"/>
        </w:rPr>
        <w:t> </w:t>
      </w:r>
      <w:r>
        <w:rPr>
          <w:rFonts w:ascii="黑体" w:hAnsi="黑体" w:cs="黑体" w:eastAsia="黑体" w:hint="default"/>
        </w:rPr>
        <w:t>盈余公积</w:t>
      </w:r>
    </w:p>
    <w:p>
      <w:pPr>
        <w:spacing w:line="240" w:lineRule="auto" w:before="9"/>
        <w:rPr>
          <w:rFonts w:ascii="黑体" w:hAnsi="黑体" w:cs="黑体" w:eastAsia="黑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1759"/>
        <w:gridCol w:w="1762"/>
        <w:gridCol w:w="1760"/>
        <w:gridCol w:w="1759"/>
        <w:gridCol w:w="1762"/>
      </w:tblGrid>
      <w:tr>
        <w:trPr>
          <w:trHeight w:val="379" w:hRule="exact"/>
        </w:trPr>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691"/>
              <w:jc w:val="right"/>
              <w:rPr>
                <w:rFonts w:ascii="宋体" w:hAnsi="宋体" w:cs="宋体" w:eastAsia="宋体" w:hint="default"/>
                <w:sz w:val="18"/>
                <w:szCs w:val="18"/>
              </w:rPr>
            </w:pPr>
            <w:r>
              <w:rPr>
                <w:rFonts w:ascii="宋体" w:hAnsi="宋体" w:cs="宋体" w:eastAsia="宋体" w:hint="default"/>
                <w:sz w:val="18"/>
                <w:szCs w:val="18"/>
              </w:rPr>
              <w:t>项目</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56" w:right="0"/>
              <w:jc w:val="left"/>
              <w:rPr>
                <w:rFonts w:ascii="Times New Roman" w:hAnsi="Times New Roman" w:cs="Times New Roman" w:eastAsia="Times New Roman" w:hint="default"/>
                <w:sz w:val="18"/>
                <w:szCs w:val="18"/>
              </w:rPr>
            </w:pPr>
            <w:r>
              <w:rPr>
                <w:rFonts w:ascii="Times New Roman"/>
                <w:sz w:val="18"/>
              </w:rPr>
              <w:t>2010-12-31</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51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51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59" w:right="0"/>
              <w:jc w:val="left"/>
              <w:rPr>
                <w:rFonts w:ascii="Times New Roman" w:hAnsi="Times New Roman" w:cs="Times New Roman" w:eastAsia="Times New Roman" w:hint="default"/>
                <w:sz w:val="18"/>
                <w:szCs w:val="18"/>
              </w:rPr>
            </w:pPr>
            <w:r>
              <w:rPr>
                <w:rFonts w:ascii="Times New Roman"/>
                <w:sz w:val="18"/>
              </w:rPr>
              <w:t>2011-12-31</w:t>
            </w:r>
          </w:p>
        </w:tc>
      </w:tr>
      <w:tr>
        <w:trPr>
          <w:trHeight w:val="379" w:hRule="exact"/>
        </w:trPr>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641"/>
              <w:jc w:val="right"/>
              <w:rPr>
                <w:rFonts w:ascii="宋体" w:hAnsi="宋体" w:cs="宋体" w:eastAsia="宋体" w:hint="default"/>
                <w:sz w:val="18"/>
                <w:szCs w:val="18"/>
              </w:rPr>
            </w:pPr>
            <w:r>
              <w:rPr>
                <w:rFonts w:ascii="宋体" w:hAnsi="宋体" w:cs="宋体" w:eastAsia="宋体" w:hint="default"/>
                <w:sz w:val="18"/>
                <w:szCs w:val="18"/>
              </w:rPr>
              <w:t>法定盈余公积</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58"/>
              <w:jc w:val="right"/>
              <w:rPr>
                <w:rFonts w:ascii="Times New Roman" w:hAnsi="Times New Roman" w:cs="Times New Roman" w:eastAsia="Times New Roman" w:hint="default"/>
                <w:sz w:val="18"/>
                <w:szCs w:val="18"/>
              </w:rPr>
            </w:pPr>
            <w:r>
              <w:rPr>
                <w:rFonts w:ascii="Times New Roman"/>
                <w:spacing w:val="-1"/>
                <w:sz w:val="18"/>
              </w:rPr>
              <w:t>65,738,593.50</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4"/>
              <w:jc w:val="right"/>
              <w:rPr>
                <w:rFonts w:ascii="Times New Roman" w:hAnsi="Times New Roman" w:cs="Times New Roman" w:eastAsia="Times New Roman" w:hint="default"/>
                <w:sz w:val="18"/>
                <w:szCs w:val="18"/>
              </w:rPr>
            </w:pPr>
            <w:r>
              <w:rPr>
                <w:rFonts w:ascii="Times New Roman"/>
                <w:sz w:val="18"/>
              </w:rPr>
              <w:t>--</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4"/>
              <w:jc w:val="right"/>
              <w:rPr>
                <w:rFonts w:ascii="Times New Roman" w:hAnsi="Times New Roman" w:cs="Times New Roman" w:eastAsia="Times New Roman" w:hint="default"/>
                <w:sz w:val="18"/>
                <w:szCs w:val="18"/>
              </w:rPr>
            </w:pPr>
            <w:r>
              <w:rPr>
                <w:rFonts w:ascii="Times New Roman"/>
                <w:sz w:val="18"/>
              </w:rPr>
              <w:t>--</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53"/>
              <w:jc w:val="right"/>
              <w:rPr>
                <w:rFonts w:ascii="Times New Roman" w:hAnsi="Times New Roman" w:cs="Times New Roman" w:eastAsia="Times New Roman" w:hint="default"/>
                <w:sz w:val="18"/>
                <w:szCs w:val="18"/>
              </w:rPr>
            </w:pPr>
            <w:r>
              <w:rPr>
                <w:rFonts w:ascii="Times New Roman"/>
                <w:spacing w:val="-1"/>
                <w:sz w:val="18"/>
              </w:rPr>
              <w:t>65,738,593.50</w:t>
            </w:r>
          </w:p>
        </w:tc>
      </w:tr>
      <w:tr>
        <w:trPr>
          <w:trHeight w:val="380" w:hRule="exact"/>
        </w:trPr>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689"/>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53"/>
              <w:jc w:val="right"/>
              <w:rPr>
                <w:rFonts w:ascii="Times New Roman" w:hAnsi="Times New Roman" w:cs="Times New Roman" w:eastAsia="Times New Roman" w:hint="default"/>
                <w:sz w:val="18"/>
                <w:szCs w:val="18"/>
              </w:rPr>
            </w:pPr>
            <w:r>
              <w:rPr>
                <w:rFonts w:ascii="Times New Roman"/>
                <w:b/>
                <w:spacing w:val="-1"/>
                <w:sz w:val="18"/>
              </w:rPr>
              <w:t>65,738,593.50</w:t>
            </w:r>
            <w:r>
              <w:rPr>
                <w:rFonts w:ascii="Times New Roman"/>
                <w:spacing w:val="-1"/>
                <w:sz w:val="18"/>
              </w:rPr>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24"/>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24"/>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53"/>
              <w:jc w:val="right"/>
              <w:rPr>
                <w:rFonts w:ascii="Times New Roman" w:hAnsi="Times New Roman" w:cs="Times New Roman" w:eastAsia="Times New Roman" w:hint="default"/>
                <w:sz w:val="18"/>
                <w:szCs w:val="18"/>
              </w:rPr>
            </w:pPr>
            <w:r>
              <w:rPr>
                <w:rFonts w:ascii="Times New Roman"/>
                <w:b/>
                <w:spacing w:val="-1"/>
                <w:sz w:val="18"/>
              </w:rPr>
              <w:t>65,738,593.50</w:t>
            </w:r>
            <w:r>
              <w:rPr>
                <w:rFonts w:ascii="Times New Roman"/>
                <w:spacing w:val="-1"/>
                <w:sz w:val="18"/>
              </w:rPr>
            </w:r>
          </w:p>
        </w:tc>
      </w:tr>
    </w:tbl>
    <w:p>
      <w:pPr>
        <w:spacing w:line="240" w:lineRule="auto" w:before="9"/>
        <w:rPr>
          <w:rFonts w:ascii="黑体" w:hAnsi="黑体" w:cs="黑体" w:eastAsia="黑体" w:hint="default"/>
          <w:sz w:val="15"/>
          <w:szCs w:val="15"/>
        </w:rPr>
      </w:pPr>
    </w:p>
    <w:p>
      <w:pPr>
        <w:pStyle w:val="BodyText"/>
        <w:spacing w:line="240" w:lineRule="auto" w:before="36"/>
        <w:ind w:left="561" w:right="1404"/>
        <w:jc w:val="left"/>
        <w:rPr>
          <w:rFonts w:ascii="黑体" w:hAnsi="黑体" w:cs="黑体" w:eastAsia="黑体" w:hint="default"/>
        </w:rPr>
      </w:pPr>
      <w:r>
        <w:rPr>
          <w:rFonts w:ascii="Times New Roman" w:hAnsi="Times New Roman" w:cs="Times New Roman" w:eastAsia="Times New Roman" w:hint="default"/>
        </w:rPr>
        <w:t>27.</w:t>
      </w:r>
      <w:r>
        <w:rPr>
          <w:rFonts w:ascii="Times New Roman" w:hAnsi="Times New Roman" w:cs="Times New Roman" w:eastAsia="Times New Roman" w:hint="default"/>
          <w:spacing w:val="-13"/>
        </w:rPr>
        <w:t> </w:t>
      </w:r>
      <w:r>
        <w:rPr>
          <w:rFonts w:ascii="黑体" w:hAnsi="黑体" w:cs="黑体" w:eastAsia="黑体" w:hint="default"/>
        </w:rPr>
        <w:t>未分配利润</w:t>
      </w:r>
    </w:p>
    <w:p>
      <w:pPr>
        <w:spacing w:line="240" w:lineRule="auto" w:before="11"/>
        <w:rPr>
          <w:rFonts w:ascii="黑体" w:hAnsi="黑体" w:cs="黑体" w:eastAsia="黑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3855"/>
        <w:gridCol w:w="2448"/>
        <w:gridCol w:w="2573"/>
      </w:tblGrid>
      <w:tr>
        <w:trPr>
          <w:trHeight w:val="379"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662" w:right="0"/>
              <w:jc w:val="left"/>
              <w:rPr>
                <w:rFonts w:ascii="宋体" w:hAnsi="宋体" w:cs="宋体" w:eastAsia="宋体" w:hint="default"/>
                <w:sz w:val="18"/>
                <w:szCs w:val="18"/>
              </w:rPr>
            </w:pPr>
            <w:r>
              <w:rPr>
                <w:rFonts w:ascii="宋体" w:hAnsi="宋体" w:cs="宋体" w:eastAsia="宋体" w:hint="default"/>
                <w:sz w:val="18"/>
                <w:szCs w:val="18"/>
              </w:rPr>
              <w:t>提取或分配比例</w:t>
            </w:r>
          </w:p>
        </w:tc>
      </w:tr>
      <w:tr>
        <w:trPr>
          <w:trHeight w:val="379"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6" w:right="0"/>
              <w:jc w:val="left"/>
              <w:rPr>
                <w:rFonts w:ascii="宋体" w:hAnsi="宋体" w:cs="宋体" w:eastAsia="宋体" w:hint="default"/>
                <w:sz w:val="18"/>
                <w:szCs w:val="18"/>
              </w:rPr>
            </w:pPr>
            <w:r>
              <w:rPr>
                <w:rFonts w:ascii="宋体" w:hAnsi="宋体" w:cs="宋体" w:eastAsia="宋体" w:hint="default"/>
                <w:sz w:val="18"/>
                <w:szCs w:val="18"/>
              </w:rPr>
              <w:t>上年末未分配利润</w:t>
            </w:r>
          </w:p>
        </w:tc>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4"/>
              <w:jc w:val="right"/>
              <w:rPr>
                <w:rFonts w:ascii="Times New Roman" w:hAnsi="Times New Roman" w:cs="Times New Roman" w:eastAsia="Times New Roman" w:hint="default"/>
                <w:sz w:val="18"/>
                <w:szCs w:val="18"/>
              </w:rPr>
            </w:pPr>
            <w:r>
              <w:rPr>
                <w:rFonts w:ascii="Times New Roman"/>
                <w:spacing w:val="-1"/>
                <w:sz w:val="18"/>
              </w:rPr>
              <w:t>-997,657,424.02</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4"/>
              <w:jc w:val="right"/>
              <w:rPr>
                <w:rFonts w:ascii="Times New Roman" w:hAnsi="Times New Roman" w:cs="Times New Roman" w:eastAsia="Times New Roman" w:hint="default"/>
                <w:sz w:val="18"/>
                <w:szCs w:val="18"/>
              </w:rPr>
            </w:pPr>
            <w:r>
              <w:rPr>
                <w:rFonts w:ascii="Times New Roman"/>
                <w:sz w:val="18"/>
              </w:rPr>
              <w:t>--</w:t>
            </w:r>
          </w:p>
        </w:tc>
      </w:tr>
      <w:tr>
        <w:trPr>
          <w:trHeight w:val="379"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6" w:right="0"/>
              <w:jc w:val="left"/>
              <w:rPr>
                <w:rFonts w:ascii="宋体" w:hAnsi="宋体" w:cs="宋体" w:eastAsia="宋体" w:hint="default"/>
                <w:sz w:val="18"/>
                <w:szCs w:val="18"/>
              </w:rPr>
            </w:pPr>
            <w:r>
              <w:rPr>
                <w:rFonts w:ascii="宋体" w:hAnsi="宋体" w:cs="宋体" w:eastAsia="宋体" w:hint="default"/>
                <w:sz w:val="18"/>
                <w:szCs w:val="18"/>
              </w:rPr>
              <w:t>加：其他转入</w:t>
            </w:r>
          </w:p>
        </w:tc>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4"/>
              <w:jc w:val="right"/>
              <w:rPr>
                <w:rFonts w:ascii="Times New Roman" w:hAnsi="Times New Roman" w:cs="Times New Roman" w:eastAsia="Times New Roman" w:hint="default"/>
                <w:sz w:val="18"/>
                <w:szCs w:val="18"/>
              </w:rPr>
            </w:pPr>
            <w:r>
              <w:rPr>
                <w:rFonts w:ascii="Times New Roman"/>
                <w:sz w:val="18"/>
              </w:rPr>
              <w:t>--</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4"/>
              <w:jc w:val="right"/>
              <w:rPr>
                <w:rFonts w:ascii="Times New Roman" w:hAnsi="Times New Roman" w:cs="Times New Roman" w:eastAsia="Times New Roman" w:hint="default"/>
                <w:sz w:val="18"/>
                <w:szCs w:val="18"/>
              </w:rPr>
            </w:pPr>
            <w:r>
              <w:rPr>
                <w:rFonts w:ascii="Times New Roman"/>
                <w:sz w:val="18"/>
              </w:rPr>
              <w:t>--</w:t>
            </w:r>
          </w:p>
        </w:tc>
      </w:tr>
      <w:tr>
        <w:trPr>
          <w:trHeight w:val="379"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6"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4"/>
              <w:jc w:val="right"/>
              <w:rPr>
                <w:rFonts w:ascii="Times New Roman" w:hAnsi="Times New Roman" w:cs="Times New Roman" w:eastAsia="Times New Roman" w:hint="default"/>
                <w:sz w:val="18"/>
                <w:szCs w:val="18"/>
              </w:rPr>
            </w:pPr>
            <w:r>
              <w:rPr>
                <w:rFonts w:ascii="Times New Roman"/>
                <w:spacing w:val="-1"/>
                <w:sz w:val="18"/>
              </w:rPr>
              <w:t>16,602,198.93</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4"/>
              <w:jc w:val="right"/>
              <w:rPr>
                <w:rFonts w:ascii="Times New Roman" w:hAnsi="Times New Roman" w:cs="Times New Roman" w:eastAsia="Times New Roman" w:hint="default"/>
                <w:sz w:val="18"/>
                <w:szCs w:val="18"/>
              </w:rPr>
            </w:pPr>
            <w:r>
              <w:rPr>
                <w:rFonts w:ascii="Times New Roman"/>
                <w:sz w:val="18"/>
              </w:rPr>
              <w:t>--</w:t>
            </w:r>
          </w:p>
        </w:tc>
      </w:tr>
      <w:tr>
        <w:trPr>
          <w:trHeight w:val="377"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6"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4"/>
              <w:jc w:val="right"/>
              <w:rPr>
                <w:rFonts w:ascii="Times New Roman" w:hAnsi="Times New Roman" w:cs="Times New Roman" w:eastAsia="Times New Roman" w:hint="default"/>
                <w:sz w:val="18"/>
                <w:szCs w:val="18"/>
              </w:rPr>
            </w:pPr>
            <w:r>
              <w:rPr>
                <w:rFonts w:ascii="Times New Roman"/>
                <w:sz w:val="18"/>
              </w:rPr>
              <w:t>--</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4"/>
              <w:jc w:val="right"/>
              <w:rPr>
                <w:rFonts w:ascii="Times New Roman" w:hAnsi="Times New Roman" w:cs="Times New Roman" w:eastAsia="Times New Roman" w:hint="default"/>
                <w:sz w:val="18"/>
                <w:szCs w:val="18"/>
              </w:rPr>
            </w:pPr>
            <w:r>
              <w:rPr>
                <w:rFonts w:ascii="Times New Roman"/>
                <w:sz w:val="18"/>
              </w:rPr>
              <w:t>--</w:t>
            </w:r>
          </w:p>
        </w:tc>
      </w:tr>
      <w:tr>
        <w:trPr>
          <w:trHeight w:val="379"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86" w:right="0"/>
              <w:jc w:val="left"/>
              <w:rPr>
                <w:rFonts w:ascii="宋体" w:hAnsi="宋体" w:cs="宋体" w:eastAsia="宋体" w:hint="default"/>
                <w:sz w:val="18"/>
                <w:szCs w:val="18"/>
              </w:rPr>
            </w:pPr>
            <w:r>
              <w:rPr>
                <w:rFonts w:ascii="宋体" w:hAnsi="宋体" w:cs="宋体" w:eastAsia="宋体" w:hint="default"/>
                <w:sz w:val="18"/>
                <w:szCs w:val="18"/>
              </w:rPr>
              <w:t>提取任意盈余公积</w:t>
            </w:r>
          </w:p>
        </w:tc>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4"/>
              <w:jc w:val="right"/>
              <w:rPr>
                <w:rFonts w:ascii="Times New Roman" w:hAnsi="Times New Roman" w:cs="Times New Roman" w:eastAsia="Times New Roman" w:hint="default"/>
                <w:sz w:val="18"/>
                <w:szCs w:val="18"/>
              </w:rPr>
            </w:pPr>
            <w:r>
              <w:rPr>
                <w:rFonts w:ascii="Times New Roman"/>
                <w:sz w:val="18"/>
              </w:rPr>
              <w:t>--</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4"/>
              <w:jc w:val="right"/>
              <w:rPr>
                <w:rFonts w:ascii="Times New Roman" w:hAnsi="Times New Roman" w:cs="Times New Roman" w:eastAsia="Times New Roman" w:hint="default"/>
                <w:sz w:val="18"/>
                <w:szCs w:val="18"/>
              </w:rPr>
            </w:pPr>
            <w:r>
              <w:rPr>
                <w:rFonts w:ascii="Times New Roman"/>
                <w:sz w:val="18"/>
              </w:rPr>
              <w:t>--</w:t>
            </w:r>
          </w:p>
        </w:tc>
      </w:tr>
      <w:tr>
        <w:trPr>
          <w:trHeight w:val="380"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386"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24"/>
              <w:jc w:val="right"/>
              <w:rPr>
                <w:rFonts w:ascii="Times New Roman" w:hAnsi="Times New Roman" w:cs="Times New Roman" w:eastAsia="Times New Roman" w:hint="default"/>
                <w:sz w:val="18"/>
                <w:szCs w:val="18"/>
              </w:rPr>
            </w:pPr>
            <w:r>
              <w:rPr>
                <w:rFonts w:ascii="Times New Roman"/>
                <w:sz w:val="18"/>
              </w:rPr>
              <w:t>--</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24"/>
              <w:jc w:val="right"/>
              <w:rPr>
                <w:rFonts w:ascii="Times New Roman" w:hAnsi="Times New Roman" w:cs="Times New Roman" w:eastAsia="Times New Roman" w:hint="default"/>
                <w:sz w:val="18"/>
                <w:szCs w:val="18"/>
              </w:rPr>
            </w:pPr>
            <w:r>
              <w:rPr>
                <w:rFonts w:ascii="Times New Roman"/>
                <w:sz w:val="18"/>
              </w:rPr>
              <w:t>--</w:t>
            </w:r>
          </w:p>
        </w:tc>
      </w:tr>
      <w:tr>
        <w:trPr>
          <w:trHeight w:val="379"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86" w:right="0"/>
              <w:jc w:val="left"/>
              <w:rPr>
                <w:rFonts w:ascii="宋体" w:hAnsi="宋体" w:cs="宋体" w:eastAsia="宋体" w:hint="default"/>
                <w:sz w:val="18"/>
                <w:szCs w:val="18"/>
              </w:rPr>
            </w:pPr>
            <w:r>
              <w:rPr>
                <w:rFonts w:ascii="宋体" w:hAnsi="宋体" w:cs="宋体" w:eastAsia="宋体" w:hint="default"/>
                <w:sz w:val="18"/>
                <w:szCs w:val="18"/>
              </w:rPr>
              <w:t>转作股本的普通股股利</w:t>
            </w:r>
          </w:p>
        </w:tc>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4"/>
              <w:jc w:val="right"/>
              <w:rPr>
                <w:rFonts w:ascii="Times New Roman" w:hAnsi="Times New Roman" w:cs="Times New Roman" w:eastAsia="Times New Roman" w:hint="default"/>
                <w:sz w:val="18"/>
                <w:szCs w:val="18"/>
              </w:rPr>
            </w:pPr>
            <w:r>
              <w:rPr>
                <w:rFonts w:ascii="Times New Roman"/>
                <w:sz w:val="18"/>
              </w:rPr>
              <w:t>--</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4"/>
              <w:jc w:val="right"/>
              <w:rPr>
                <w:rFonts w:ascii="Times New Roman" w:hAnsi="Times New Roman" w:cs="Times New Roman" w:eastAsia="Times New Roman" w:hint="default"/>
                <w:sz w:val="18"/>
                <w:szCs w:val="18"/>
              </w:rPr>
            </w:pPr>
            <w:r>
              <w:rPr>
                <w:rFonts w:ascii="Times New Roman"/>
                <w:sz w:val="18"/>
              </w:rPr>
              <w:t>--</w:t>
            </w:r>
          </w:p>
        </w:tc>
      </w:tr>
      <w:tr>
        <w:trPr>
          <w:trHeight w:val="379"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6"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4"/>
              <w:jc w:val="right"/>
              <w:rPr>
                <w:rFonts w:ascii="Times New Roman" w:hAnsi="Times New Roman" w:cs="Times New Roman" w:eastAsia="Times New Roman" w:hint="default"/>
                <w:sz w:val="18"/>
                <w:szCs w:val="18"/>
              </w:rPr>
            </w:pPr>
            <w:r>
              <w:rPr>
                <w:rFonts w:ascii="Times New Roman"/>
                <w:b/>
                <w:spacing w:val="-1"/>
                <w:sz w:val="18"/>
              </w:rPr>
              <w:t>-981,055,225.09</w:t>
            </w:r>
            <w:r>
              <w:rPr>
                <w:rFonts w:ascii="Times New Roman"/>
                <w:spacing w:val="-1"/>
                <w:sz w:val="18"/>
              </w:rPr>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4"/>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headerReference w:type="default" r:id="rId68"/>
          <w:pgSz w:w="11910" w:h="16850"/>
          <w:pgMar w:header="961" w:footer="957" w:top="1200" w:bottom="1140" w:left="1560" w:right="0"/>
        </w:sectPr>
      </w:pPr>
    </w:p>
    <w:p>
      <w:pPr>
        <w:spacing w:line="240" w:lineRule="auto" w:before="4"/>
        <w:rPr>
          <w:rFonts w:ascii="黑体" w:hAnsi="黑体" w:cs="黑体" w:eastAsia="黑体" w:hint="default"/>
          <w:sz w:val="23"/>
          <w:szCs w:val="23"/>
        </w:rPr>
      </w:pPr>
    </w:p>
    <w:p>
      <w:pPr>
        <w:pStyle w:val="BodyText"/>
        <w:spacing w:line="240" w:lineRule="auto" w:before="36"/>
        <w:ind w:left="641" w:right="1684"/>
        <w:jc w:val="left"/>
        <w:rPr>
          <w:rFonts w:ascii="黑体" w:hAnsi="黑体" w:cs="黑体" w:eastAsia="黑体" w:hint="default"/>
        </w:rPr>
      </w:pPr>
      <w:r>
        <w:rPr>
          <w:rFonts w:ascii="Times New Roman" w:hAnsi="Times New Roman" w:cs="Times New Roman" w:eastAsia="Times New Roman" w:hint="default"/>
        </w:rPr>
        <w:t>28.</w:t>
      </w:r>
      <w:r>
        <w:rPr>
          <w:rFonts w:ascii="Times New Roman" w:hAnsi="Times New Roman" w:cs="Times New Roman" w:eastAsia="Times New Roman" w:hint="default"/>
          <w:spacing w:val="-14"/>
        </w:rPr>
        <w:t> </w:t>
      </w:r>
      <w:r>
        <w:rPr>
          <w:rFonts w:ascii="黑体" w:hAnsi="黑体" w:cs="黑体" w:eastAsia="黑体" w:hint="default"/>
        </w:rPr>
        <w:t>营业收入和营业成本</w:t>
      </w:r>
    </w:p>
    <w:p>
      <w:pPr>
        <w:pStyle w:val="BodyText"/>
        <w:spacing w:line="240" w:lineRule="auto" w:before="110"/>
        <w:ind w:left="641" w:right="1684"/>
        <w:jc w:val="left"/>
      </w:pPr>
      <w:r>
        <w:rPr/>
        <w:t>（</w:t>
      </w:r>
      <w:r>
        <w:rPr>
          <w:rFonts w:ascii="Times New Roman" w:hAnsi="Times New Roman" w:cs="Times New Roman" w:eastAsia="Times New Roman" w:hint="default"/>
        </w:rPr>
        <w:t>1</w:t>
      </w:r>
      <w:r>
        <w:rPr/>
        <w:t>）营业收入和营业成本</w:t>
      </w:r>
    </w:p>
    <w:p>
      <w:pPr>
        <w:spacing w:line="240" w:lineRule="auto" w:before="3"/>
        <w:rPr>
          <w:rFonts w:ascii="宋体" w:hAnsi="宋体" w:cs="宋体" w:eastAsia="宋体" w:hint="default"/>
          <w:sz w:val="4"/>
          <w:szCs w:val="4"/>
        </w:rPr>
      </w:pPr>
    </w:p>
    <w:tbl>
      <w:tblPr>
        <w:tblW w:w="0" w:type="auto"/>
        <w:jc w:val="left"/>
        <w:tblInd w:w="217" w:type="dxa"/>
        <w:tblLayout w:type="fixed"/>
        <w:tblCellMar>
          <w:top w:w="0" w:type="dxa"/>
          <w:left w:w="0" w:type="dxa"/>
          <w:bottom w:w="0" w:type="dxa"/>
          <w:right w:w="0" w:type="dxa"/>
        </w:tblCellMar>
        <w:tblLook w:val="01E0"/>
      </w:tblPr>
      <w:tblGrid>
        <w:gridCol w:w="2878"/>
        <w:gridCol w:w="2986"/>
        <w:gridCol w:w="2986"/>
      </w:tblGrid>
      <w:tr>
        <w:trPr>
          <w:trHeight w:val="370"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372"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b/>
                <w:spacing w:val="-1"/>
                <w:sz w:val="18"/>
              </w:rPr>
              <w:t>433,686,988.99</w:t>
            </w:r>
            <w:r>
              <w:rPr>
                <w:rFonts w:ascii="Times New Roman"/>
                <w:spacing w:val="-1"/>
                <w:sz w:val="18"/>
              </w:rPr>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3"/>
              <w:jc w:val="right"/>
              <w:rPr>
                <w:rFonts w:ascii="Times New Roman" w:hAnsi="Times New Roman" w:cs="Times New Roman" w:eastAsia="Times New Roman" w:hint="default"/>
                <w:sz w:val="18"/>
                <w:szCs w:val="18"/>
              </w:rPr>
            </w:pPr>
            <w:r>
              <w:rPr>
                <w:rFonts w:ascii="Times New Roman"/>
                <w:b/>
                <w:spacing w:val="-1"/>
                <w:sz w:val="18"/>
              </w:rPr>
              <w:t>402,162,769.87</w:t>
            </w:r>
            <w:r>
              <w:rPr>
                <w:rFonts w:ascii="Times New Roman"/>
                <w:spacing w:val="-1"/>
                <w:sz w:val="18"/>
              </w:rPr>
            </w:r>
          </w:p>
        </w:tc>
      </w:tr>
      <w:tr>
        <w:trPr>
          <w:trHeight w:val="370"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其中：主营业务收入</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pacing w:val="-1"/>
                <w:sz w:val="18"/>
              </w:rPr>
              <w:t>427,513,625.98</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pacing w:val="-1"/>
                <w:sz w:val="18"/>
              </w:rPr>
              <w:t>395,368,010.68</w:t>
            </w:r>
            <w:r>
              <w:rPr>
                <w:rFonts w:ascii="Times New Roman"/>
                <w:sz w:val="18"/>
              </w:rPr>
            </w:r>
          </w:p>
        </w:tc>
      </w:tr>
      <w:tr>
        <w:trPr>
          <w:trHeight w:val="370"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142"/>
              <w:jc w:val="right"/>
              <w:rPr>
                <w:rFonts w:ascii="宋体" w:hAnsi="宋体" w:cs="宋体" w:eastAsia="宋体" w:hint="default"/>
                <w:sz w:val="18"/>
                <w:szCs w:val="18"/>
              </w:rPr>
            </w:pPr>
            <w:r>
              <w:rPr>
                <w:rFonts w:ascii="宋体" w:hAnsi="宋体" w:cs="宋体" w:eastAsia="宋体" w:hint="default"/>
                <w:sz w:val="18"/>
                <w:szCs w:val="18"/>
              </w:rPr>
              <w:t>其他业务收入</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pacing w:val="-1"/>
                <w:sz w:val="18"/>
              </w:rPr>
              <w:t>6,173,363.01</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3"/>
              <w:jc w:val="right"/>
              <w:rPr>
                <w:rFonts w:ascii="Times New Roman" w:hAnsi="Times New Roman" w:cs="Times New Roman" w:eastAsia="Times New Roman" w:hint="default"/>
                <w:sz w:val="18"/>
                <w:szCs w:val="18"/>
              </w:rPr>
            </w:pPr>
            <w:r>
              <w:rPr>
                <w:rFonts w:ascii="Times New Roman"/>
                <w:spacing w:val="-1"/>
                <w:sz w:val="18"/>
              </w:rPr>
              <w:t>6,794,759.19</w:t>
            </w:r>
          </w:p>
        </w:tc>
      </w:tr>
      <w:tr>
        <w:trPr>
          <w:trHeight w:val="370"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b/>
                <w:spacing w:val="-1"/>
                <w:sz w:val="18"/>
              </w:rPr>
              <w:t>368,483,259.33</w:t>
            </w:r>
            <w:r>
              <w:rPr>
                <w:rFonts w:ascii="Times New Roman"/>
                <w:spacing w:val="-1"/>
                <w:sz w:val="18"/>
              </w:rPr>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3"/>
              <w:jc w:val="right"/>
              <w:rPr>
                <w:rFonts w:ascii="Times New Roman" w:hAnsi="Times New Roman" w:cs="Times New Roman" w:eastAsia="Times New Roman" w:hint="default"/>
                <w:sz w:val="18"/>
                <w:szCs w:val="18"/>
              </w:rPr>
            </w:pPr>
            <w:r>
              <w:rPr>
                <w:rFonts w:ascii="Times New Roman"/>
                <w:b/>
                <w:spacing w:val="-1"/>
                <w:sz w:val="18"/>
              </w:rPr>
              <w:t>335,751,191.96</w:t>
            </w:r>
            <w:r>
              <w:rPr>
                <w:rFonts w:ascii="Times New Roman"/>
                <w:spacing w:val="-1"/>
                <w:sz w:val="18"/>
              </w:rPr>
            </w:r>
          </w:p>
        </w:tc>
      </w:tr>
      <w:tr>
        <w:trPr>
          <w:trHeight w:val="370"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其中：主营业务成本</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pacing w:val="-1"/>
                <w:sz w:val="18"/>
              </w:rPr>
              <w:t>365,439,538.35</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3"/>
              <w:jc w:val="right"/>
              <w:rPr>
                <w:rFonts w:ascii="Times New Roman" w:hAnsi="Times New Roman" w:cs="Times New Roman" w:eastAsia="Times New Roman" w:hint="default"/>
                <w:sz w:val="18"/>
                <w:szCs w:val="18"/>
              </w:rPr>
            </w:pPr>
            <w:r>
              <w:rPr>
                <w:rFonts w:ascii="Times New Roman"/>
                <w:spacing w:val="-1"/>
                <w:sz w:val="18"/>
              </w:rPr>
              <w:t>332,104,666.41</w:t>
            </w:r>
          </w:p>
        </w:tc>
      </w:tr>
      <w:tr>
        <w:trPr>
          <w:trHeight w:val="372"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142"/>
              <w:jc w:val="right"/>
              <w:rPr>
                <w:rFonts w:ascii="宋体" w:hAnsi="宋体" w:cs="宋体" w:eastAsia="宋体" w:hint="default"/>
                <w:sz w:val="18"/>
                <w:szCs w:val="18"/>
              </w:rPr>
            </w:pPr>
            <w:r>
              <w:rPr>
                <w:rFonts w:ascii="宋体" w:hAnsi="宋体" w:cs="宋体" w:eastAsia="宋体" w:hint="default"/>
                <w:sz w:val="18"/>
                <w:szCs w:val="18"/>
              </w:rPr>
              <w:t>其他业务成本</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pacing w:val="-1"/>
                <w:sz w:val="18"/>
              </w:rPr>
              <w:t>3,043,720.98</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3"/>
              <w:jc w:val="right"/>
              <w:rPr>
                <w:rFonts w:ascii="Times New Roman" w:hAnsi="Times New Roman" w:cs="Times New Roman" w:eastAsia="Times New Roman" w:hint="default"/>
                <w:sz w:val="18"/>
                <w:szCs w:val="18"/>
              </w:rPr>
            </w:pPr>
            <w:r>
              <w:rPr>
                <w:rFonts w:ascii="Times New Roman"/>
                <w:spacing w:val="-1"/>
                <w:sz w:val="18"/>
              </w:rPr>
              <w:t>3,646,525.55</w:t>
            </w:r>
          </w:p>
        </w:tc>
      </w:tr>
    </w:tbl>
    <w:p>
      <w:pPr>
        <w:pStyle w:val="BodyText"/>
        <w:spacing w:line="240" w:lineRule="auto" w:before="65"/>
        <w:ind w:left="641" w:right="1684"/>
        <w:jc w:val="left"/>
      </w:pPr>
      <w:r>
        <w:rPr/>
        <w:t>（</w:t>
      </w:r>
      <w:r>
        <w:rPr>
          <w:rFonts w:ascii="Times New Roman" w:hAnsi="Times New Roman" w:cs="Times New Roman" w:eastAsia="Times New Roman" w:hint="default"/>
        </w:rPr>
        <w:t>2</w:t>
      </w:r>
      <w:r>
        <w:rPr/>
        <w:t>）主营业务（分行业）</w:t>
      </w:r>
    </w:p>
    <w:p>
      <w:pPr>
        <w:spacing w:line="240" w:lineRule="auto" w:before="1"/>
        <w:rPr>
          <w:rFonts w:ascii="宋体" w:hAnsi="宋体" w:cs="宋体" w:eastAsia="宋体" w:hint="default"/>
          <w:sz w:val="4"/>
          <w:szCs w:val="4"/>
        </w:rPr>
      </w:pPr>
    </w:p>
    <w:tbl>
      <w:tblPr>
        <w:tblW w:w="0" w:type="auto"/>
        <w:jc w:val="left"/>
        <w:tblInd w:w="186" w:type="dxa"/>
        <w:tblLayout w:type="fixed"/>
        <w:tblCellMar>
          <w:top w:w="0" w:type="dxa"/>
          <w:left w:w="0" w:type="dxa"/>
          <w:bottom w:w="0" w:type="dxa"/>
          <w:right w:w="0" w:type="dxa"/>
        </w:tblCellMar>
        <w:tblLook w:val="01E0"/>
      </w:tblPr>
      <w:tblGrid>
        <w:gridCol w:w="1766"/>
        <w:gridCol w:w="1767"/>
        <w:gridCol w:w="1767"/>
        <w:gridCol w:w="1766"/>
        <w:gridCol w:w="1801"/>
      </w:tblGrid>
      <w:tr>
        <w:trPr>
          <w:trHeight w:val="372" w:hRule="exact"/>
        </w:trPr>
        <w:tc>
          <w:tcPr>
            <w:tcW w:w="176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518" w:right="0"/>
              <w:jc w:val="left"/>
              <w:rPr>
                <w:rFonts w:ascii="宋体" w:hAnsi="宋体" w:cs="宋体" w:eastAsia="宋体" w:hint="default"/>
                <w:sz w:val="18"/>
                <w:szCs w:val="18"/>
              </w:rPr>
            </w:pPr>
            <w:r>
              <w:rPr>
                <w:rFonts w:ascii="宋体" w:hAnsi="宋体" w:cs="宋体" w:eastAsia="宋体" w:hint="default"/>
                <w:sz w:val="18"/>
                <w:szCs w:val="18"/>
              </w:rPr>
              <w:t>行业名称</w:t>
            </w:r>
          </w:p>
        </w:tc>
        <w:tc>
          <w:tcPr>
            <w:tcW w:w="35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35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370" w:hRule="exact"/>
        </w:trPr>
        <w:tc>
          <w:tcPr>
            <w:tcW w:w="1766" w:type="dxa"/>
            <w:vMerge/>
            <w:tcBorders>
              <w:left w:val="single" w:sz="4" w:space="0" w:color="000000"/>
              <w:bottom w:val="single" w:sz="4" w:space="0" w:color="000000"/>
              <w:right w:val="single" w:sz="4" w:space="0" w:color="000000"/>
            </w:tcBorders>
          </w:tcPr>
          <w:p>
            <w:pP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51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51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51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535"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370"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10" w:right="0"/>
              <w:jc w:val="left"/>
              <w:rPr>
                <w:rFonts w:ascii="宋体" w:hAnsi="宋体" w:cs="宋体" w:eastAsia="宋体" w:hint="default"/>
                <w:sz w:val="18"/>
                <w:szCs w:val="18"/>
              </w:rPr>
            </w:pPr>
            <w:r>
              <w:rPr>
                <w:rFonts w:ascii="宋体" w:hAnsi="宋体" w:cs="宋体" w:eastAsia="宋体" w:hint="default"/>
                <w:b/>
                <w:bCs/>
                <w:sz w:val="18"/>
                <w:szCs w:val="18"/>
              </w:rPr>
              <w:t>一、主营业务收入</w:t>
            </w:r>
            <w:r>
              <w:rPr>
                <w:rFonts w:ascii="宋体" w:hAnsi="宋体" w:cs="宋体" w:eastAsia="宋体" w:hint="default"/>
                <w:sz w:val="18"/>
                <w:szCs w:val="18"/>
              </w:rPr>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4"/>
              <w:jc w:val="right"/>
              <w:rPr>
                <w:rFonts w:ascii="Times New Roman" w:hAnsi="Times New Roman" w:cs="Times New Roman" w:eastAsia="Times New Roman" w:hint="default"/>
                <w:sz w:val="18"/>
                <w:szCs w:val="18"/>
              </w:rPr>
            </w:pPr>
            <w:r>
              <w:rPr>
                <w:rFonts w:ascii="Times New Roman"/>
                <w:b/>
                <w:spacing w:val="-1"/>
                <w:sz w:val="18"/>
              </w:rPr>
              <w:t>427,513,625.98</w:t>
            </w:r>
            <w:r>
              <w:rPr>
                <w:rFonts w:ascii="Times New Roman"/>
                <w:spacing w:val="-1"/>
                <w:sz w:val="18"/>
              </w:rPr>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4"/>
              <w:jc w:val="right"/>
              <w:rPr>
                <w:rFonts w:ascii="Times New Roman" w:hAnsi="Times New Roman" w:cs="Times New Roman" w:eastAsia="Times New Roman" w:hint="default"/>
                <w:sz w:val="18"/>
                <w:szCs w:val="18"/>
              </w:rPr>
            </w:pPr>
            <w:r>
              <w:rPr>
                <w:rFonts w:ascii="Times New Roman"/>
                <w:b/>
                <w:spacing w:val="-1"/>
                <w:sz w:val="18"/>
              </w:rPr>
              <w:t>365,439,538.35</w:t>
            </w:r>
            <w:r>
              <w:rPr>
                <w:rFonts w:ascii="Times New Roman"/>
                <w:spacing w:val="-1"/>
                <w:sz w:val="18"/>
              </w:rPr>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4"/>
              <w:jc w:val="right"/>
              <w:rPr>
                <w:rFonts w:ascii="Times New Roman" w:hAnsi="Times New Roman" w:cs="Times New Roman" w:eastAsia="Times New Roman" w:hint="default"/>
                <w:sz w:val="18"/>
                <w:szCs w:val="18"/>
              </w:rPr>
            </w:pPr>
            <w:r>
              <w:rPr>
                <w:rFonts w:ascii="Times New Roman"/>
                <w:b/>
                <w:spacing w:val="-1"/>
                <w:sz w:val="18"/>
              </w:rPr>
              <w:t>395,368,010.68</w:t>
            </w:r>
            <w:r>
              <w:rPr>
                <w:rFonts w:ascii="Times New Roman"/>
                <w:spacing w:val="-1"/>
                <w:sz w:val="18"/>
              </w:rPr>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4"/>
              <w:jc w:val="right"/>
              <w:rPr>
                <w:rFonts w:ascii="Times New Roman" w:hAnsi="Times New Roman" w:cs="Times New Roman" w:eastAsia="Times New Roman" w:hint="default"/>
                <w:sz w:val="18"/>
                <w:szCs w:val="18"/>
              </w:rPr>
            </w:pPr>
            <w:r>
              <w:rPr>
                <w:rFonts w:ascii="Times New Roman"/>
                <w:b/>
                <w:spacing w:val="-1"/>
                <w:sz w:val="18"/>
              </w:rPr>
              <w:t>332,104,666.41</w:t>
            </w:r>
            <w:r>
              <w:rPr>
                <w:rFonts w:ascii="Times New Roman"/>
                <w:spacing w:val="-1"/>
                <w:sz w:val="18"/>
              </w:rPr>
            </w:r>
          </w:p>
        </w:tc>
      </w:tr>
      <w:tr>
        <w:trPr>
          <w:trHeight w:val="370"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10" w:right="0"/>
              <w:jc w:val="left"/>
              <w:rPr>
                <w:rFonts w:ascii="宋体" w:hAnsi="宋体" w:cs="宋体" w:eastAsia="宋体" w:hint="default"/>
                <w:sz w:val="18"/>
                <w:szCs w:val="18"/>
              </w:rPr>
            </w:pPr>
            <w:r>
              <w:rPr>
                <w:rFonts w:ascii="宋体" w:hAnsi="宋体" w:cs="宋体" w:eastAsia="宋体" w:hint="default"/>
                <w:sz w:val="18"/>
                <w:szCs w:val="18"/>
              </w:rPr>
              <w:t>其中：工业</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4"/>
              <w:jc w:val="right"/>
              <w:rPr>
                <w:rFonts w:ascii="Times New Roman" w:hAnsi="Times New Roman" w:cs="Times New Roman" w:eastAsia="Times New Roman" w:hint="default"/>
                <w:sz w:val="18"/>
                <w:szCs w:val="18"/>
              </w:rPr>
            </w:pPr>
            <w:r>
              <w:rPr>
                <w:rFonts w:ascii="Times New Roman"/>
                <w:spacing w:val="-1"/>
                <w:sz w:val="18"/>
              </w:rPr>
              <w:t>183,790,478.67</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4"/>
              <w:jc w:val="right"/>
              <w:rPr>
                <w:rFonts w:ascii="Times New Roman" w:hAnsi="Times New Roman" w:cs="Times New Roman" w:eastAsia="Times New Roman" w:hint="default"/>
                <w:sz w:val="18"/>
                <w:szCs w:val="18"/>
              </w:rPr>
            </w:pPr>
            <w:r>
              <w:rPr>
                <w:rFonts w:ascii="Times New Roman"/>
                <w:spacing w:val="-1"/>
                <w:sz w:val="18"/>
              </w:rPr>
              <w:t>141,558,276.94</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4"/>
              <w:jc w:val="right"/>
              <w:rPr>
                <w:rFonts w:ascii="Times New Roman" w:hAnsi="Times New Roman" w:cs="Times New Roman" w:eastAsia="Times New Roman" w:hint="default"/>
                <w:sz w:val="18"/>
                <w:szCs w:val="18"/>
              </w:rPr>
            </w:pPr>
            <w:r>
              <w:rPr>
                <w:rFonts w:ascii="Times New Roman"/>
                <w:spacing w:val="-1"/>
                <w:sz w:val="18"/>
              </w:rPr>
              <w:t>196,740,060.04</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3"/>
              <w:jc w:val="right"/>
              <w:rPr>
                <w:rFonts w:ascii="Times New Roman" w:hAnsi="Times New Roman" w:cs="Times New Roman" w:eastAsia="Times New Roman" w:hint="default"/>
                <w:sz w:val="18"/>
                <w:szCs w:val="18"/>
              </w:rPr>
            </w:pPr>
            <w:r>
              <w:rPr>
                <w:rFonts w:ascii="Times New Roman"/>
                <w:spacing w:val="-1"/>
                <w:sz w:val="18"/>
              </w:rPr>
              <w:t>147,461,234.87</w:t>
            </w:r>
            <w:r>
              <w:rPr>
                <w:rFonts w:ascii="Times New Roman"/>
                <w:sz w:val="18"/>
              </w:rPr>
            </w:r>
          </w:p>
        </w:tc>
      </w:tr>
      <w:tr>
        <w:trPr>
          <w:trHeight w:val="370"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652" w:right="0"/>
              <w:jc w:val="left"/>
              <w:rPr>
                <w:rFonts w:ascii="宋体" w:hAnsi="宋体" w:cs="宋体" w:eastAsia="宋体" w:hint="default"/>
                <w:sz w:val="18"/>
                <w:szCs w:val="18"/>
              </w:rPr>
            </w:pPr>
            <w:r>
              <w:rPr>
                <w:rFonts w:ascii="宋体" w:hAnsi="宋体" w:cs="宋体" w:eastAsia="宋体" w:hint="default"/>
                <w:sz w:val="18"/>
                <w:szCs w:val="18"/>
              </w:rPr>
              <w:t>农畜业</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4"/>
              <w:jc w:val="right"/>
              <w:rPr>
                <w:rFonts w:ascii="Times New Roman" w:hAnsi="Times New Roman" w:cs="Times New Roman" w:eastAsia="Times New Roman" w:hint="default"/>
                <w:sz w:val="18"/>
                <w:szCs w:val="18"/>
              </w:rPr>
            </w:pPr>
            <w:r>
              <w:rPr>
                <w:rFonts w:ascii="Times New Roman"/>
                <w:spacing w:val="-1"/>
                <w:sz w:val="18"/>
              </w:rPr>
              <w:t>236,838,181.28</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4"/>
              <w:jc w:val="right"/>
              <w:rPr>
                <w:rFonts w:ascii="Times New Roman" w:hAnsi="Times New Roman" w:cs="Times New Roman" w:eastAsia="Times New Roman" w:hint="default"/>
                <w:sz w:val="18"/>
                <w:szCs w:val="18"/>
              </w:rPr>
            </w:pPr>
            <w:r>
              <w:rPr>
                <w:rFonts w:ascii="Times New Roman"/>
                <w:spacing w:val="-1"/>
                <w:sz w:val="18"/>
              </w:rPr>
              <w:t>219,700,100.32</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4"/>
              <w:jc w:val="right"/>
              <w:rPr>
                <w:rFonts w:ascii="Times New Roman" w:hAnsi="Times New Roman" w:cs="Times New Roman" w:eastAsia="Times New Roman" w:hint="default"/>
                <w:sz w:val="18"/>
                <w:szCs w:val="18"/>
              </w:rPr>
            </w:pPr>
            <w:r>
              <w:rPr>
                <w:rFonts w:ascii="Times New Roman"/>
                <w:spacing w:val="-1"/>
                <w:sz w:val="18"/>
              </w:rPr>
              <w:t>192,317,537.05</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4"/>
              <w:jc w:val="right"/>
              <w:rPr>
                <w:rFonts w:ascii="Times New Roman" w:hAnsi="Times New Roman" w:cs="Times New Roman" w:eastAsia="Times New Roman" w:hint="default"/>
                <w:sz w:val="18"/>
                <w:szCs w:val="18"/>
              </w:rPr>
            </w:pPr>
            <w:r>
              <w:rPr>
                <w:rFonts w:ascii="Times New Roman"/>
                <w:spacing w:val="-1"/>
                <w:sz w:val="18"/>
              </w:rPr>
              <w:t>180,050,693.16</w:t>
            </w:r>
          </w:p>
        </w:tc>
      </w:tr>
      <w:tr>
        <w:trPr>
          <w:trHeight w:val="370"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381" w:right="0"/>
              <w:jc w:val="left"/>
              <w:rPr>
                <w:rFonts w:ascii="宋体" w:hAnsi="宋体" w:cs="宋体" w:eastAsia="宋体" w:hint="default"/>
                <w:sz w:val="18"/>
                <w:szCs w:val="18"/>
              </w:rPr>
            </w:pPr>
            <w:r>
              <w:rPr>
                <w:rFonts w:ascii="宋体" w:hAnsi="宋体" w:cs="宋体" w:eastAsia="宋体" w:hint="default"/>
                <w:sz w:val="18"/>
                <w:szCs w:val="18"/>
              </w:rPr>
              <w:t>物业管理及出租</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4"/>
              <w:jc w:val="right"/>
              <w:rPr>
                <w:rFonts w:ascii="Times New Roman" w:hAnsi="Times New Roman" w:cs="Times New Roman" w:eastAsia="Times New Roman" w:hint="default"/>
                <w:sz w:val="18"/>
                <w:szCs w:val="18"/>
              </w:rPr>
            </w:pPr>
            <w:r>
              <w:rPr>
                <w:rFonts w:ascii="Times New Roman"/>
                <w:spacing w:val="-1"/>
                <w:sz w:val="18"/>
              </w:rPr>
              <w:t>6,663,551.27</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67"/>
              <w:jc w:val="right"/>
              <w:rPr>
                <w:rFonts w:ascii="Times New Roman" w:hAnsi="Times New Roman" w:cs="Times New Roman" w:eastAsia="Times New Roman" w:hint="default"/>
                <w:sz w:val="18"/>
                <w:szCs w:val="18"/>
              </w:rPr>
            </w:pPr>
            <w:r>
              <w:rPr>
                <w:rFonts w:ascii="Times New Roman"/>
                <w:spacing w:val="-1"/>
                <w:sz w:val="18"/>
              </w:rPr>
              <w:t>4,181,161.09</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4"/>
              <w:jc w:val="right"/>
              <w:rPr>
                <w:rFonts w:ascii="Times New Roman" w:hAnsi="Times New Roman" w:cs="Times New Roman" w:eastAsia="Times New Roman" w:hint="default"/>
                <w:sz w:val="18"/>
                <w:szCs w:val="18"/>
              </w:rPr>
            </w:pPr>
            <w:r>
              <w:rPr>
                <w:rFonts w:ascii="Times New Roman"/>
                <w:spacing w:val="-1"/>
                <w:sz w:val="18"/>
              </w:rPr>
              <w:t>6,233,697.59</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67"/>
              <w:jc w:val="right"/>
              <w:rPr>
                <w:rFonts w:ascii="Times New Roman" w:hAnsi="Times New Roman" w:cs="Times New Roman" w:eastAsia="Times New Roman" w:hint="default"/>
                <w:sz w:val="18"/>
                <w:szCs w:val="18"/>
              </w:rPr>
            </w:pPr>
            <w:r>
              <w:rPr>
                <w:rFonts w:ascii="Times New Roman"/>
                <w:spacing w:val="-1"/>
                <w:sz w:val="18"/>
              </w:rPr>
              <w:t>4,592,738.38</w:t>
            </w:r>
          </w:p>
        </w:tc>
      </w:tr>
      <w:tr>
        <w:trPr>
          <w:trHeight w:val="372"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650" w:right="0"/>
              <w:jc w:val="left"/>
              <w:rPr>
                <w:rFonts w:ascii="宋体" w:hAnsi="宋体" w:cs="宋体" w:eastAsia="宋体" w:hint="default"/>
                <w:sz w:val="18"/>
                <w:szCs w:val="18"/>
              </w:rPr>
            </w:pPr>
            <w:r>
              <w:rPr>
                <w:rFonts w:ascii="宋体" w:hAnsi="宋体" w:cs="宋体" w:eastAsia="宋体" w:hint="default"/>
                <w:sz w:val="18"/>
                <w:szCs w:val="18"/>
              </w:rPr>
              <w:t>房地产</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4"/>
              <w:jc w:val="right"/>
              <w:rPr>
                <w:rFonts w:ascii="Times New Roman" w:hAnsi="Times New Roman" w:cs="Times New Roman" w:eastAsia="Times New Roman" w:hint="default"/>
                <w:sz w:val="18"/>
                <w:szCs w:val="18"/>
              </w:rPr>
            </w:pPr>
            <w:r>
              <w:rPr>
                <w:rFonts w:ascii="Times New Roman"/>
                <w:spacing w:val="-1"/>
                <w:sz w:val="18"/>
              </w:rPr>
              <w:t>221,414.76</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4"/>
              <w:jc w:val="right"/>
              <w:rPr>
                <w:rFonts w:ascii="Times New Roman" w:hAnsi="Times New Roman" w:cs="Times New Roman" w:eastAsia="Times New Roman" w:hint="default"/>
                <w:sz w:val="18"/>
                <w:szCs w:val="18"/>
              </w:rPr>
            </w:pPr>
            <w:r>
              <w:rPr>
                <w:rFonts w:ascii="Times New Roman"/>
                <w:sz w:val="18"/>
              </w:rPr>
              <w:t>--</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3"/>
              <w:jc w:val="right"/>
              <w:rPr>
                <w:rFonts w:ascii="Times New Roman" w:hAnsi="Times New Roman" w:cs="Times New Roman" w:eastAsia="Times New Roman" w:hint="default"/>
                <w:sz w:val="18"/>
                <w:szCs w:val="18"/>
              </w:rPr>
            </w:pPr>
            <w:r>
              <w:rPr>
                <w:rFonts w:ascii="Times New Roman"/>
                <w:spacing w:val="-1"/>
                <w:sz w:val="18"/>
              </w:rPr>
              <w:t>76,716.00</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4"/>
              <w:jc w:val="right"/>
              <w:rPr>
                <w:rFonts w:ascii="Times New Roman" w:hAnsi="Times New Roman" w:cs="Times New Roman" w:eastAsia="Times New Roman" w:hint="default"/>
                <w:sz w:val="18"/>
                <w:szCs w:val="18"/>
              </w:rPr>
            </w:pPr>
            <w:r>
              <w:rPr>
                <w:rFonts w:ascii="Times New Roman"/>
                <w:sz w:val="18"/>
              </w:rPr>
              <w:t>--</w:t>
            </w:r>
          </w:p>
        </w:tc>
      </w:tr>
      <w:tr>
        <w:trPr>
          <w:trHeight w:val="370"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10" w:right="0"/>
              <w:jc w:val="left"/>
              <w:rPr>
                <w:rFonts w:ascii="宋体" w:hAnsi="宋体" w:cs="宋体" w:eastAsia="宋体" w:hint="default"/>
                <w:sz w:val="18"/>
                <w:szCs w:val="18"/>
              </w:rPr>
            </w:pPr>
            <w:r>
              <w:rPr>
                <w:rFonts w:ascii="宋体" w:hAnsi="宋体" w:cs="宋体" w:eastAsia="宋体" w:hint="default"/>
                <w:b/>
                <w:bCs/>
                <w:sz w:val="18"/>
                <w:szCs w:val="18"/>
              </w:rPr>
              <w:t>二、其他业务收入</w:t>
            </w:r>
            <w:r>
              <w:rPr>
                <w:rFonts w:ascii="宋体" w:hAnsi="宋体" w:cs="宋体" w:eastAsia="宋体" w:hint="default"/>
                <w:sz w:val="18"/>
                <w:szCs w:val="18"/>
              </w:rPr>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4"/>
              <w:jc w:val="right"/>
              <w:rPr>
                <w:rFonts w:ascii="Times New Roman" w:hAnsi="Times New Roman" w:cs="Times New Roman" w:eastAsia="Times New Roman" w:hint="default"/>
                <w:sz w:val="18"/>
                <w:szCs w:val="18"/>
              </w:rPr>
            </w:pPr>
            <w:r>
              <w:rPr>
                <w:rFonts w:ascii="Times New Roman"/>
                <w:b/>
                <w:spacing w:val="-1"/>
                <w:sz w:val="18"/>
              </w:rPr>
              <w:t>6,173,363.01</w:t>
            </w:r>
            <w:r>
              <w:rPr>
                <w:rFonts w:ascii="Times New Roman"/>
                <w:spacing w:val="-1"/>
                <w:sz w:val="18"/>
              </w:rPr>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4"/>
              <w:jc w:val="right"/>
              <w:rPr>
                <w:rFonts w:ascii="Times New Roman" w:hAnsi="Times New Roman" w:cs="Times New Roman" w:eastAsia="Times New Roman" w:hint="default"/>
                <w:sz w:val="18"/>
                <w:szCs w:val="18"/>
              </w:rPr>
            </w:pPr>
            <w:r>
              <w:rPr>
                <w:rFonts w:ascii="Times New Roman"/>
                <w:b/>
                <w:spacing w:val="-1"/>
                <w:sz w:val="18"/>
              </w:rPr>
              <w:t>3,043,720.98</w:t>
            </w:r>
            <w:r>
              <w:rPr>
                <w:rFonts w:ascii="Times New Roman"/>
                <w:spacing w:val="-1"/>
                <w:sz w:val="18"/>
              </w:rPr>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4"/>
              <w:jc w:val="right"/>
              <w:rPr>
                <w:rFonts w:ascii="Times New Roman" w:hAnsi="Times New Roman" w:cs="Times New Roman" w:eastAsia="Times New Roman" w:hint="default"/>
                <w:sz w:val="18"/>
                <w:szCs w:val="18"/>
              </w:rPr>
            </w:pPr>
            <w:r>
              <w:rPr>
                <w:rFonts w:ascii="Times New Roman"/>
                <w:b/>
                <w:spacing w:val="-1"/>
                <w:sz w:val="18"/>
              </w:rPr>
              <w:t>6,794,759.19</w:t>
            </w:r>
            <w:r>
              <w:rPr>
                <w:rFonts w:ascii="Times New Roman"/>
                <w:spacing w:val="-1"/>
                <w:sz w:val="18"/>
              </w:rPr>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4"/>
              <w:jc w:val="right"/>
              <w:rPr>
                <w:rFonts w:ascii="Times New Roman" w:hAnsi="Times New Roman" w:cs="Times New Roman" w:eastAsia="Times New Roman" w:hint="default"/>
                <w:sz w:val="18"/>
                <w:szCs w:val="18"/>
              </w:rPr>
            </w:pPr>
            <w:r>
              <w:rPr>
                <w:rFonts w:ascii="Times New Roman"/>
                <w:b/>
                <w:spacing w:val="-1"/>
                <w:sz w:val="18"/>
              </w:rPr>
              <w:t>3,646,525.55</w:t>
            </w:r>
            <w:r>
              <w:rPr>
                <w:rFonts w:ascii="Times New Roman"/>
                <w:spacing w:val="-1"/>
                <w:sz w:val="18"/>
              </w:rPr>
            </w:r>
          </w:p>
        </w:tc>
      </w:tr>
      <w:tr>
        <w:trPr>
          <w:trHeight w:val="370"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10" w:right="0"/>
              <w:jc w:val="left"/>
              <w:rPr>
                <w:rFonts w:ascii="宋体" w:hAnsi="宋体" w:cs="宋体" w:eastAsia="宋体" w:hint="default"/>
                <w:sz w:val="18"/>
                <w:szCs w:val="18"/>
              </w:rPr>
            </w:pPr>
            <w:r>
              <w:rPr>
                <w:rFonts w:ascii="宋体" w:hAnsi="宋体" w:cs="宋体" w:eastAsia="宋体" w:hint="default"/>
                <w:sz w:val="18"/>
                <w:szCs w:val="18"/>
              </w:rPr>
              <w:t>其中：加工</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4"/>
              <w:jc w:val="right"/>
              <w:rPr>
                <w:rFonts w:ascii="Times New Roman" w:hAnsi="Times New Roman" w:cs="Times New Roman" w:eastAsia="Times New Roman" w:hint="default"/>
                <w:sz w:val="18"/>
                <w:szCs w:val="18"/>
              </w:rPr>
            </w:pPr>
            <w:r>
              <w:rPr>
                <w:rFonts w:ascii="Times New Roman"/>
                <w:spacing w:val="-1"/>
                <w:sz w:val="18"/>
              </w:rPr>
              <w:t>477,527.36</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4"/>
              <w:jc w:val="right"/>
              <w:rPr>
                <w:rFonts w:ascii="Times New Roman" w:hAnsi="Times New Roman" w:cs="Times New Roman" w:eastAsia="Times New Roman" w:hint="default"/>
                <w:sz w:val="18"/>
                <w:szCs w:val="18"/>
              </w:rPr>
            </w:pPr>
            <w:r>
              <w:rPr>
                <w:rFonts w:ascii="Times New Roman"/>
                <w:spacing w:val="-1"/>
                <w:sz w:val="18"/>
              </w:rPr>
              <w:t>396,079.17</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4"/>
              <w:jc w:val="right"/>
              <w:rPr>
                <w:rFonts w:ascii="Times New Roman" w:hAnsi="Times New Roman" w:cs="Times New Roman" w:eastAsia="Times New Roman" w:hint="default"/>
                <w:sz w:val="18"/>
                <w:szCs w:val="18"/>
              </w:rPr>
            </w:pPr>
            <w:r>
              <w:rPr>
                <w:rFonts w:ascii="Times New Roman"/>
                <w:spacing w:val="-1"/>
                <w:sz w:val="18"/>
              </w:rPr>
              <w:t>1,447,710.41</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3"/>
              <w:jc w:val="right"/>
              <w:rPr>
                <w:rFonts w:ascii="Times New Roman" w:hAnsi="Times New Roman" w:cs="Times New Roman" w:eastAsia="Times New Roman" w:hint="default"/>
                <w:sz w:val="18"/>
                <w:szCs w:val="18"/>
              </w:rPr>
            </w:pPr>
            <w:r>
              <w:rPr>
                <w:rFonts w:ascii="Times New Roman"/>
                <w:sz w:val="18"/>
              </w:rPr>
              <w:t>1,218,778.27</w:t>
            </w:r>
          </w:p>
        </w:tc>
      </w:tr>
      <w:tr>
        <w:trPr>
          <w:trHeight w:val="370"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4"/>
              <w:jc w:val="center"/>
              <w:rPr>
                <w:rFonts w:ascii="宋体" w:hAnsi="宋体" w:cs="宋体" w:eastAsia="宋体" w:hint="default"/>
                <w:sz w:val="18"/>
                <w:szCs w:val="18"/>
              </w:rPr>
            </w:pPr>
            <w:r>
              <w:rPr>
                <w:rFonts w:ascii="宋体" w:hAnsi="宋体" w:cs="宋体" w:eastAsia="宋体" w:hint="default"/>
                <w:sz w:val="18"/>
                <w:szCs w:val="18"/>
              </w:rPr>
              <w:t>租赁</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4"/>
              <w:jc w:val="right"/>
              <w:rPr>
                <w:rFonts w:ascii="Times New Roman" w:hAnsi="Times New Roman" w:cs="Times New Roman" w:eastAsia="Times New Roman" w:hint="default"/>
                <w:sz w:val="18"/>
                <w:szCs w:val="18"/>
              </w:rPr>
            </w:pPr>
            <w:r>
              <w:rPr>
                <w:rFonts w:ascii="Times New Roman"/>
                <w:spacing w:val="-1"/>
                <w:sz w:val="18"/>
              </w:rPr>
              <w:t>5,695,835.65</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4"/>
              <w:jc w:val="right"/>
              <w:rPr>
                <w:rFonts w:ascii="Times New Roman" w:hAnsi="Times New Roman" w:cs="Times New Roman" w:eastAsia="Times New Roman" w:hint="default"/>
                <w:sz w:val="18"/>
                <w:szCs w:val="18"/>
              </w:rPr>
            </w:pPr>
            <w:r>
              <w:rPr>
                <w:rFonts w:ascii="Times New Roman"/>
                <w:spacing w:val="-1"/>
                <w:sz w:val="18"/>
              </w:rPr>
              <w:t>2,647,641.81</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4"/>
              <w:jc w:val="right"/>
              <w:rPr>
                <w:rFonts w:ascii="Times New Roman" w:hAnsi="Times New Roman" w:cs="Times New Roman" w:eastAsia="Times New Roman" w:hint="default"/>
                <w:sz w:val="18"/>
                <w:szCs w:val="18"/>
              </w:rPr>
            </w:pPr>
            <w:r>
              <w:rPr>
                <w:rFonts w:ascii="Times New Roman"/>
                <w:spacing w:val="-1"/>
                <w:sz w:val="18"/>
              </w:rPr>
              <w:t>5,347,048.78</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4"/>
              <w:jc w:val="right"/>
              <w:rPr>
                <w:rFonts w:ascii="Times New Roman" w:hAnsi="Times New Roman" w:cs="Times New Roman" w:eastAsia="Times New Roman" w:hint="default"/>
                <w:sz w:val="18"/>
                <w:szCs w:val="18"/>
              </w:rPr>
            </w:pPr>
            <w:r>
              <w:rPr>
                <w:rFonts w:ascii="Times New Roman"/>
                <w:spacing w:val="-1"/>
                <w:sz w:val="18"/>
              </w:rPr>
              <w:t>2,427,747.28</w:t>
            </w:r>
          </w:p>
        </w:tc>
      </w:tr>
      <w:tr>
        <w:trPr>
          <w:trHeight w:val="370"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4"/>
              <w:jc w:val="right"/>
              <w:rPr>
                <w:rFonts w:ascii="Times New Roman" w:hAnsi="Times New Roman" w:cs="Times New Roman" w:eastAsia="Times New Roman" w:hint="default"/>
                <w:sz w:val="18"/>
                <w:szCs w:val="18"/>
              </w:rPr>
            </w:pPr>
            <w:r>
              <w:rPr>
                <w:rFonts w:ascii="Times New Roman"/>
                <w:b/>
                <w:spacing w:val="-1"/>
                <w:sz w:val="18"/>
              </w:rPr>
              <w:t>433,686,988.99</w:t>
            </w:r>
            <w:r>
              <w:rPr>
                <w:rFonts w:ascii="Times New Roman"/>
                <w:spacing w:val="-1"/>
                <w:sz w:val="18"/>
              </w:rPr>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4"/>
              <w:jc w:val="right"/>
              <w:rPr>
                <w:rFonts w:ascii="Times New Roman" w:hAnsi="Times New Roman" w:cs="Times New Roman" w:eastAsia="Times New Roman" w:hint="default"/>
                <w:sz w:val="18"/>
                <w:szCs w:val="18"/>
              </w:rPr>
            </w:pPr>
            <w:r>
              <w:rPr>
                <w:rFonts w:ascii="Times New Roman"/>
                <w:b/>
                <w:spacing w:val="-1"/>
                <w:sz w:val="18"/>
              </w:rPr>
              <w:t>368,483,259.33</w:t>
            </w:r>
            <w:r>
              <w:rPr>
                <w:rFonts w:ascii="Times New Roman"/>
                <w:spacing w:val="-1"/>
                <w:sz w:val="18"/>
              </w:rPr>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4"/>
              <w:jc w:val="right"/>
              <w:rPr>
                <w:rFonts w:ascii="Times New Roman" w:hAnsi="Times New Roman" w:cs="Times New Roman" w:eastAsia="Times New Roman" w:hint="default"/>
                <w:sz w:val="18"/>
                <w:szCs w:val="18"/>
              </w:rPr>
            </w:pPr>
            <w:r>
              <w:rPr>
                <w:rFonts w:ascii="Times New Roman"/>
                <w:b/>
                <w:spacing w:val="-1"/>
                <w:sz w:val="18"/>
              </w:rPr>
              <w:t>402,162,769.87</w:t>
            </w:r>
            <w:r>
              <w:rPr>
                <w:rFonts w:ascii="Times New Roman"/>
                <w:spacing w:val="-1"/>
                <w:sz w:val="18"/>
              </w:rPr>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4"/>
              <w:jc w:val="right"/>
              <w:rPr>
                <w:rFonts w:ascii="Times New Roman" w:hAnsi="Times New Roman" w:cs="Times New Roman" w:eastAsia="Times New Roman" w:hint="default"/>
                <w:sz w:val="18"/>
                <w:szCs w:val="18"/>
              </w:rPr>
            </w:pPr>
            <w:r>
              <w:rPr>
                <w:rFonts w:ascii="Times New Roman"/>
                <w:b/>
                <w:spacing w:val="-1"/>
                <w:sz w:val="18"/>
              </w:rPr>
              <w:t>335,751,191.96</w:t>
            </w:r>
            <w:r>
              <w:rPr>
                <w:rFonts w:ascii="Times New Roman"/>
                <w:spacing w:val="-1"/>
                <w:sz w:val="18"/>
              </w:rPr>
            </w:r>
          </w:p>
        </w:tc>
      </w:tr>
    </w:tbl>
    <w:p>
      <w:pPr>
        <w:spacing w:line="240" w:lineRule="auto" w:before="9"/>
        <w:rPr>
          <w:rFonts w:ascii="宋体" w:hAnsi="宋体" w:cs="宋体" w:eastAsia="宋体" w:hint="default"/>
          <w:sz w:val="15"/>
          <w:szCs w:val="15"/>
        </w:rPr>
      </w:pPr>
    </w:p>
    <w:p>
      <w:pPr>
        <w:pStyle w:val="BodyText"/>
        <w:spacing w:line="240" w:lineRule="auto" w:before="36"/>
        <w:ind w:left="641" w:right="1684"/>
        <w:jc w:val="left"/>
      </w:pPr>
      <w:r>
        <w:rPr/>
        <w:t>（</w:t>
      </w:r>
      <w:r>
        <w:rPr>
          <w:rFonts w:ascii="Times New Roman" w:hAnsi="Times New Roman" w:cs="Times New Roman" w:eastAsia="Times New Roman" w:hint="default"/>
        </w:rPr>
        <w:t>3</w:t>
      </w:r>
      <w:r>
        <w:rPr/>
        <w:t>）公司前五名客户的营业收入情况</w:t>
      </w:r>
    </w:p>
    <w:p>
      <w:pPr>
        <w:spacing w:line="240" w:lineRule="auto" w:before="11"/>
        <w:rPr>
          <w:rFonts w:ascii="宋体" w:hAnsi="宋体" w:cs="宋体" w:eastAsia="宋体"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3373"/>
        <w:gridCol w:w="2562"/>
        <w:gridCol w:w="3021"/>
      </w:tblGrid>
      <w:tr>
        <w:trPr>
          <w:trHeight w:val="384" w:hRule="exact"/>
        </w:trPr>
        <w:tc>
          <w:tcPr>
            <w:tcW w:w="3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562"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3021"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49"/>
              <w:ind w:left="34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占公司全部营业收入的比例</w:t>
            </w:r>
            <w:r>
              <w:rPr>
                <w:rFonts w:ascii="Times New Roman" w:hAnsi="Times New Roman" w:cs="Times New Roman" w:eastAsia="Times New Roman" w:hint="default"/>
                <w:sz w:val="18"/>
                <w:szCs w:val="18"/>
              </w:rPr>
              <w:t>%</w:t>
            </w:r>
          </w:p>
        </w:tc>
      </w:tr>
      <w:tr>
        <w:trPr>
          <w:trHeight w:val="382" w:hRule="exact"/>
        </w:trPr>
        <w:tc>
          <w:tcPr>
            <w:tcW w:w="3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03" w:right="0"/>
              <w:jc w:val="left"/>
              <w:rPr>
                <w:rFonts w:ascii="宋体" w:hAnsi="宋体" w:cs="宋体" w:eastAsia="宋体" w:hint="default"/>
                <w:sz w:val="18"/>
                <w:szCs w:val="18"/>
              </w:rPr>
            </w:pPr>
            <w:r>
              <w:rPr>
                <w:rFonts w:ascii="宋体" w:hAnsi="宋体" w:cs="宋体" w:eastAsia="宋体" w:hint="default"/>
                <w:sz w:val="18"/>
                <w:szCs w:val="18"/>
              </w:rPr>
              <w:t>东莞茶山袁照辉</w:t>
            </w:r>
          </w:p>
        </w:tc>
        <w:tc>
          <w:tcPr>
            <w:tcW w:w="2562"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156"/>
              <w:ind w:right="98"/>
              <w:jc w:val="right"/>
              <w:rPr>
                <w:rFonts w:ascii="Times New Roman" w:hAnsi="Times New Roman" w:cs="Times New Roman" w:eastAsia="Times New Roman" w:hint="default"/>
                <w:sz w:val="18"/>
                <w:szCs w:val="18"/>
              </w:rPr>
            </w:pPr>
            <w:r>
              <w:rPr>
                <w:rFonts w:ascii="Times New Roman"/>
                <w:spacing w:val="-1"/>
                <w:sz w:val="18"/>
              </w:rPr>
              <w:t>41,615,429.28</w:t>
            </w:r>
          </w:p>
        </w:tc>
        <w:tc>
          <w:tcPr>
            <w:tcW w:w="3021"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156"/>
              <w:ind w:right="100"/>
              <w:jc w:val="right"/>
              <w:rPr>
                <w:rFonts w:ascii="Times New Roman" w:hAnsi="Times New Roman" w:cs="Times New Roman" w:eastAsia="Times New Roman" w:hint="default"/>
                <w:sz w:val="18"/>
                <w:szCs w:val="18"/>
              </w:rPr>
            </w:pPr>
            <w:r>
              <w:rPr>
                <w:rFonts w:ascii="Times New Roman"/>
                <w:spacing w:val="-1"/>
                <w:sz w:val="18"/>
              </w:rPr>
              <w:t>9.60</w:t>
            </w:r>
          </w:p>
        </w:tc>
      </w:tr>
      <w:tr>
        <w:trPr>
          <w:trHeight w:val="384" w:hRule="exact"/>
        </w:trPr>
        <w:tc>
          <w:tcPr>
            <w:tcW w:w="3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北京市国顺泰科贸易有限公司</w:t>
            </w:r>
          </w:p>
        </w:tc>
        <w:tc>
          <w:tcPr>
            <w:tcW w:w="2562"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158"/>
              <w:ind w:right="98"/>
              <w:jc w:val="right"/>
              <w:rPr>
                <w:rFonts w:ascii="Times New Roman" w:hAnsi="Times New Roman" w:cs="Times New Roman" w:eastAsia="Times New Roman" w:hint="default"/>
                <w:sz w:val="18"/>
                <w:szCs w:val="18"/>
              </w:rPr>
            </w:pPr>
            <w:r>
              <w:rPr>
                <w:rFonts w:ascii="Times New Roman"/>
                <w:spacing w:val="-1"/>
                <w:sz w:val="18"/>
              </w:rPr>
              <w:t>25,193,880.02</w:t>
            </w:r>
          </w:p>
        </w:tc>
        <w:tc>
          <w:tcPr>
            <w:tcW w:w="3021"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158"/>
              <w:ind w:right="100"/>
              <w:jc w:val="right"/>
              <w:rPr>
                <w:rFonts w:ascii="Times New Roman" w:hAnsi="Times New Roman" w:cs="Times New Roman" w:eastAsia="Times New Roman" w:hint="default"/>
                <w:sz w:val="18"/>
                <w:szCs w:val="18"/>
              </w:rPr>
            </w:pPr>
            <w:r>
              <w:rPr>
                <w:rFonts w:ascii="Times New Roman"/>
                <w:spacing w:val="-1"/>
                <w:sz w:val="18"/>
              </w:rPr>
              <w:t>5.81</w:t>
            </w:r>
          </w:p>
        </w:tc>
      </w:tr>
      <w:tr>
        <w:trPr>
          <w:trHeight w:val="382" w:hRule="exact"/>
        </w:trPr>
        <w:tc>
          <w:tcPr>
            <w:tcW w:w="3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103" w:right="0"/>
              <w:jc w:val="left"/>
              <w:rPr>
                <w:rFonts w:ascii="Times New Roman" w:hAnsi="Times New Roman" w:cs="Times New Roman" w:eastAsia="Times New Roman" w:hint="default"/>
                <w:sz w:val="18"/>
                <w:szCs w:val="18"/>
              </w:rPr>
            </w:pPr>
            <w:r>
              <w:rPr>
                <w:rFonts w:ascii="Times New Roman"/>
                <w:sz w:val="18"/>
              </w:rPr>
              <w:t>OKIHONGKONGLTD</w:t>
            </w:r>
          </w:p>
        </w:tc>
        <w:tc>
          <w:tcPr>
            <w:tcW w:w="2562"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156"/>
              <w:ind w:right="98"/>
              <w:jc w:val="right"/>
              <w:rPr>
                <w:rFonts w:ascii="Times New Roman" w:hAnsi="Times New Roman" w:cs="Times New Roman" w:eastAsia="Times New Roman" w:hint="default"/>
                <w:sz w:val="18"/>
                <w:szCs w:val="18"/>
              </w:rPr>
            </w:pPr>
            <w:r>
              <w:rPr>
                <w:rFonts w:ascii="Times New Roman"/>
                <w:spacing w:val="-1"/>
                <w:sz w:val="18"/>
              </w:rPr>
              <w:t>13,090,528.09</w:t>
            </w:r>
          </w:p>
        </w:tc>
        <w:tc>
          <w:tcPr>
            <w:tcW w:w="3021"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156"/>
              <w:ind w:right="100"/>
              <w:jc w:val="right"/>
              <w:rPr>
                <w:rFonts w:ascii="Times New Roman" w:hAnsi="Times New Roman" w:cs="Times New Roman" w:eastAsia="Times New Roman" w:hint="default"/>
                <w:sz w:val="18"/>
                <w:szCs w:val="18"/>
              </w:rPr>
            </w:pPr>
            <w:r>
              <w:rPr>
                <w:rFonts w:ascii="Times New Roman"/>
                <w:spacing w:val="-1"/>
                <w:sz w:val="18"/>
              </w:rPr>
              <w:t>3.02</w:t>
            </w:r>
          </w:p>
        </w:tc>
      </w:tr>
      <w:tr>
        <w:trPr>
          <w:trHeight w:val="385" w:hRule="exact"/>
        </w:trPr>
        <w:tc>
          <w:tcPr>
            <w:tcW w:w="3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北京星杰生商行</w:t>
            </w:r>
          </w:p>
        </w:tc>
        <w:tc>
          <w:tcPr>
            <w:tcW w:w="2562"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159"/>
              <w:ind w:right="98"/>
              <w:jc w:val="right"/>
              <w:rPr>
                <w:rFonts w:ascii="Times New Roman" w:hAnsi="Times New Roman" w:cs="Times New Roman" w:eastAsia="Times New Roman" w:hint="default"/>
                <w:sz w:val="18"/>
                <w:szCs w:val="18"/>
              </w:rPr>
            </w:pPr>
            <w:r>
              <w:rPr>
                <w:rFonts w:ascii="Times New Roman"/>
                <w:spacing w:val="-1"/>
                <w:sz w:val="18"/>
              </w:rPr>
              <w:t>9,035,390.63</w:t>
            </w:r>
          </w:p>
        </w:tc>
        <w:tc>
          <w:tcPr>
            <w:tcW w:w="3021"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159"/>
              <w:ind w:right="100"/>
              <w:jc w:val="right"/>
              <w:rPr>
                <w:rFonts w:ascii="Times New Roman" w:hAnsi="Times New Roman" w:cs="Times New Roman" w:eastAsia="Times New Roman" w:hint="default"/>
                <w:sz w:val="18"/>
                <w:szCs w:val="18"/>
              </w:rPr>
            </w:pPr>
            <w:r>
              <w:rPr>
                <w:rFonts w:ascii="Times New Roman"/>
                <w:spacing w:val="-1"/>
                <w:sz w:val="18"/>
              </w:rPr>
              <w:t>2.08</w:t>
            </w:r>
          </w:p>
        </w:tc>
      </w:tr>
      <w:tr>
        <w:trPr>
          <w:trHeight w:val="384" w:hRule="exact"/>
        </w:trPr>
        <w:tc>
          <w:tcPr>
            <w:tcW w:w="3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上海中邮华海通信设备有限公司</w:t>
            </w:r>
          </w:p>
        </w:tc>
        <w:tc>
          <w:tcPr>
            <w:tcW w:w="2562"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158"/>
              <w:ind w:right="98"/>
              <w:jc w:val="right"/>
              <w:rPr>
                <w:rFonts w:ascii="Times New Roman" w:hAnsi="Times New Roman" w:cs="Times New Roman" w:eastAsia="Times New Roman" w:hint="default"/>
                <w:sz w:val="18"/>
                <w:szCs w:val="18"/>
              </w:rPr>
            </w:pPr>
            <w:r>
              <w:rPr>
                <w:rFonts w:ascii="Times New Roman"/>
                <w:spacing w:val="-1"/>
                <w:sz w:val="18"/>
              </w:rPr>
              <w:t>7,680,712.87</w:t>
            </w:r>
          </w:p>
        </w:tc>
        <w:tc>
          <w:tcPr>
            <w:tcW w:w="3021"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158"/>
              <w:ind w:right="100"/>
              <w:jc w:val="right"/>
              <w:rPr>
                <w:rFonts w:ascii="Times New Roman" w:hAnsi="Times New Roman" w:cs="Times New Roman" w:eastAsia="Times New Roman" w:hint="default"/>
                <w:sz w:val="18"/>
                <w:szCs w:val="18"/>
              </w:rPr>
            </w:pPr>
            <w:r>
              <w:rPr>
                <w:rFonts w:ascii="Times New Roman"/>
                <w:spacing w:val="-1"/>
                <w:sz w:val="18"/>
              </w:rPr>
              <w:t>1.77</w:t>
            </w:r>
          </w:p>
        </w:tc>
      </w:tr>
      <w:tr>
        <w:trPr>
          <w:trHeight w:val="384" w:hRule="exact"/>
        </w:trPr>
        <w:tc>
          <w:tcPr>
            <w:tcW w:w="3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562"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156"/>
              <w:ind w:right="97"/>
              <w:jc w:val="right"/>
              <w:rPr>
                <w:rFonts w:ascii="Times New Roman" w:hAnsi="Times New Roman" w:cs="Times New Roman" w:eastAsia="Times New Roman" w:hint="default"/>
                <w:sz w:val="18"/>
                <w:szCs w:val="18"/>
              </w:rPr>
            </w:pPr>
            <w:r>
              <w:rPr>
                <w:rFonts w:ascii="Times New Roman"/>
                <w:b/>
                <w:spacing w:val="-1"/>
                <w:sz w:val="18"/>
              </w:rPr>
              <w:t>96,615,940.89</w:t>
            </w:r>
            <w:r>
              <w:rPr>
                <w:rFonts w:ascii="Times New Roman"/>
                <w:spacing w:val="-1"/>
                <w:sz w:val="18"/>
              </w:rPr>
            </w:r>
          </w:p>
        </w:tc>
        <w:tc>
          <w:tcPr>
            <w:tcW w:w="3021"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56"/>
              <w:ind w:right="100"/>
              <w:jc w:val="right"/>
              <w:rPr>
                <w:rFonts w:ascii="Times New Roman" w:hAnsi="Times New Roman" w:cs="Times New Roman" w:eastAsia="Times New Roman" w:hint="default"/>
                <w:sz w:val="18"/>
                <w:szCs w:val="18"/>
              </w:rPr>
            </w:pPr>
            <w:r>
              <w:rPr>
                <w:rFonts w:ascii="Times New Roman"/>
                <w:sz w:val="18"/>
              </w:rPr>
              <w:t>22.28</w:t>
            </w:r>
          </w:p>
        </w:tc>
      </w:tr>
    </w:tbl>
    <w:p>
      <w:pPr>
        <w:spacing w:after="0" w:line="240" w:lineRule="auto"/>
        <w:jc w:val="right"/>
        <w:rPr>
          <w:rFonts w:ascii="Times New Roman" w:hAnsi="Times New Roman" w:cs="Times New Roman" w:eastAsia="Times New Roman" w:hint="default"/>
          <w:sz w:val="18"/>
          <w:szCs w:val="18"/>
        </w:rPr>
        <w:sectPr>
          <w:headerReference w:type="default" r:id="rId69"/>
          <w:pgSz w:w="11910" w:h="16850"/>
          <w:pgMar w:header="961" w:footer="957" w:top="1200" w:bottom="1140" w:left="1480" w:right="0"/>
        </w:sectPr>
      </w:pPr>
    </w:p>
    <w:p>
      <w:pPr>
        <w:spacing w:line="240" w:lineRule="auto" w:before="4"/>
        <w:rPr>
          <w:rFonts w:ascii="宋体" w:hAnsi="宋体" w:cs="宋体" w:eastAsia="宋体" w:hint="default"/>
          <w:sz w:val="23"/>
          <w:szCs w:val="23"/>
        </w:rPr>
      </w:pPr>
    </w:p>
    <w:p>
      <w:pPr>
        <w:pStyle w:val="BodyText"/>
        <w:spacing w:line="240" w:lineRule="auto" w:before="36"/>
        <w:ind w:left="641" w:right="1684"/>
        <w:jc w:val="left"/>
        <w:rPr>
          <w:rFonts w:ascii="黑体" w:hAnsi="黑体" w:cs="黑体" w:eastAsia="黑体" w:hint="default"/>
        </w:rPr>
      </w:pPr>
      <w:r>
        <w:rPr>
          <w:rFonts w:ascii="Times New Roman" w:hAnsi="Times New Roman" w:cs="Times New Roman" w:eastAsia="Times New Roman" w:hint="default"/>
        </w:rPr>
        <w:t>29.</w:t>
      </w:r>
      <w:r>
        <w:rPr>
          <w:rFonts w:ascii="Times New Roman" w:hAnsi="Times New Roman" w:cs="Times New Roman" w:eastAsia="Times New Roman" w:hint="default"/>
          <w:spacing w:val="-14"/>
        </w:rPr>
        <w:t> </w:t>
      </w:r>
      <w:r>
        <w:rPr>
          <w:rFonts w:ascii="黑体" w:hAnsi="黑体" w:cs="黑体" w:eastAsia="黑体" w:hint="default"/>
        </w:rPr>
        <w:t>营业税金及附加</w:t>
      </w:r>
    </w:p>
    <w:p>
      <w:pPr>
        <w:spacing w:line="240" w:lineRule="auto" w:before="9"/>
        <w:rPr>
          <w:rFonts w:ascii="黑体" w:hAnsi="黑体" w:cs="黑体" w:eastAsia="黑体" w:hint="default"/>
          <w:sz w:val="12"/>
          <w:szCs w:val="12"/>
        </w:rPr>
      </w:pPr>
    </w:p>
    <w:tbl>
      <w:tblPr>
        <w:tblW w:w="0" w:type="auto"/>
        <w:jc w:val="left"/>
        <w:tblInd w:w="186" w:type="dxa"/>
        <w:tblLayout w:type="fixed"/>
        <w:tblCellMar>
          <w:top w:w="0" w:type="dxa"/>
          <w:left w:w="0" w:type="dxa"/>
          <w:bottom w:w="0" w:type="dxa"/>
          <w:right w:w="0" w:type="dxa"/>
        </w:tblCellMar>
        <w:tblLook w:val="01E0"/>
      </w:tblPr>
      <w:tblGrid>
        <w:gridCol w:w="2962"/>
        <w:gridCol w:w="2960"/>
        <w:gridCol w:w="2957"/>
      </w:tblGrid>
      <w:tr>
        <w:trPr>
          <w:trHeight w:val="382" w:hRule="exact"/>
        </w:trPr>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94"/>
              <w:jc w:val="right"/>
              <w:rPr>
                <w:rFonts w:ascii="宋体" w:hAnsi="宋体" w:cs="宋体" w:eastAsia="宋体" w:hint="default"/>
                <w:sz w:val="18"/>
                <w:szCs w:val="18"/>
              </w:rPr>
            </w:pPr>
            <w:r>
              <w:rPr>
                <w:rFonts w:ascii="宋体" w:hAnsi="宋体" w:cs="宋体" w:eastAsia="宋体" w:hint="default"/>
                <w:sz w:val="18"/>
                <w:szCs w:val="18"/>
              </w:rPr>
              <w:t>项目</w:t>
            </w:r>
          </w:p>
        </w:tc>
        <w:tc>
          <w:tcPr>
            <w:tcW w:w="2960"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2957"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384" w:hRule="exact"/>
        </w:trPr>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6"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96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3"/>
              <w:ind w:right="20"/>
              <w:jc w:val="right"/>
              <w:rPr>
                <w:rFonts w:ascii="Times New Roman" w:hAnsi="Times New Roman" w:cs="Times New Roman" w:eastAsia="Times New Roman" w:hint="default"/>
                <w:sz w:val="18"/>
                <w:szCs w:val="18"/>
              </w:rPr>
            </w:pPr>
            <w:r>
              <w:rPr>
                <w:rFonts w:ascii="Times New Roman"/>
                <w:sz w:val="18"/>
              </w:rPr>
              <w:t>546,173.80</w:t>
            </w:r>
          </w:p>
        </w:tc>
        <w:tc>
          <w:tcPr>
            <w:tcW w:w="29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21"/>
              <w:jc w:val="right"/>
              <w:rPr>
                <w:rFonts w:ascii="Times New Roman" w:hAnsi="Times New Roman" w:cs="Times New Roman" w:eastAsia="Times New Roman" w:hint="default"/>
                <w:sz w:val="18"/>
                <w:szCs w:val="18"/>
              </w:rPr>
            </w:pPr>
            <w:r>
              <w:rPr>
                <w:rFonts w:ascii="Times New Roman"/>
                <w:spacing w:val="-1"/>
                <w:sz w:val="18"/>
              </w:rPr>
              <w:t>514,030.07</w:t>
            </w:r>
          </w:p>
        </w:tc>
      </w:tr>
      <w:tr>
        <w:trPr>
          <w:trHeight w:val="384" w:hRule="exact"/>
        </w:trPr>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6"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96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3"/>
              <w:ind w:right="21"/>
              <w:jc w:val="right"/>
              <w:rPr>
                <w:rFonts w:ascii="Times New Roman" w:hAnsi="Times New Roman" w:cs="Times New Roman" w:eastAsia="Times New Roman" w:hint="default"/>
                <w:sz w:val="18"/>
                <w:szCs w:val="18"/>
              </w:rPr>
            </w:pPr>
            <w:r>
              <w:rPr>
                <w:rFonts w:ascii="Times New Roman"/>
                <w:spacing w:val="-1"/>
                <w:sz w:val="18"/>
              </w:rPr>
              <w:t>843,810.28</w:t>
            </w:r>
          </w:p>
        </w:tc>
        <w:tc>
          <w:tcPr>
            <w:tcW w:w="29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21"/>
              <w:jc w:val="right"/>
              <w:rPr>
                <w:rFonts w:ascii="Times New Roman" w:hAnsi="Times New Roman" w:cs="Times New Roman" w:eastAsia="Times New Roman" w:hint="default"/>
                <w:sz w:val="18"/>
                <w:szCs w:val="18"/>
              </w:rPr>
            </w:pPr>
            <w:r>
              <w:rPr>
                <w:rFonts w:ascii="Times New Roman"/>
                <w:spacing w:val="-1"/>
                <w:sz w:val="18"/>
              </w:rPr>
              <w:t>239,160.44</w:t>
            </w:r>
          </w:p>
        </w:tc>
      </w:tr>
      <w:tr>
        <w:trPr>
          <w:trHeight w:val="384" w:hRule="exact"/>
        </w:trPr>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6"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96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3"/>
              <w:ind w:right="21"/>
              <w:jc w:val="right"/>
              <w:rPr>
                <w:rFonts w:ascii="Times New Roman" w:hAnsi="Times New Roman" w:cs="Times New Roman" w:eastAsia="Times New Roman" w:hint="default"/>
                <w:sz w:val="18"/>
                <w:szCs w:val="18"/>
              </w:rPr>
            </w:pPr>
            <w:r>
              <w:rPr>
                <w:rFonts w:ascii="Times New Roman"/>
                <w:spacing w:val="-1"/>
                <w:sz w:val="18"/>
              </w:rPr>
              <w:t>602,584.67</w:t>
            </w:r>
          </w:p>
        </w:tc>
        <w:tc>
          <w:tcPr>
            <w:tcW w:w="29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21"/>
              <w:jc w:val="right"/>
              <w:rPr>
                <w:rFonts w:ascii="Times New Roman" w:hAnsi="Times New Roman" w:cs="Times New Roman" w:eastAsia="Times New Roman" w:hint="default"/>
                <w:sz w:val="18"/>
                <w:szCs w:val="18"/>
              </w:rPr>
            </w:pPr>
            <w:r>
              <w:rPr>
                <w:rFonts w:ascii="Times New Roman"/>
                <w:spacing w:val="-1"/>
                <w:sz w:val="18"/>
              </w:rPr>
              <w:t>401,028.56</w:t>
            </w:r>
          </w:p>
        </w:tc>
      </w:tr>
      <w:tr>
        <w:trPr>
          <w:trHeight w:val="386" w:hRule="exact"/>
        </w:trPr>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292"/>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96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3"/>
              <w:ind w:right="21"/>
              <w:jc w:val="right"/>
              <w:rPr>
                <w:rFonts w:ascii="Times New Roman" w:hAnsi="Times New Roman" w:cs="Times New Roman" w:eastAsia="Times New Roman" w:hint="default"/>
                <w:sz w:val="18"/>
                <w:szCs w:val="18"/>
              </w:rPr>
            </w:pPr>
            <w:r>
              <w:rPr>
                <w:rFonts w:ascii="Times New Roman"/>
                <w:b/>
                <w:spacing w:val="-1"/>
                <w:sz w:val="18"/>
              </w:rPr>
              <w:t>1,992,568.75</w:t>
            </w:r>
            <w:r>
              <w:rPr>
                <w:rFonts w:ascii="Times New Roman"/>
                <w:spacing w:val="-1"/>
                <w:sz w:val="18"/>
              </w:rPr>
            </w:r>
          </w:p>
        </w:tc>
        <w:tc>
          <w:tcPr>
            <w:tcW w:w="2957"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53"/>
              <w:ind w:right="24"/>
              <w:jc w:val="right"/>
              <w:rPr>
                <w:rFonts w:ascii="Times New Roman" w:hAnsi="Times New Roman" w:cs="Times New Roman" w:eastAsia="Times New Roman" w:hint="default"/>
                <w:sz w:val="18"/>
                <w:szCs w:val="18"/>
              </w:rPr>
            </w:pPr>
            <w:r>
              <w:rPr>
                <w:rFonts w:ascii="Times New Roman"/>
                <w:b/>
                <w:spacing w:val="-1"/>
                <w:sz w:val="18"/>
              </w:rPr>
              <w:t>1,154,219.07</w:t>
            </w:r>
            <w:r>
              <w:rPr>
                <w:rFonts w:ascii="Times New Roman"/>
                <w:spacing w:val="-1"/>
                <w:sz w:val="18"/>
              </w:rPr>
            </w:r>
          </w:p>
        </w:tc>
      </w:tr>
    </w:tbl>
    <w:p>
      <w:pPr>
        <w:spacing w:line="240" w:lineRule="auto" w:before="9"/>
        <w:rPr>
          <w:rFonts w:ascii="黑体" w:hAnsi="黑体" w:cs="黑体" w:eastAsia="黑体" w:hint="default"/>
          <w:sz w:val="15"/>
          <w:szCs w:val="15"/>
        </w:rPr>
      </w:pPr>
    </w:p>
    <w:p>
      <w:pPr>
        <w:pStyle w:val="BodyText"/>
        <w:spacing w:line="240" w:lineRule="auto" w:before="36"/>
        <w:ind w:left="641" w:right="1684"/>
        <w:jc w:val="left"/>
      </w:pPr>
      <w:r>
        <w:rPr/>
        <w:t>营业税金及附加的计缴标准见附注三。</w:t>
      </w:r>
    </w:p>
    <w:p>
      <w:pPr>
        <w:spacing w:line="240" w:lineRule="auto" w:before="3"/>
        <w:rPr>
          <w:rFonts w:ascii="宋体" w:hAnsi="宋体" w:cs="宋体" w:eastAsia="宋体" w:hint="default"/>
          <w:sz w:val="23"/>
          <w:szCs w:val="23"/>
        </w:rPr>
      </w:pPr>
    </w:p>
    <w:p>
      <w:pPr>
        <w:pStyle w:val="BodyText"/>
        <w:spacing w:line="240" w:lineRule="auto"/>
        <w:ind w:left="641" w:right="1684"/>
        <w:jc w:val="left"/>
        <w:rPr>
          <w:rFonts w:ascii="黑体" w:hAnsi="黑体" w:cs="黑体" w:eastAsia="黑体" w:hint="default"/>
        </w:rPr>
      </w:pPr>
      <w:r>
        <w:rPr>
          <w:rFonts w:ascii="Times New Roman" w:hAnsi="Times New Roman" w:cs="Times New Roman" w:eastAsia="Times New Roman" w:hint="default"/>
        </w:rPr>
        <w:t>30.</w:t>
      </w:r>
      <w:r>
        <w:rPr>
          <w:rFonts w:ascii="Times New Roman" w:hAnsi="Times New Roman" w:cs="Times New Roman" w:eastAsia="Times New Roman" w:hint="default"/>
          <w:spacing w:val="-14"/>
        </w:rPr>
        <w:t> </w:t>
      </w:r>
      <w:r>
        <w:rPr>
          <w:rFonts w:ascii="黑体" w:hAnsi="黑体" w:cs="黑体" w:eastAsia="黑体" w:hint="default"/>
        </w:rPr>
        <w:t>销售费用</w:t>
      </w:r>
    </w:p>
    <w:p>
      <w:pPr>
        <w:spacing w:line="240" w:lineRule="auto" w:before="12"/>
        <w:rPr>
          <w:rFonts w:ascii="黑体" w:hAnsi="黑体" w:cs="黑体" w:eastAsia="黑体" w:hint="default"/>
          <w:sz w:val="12"/>
          <w:szCs w:val="12"/>
        </w:rPr>
      </w:pPr>
    </w:p>
    <w:tbl>
      <w:tblPr>
        <w:tblW w:w="0" w:type="auto"/>
        <w:jc w:val="left"/>
        <w:tblInd w:w="104" w:type="dxa"/>
        <w:tblLayout w:type="fixed"/>
        <w:tblCellMar>
          <w:top w:w="0" w:type="dxa"/>
          <w:left w:w="0" w:type="dxa"/>
          <w:bottom w:w="0" w:type="dxa"/>
          <w:right w:w="0" w:type="dxa"/>
        </w:tblCellMar>
        <w:tblLook w:val="01E0"/>
      </w:tblPr>
      <w:tblGrid>
        <w:gridCol w:w="3524"/>
        <w:gridCol w:w="2830"/>
        <w:gridCol w:w="2602"/>
      </w:tblGrid>
      <w:tr>
        <w:trPr>
          <w:trHeight w:val="386" w:hRule="exact"/>
        </w:trPr>
        <w:tc>
          <w:tcPr>
            <w:tcW w:w="35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26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386" w:hRule="exact"/>
        </w:trPr>
        <w:tc>
          <w:tcPr>
            <w:tcW w:w="35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9"/>
              <w:ind w:left="98" w:right="0"/>
              <w:jc w:val="left"/>
              <w:rPr>
                <w:rFonts w:ascii="宋体" w:hAnsi="宋体" w:cs="宋体" w:eastAsia="宋体" w:hint="default"/>
                <w:sz w:val="18"/>
                <w:szCs w:val="18"/>
              </w:rPr>
            </w:pPr>
            <w:r>
              <w:rPr>
                <w:rFonts w:ascii="宋体" w:hAnsi="宋体" w:cs="宋体" w:eastAsia="宋体" w:hint="default"/>
                <w:sz w:val="18"/>
                <w:szCs w:val="18"/>
              </w:rPr>
              <w:t>工资</w:t>
            </w:r>
          </w:p>
        </w:tc>
        <w:tc>
          <w:tcPr>
            <w:tcW w:w="28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1"/>
              <w:ind w:right="96"/>
              <w:jc w:val="right"/>
              <w:rPr>
                <w:rFonts w:ascii="Times New Roman" w:hAnsi="Times New Roman" w:cs="Times New Roman" w:eastAsia="Times New Roman" w:hint="default"/>
                <w:sz w:val="18"/>
                <w:szCs w:val="18"/>
              </w:rPr>
            </w:pPr>
            <w:r>
              <w:rPr>
                <w:rFonts w:ascii="Times New Roman"/>
                <w:spacing w:val="-1"/>
                <w:sz w:val="18"/>
              </w:rPr>
              <w:t>4,332,767.79</w:t>
            </w:r>
          </w:p>
        </w:tc>
        <w:tc>
          <w:tcPr>
            <w:tcW w:w="26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1"/>
              <w:ind w:right="96"/>
              <w:jc w:val="right"/>
              <w:rPr>
                <w:rFonts w:ascii="Times New Roman" w:hAnsi="Times New Roman" w:cs="Times New Roman" w:eastAsia="Times New Roman" w:hint="default"/>
                <w:sz w:val="18"/>
                <w:szCs w:val="18"/>
              </w:rPr>
            </w:pPr>
            <w:r>
              <w:rPr>
                <w:rFonts w:ascii="Times New Roman"/>
                <w:spacing w:val="-1"/>
                <w:sz w:val="18"/>
              </w:rPr>
              <w:t>3,277,749.99</w:t>
            </w:r>
          </w:p>
        </w:tc>
      </w:tr>
      <w:tr>
        <w:trPr>
          <w:trHeight w:val="389" w:hRule="exact"/>
        </w:trPr>
        <w:tc>
          <w:tcPr>
            <w:tcW w:w="35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1"/>
              <w:ind w:left="98" w:right="0"/>
              <w:jc w:val="left"/>
              <w:rPr>
                <w:rFonts w:ascii="宋体" w:hAnsi="宋体" w:cs="宋体" w:eastAsia="宋体" w:hint="default"/>
                <w:sz w:val="18"/>
                <w:szCs w:val="18"/>
              </w:rPr>
            </w:pPr>
            <w:r>
              <w:rPr>
                <w:rFonts w:ascii="宋体" w:hAnsi="宋体" w:cs="宋体" w:eastAsia="宋体" w:hint="default"/>
                <w:sz w:val="18"/>
                <w:szCs w:val="18"/>
              </w:rPr>
              <w:t>职工福利费</w:t>
            </w:r>
          </w:p>
        </w:tc>
        <w:tc>
          <w:tcPr>
            <w:tcW w:w="28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3"/>
              <w:ind w:right="96"/>
              <w:jc w:val="right"/>
              <w:rPr>
                <w:rFonts w:ascii="Times New Roman" w:hAnsi="Times New Roman" w:cs="Times New Roman" w:eastAsia="Times New Roman" w:hint="default"/>
                <w:sz w:val="18"/>
                <w:szCs w:val="18"/>
              </w:rPr>
            </w:pPr>
            <w:r>
              <w:rPr>
                <w:rFonts w:ascii="Times New Roman"/>
                <w:spacing w:val="-1"/>
                <w:sz w:val="18"/>
              </w:rPr>
              <w:t>361,456.29</w:t>
            </w:r>
          </w:p>
        </w:tc>
        <w:tc>
          <w:tcPr>
            <w:tcW w:w="26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3"/>
              <w:ind w:right="96"/>
              <w:jc w:val="right"/>
              <w:rPr>
                <w:rFonts w:ascii="Times New Roman" w:hAnsi="Times New Roman" w:cs="Times New Roman" w:eastAsia="Times New Roman" w:hint="default"/>
                <w:sz w:val="18"/>
                <w:szCs w:val="18"/>
              </w:rPr>
            </w:pPr>
            <w:r>
              <w:rPr>
                <w:rFonts w:ascii="Times New Roman"/>
                <w:spacing w:val="-1"/>
                <w:sz w:val="18"/>
              </w:rPr>
              <w:t>319,881.30</w:t>
            </w:r>
          </w:p>
        </w:tc>
      </w:tr>
      <w:tr>
        <w:trPr>
          <w:trHeight w:val="386" w:hRule="exact"/>
        </w:trPr>
        <w:tc>
          <w:tcPr>
            <w:tcW w:w="35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9"/>
              <w:ind w:left="98" w:right="0"/>
              <w:jc w:val="left"/>
              <w:rPr>
                <w:rFonts w:ascii="宋体" w:hAnsi="宋体" w:cs="宋体" w:eastAsia="宋体" w:hint="default"/>
                <w:sz w:val="18"/>
                <w:szCs w:val="18"/>
              </w:rPr>
            </w:pPr>
            <w:r>
              <w:rPr>
                <w:rFonts w:ascii="宋体" w:hAnsi="宋体" w:cs="宋体" w:eastAsia="宋体" w:hint="default"/>
                <w:sz w:val="18"/>
                <w:szCs w:val="18"/>
              </w:rPr>
              <w:t>社会保险费、住房公积金</w:t>
            </w:r>
          </w:p>
        </w:tc>
        <w:tc>
          <w:tcPr>
            <w:tcW w:w="28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1"/>
              <w:ind w:right="96"/>
              <w:jc w:val="right"/>
              <w:rPr>
                <w:rFonts w:ascii="Times New Roman" w:hAnsi="Times New Roman" w:cs="Times New Roman" w:eastAsia="Times New Roman" w:hint="default"/>
                <w:sz w:val="18"/>
                <w:szCs w:val="18"/>
              </w:rPr>
            </w:pPr>
            <w:r>
              <w:rPr>
                <w:rFonts w:ascii="Times New Roman"/>
                <w:spacing w:val="-1"/>
                <w:sz w:val="18"/>
              </w:rPr>
              <w:t>249,320.94</w:t>
            </w:r>
          </w:p>
        </w:tc>
        <w:tc>
          <w:tcPr>
            <w:tcW w:w="26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1"/>
              <w:ind w:right="96"/>
              <w:jc w:val="right"/>
              <w:rPr>
                <w:rFonts w:ascii="Times New Roman" w:hAnsi="Times New Roman" w:cs="Times New Roman" w:eastAsia="Times New Roman" w:hint="default"/>
                <w:sz w:val="18"/>
                <w:szCs w:val="18"/>
              </w:rPr>
            </w:pPr>
            <w:r>
              <w:rPr>
                <w:rFonts w:ascii="Times New Roman"/>
                <w:spacing w:val="-1"/>
                <w:sz w:val="18"/>
              </w:rPr>
              <w:t>92,887.55</w:t>
            </w:r>
          </w:p>
        </w:tc>
      </w:tr>
      <w:tr>
        <w:trPr>
          <w:trHeight w:val="386" w:hRule="exact"/>
        </w:trPr>
        <w:tc>
          <w:tcPr>
            <w:tcW w:w="35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9"/>
              <w:ind w:left="98" w:right="0"/>
              <w:jc w:val="left"/>
              <w:rPr>
                <w:rFonts w:ascii="宋体" w:hAnsi="宋体" w:cs="宋体" w:eastAsia="宋体" w:hint="default"/>
                <w:sz w:val="18"/>
                <w:szCs w:val="18"/>
              </w:rPr>
            </w:pPr>
            <w:r>
              <w:rPr>
                <w:rFonts w:ascii="宋体" w:hAnsi="宋体" w:cs="宋体" w:eastAsia="宋体" w:hint="default"/>
                <w:sz w:val="18"/>
                <w:szCs w:val="18"/>
              </w:rPr>
              <w:t>工会、职工教育经费</w:t>
            </w:r>
          </w:p>
        </w:tc>
        <w:tc>
          <w:tcPr>
            <w:tcW w:w="28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1"/>
              <w:ind w:right="95"/>
              <w:jc w:val="right"/>
              <w:rPr>
                <w:rFonts w:ascii="Times New Roman" w:hAnsi="Times New Roman" w:cs="Times New Roman" w:eastAsia="Times New Roman" w:hint="default"/>
                <w:sz w:val="18"/>
                <w:szCs w:val="18"/>
              </w:rPr>
            </w:pPr>
            <w:r>
              <w:rPr>
                <w:rFonts w:ascii="Times New Roman"/>
                <w:spacing w:val="-1"/>
                <w:sz w:val="18"/>
              </w:rPr>
              <w:t>96,079.23</w:t>
            </w:r>
          </w:p>
        </w:tc>
        <w:tc>
          <w:tcPr>
            <w:tcW w:w="26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1"/>
              <w:ind w:right="96"/>
              <w:jc w:val="right"/>
              <w:rPr>
                <w:rFonts w:ascii="Times New Roman" w:hAnsi="Times New Roman" w:cs="Times New Roman" w:eastAsia="Times New Roman" w:hint="default"/>
                <w:sz w:val="18"/>
                <w:szCs w:val="18"/>
              </w:rPr>
            </w:pPr>
            <w:r>
              <w:rPr>
                <w:rFonts w:ascii="Times New Roman"/>
                <w:spacing w:val="-1"/>
                <w:sz w:val="18"/>
              </w:rPr>
              <w:t>75,002.29</w:t>
            </w:r>
          </w:p>
        </w:tc>
      </w:tr>
      <w:tr>
        <w:trPr>
          <w:trHeight w:val="389" w:hRule="exact"/>
        </w:trPr>
        <w:tc>
          <w:tcPr>
            <w:tcW w:w="35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1"/>
              <w:ind w:left="98" w:right="0"/>
              <w:jc w:val="left"/>
              <w:rPr>
                <w:rFonts w:ascii="宋体" w:hAnsi="宋体" w:cs="宋体" w:eastAsia="宋体" w:hint="default"/>
                <w:sz w:val="18"/>
                <w:szCs w:val="18"/>
              </w:rPr>
            </w:pPr>
            <w:r>
              <w:rPr>
                <w:rFonts w:ascii="宋体" w:hAnsi="宋体" w:cs="宋体" w:eastAsia="宋体" w:hint="default"/>
                <w:sz w:val="18"/>
                <w:szCs w:val="18"/>
              </w:rPr>
              <w:t>办公、通讯、汽车等费用</w:t>
            </w:r>
          </w:p>
        </w:tc>
        <w:tc>
          <w:tcPr>
            <w:tcW w:w="28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3"/>
              <w:ind w:right="96"/>
              <w:jc w:val="right"/>
              <w:rPr>
                <w:rFonts w:ascii="Times New Roman" w:hAnsi="Times New Roman" w:cs="Times New Roman" w:eastAsia="Times New Roman" w:hint="default"/>
                <w:sz w:val="18"/>
                <w:szCs w:val="18"/>
              </w:rPr>
            </w:pPr>
            <w:r>
              <w:rPr>
                <w:rFonts w:ascii="Times New Roman"/>
                <w:spacing w:val="-1"/>
                <w:sz w:val="18"/>
              </w:rPr>
              <w:t>1,231,945.42</w:t>
            </w:r>
          </w:p>
        </w:tc>
        <w:tc>
          <w:tcPr>
            <w:tcW w:w="26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3"/>
              <w:ind w:right="96"/>
              <w:jc w:val="right"/>
              <w:rPr>
                <w:rFonts w:ascii="Times New Roman" w:hAnsi="Times New Roman" w:cs="Times New Roman" w:eastAsia="Times New Roman" w:hint="default"/>
                <w:sz w:val="18"/>
                <w:szCs w:val="18"/>
              </w:rPr>
            </w:pPr>
            <w:r>
              <w:rPr>
                <w:rFonts w:ascii="Times New Roman"/>
                <w:spacing w:val="-1"/>
                <w:sz w:val="18"/>
              </w:rPr>
              <w:t>1,852,721.68</w:t>
            </w:r>
          </w:p>
        </w:tc>
      </w:tr>
      <w:tr>
        <w:trPr>
          <w:trHeight w:val="386" w:hRule="exact"/>
        </w:trPr>
        <w:tc>
          <w:tcPr>
            <w:tcW w:w="35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9"/>
              <w:ind w:left="98"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28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1"/>
              <w:ind w:right="96"/>
              <w:jc w:val="right"/>
              <w:rPr>
                <w:rFonts w:ascii="Times New Roman" w:hAnsi="Times New Roman" w:cs="Times New Roman" w:eastAsia="Times New Roman" w:hint="default"/>
                <w:sz w:val="18"/>
                <w:szCs w:val="18"/>
              </w:rPr>
            </w:pPr>
            <w:r>
              <w:rPr>
                <w:rFonts w:ascii="Times New Roman"/>
                <w:spacing w:val="-1"/>
                <w:sz w:val="18"/>
              </w:rPr>
              <w:t>3,447,580.95</w:t>
            </w:r>
          </w:p>
        </w:tc>
        <w:tc>
          <w:tcPr>
            <w:tcW w:w="26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1"/>
              <w:ind w:right="96"/>
              <w:jc w:val="right"/>
              <w:rPr>
                <w:rFonts w:ascii="Times New Roman" w:hAnsi="Times New Roman" w:cs="Times New Roman" w:eastAsia="Times New Roman" w:hint="default"/>
                <w:sz w:val="18"/>
                <w:szCs w:val="18"/>
              </w:rPr>
            </w:pPr>
            <w:r>
              <w:rPr>
                <w:rFonts w:ascii="Times New Roman"/>
                <w:spacing w:val="-1"/>
                <w:sz w:val="18"/>
              </w:rPr>
              <w:t>2,130,205.90</w:t>
            </w:r>
          </w:p>
        </w:tc>
      </w:tr>
      <w:tr>
        <w:trPr>
          <w:trHeight w:val="386" w:hRule="exact"/>
        </w:trPr>
        <w:tc>
          <w:tcPr>
            <w:tcW w:w="35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9"/>
              <w:ind w:left="98"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28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1"/>
              <w:ind w:right="96"/>
              <w:jc w:val="right"/>
              <w:rPr>
                <w:rFonts w:ascii="Times New Roman" w:hAnsi="Times New Roman" w:cs="Times New Roman" w:eastAsia="Times New Roman" w:hint="default"/>
                <w:sz w:val="18"/>
                <w:szCs w:val="18"/>
              </w:rPr>
            </w:pPr>
            <w:r>
              <w:rPr>
                <w:rFonts w:ascii="Times New Roman"/>
                <w:spacing w:val="-1"/>
                <w:sz w:val="18"/>
              </w:rPr>
              <w:t>1,692,420.31</w:t>
            </w:r>
          </w:p>
        </w:tc>
        <w:tc>
          <w:tcPr>
            <w:tcW w:w="26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1"/>
              <w:ind w:right="96"/>
              <w:jc w:val="right"/>
              <w:rPr>
                <w:rFonts w:ascii="Times New Roman" w:hAnsi="Times New Roman" w:cs="Times New Roman" w:eastAsia="Times New Roman" w:hint="default"/>
                <w:sz w:val="18"/>
                <w:szCs w:val="18"/>
              </w:rPr>
            </w:pPr>
            <w:r>
              <w:rPr>
                <w:rFonts w:ascii="Times New Roman"/>
                <w:spacing w:val="-1"/>
                <w:sz w:val="18"/>
              </w:rPr>
              <w:t>2,182,076.88</w:t>
            </w:r>
          </w:p>
        </w:tc>
      </w:tr>
      <w:tr>
        <w:trPr>
          <w:trHeight w:val="387" w:hRule="exact"/>
        </w:trPr>
        <w:tc>
          <w:tcPr>
            <w:tcW w:w="35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9"/>
              <w:ind w:left="98"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28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1"/>
              <w:ind w:right="96"/>
              <w:jc w:val="right"/>
              <w:rPr>
                <w:rFonts w:ascii="Times New Roman" w:hAnsi="Times New Roman" w:cs="Times New Roman" w:eastAsia="Times New Roman" w:hint="default"/>
                <w:sz w:val="18"/>
                <w:szCs w:val="18"/>
              </w:rPr>
            </w:pPr>
            <w:r>
              <w:rPr>
                <w:rFonts w:ascii="Times New Roman"/>
                <w:spacing w:val="-1"/>
                <w:sz w:val="18"/>
              </w:rPr>
              <w:t>2,122,700.51</w:t>
            </w:r>
          </w:p>
        </w:tc>
        <w:tc>
          <w:tcPr>
            <w:tcW w:w="26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1"/>
              <w:ind w:right="96"/>
              <w:jc w:val="right"/>
              <w:rPr>
                <w:rFonts w:ascii="Times New Roman" w:hAnsi="Times New Roman" w:cs="Times New Roman" w:eastAsia="Times New Roman" w:hint="default"/>
                <w:sz w:val="18"/>
                <w:szCs w:val="18"/>
              </w:rPr>
            </w:pPr>
            <w:r>
              <w:rPr>
                <w:rFonts w:ascii="Times New Roman"/>
                <w:spacing w:val="-1"/>
                <w:sz w:val="18"/>
              </w:rPr>
              <w:t>2,024,191.37</w:t>
            </w:r>
          </w:p>
        </w:tc>
      </w:tr>
      <w:tr>
        <w:trPr>
          <w:trHeight w:val="389" w:hRule="exact"/>
        </w:trPr>
        <w:tc>
          <w:tcPr>
            <w:tcW w:w="35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1"/>
              <w:ind w:left="98" w:right="0"/>
              <w:jc w:val="left"/>
              <w:rPr>
                <w:rFonts w:ascii="宋体" w:hAnsi="宋体" w:cs="宋体" w:eastAsia="宋体" w:hint="default"/>
                <w:sz w:val="18"/>
                <w:szCs w:val="18"/>
              </w:rPr>
            </w:pPr>
            <w:r>
              <w:rPr>
                <w:rFonts w:ascii="宋体" w:hAnsi="宋体" w:cs="宋体" w:eastAsia="宋体" w:hint="default"/>
                <w:sz w:val="18"/>
                <w:szCs w:val="18"/>
              </w:rPr>
              <w:t>广告、促销费</w:t>
            </w:r>
          </w:p>
        </w:tc>
        <w:tc>
          <w:tcPr>
            <w:tcW w:w="28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3"/>
              <w:ind w:right="96"/>
              <w:jc w:val="right"/>
              <w:rPr>
                <w:rFonts w:ascii="Times New Roman" w:hAnsi="Times New Roman" w:cs="Times New Roman" w:eastAsia="Times New Roman" w:hint="default"/>
                <w:sz w:val="18"/>
                <w:szCs w:val="18"/>
              </w:rPr>
            </w:pPr>
            <w:r>
              <w:rPr>
                <w:rFonts w:ascii="Times New Roman"/>
                <w:spacing w:val="-1"/>
                <w:sz w:val="18"/>
              </w:rPr>
              <w:t>5,975,079.55</w:t>
            </w:r>
          </w:p>
        </w:tc>
        <w:tc>
          <w:tcPr>
            <w:tcW w:w="26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3"/>
              <w:ind w:right="96"/>
              <w:jc w:val="right"/>
              <w:rPr>
                <w:rFonts w:ascii="Times New Roman" w:hAnsi="Times New Roman" w:cs="Times New Roman" w:eastAsia="Times New Roman" w:hint="default"/>
                <w:sz w:val="18"/>
                <w:szCs w:val="18"/>
              </w:rPr>
            </w:pPr>
            <w:r>
              <w:rPr>
                <w:rFonts w:ascii="Times New Roman"/>
                <w:spacing w:val="-1"/>
                <w:sz w:val="18"/>
              </w:rPr>
              <w:t>6,255,987.47</w:t>
            </w:r>
          </w:p>
        </w:tc>
      </w:tr>
      <w:tr>
        <w:trPr>
          <w:trHeight w:val="386" w:hRule="exact"/>
        </w:trPr>
        <w:tc>
          <w:tcPr>
            <w:tcW w:w="35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9"/>
              <w:ind w:left="98"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28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1"/>
              <w:ind w:right="96"/>
              <w:jc w:val="right"/>
              <w:rPr>
                <w:rFonts w:ascii="Times New Roman" w:hAnsi="Times New Roman" w:cs="Times New Roman" w:eastAsia="Times New Roman" w:hint="default"/>
                <w:sz w:val="18"/>
                <w:szCs w:val="18"/>
              </w:rPr>
            </w:pPr>
            <w:r>
              <w:rPr>
                <w:rFonts w:ascii="Times New Roman"/>
                <w:spacing w:val="-1"/>
                <w:sz w:val="18"/>
              </w:rPr>
              <w:t>1,151,573.00</w:t>
            </w:r>
          </w:p>
        </w:tc>
        <w:tc>
          <w:tcPr>
            <w:tcW w:w="26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1"/>
              <w:ind w:right="96"/>
              <w:jc w:val="right"/>
              <w:rPr>
                <w:rFonts w:ascii="Times New Roman" w:hAnsi="Times New Roman" w:cs="Times New Roman" w:eastAsia="Times New Roman" w:hint="default"/>
                <w:sz w:val="18"/>
                <w:szCs w:val="18"/>
              </w:rPr>
            </w:pPr>
            <w:r>
              <w:rPr>
                <w:rFonts w:ascii="Times New Roman"/>
                <w:spacing w:val="-1"/>
                <w:sz w:val="18"/>
              </w:rPr>
              <w:t>1,083,165.90</w:t>
            </w:r>
          </w:p>
        </w:tc>
      </w:tr>
      <w:tr>
        <w:trPr>
          <w:trHeight w:val="386" w:hRule="exact"/>
        </w:trPr>
        <w:tc>
          <w:tcPr>
            <w:tcW w:w="35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9"/>
              <w:ind w:left="98" w:right="0"/>
              <w:jc w:val="left"/>
              <w:rPr>
                <w:rFonts w:ascii="宋体" w:hAnsi="宋体" w:cs="宋体" w:eastAsia="宋体" w:hint="default"/>
                <w:sz w:val="18"/>
                <w:szCs w:val="18"/>
              </w:rPr>
            </w:pPr>
            <w:r>
              <w:rPr>
                <w:rFonts w:ascii="宋体" w:hAnsi="宋体" w:cs="宋体" w:eastAsia="宋体" w:hint="default"/>
                <w:sz w:val="18"/>
                <w:szCs w:val="18"/>
              </w:rPr>
              <w:t>销售返利</w:t>
            </w:r>
          </w:p>
        </w:tc>
        <w:tc>
          <w:tcPr>
            <w:tcW w:w="28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1"/>
              <w:ind w:right="96"/>
              <w:jc w:val="right"/>
              <w:rPr>
                <w:rFonts w:ascii="Times New Roman" w:hAnsi="Times New Roman" w:cs="Times New Roman" w:eastAsia="Times New Roman" w:hint="default"/>
                <w:sz w:val="18"/>
                <w:szCs w:val="18"/>
              </w:rPr>
            </w:pPr>
            <w:r>
              <w:rPr>
                <w:rFonts w:ascii="Times New Roman"/>
                <w:spacing w:val="-1"/>
                <w:sz w:val="18"/>
              </w:rPr>
              <w:t>2,523,823.17</w:t>
            </w:r>
          </w:p>
        </w:tc>
        <w:tc>
          <w:tcPr>
            <w:tcW w:w="26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1"/>
              <w:ind w:right="96"/>
              <w:jc w:val="right"/>
              <w:rPr>
                <w:rFonts w:ascii="Times New Roman" w:hAnsi="Times New Roman" w:cs="Times New Roman" w:eastAsia="Times New Roman" w:hint="default"/>
                <w:sz w:val="18"/>
                <w:szCs w:val="18"/>
              </w:rPr>
            </w:pPr>
            <w:r>
              <w:rPr>
                <w:rFonts w:ascii="Times New Roman"/>
                <w:spacing w:val="-1"/>
                <w:sz w:val="18"/>
              </w:rPr>
              <w:t>2,711,506.48</w:t>
            </w:r>
          </w:p>
        </w:tc>
      </w:tr>
      <w:tr>
        <w:trPr>
          <w:trHeight w:val="386" w:hRule="exact"/>
        </w:trPr>
        <w:tc>
          <w:tcPr>
            <w:tcW w:w="35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9"/>
              <w:ind w:left="98" w:right="0"/>
              <w:jc w:val="left"/>
              <w:rPr>
                <w:rFonts w:ascii="宋体" w:hAnsi="宋体" w:cs="宋体" w:eastAsia="宋体" w:hint="default"/>
                <w:sz w:val="18"/>
                <w:szCs w:val="18"/>
              </w:rPr>
            </w:pPr>
            <w:r>
              <w:rPr>
                <w:rFonts w:ascii="宋体" w:hAnsi="宋体" w:cs="宋体" w:eastAsia="宋体" w:hint="default"/>
                <w:sz w:val="18"/>
                <w:szCs w:val="18"/>
              </w:rPr>
              <w:t>商品维修费</w:t>
            </w:r>
          </w:p>
        </w:tc>
        <w:tc>
          <w:tcPr>
            <w:tcW w:w="28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1"/>
              <w:ind w:right="95"/>
              <w:jc w:val="right"/>
              <w:rPr>
                <w:rFonts w:ascii="Times New Roman" w:hAnsi="Times New Roman" w:cs="Times New Roman" w:eastAsia="Times New Roman" w:hint="default"/>
                <w:sz w:val="18"/>
                <w:szCs w:val="18"/>
              </w:rPr>
            </w:pPr>
            <w:r>
              <w:rPr>
                <w:rFonts w:ascii="Times New Roman"/>
                <w:spacing w:val="-1"/>
                <w:sz w:val="18"/>
              </w:rPr>
              <w:t>771,148.53</w:t>
            </w:r>
          </w:p>
        </w:tc>
        <w:tc>
          <w:tcPr>
            <w:tcW w:w="26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1"/>
              <w:ind w:right="96"/>
              <w:jc w:val="right"/>
              <w:rPr>
                <w:rFonts w:ascii="Times New Roman" w:hAnsi="Times New Roman" w:cs="Times New Roman" w:eastAsia="Times New Roman" w:hint="default"/>
                <w:sz w:val="18"/>
                <w:szCs w:val="18"/>
              </w:rPr>
            </w:pPr>
            <w:r>
              <w:rPr>
                <w:rFonts w:ascii="Times New Roman"/>
                <w:spacing w:val="-1"/>
                <w:sz w:val="18"/>
              </w:rPr>
              <w:t>963,363.59</w:t>
            </w:r>
          </w:p>
        </w:tc>
      </w:tr>
      <w:tr>
        <w:trPr>
          <w:trHeight w:val="389" w:hRule="exact"/>
        </w:trPr>
        <w:tc>
          <w:tcPr>
            <w:tcW w:w="35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1"/>
              <w:ind w:left="98" w:right="0"/>
              <w:jc w:val="left"/>
              <w:rPr>
                <w:rFonts w:ascii="宋体" w:hAnsi="宋体" w:cs="宋体" w:eastAsia="宋体" w:hint="default"/>
                <w:sz w:val="18"/>
                <w:szCs w:val="18"/>
              </w:rPr>
            </w:pPr>
            <w:r>
              <w:rPr>
                <w:rFonts w:ascii="宋体" w:hAnsi="宋体" w:cs="宋体" w:eastAsia="宋体" w:hint="default"/>
                <w:sz w:val="18"/>
                <w:szCs w:val="18"/>
              </w:rPr>
              <w:t>检疫报关费</w:t>
            </w:r>
          </w:p>
        </w:tc>
        <w:tc>
          <w:tcPr>
            <w:tcW w:w="28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3"/>
              <w:ind w:right="96"/>
              <w:jc w:val="right"/>
              <w:rPr>
                <w:rFonts w:ascii="Times New Roman" w:hAnsi="Times New Roman" w:cs="Times New Roman" w:eastAsia="Times New Roman" w:hint="default"/>
                <w:sz w:val="18"/>
                <w:szCs w:val="18"/>
              </w:rPr>
            </w:pPr>
            <w:r>
              <w:rPr>
                <w:rFonts w:ascii="Times New Roman"/>
                <w:spacing w:val="-1"/>
                <w:sz w:val="18"/>
              </w:rPr>
              <w:t>161,299.14</w:t>
            </w:r>
          </w:p>
        </w:tc>
        <w:tc>
          <w:tcPr>
            <w:tcW w:w="26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3"/>
              <w:ind w:right="96"/>
              <w:jc w:val="right"/>
              <w:rPr>
                <w:rFonts w:ascii="Times New Roman" w:hAnsi="Times New Roman" w:cs="Times New Roman" w:eastAsia="Times New Roman" w:hint="default"/>
                <w:sz w:val="18"/>
                <w:szCs w:val="18"/>
              </w:rPr>
            </w:pPr>
            <w:r>
              <w:rPr>
                <w:rFonts w:ascii="Times New Roman"/>
                <w:spacing w:val="-1"/>
                <w:sz w:val="18"/>
              </w:rPr>
              <w:t>284,395.13</w:t>
            </w:r>
          </w:p>
        </w:tc>
      </w:tr>
      <w:tr>
        <w:trPr>
          <w:trHeight w:val="386" w:hRule="exact"/>
        </w:trPr>
        <w:tc>
          <w:tcPr>
            <w:tcW w:w="35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9"/>
              <w:ind w:left="98" w:right="0"/>
              <w:jc w:val="left"/>
              <w:rPr>
                <w:rFonts w:ascii="宋体" w:hAnsi="宋体" w:cs="宋体" w:eastAsia="宋体" w:hint="default"/>
                <w:sz w:val="18"/>
                <w:szCs w:val="18"/>
              </w:rPr>
            </w:pPr>
            <w:r>
              <w:rPr>
                <w:rFonts w:ascii="宋体" w:hAnsi="宋体" w:cs="宋体" w:eastAsia="宋体" w:hint="default"/>
                <w:sz w:val="18"/>
                <w:szCs w:val="18"/>
              </w:rPr>
              <w:t>法律咨询等中介费</w:t>
            </w:r>
          </w:p>
        </w:tc>
        <w:tc>
          <w:tcPr>
            <w:tcW w:w="28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1"/>
              <w:ind w:right="96"/>
              <w:jc w:val="right"/>
              <w:rPr>
                <w:rFonts w:ascii="Times New Roman" w:hAnsi="Times New Roman" w:cs="Times New Roman" w:eastAsia="Times New Roman" w:hint="default"/>
                <w:sz w:val="18"/>
                <w:szCs w:val="18"/>
              </w:rPr>
            </w:pPr>
            <w:r>
              <w:rPr>
                <w:rFonts w:ascii="Times New Roman"/>
                <w:spacing w:val="-1"/>
                <w:sz w:val="18"/>
              </w:rPr>
              <w:t>100,000.00</w:t>
            </w:r>
          </w:p>
        </w:tc>
        <w:tc>
          <w:tcPr>
            <w:tcW w:w="26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1"/>
              <w:ind w:right="96"/>
              <w:jc w:val="right"/>
              <w:rPr>
                <w:rFonts w:ascii="Times New Roman" w:hAnsi="Times New Roman" w:cs="Times New Roman" w:eastAsia="Times New Roman" w:hint="default"/>
                <w:sz w:val="18"/>
                <w:szCs w:val="18"/>
              </w:rPr>
            </w:pPr>
            <w:r>
              <w:rPr>
                <w:rFonts w:ascii="Times New Roman"/>
                <w:spacing w:val="-1"/>
                <w:sz w:val="18"/>
              </w:rPr>
              <w:t>2,197,033.33</w:t>
            </w:r>
          </w:p>
        </w:tc>
      </w:tr>
      <w:tr>
        <w:trPr>
          <w:trHeight w:val="386" w:hRule="exact"/>
        </w:trPr>
        <w:tc>
          <w:tcPr>
            <w:tcW w:w="35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8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1"/>
              <w:ind w:right="96"/>
              <w:jc w:val="right"/>
              <w:rPr>
                <w:rFonts w:ascii="Times New Roman" w:hAnsi="Times New Roman" w:cs="Times New Roman" w:eastAsia="Times New Roman" w:hint="default"/>
                <w:sz w:val="18"/>
                <w:szCs w:val="18"/>
              </w:rPr>
            </w:pPr>
            <w:r>
              <w:rPr>
                <w:rFonts w:ascii="Times New Roman"/>
                <w:spacing w:val="-1"/>
                <w:sz w:val="18"/>
              </w:rPr>
              <w:t>752,405.90</w:t>
            </w:r>
          </w:p>
        </w:tc>
        <w:tc>
          <w:tcPr>
            <w:tcW w:w="26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1"/>
              <w:ind w:right="96"/>
              <w:jc w:val="right"/>
              <w:rPr>
                <w:rFonts w:ascii="Times New Roman" w:hAnsi="Times New Roman" w:cs="Times New Roman" w:eastAsia="Times New Roman" w:hint="default"/>
                <w:sz w:val="18"/>
                <w:szCs w:val="18"/>
              </w:rPr>
            </w:pPr>
            <w:r>
              <w:rPr>
                <w:rFonts w:ascii="Times New Roman"/>
                <w:spacing w:val="-1"/>
                <w:sz w:val="18"/>
              </w:rPr>
              <w:t>689,472.00</w:t>
            </w:r>
          </w:p>
        </w:tc>
      </w:tr>
      <w:tr>
        <w:trPr>
          <w:trHeight w:val="389" w:hRule="exact"/>
        </w:trPr>
        <w:tc>
          <w:tcPr>
            <w:tcW w:w="35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8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1"/>
              <w:ind w:right="96"/>
              <w:jc w:val="right"/>
              <w:rPr>
                <w:rFonts w:ascii="Times New Roman" w:hAnsi="Times New Roman" w:cs="Times New Roman" w:eastAsia="Times New Roman" w:hint="default"/>
                <w:sz w:val="18"/>
                <w:szCs w:val="18"/>
              </w:rPr>
            </w:pPr>
            <w:r>
              <w:rPr>
                <w:rFonts w:ascii="Times New Roman"/>
                <w:b/>
                <w:spacing w:val="-1"/>
                <w:sz w:val="18"/>
              </w:rPr>
              <w:t>24,969,600.73</w:t>
            </w:r>
            <w:r>
              <w:rPr>
                <w:rFonts w:ascii="Times New Roman"/>
                <w:spacing w:val="-1"/>
                <w:sz w:val="18"/>
              </w:rPr>
            </w:r>
          </w:p>
        </w:tc>
        <w:tc>
          <w:tcPr>
            <w:tcW w:w="26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1"/>
              <w:ind w:right="96"/>
              <w:jc w:val="right"/>
              <w:rPr>
                <w:rFonts w:ascii="Times New Roman" w:hAnsi="Times New Roman" w:cs="Times New Roman" w:eastAsia="Times New Roman" w:hint="default"/>
                <w:sz w:val="18"/>
                <w:szCs w:val="18"/>
              </w:rPr>
            </w:pPr>
            <w:r>
              <w:rPr>
                <w:rFonts w:ascii="Times New Roman"/>
                <w:b/>
                <w:spacing w:val="-1"/>
                <w:sz w:val="18"/>
              </w:rPr>
              <w:t>26,139,640.86</w:t>
            </w:r>
            <w:r>
              <w:rPr>
                <w:rFonts w:ascii="Times New Roman"/>
                <w:spacing w:val="-1"/>
                <w:sz w:val="18"/>
              </w:rPr>
            </w:r>
          </w:p>
        </w:tc>
      </w:tr>
    </w:tbl>
    <w:p>
      <w:pPr>
        <w:spacing w:line="240" w:lineRule="auto" w:before="9"/>
        <w:rPr>
          <w:rFonts w:ascii="黑体" w:hAnsi="黑体" w:cs="黑体" w:eastAsia="黑体" w:hint="default"/>
          <w:sz w:val="15"/>
          <w:szCs w:val="15"/>
        </w:rPr>
      </w:pPr>
    </w:p>
    <w:p>
      <w:pPr>
        <w:pStyle w:val="BodyText"/>
        <w:spacing w:line="240" w:lineRule="auto" w:before="36"/>
        <w:ind w:left="641" w:right="1684"/>
        <w:jc w:val="left"/>
        <w:rPr>
          <w:rFonts w:ascii="黑体" w:hAnsi="黑体" w:cs="黑体" w:eastAsia="黑体" w:hint="default"/>
        </w:rPr>
      </w:pPr>
      <w:r>
        <w:rPr>
          <w:rFonts w:ascii="Times New Roman" w:hAnsi="Times New Roman" w:cs="Times New Roman" w:eastAsia="Times New Roman" w:hint="default"/>
        </w:rPr>
        <w:t>31.</w:t>
      </w:r>
      <w:r>
        <w:rPr>
          <w:rFonts w:ascii="Times New Roman" w:hAnsi="Times New Roman" w:cs="Times New Roman" w:eastAsia="Times New Roman" w:hint="default"/>
          <w:spacing w:val="-14"/>
        </w:rPr>
        <w:t> </w:t>
      </w:r>
      <w:r>
        <w:rPr>
          <w:rFonts w:ascii="黑体" w:hAnsi="黑体" w:cs="黑体" w:eastAsia="黑体" w:hint="default"/>
        </w:rPr>
        <w:t>管理费用</w:t>
      </w:r>
    </w:p>
    <w:p>
      <w:pPr>
        <w:spacing w:line="240" w:lineRule="auto" w:before="9"/>
        <w:rPr>
          <w:rFonts w:ascii="黑体" w:hAnsi="黑体" w:cs="黑体" w:eastAsia="黑体" w:hint="default"/>
          <w:sz w:val="12"/>
          <w:szCs w:val="12"/>
        </w:rPr>
      </w:pPr>
    </w:p>
    <w:tbl>
      <w:tblPr>
        <w:tblW w:w="0" w:type="auto"/>
        <w:jc w:val="left"/>
        <w:tblInd w:w="198" w:type="dxa"/>
        <w:tblLayout w:type="fixed"/>
        <w:tblCellMar>
          <w:top w:w="0" w:type="dxa"/>
          <w:left w:w="0" w:type="dxa"/>
          <w:bottom w:w="0" w:type="dxa"/>
          <w:right w:w="0" w:type="dxa"/>
        </w:tblCellMar>
        <w:tblLook w:val="01E0"/>
      </w:tblPr>
      <w:tblGrid>
        <w:gridCol w:w="3965"/>
        <w:gridCol w:w="2446"/>
        <w:gridCol w:w="2446"/>
      </w:tblGrid>
      <w:tr>
        <w:trPr>
          <w:trHeight w:val="389" w:hRule="exact"/>
        </w:trPr>
        <w:tc>
          <w:tcPr>
            <w:tcW w:w="39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6"/>
              <w:ind w:right="3"/>
              <w:jc w:val="center"/>
              <w:rPr>
                <w:rFonts w:ascii="宋体" w:hAnsi="宋体" w:cs="宋体" w:eastAsia="宋体" w:hint="default"/>
                <w:sz w:val="18"/>
                <w:szCs w:val="18"/>
              </w:rPr>
            </w:pPr>
            <w:r>
              <w:rPr>
                <w:rFonts w:ascii="宋体" w:hAnsi="宋体" w:cs="宋体" w:eastAsia="宋体" w:hint="default"/>
                <w:sz w:val="18"/>
                <w:szCs w:val="18"/>
              </w:rPr>
              <w:t>项目</w:t>
            </w:r>
          </w:p>
        </w:tc>
        <w:tc>
          <w:tcPr>
            <w:tcW w:w="24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6"/>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4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6"/>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389" w:hRule="exact"/>
        </w:trPr>
        <w:tc>
          <w:tcPr>
            <w:tcW w:w="39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6"/>
              <w:ind w:left="96" w:right="0"/>
              <w:jc w:val="left"/>
              <w:rPr>
                <w:rFonts w:ascii="宋体" w:hAnsi="宋体" w:cs="宋体" w:eastAsia="宋体" w:hint="default"/>
                <w:sz w:val="18"/>
                <w:szCs w:val="18"/>
              </w:rPr>
            </w:pPr>
            <w:r>
              <w:rPr>
                <w:rFonts w:ascii="宋体" w:hAnsi="宋体" w:cs="宋体" w:eastAsia="宋体" w:hint="default"/>
                <w:sz w:val="18"/>
                <w:szCs w:val="18"/>
              </w:rPr>
              <w:t>职工工资</w:t>
            </w:r>
          </w:p>
        </w:tc>
        <w:tc>
          <w:tcPr>
            <w:tcW w:w="24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8"/>
              <w:ind w:right="96"/>
              <w:jc w:val="right"/>
              <w:rPr>
                <w:rFonts w:ascii="Times New Roman" w:hAnsi="Times New Roman" w:cs="Times New Roman" w:eastAsia="Times New Roman" w:hint="default"/>
                <w:sz w:val="18"/>
                <w:szCs w:val="18"/>
              </w:rPr>
            </w:pPr>
            <w:r>
              <w:rPr>
                <w:rFonts w:ascii="Times New Roman"/>
                <w:spacing w:val="-1"/>
                <w:sz w:val="18"/>
              </w:rPr>
              <w:t>8,172,955.15</w:t>
            </w:r>
          </w:p>
        </w:tc>
        <w:tc>
          <w:tcPr>
            <w:tcW w:w="24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8"/>
              <w:ind w:right="96"/>
              <w:jc w:val="right"/>
              <w:rPr>
                <w:rFonts w:ascii="Times New Roman" w:hAnsi="Times New Roman" w:cs="Times New Roman" w:eastAsia="Times New Roman" w:hint="default"/>
                <w:sz w:val="18"/>
                <w:szCs w:val="18"/>
              </w:rPr>
            </w:pPr>
            <w:r>
              <w:rPr>
                <w:rFonts w:ascii="Times New Roman"/>
                <w:spacing w:val="-1"/>
                <w:sz w:val="18"/>
              </w:rPr>
              <w:t>3,734,756.50</w:t>
            </w:r>
          </w:p>
        </w:tc>
      </w:tr>
      <w:tr>
        <w:trPr>
          <w:trHeight w:val="391" w:hRule="exact"/>
        </w:trPr>
        <w:tc>
          <w:tcPr>
            <w:tcW w:w="39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6"/>
              <w:ind w:left="96" w:right="0"/>
              <w:jc w:val="left"/>
              <w:rPr>
                <w:rFonts w:ascii="宋体" w:hAnsi="宋体" w:cs="宋体" w:eastAsia="宋体" w:hint="default"/>
                <w:sz w:val="18"/>
                <w:szCs w:val="18"/>
              </w:rPr>
            </w:pPr>
            <w:r>
              <w:rPr>
                <w:rFonts w:ascii="宋体" w:hAnsi="宋体" w:cs="宋体" w:eastAsia="宋体" w:hint="default"/>
                <w:sz w:val="18"/>
                <w:szCs w:val="18"/>
              </w:rPr>
              <w:t>福利费</w:t>
            </w:r>
          </w:p>
        </w:tc>
        <w:tc>
          <w:tcPr>
            <w:tcW w:w="24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8"/>
              <w:ind w:right="96"/>
              <w:jc w:val="right"/>
              <w:rPr>
                <w:rFonts w:ascii="Times New Roman" w:hAnsi="Times New Roman" w:cs="Times New Roman" w:eastAsia="Times New Roman" w:hint="default"/>
                <w:sz w:val="18"/>
                <w:szCs w:val="18"/>
              </w:rPr>
            </w:pPr>
            <w:r>
              <w:rPr>
                <w:rFonts w:ascii="Times New Roman"/>
                <w:spacing w:val="-1"/>
                <w:sz w:val="18"/>
              </w:rPr>
              <w:t>1,587,536.50</w:t>
            </w:r>
          </w:p>
        </w:tc>
        <w:tc>
          <w:tcPr>
            <w:tcW w:w="24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8"/>
              <w:ind w:right="96"/>
              <w:jc w:val="right"/>
              <w:rPr>
                <w:rFonts w:ascii="Times New Roman" w:hAnsi="Times New Roman" w:cs="Times New Roman" w:eastAsia="Times New Roman" w:hint="default"/>
                <w:sz w:val="18"/>
                <w:szCs w:val="18"/>
              </w:rPr>
            </w:pPr>
            <w:r>
              <w:rPr>
                <w:rFonts w:ascii="Times New Roman"/>
                <w:spacing w:val="-1"/>
                <w:sz w:val="18"/>
              </w:rPr>
              <w:t>576,783.43</w:t>
            </w:r>
          </w:p>
        </w:tc>
      </w:tr>
      <w:tr>
        <w:trPr>
          <w:trHeight w:val="389" w:hRule="exact"/>
        </w:trPr>
        <w:tc>
          <w:tcPr>
            <w:tcW w:w="39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4"/>
              <w:ind w:left="96" w:right="0"/>
              <w:jc w:val="left"/>
              <w:rPr>
                <w:rFonts w:ascii="宋体" w:hAnsi="宋体" w:cs="宋体" w:eastAsia="宋体" w:hint="default"/>
                <w:sz w:val="18"/>
                <w:szCs w:val="18"/>
              </w:rPr>
            </w:pPr>
            <w:r>
              <w:rPr>
                <w:rFonts w:ascii="宋体" w:hAnsi="宋体" w:cs="宋体" w:eastAsia="宋体" w:hint="default"/>
                <w:sz w:val="18"/>
                <w:szCs w:val="18"/>
              </w:rPr>
              <w:t>社会保险费、住房公积金</w:t>
            </w:r>
          </w:p>
        </w:tc>
        <w:tc>
          <w:tcPr>
            <w:tcW w:w="24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6"/>
              <w:ind w:right="96"/>
              <w:jc w:val="right"/>
              <w:rPr>
                <w:rFonts w:ascii="Times New Roman" w:hAnsi="Times New Roman" w:cs="Times New Roman" w:eastAsia="Times New Roman" w:hint="default"/>
                <w:sz w:val="18"/>
                <w:szCs w:val="18"/>
              </w:rPr>
            </w:pPr>
            <w:r>
              <w:rPr>
                <w:rFonts w:ascii="Times New Roman"/>
                <w:spacing w:val="-1"/>
                <w:sz w:val="18"/>
              </w:rPr>
              <w:t>2,263,128.50</w:t>
            </w:r>
          </w:p>
        </w:tc>
        <w:tc>
          <w:tcPr>
            <w:tcW w:w="24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6"/>
              <w:ind w:right="95"/>
              <w:jc w:val="right"/>
              <w:rPr>
                <w:rFonts w:ascii="Times New Roman" w:hAnsi="Times New Roman" w:cs="Times New Roman" w:eastAsia="Times New Roman" w:hint="default"/>
                <w:sz w:val="18"/>
                <w:szCs w:val="18"/>
              </w:rPr>
            </w:pPr>
            <w:r>
              <w:rPr>
                <w:rFonts w:ascii="Times New Roman"/>
                <w:sz w:val="18"/>
              </w:rPr>
              <w:t>463,243.71</w:t>
            </w:r>
          </w:p>
        </w:tc>
      </w:tr>
      <w:tr>
        <w:trPr>
          <w:trHeight w:val="389" w:hRule="exact"/>
        </w:trPr>
        <w:tc>
          <w:tcPr>
            <w:tcW w:w="39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4"/>
              <w:ind w:left="96" w:right="0"/>
              <w:jc w:val="left"/>
              <w:rPr>
                <w:rFonts w:ascii="宋体" w:hAnsi="宋体" w:cs="宋体" w:eastAsia="宋体" w:hint="default"/>
                <w:sz w:val="18"/>
                <w:szCs w:val="18"/>
              </w:rPr>
            </w:pPr>
            <w:r>
              <w:rPr>
                <w:rFonts w:ascii="宋体" w:hAnsi="宋体" w:cs="宋体" w:eastAsia="宋体" w:hint="default"/>
                <w:sz w:val="18"/>
                <w:szCs w:val="18"/>
              </w:rPr>
              <w:t>工会、职工教育经费</w:t>
            </w:r>
          </w:p>
        </w:tc>
        <w:tc>
          <w:tcPr>
            <w:tcW w:w="24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6"/>
              <w:ind w:right="96"/>
              <w:jc w:val="right"/>
              <w:rPr>
                <w:rFonts w:ascii="Times New Roman" w:hAnsi="Times New Roman" w:cs="Times New Roman" w:eastAsia="Times New Roman" w:hint="default"/>
                <w:sz w:val="18"/>
                <w:szCs w:val="18"/>
              </w:rPr>
            </w:pPr>
            <w:r>
              <w:rPr>
                <w:rFonts w:ascii="Times New Roman"/>
                <w:spacing w:val="-1"/>
                <w:sz w:val="18"/>
              </w:rPr>
              <w:t>422,743.11</w:t>
            </w:r>
          </w:p>
        </w:tc>
        <w:tc>
          <w:tcPr>
            <w:tcW w:w="24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6"/>
              <w:ind w:right="96"/>
              <w:jc w:val="right"/>
              <w:rPr>
                <w:rFonts w:ascii="Times New Roman" w:hAnsi="Times New Roman" w:cs="Times New Roman" w:eastAsia="Times New Roman" w:hint="default"/>
                <w:sz w:val="18"/>
                <w:szCs w:val="18"/>
              </w:rPr>
            </w:pPr>
            <w:r>
              <w:rPr>
                <w:rFonts w:ascii="Times New Roman"/>
                <w:spacing w:val="-1"/>
                <w:sz w:val="18"/>
              </w:rPr>
              <w:t>203,242.57</w:t>
            </w:r>
          </w:p>
        </w:tc>
      </w:tr>
      <w:tr>
        <w:trPr>
          <w:trHeight w:val="389" w:hRule="exact"/>
        </w:trPr>
        <w:tc>
          <w:tcPr>
            <w:tcW w:w="39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4"/>
              <w:ind w:left="96" w:right="0"/>
              <w:jc w:val="left"/>
              <w:rPr>
                <w:rFonts w:ascii="宋体" w:hAnsi="宋体" w:cs="宋体" w:eastAsia="宋体" w:hint="default"/>
                <w:sz w:val="18"/>
                <w:szCs w:val="18"/>
              </w:rPr>
            </w:pPr>
            <w:r>
              <w:rPr>
                <w:rFonts w:ascii="宋体" w:hAnsi="宋体" w:cs="宋体" w:eastAsia="宋体" w:hint="default"/>
                <w:sz w:val="18"/>
                <w:szCs w:val="18"/>
              </w:rPr>
              <w:t>办公、通讯、汽车、水电、租赁等费用</w:t>
            </w:r>
          </w:p>
        </w:tc>
        <w:tc>
          <w:tcPr>
            <w:tcW w:w="24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8"/>
              <w:ind w:right="96"/>
              <w:jc w:val="right"/>
              <w:rPr>
                <w:rFonts w:ascii="Times New Roman" w:hAnsi="Times New Roman" w:cs="Times New Roman" w:eastAsia="Times New Roman" w:hint="default"/>
                <w:sz w:val="18"/>
                <w:szCs w:val="18"/>
              </w:rPr>
            </w:pPr>
            <w:r>
              <w:rPr>
                <w:rFonts w:ascii="Times New Roman"/>
                <w:spacing w:val="-1"/>
                <w:sz w:val="18"/>
              </w:rPr>
              <w:t>6,263,089.39</w:t>
            </w:r>
          </w:p>
        </w:tc>
        <w:tc>
          <w:tcPr>
            <w:tcW w:w="24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8"/>
              <w:ind w:right="96"/>
              <w:jc w:val="right"/>
              <w:rPr>
                <w:rFonts w:ascii="Times New Roman" w:hAnsi="Times New Roman" w:cs="Times New Roman" w:eastAsia="Times New Roman" w:hint="default"/>
                <w:sz w:val="18"/>
                <w:szCs w:val="18"/>
              </w:rPr>
            </w:pPr>
            <w:r>
              <w:rPr>
                <w:rFonts w:ascii="Times New Roman"/>
                <w:spacing w:val="-1"/>
                <w:sz w:val="18"/>
              </w:rPr>
              <w:t>2,044,685.07</w:t>
            </w:r>
          </w:p>
        </w:tc>
      </w:tr>
      <w:tr>
        <w:trPr>
          <w:trHeight w:val="389" w:hRule="exact"/>
        </w:trPr>
        <w:tc>
          <w:tcPr>
            <w:tcW w:w="39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7"/>
              <w:ind w:left="96"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24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9"/>
              <w:ind w:right="96"/>
              <w:jc w:val="right"/>
              <w:rPr>
                <w:rFonts w:ascii="Times New Roman" w:hAnsi="Times New Roman" w:cs="Times New Roman" w:eastAsia="Times New Roman" w:hint="default"/>
                <w:sz w:val="18"/>
                <w:szCs w:val="18"/>
              </w:rPr>
            </w:pPr>
            <w:r>
              <w:rPr>
                <w:rFonts w:ascii="Times New Roman"/>
                <w:spacing w:val="-1"/>
                <w:sz w:val="18"/>
              </w:rPr>
              <w:t>1,018,223.88</w:t>
            </w:r>
          </w:p>
        </w:tc>
        <w:tc>
          <w:tcPr>
            <w:tcW w:w="24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9"/>
              <w:ind w:right="96"/>
              <w:jc w:val="right"/>
              <w:rPr>
                <w:rFonts w:ascii="Times New Roman" w:hAnsi="Times New Roman" w:cs="Times New Roman" w:eastAsia="Times New Roman" w:hint="default"/>
                <w:sz w:val="18"/>
                <w:szCs w:val="18"/>
              </w:rPr>
            </w:pPr>
            <w:r>
              <w:rPr>
                <w:rFonts w:ascii="Times New Roman"/>
                <w:spacing w:val="-1"/>
                <w:sz w:val="18"/>
              </w:rPr>
              <w:t>949,059.92</w:t>
            </w:r>
          </w:p>
        </w:tc>
      </w:tr>
    </w:tbl>
    <w:p>
      <w:pPr>
        <w:spacing w:after="0" w:line="240" w:lineRule="auto"/>
        <w:jc w:val="right"/>
        <w:rPr>
          <w:rFonts w:ascii="Times New Roman" w:hAnsi="Times New Roman" w:cs="Times New Roman" w:eastAsia="Times New Roman" w:hint="default"/>
          <w:sz w:val="18"/>
          <w:szCs w:val="18"/>
        </w:rPr>
        <w:sectPr>
          <w:headerReference w:type="default" r:id="rId70"/>
          <w:pgSz w:w="11910" w:h="16850"/>
          <w:pgMar w:header="961" w:footer="957" w:top="1200" w:bottom="1140" w:left="1480" w:right="0"/>
        </w:sectPr>
      </w:pPr>
    </w:p>
    <w:p>
      <w:pPr>
        <w:spacing w:line="240" w:lineRule="auto" w:before="9"/>
        <w:rPr>
          <w:rFonts w:ascii="黑体" w:hAnsi="黑体" w:cs="黑体" w:eastAsia="黑体" w:hint="default"/>
          <w:sz w:val="16"/>
          <w:szCs w:val="16"/>
        </w:rPr>
      </w:pPr>
    </w:p>
    <w:tbl>
      <w:tblPr>
        <w:tblW w:w="0" w:type="auto"/>
        <w:jc w:val="left"/>
        <w:tblInd w:w="198" w:type="dxa"/>
        <w:tblLayout w:type="fixed"/>
        <w:tblCellMar>
          <w:top w:w="0" w:type="dxa"/>
          <w:left w:w="0" w:type="dxa"/>
          <w:bottom w:w="0" w:type="dxa"/>
          <w:right w:w="0" w:type="dxa"/>
        </w:tblCellMar>
        <w:tblLook w:val="01E0"/>
      </w:tblPr>
      <w:tblGrid>
        <w:gridCol w:w="3965"/>
        <w:gridCol w:w="2446"/>
        <w:gridCol w:w="2446"/>
      </w:tblGrid>
      <w:tr>
        <w:trPr>
          <w:trHeight w:val="389" w:hRule="exact"/>
        </w:trPr>
        <w:tc>
          <w:tcPr>
            <w:tcW w:w="39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7"/>
              <w:ind w:right="3"/>
              <w:jc w:val="center"/>
              <w:rPr>
                <w:rFonts w:ascii="宋体" w:hAnsi="宋体" w:cs="宋体" w:eastAsia="宋体" w:hint="default"/>
                <w:sz w:val="18"/>
                <w:szCs w:val="18"/>
              </w:rPr>
            </w:pPr>
            <w:r>
              <w:rPr>
                <w:rFonts w:ascii="宋体" w:hAnsi="宋体" w:cs="宋体" w:eastAsia="宋体" w:hint="default"/>
                <w:sz w:val="18"/>
                <w:szCs w:val="18"/>
              </w:rPr>
              <w:t>项目</w:t>
            </w:r>
          </w:p>
        </w:tc>
        <w:tc>
          <w:tcPr>
            <w:tcW w:w="24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4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7"/>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389" w:hRule="exact"/>
        </w:trPr>
        <w:tc>
          <w:tcPr>
            <w:tcW w:w="39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6"/>
              <w:ind w:left="96"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24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8"/>
              <w:ind w:right="96"/>
              <w:jc w:val="right"/>
              <w:rPr>
                <w:rFonts w:ascii="Times New Roman" w:hAnsi="Times New Roman" w:cs="Times New Roman" w:eastAsia="Times New Roman" w:hint="default"/>
                <w:sz w:val="18"/>
                <w:szCs w:val="18"/>
              </w:rPr>
            </w:pPr>
            <w:r>
              <w:rPr>
                <w:rFonts w:ascii="Times New Roman"/>
                <w:spacing w:val="-1"/>
                <w:sz w:val="18"/>
              </w:rPr>
              <w:t>2,678,917.79</w:t>
            </w:r>
          </w:p>
        </w:tc>
        <w:tc>
          <w:tcPr>
            <w:tcW w:w="24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8"/>
              <w:ind w:right="96"/>
              <w:jc w:val="right"/>
              <w:rPr>
                <w:rFonts w:ascii="Times New Roman" w:hAnsi="Times New Roman" w:cs="Times New Roman" w:eastAsia="Times New Roman" w:hint="default"/>
                <w:sz w:val="18"/>
                <w:szCs w:val="18"/>
              </w:rPr>
            </w:pPr>
            <w:r>
              <w:rPr>
                <w:rFonts w:ascii="Times New Roman"/>
                <w:spacing w:val="-1"/>
                <w:sz w:val="18"/>
              </w:rPr>
              <w:t>1,108,459.16</w:t>
            </w:r>
          </w:p>
        </w:tc>
      </w:tr>
      <w:tr>
        <w:trPr>
          <w:trHeight w:val="389" w:hRule="exact"/>
        </w:trPr>
        <w:tc>
          <w:tcPr>
            <w:tcW w:w="39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6"/>
              <w:ind w:left="96" w:right="0"/>
              <w:jc w:val="left"/>
              <w:rPr>
                <w:rFonts w:ascii="宋体" w:hAnsi="宋体" w:cs="宋体" w:eastAsia="宋体" w:hint="default"/>
                <w:sz w:val="18"/>
                <w:szCs w:val="18"/>
              </w:rPr>
            </w:pPr>
            <w:r>
              <w:rPr>
                <w:rFonts w:ascii="宋体" w:hAnsi="宋体" w:cs="宋体" w:eastAsia="宋体" w:hint="default"/>
                <w:sz w:val="18"/>
                <w:szCs w:val="18"/>
              </w:rPr>
              <w:t>审计咨询费</w:t>
            </w:r>
          </w:p>
        </w:tc>
        <w:tc>
          <w:tcPr>
            <w:tcW w:w="24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8"/>
              <w:ind w:right="96"/>
              <w:jc w:val="right"/>
              <w:rPr>
                <w:rFonts w:ascii="Times New Roman" w:hAnsi="Times New Roman" w:cs="Times New Roman" w:eastAsia="Times New Roman" w:hint="default"/>
                <w:sz w:val="18"/>
                <w:szCs w:val="18"/>
              </w:rPr>
            </w:pPr>
            <w:r>
              <w:rPr>
                <w:rFonts w:ascii="Times New Roman"/>
                <w:spacing w:val="-1"/>
                <w:sz w:val="18"/>
              </w:rPr>
              <w:t>4,020,762.34</w:t>
            </w:r>
          </w:p>
        </w:tc>
        <w:tc>
          <w:tcPr>
            <w:tcW w:w="24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8"/>
              <w:ind w:right="96"/>
              <w:jc w:val="right"/>
              <w:rPr>
                <w:rFonts w:ascii="Times New Roman" w:hAnsi="Times New Roman" w:cs="Times New Roman" w:eastAsia="Times New Roman" w:hint="default"/>
                <w:sz w:val="18"/>
                <w:szCs w:val="18"/>
              </w:rPr>
            </w:pPr>
            <w:r>
              <w:rPr>
                <w:rFonts w:ascii="Times New Roman"/>
                <w:spacing w:val="-1"/>
                <w:sz w:val="18"/>
              </w:rPr>
              <w:t>5,762,797.54</w:t>
            </w:r>
          </w:p>
        </w:tc>
      </w:tr>
      <w:tr>
        <w:trPr>
          <w:trHeight w:val="389" w:hRule="exact"/>
        </w:trPr>
        <w:tc>
          <w:tcPr>
            <w:tcW w:w="39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6"/>
              <w:ind w:left="96" w:right="0"/>
              <w:jc w:val="left"/>
              <w:rPr>
                <w:rFonts w:ascii="宋体" w:hAnsi="宋体" w:cs="宋体" w:eastAsia="宋体" w:hint="default"/>
                <w:sz w:val="18"/>
                <w:szCs w:val="18"/>
              </w:rPr>
            </w:pPr>
            <w:r>
              <w:rPr>
                <w:rFonts w:ascii="宋体" w:hAnsi="宋体" w:cs="宋体" w:eastAsia="宋体" w:hint="default"/>
                <w:sz w:val="18"/>
                <w:szCs w:val="18"/>
              </w:rPr>
              <w:t>法律诉讼费</w:t>
            </w:r>
          </w:p>
        </w:tc>
        <w:tc>
          <w:tcPr>
            <w:tcW w:w="24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8"/>
              <w:ind w:right="96"/>
              <w:jc w:val="right"/>
              <w:rPr>
                <w:rFonts w:ascii="Times New Roman" w:hAnsi="Times New Roman" w:cs="Times New Roman" w:eastAsia="Times New Roman" w:hint="default"/>
                <w:sz w:val="18"/>
                <w:szCs w:val="18"/>
              </w:rPr>
            </w:pPr>
            <w:r>
              <w:rPr>
                <w:rFonts w:ascii="Times New Roman"/>
                <w:spacing w:val="-1"/>
                <w:sz w:val="18"/>
              </w:rPr>
              <w:t>721,529.89</w:t>
            </w:r>
          </w:p>
        </w:tc>
        <w:tc>
          <w:tcPr>
            <w:tcW w:w="24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8"/>
              <w:ind w:right="96"/>
              <w:jc w:val="right"/>
              <w:rPr>
                <w:rFonts w:ascii="Times New Roman" w:hAnsi="Times New Roman" w:cs="Times New Roman" w:eastAsia="Times New Roman" w:hint="default"/>
                <w:sz w:val="18"/>
                <w:szCs w:val="18"/>
              </w:rPr>
            </w:pPr>
            <w:r>
              <w:rPr>
                <w:rFonts w:ascii="Times New Roman"/>
                <w:spacing w:val="-1"/>
                <w:sz w:val="18"/>
              </w:rPr>
              <w:t>2,212,232.91</w:t>
            </w:r>
          </w:p>
        </w:tc>
      </w:tr>
      <w:tr>
        <w:trPr>
          <w:trHeight w:val="389" w:hRule="exact"/>
        </w:trPr>
        <w:tc>
          <w:tcPr>
            <w:tcW w:w="39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6"/>
              <w:ind w:left="96"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24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8"/>
              <w:ind w:right="96"/>
              <w:jc w:val="right"/>
              <w:rPr>
                <w:rFonts w:ascii="Times New Roman" w:hAnsi="Times New Roman" w:cs="Times New Roman" w:eastAsia="Times New Roman" w:hint="default"/>
                <w:sz w:val="18"/>
                <w:szCs w:val="18"/>
              </w:rPr>
            </w:pPr>
            <w:r>
              <w:rPr>
                <w:rFonts w:ascii="Times New Roman"/>
                <w:spacing w:val="-1"/>
                <w:sz w:val="18"/>
              </w:rPr>
              <w:t>463,051.19</w:t>
            </w:r>
          </w:p>
        </w:tc>
        <w:tc>
          <w:tcPr>
            <w:tcW w:w="24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8"/>
              <w:ind w:right="96"/>
              <w:jc w:val="right"/>
              <w:rPr>
                <w:rFonts w:ascii="Times New Roman" w:hAnsi="Times New Roman" w:cs="Times New Roman" w:eastAsia="Times New Roman" w:hint="default"/>
                <w:sz w:val="18"/>
                <w:szCs w:val="18"/>
              </w:rPr>
            </w:pPr>
            <w:r>
              <w:rPr>
                <w:rFonts w:ascii="Times New Roman"/>
                <w:spacing w:val="-1"/>
                <w:sz w:val="18"/>
              </w:rPr>
              <w:t>517,392.35</w:t>
            </w:r>
          </w:p>
        </w:tc>
      </w:tr>
      <w:tr>
        <w:trPr>
          <w:trHeight w:val="389" w:hRule="exact"/>
        </w:trPr>
        <w:tc>
          <w:tcPr>
            <w:tcW w:w="39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6"/>
              <w:ind w:left="96" w:right="0"/>
              <w:jc w:val="left"/>
              <w:rPr>
                <w:rFonts w:ascii="宋体" w:hAnsi="宋体" w:cs="宋体" w:eastAsia="宋体" w:hint="default"/>
                <w:sz w:val="18"/>
                <w:szCs w:val="18"/>
              </w:rPr>
            </w:pPr>
            <w:r>
              <w:rPr>
                <w:rFonts w:ascii="宋体" w:hAnsi="宋体" w:cs="宋体" w:eastAsia="宋体" w:hint="default"/>
                <w:sz w:val="18"/>
                <w:szCs w:val="18"/>
              </w:rPr>
              <w:t>无形资产和长期待摊费用摊销</w:t>
            </w:r>
          </w:p>
        </w:tc>
        <w:tc>
          <w:tcPr>
            <w:tcW w:w="24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8"/>
              <w:ind w:right="95"/>
              <w:jc w:val="right"/>
              <w:rPr>
                <w:rFonts w:ascii="Times New Roman" w:hAnsi="Times New Roman" w:cs="Times New Roman" w:eastAsia="Times New Roman" w:hint="default"/>
                <w:sz w:val="18"/>
                <w:szCs w:val="18"/>
              </w:rPr>
            </w:pPr>
            <w:r>
              <w:rPr>
                <w:rFonts w:ascii="Times New Roman"/>
                <w:sz w:val="18"/>
              </w:rPr>
              <w:t>558,456.74</w:t>
            </w:r>
          </w:p>
        </w:tc>
        <w:tc>
          <w:tcPr>
            <w:tcW w:w="24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8"/>
              <w:ind w:right="96"/>
              <w:jc w:val="right"/>
              <w:rPr>
                <w:rFonts w:ascii="Times New Roman" w:hAnsi="Times New Roman" w:cs="Times New Roman" w:eastAsia="Times New Roman" w:hint="default"/>
                <w:sz w:val="18"/>
                <w:szCs w:val="18"/>
              </w:rPr>
            </w:pPr>
            <w:r>
              <w:rPr>
                <w:rFonts w:ascii="Times New Roman"/>
                <w:spacing w:val="-1"/>
                <w:sz w:val="18"/>
              </w:rPr>
              <w:t>697,841.54</w:t>
            </w:r>
          </w:p>
        </w:tc>
      </w:tr>
      <w:tr>
        <w:trPr>
          <w:trHeight w:val="389" w:hRule="exact"/>
        </w:trPr>
        <w:tc>
          <w:tcPr>
            <w:tcW w:w="39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6"/>
              <w:ind w:left="96" w:right="0"/>
              <w:jc w:val="left"/>
              <w:rPr>
                <w:rFonts w:ascii="宋体" w:hAnsi="宋体" w:cs="宋体" w:eastAsia="宋体" w:hint="default"/>
                <w:sz w:val="18"/>
                <w:szCs w:val="18"/>
              </w:rPr>
            </w:pPr>
            <w:r>
              <w:rPr>
                <w:rFonts w:ascii="宋体" w:hAnsi="宋体" w:cs="宋体" w:eastAsia="宋体" w:hint="default"/>
                <w:sz w:val="18"/>
                <w:szCs w:val="18"/>
              </w:rPr>
              <w:t>研发及设计费</w:t>
            </w:r>
          </w:p>
        </w:tc>
        <w:tc>
          <w:tcPr>
            <w:tcW w:w="24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8"/>
              <w:ind w:right="96"/>
              <w:jc w:val="right"/>
              <w:rPr>
                <w:rFonts w:ascii="Times New Roman" w:hAnsi="Times New Roman" w:cs="Times New Roman" w:eastAsia="Times New Roman" w:hint="default"/>
                <w:sz w:val="18"/>
                <w:szCs w:val="18"/>
              </w:rPr>
            </w:pPr>
            <w:r>
              <w:rPr>
                <w:rFonts w:ascii="Times New Roman"/>
                <w:spacing w:val="-1"/>
                <w:sz w:val="18"/>
              </w:rPr>
              <w:t>3,017,456.65</w:t>
            </w:r>
          </w:p>
        </w:tc>
        <w:tc>
          <w:tcPr>
            <w:tcW w:w="24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8"/>
              <w:ind w:right="96"/>
              <w:jc w:val="right"/>
              <w:rPr>
                <w:rFonts w:ascii="Times New Roman" w:hAnsi="Times New Roman" w:cs="Times New Roman" w:eastAsia="Times New Roman" w:hint="default"/>
                <w:sz w:val="18"/>
                <w:szCs w:val="18"/>
              </w:rPr>
            </w:pPr>
            <w:r>
              <w:rPr>
                <w:rFonts w:ascii="Times New Roman"/>
                <w:spacing w:val="-1"/>
                <w:sz w:val="18"/>
              </w:rPr>
              <w:t>3,978,138.23</w:t>
            </w:r>
          </w:p>
        </w:tc>
      </w:tr>
      <w:tr>
        <w:trPr>
          <w:trHeight w:val="389" w:hRule="exact"/>
        </w:trPr>
        <w:tc>
          <w:tcPr>
            <w:tcW w:w="39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6"/>
              <w:ind w:left="96" w:right="0"/>
              <w:jc w:val="left"/>
              <w:rPr>
                <w:rFonts w:ascii="宋体" w:hAnsi="宋体" w:cs="宋体" w:eastAsia="宋体" w:hint="default"/>
                <w:sz w:val="18"/>
                <w:szCs w:val="18"/>
              </w:rPr>
            </w:pPr>
            <w:r>
              <w:rPr>
                <w:rFonts w:ascii="宋体" w:hAnsi="宋体" w:cs="宋体" w:eastAsia="宋体" w:hint="default"/>
                <w:sz w:val="18"/>
                <w:szCs w:val="18"/>
              </w:rPr>
              <w:t>员工搬迁补偿 </w:t>
            </w:r>
            <w:r>
              <w:rPr>
                <w:rFonts w:ascii="宋体" w:hAnsi="宋体" w:cs="宋体" w:eastAsia="宋体" w:hint="default"/>
                <w:spacing w:val="2"/>
                <w:sz w:val="18"/>
                <w:szCs w:val="18"/>
              </w:rPr>
              <w:t> </w:t>
            </w:r>
            <w:r>
              <w:rPr>
                <w:rFonts w:ascii="宋体" w:hAnsi="宋体" w:cs="宋体" w:eastAsia="宋体" w:hint="default"/>
                <w:sz w:val="18"/>
                <w:szCs w:val="18"/>
              </w:rPr>
              <w:t>*</w:t>
            </w:r>
          </w:p>
        </w:tc>
        <w:tc>
          <w:tcPr>
            <w:tcW w:w="24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8"/>
              <w:ind w:right="96"/>
              <w:jc w:val="right"/>
              <w:rPr>
                <w:rFonts w:ascii="Times New Roman" w:hAnsi="Times New Roman" w:cs="Times New Roman" w:eastAsia="Times New Roman" w:hint="default"/>
                <w:sz w:val="18"/>
                <w:szCs w:val="18"/>
              </w:rPr>
            </w:pPr>
            <w:r>
              <w:rPr>
                <w:rFonts w:ascii="Times New Roman"/>
                <w:spacing w:val="-1"/>
                <w:sz w:val="18"/>
              </w:rPr>
              <w:t>1,004,178.07</w:t>
            </w:r>
          </w:p>
        </w:tc>
        <w:tc>
          <w:tcPr>
            <w:tcW w:w="24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8"/>
              <w:ind w:right="96"/>
              <w:jc w:val="right"/>
              <w:rPr>
                <w:rFonts w:ascii="Times New Roman" w:hAnsi="Times New Roman" w:cs="Times New Roman" w:eastAsia="Times New Roman" w:hint="default"/>
                <w:sz w:val="18"/>
                <w:szCs w:val="18"/>
              </w:rPr>
            </w:pPr>
            <w:r>
              <w:rPr>
                <w:rFonts w:ascii="Times New Roman"/>
                <w:spacing w:val="-1"/>
                <w:sz w:val="18"/>
              </w:rPr>
              <w:t>1,675,522.82</w:t>
            </w:r>
          </w:p>
        </w:tc>
      </w:tr>
      <w:tr>
        <w:trPr>
          <w:trHeight w:val="391" w:hRule="exact"/>
        </w:trPr>
        <w:tc>
          <w:tcPr>
            <w:tcW w:w="39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6"/>
              <w:ind w:left="9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4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8"/>
              <w:ind w:right="96"/>
              <w:jc w:val="right"/>
              <w:rPr>
                <w:rFonts w:ascii="Times New Roman" w:hAnsi="Times New Roman" w:cs="Times New Roman" w:eastAsia="Times New Roman" w:hint="default"/>
                <w:sz w:val="18"/>
                <w:szCs w:val="18"/>
              </w:rPr>
            </w:pPr>
            <w:r>
              <w:rPr>
                <w:rFonts w:ascii="Times New Roman"/>
                <w:spacing w:val="-1"/>
                <w:sz w:val="18"/>
              </w:rPr>
              <w:t>2,190,896.98</w:t>
            </w:r>
          </w:p>
        </w:tc>
        <w:tc>
          <w:tcPr>
            <w:tcW w:w="24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8"/>
              <w:ind w:right="96"/>
              <w:jc w:val="right"/>
              <w:rPr>
                <w:rFonts w:ascii="Times New Roman" w:hAnsi="Times New Roman" w:cs="Times New Roman" w:eastAsia="Times New Roman" w:hint="default"/>
                <w:sz w:val="18"/>
                <w:szCs w:val="18"/>
              </w:rPr>
            </w:pPr>
            <w:r>
              <w:rPr>
                <w:rFonts w:ascii="Times New Roman"/>
                <w:spacing w:val="-1"/>
                <w:sz w:val="18"/>
              </w:rPr>
              <w:t>8,559,106.13</w:t>
            </w:r>
          </w:p>
        </w:tc>
      </w:tr>
      <w:tr>
        <w:trPr>
          <w:trHeight w:val="389" w:hRule="exact"/>
        </w:trPr>
        <w:tc>
          <w:tcPr>
            <w:tcW w:w="39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4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1"/>
              <w:ind w:right="96"/>
              <w:jc w:val="right"/>
              <w:rPr>
                <w:rFonts w:ascii="Times New Roman" w:hAnsi="Times New Roman" w:cs="Times New Roman" w:eastAsia="Times New Roman" w:hint="default"/>
                <w:sz w:val="18"/>
                <w:szCs w:val="18"/>
              </w:rPr>
            </w:pPr>
            <w:r>
              <w:rPr>
                <w:rFonts w:ascii="Times New Roman"/>
                <w:b/>
                <w:spacing w:val="-1"/>
                <w:sz w:val="18"/>
              </w:rPr>
              <w:t>34,382,926.18</w:t>
            </w:r>
            <w:r>
              <w:rPr>
                <w:rFonts w:ascii="Times New Roman"/>
                <w:spacing w:val="-1"/>
                <w:sz w:val="18"/>
              </w:rPr>
            </w:r>
          </w:p>
        </w:tc>
        <w:tc>
          <w:tcPr>
            <w:tcW w:w="24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1"/>
              <w:ind w:right="96"/>
              <w:jc w:val="right"/>
              <w:rPr>
                <w:rFonts w:ascii="Times New Roman" w:hAnsi="Times New Roman" w:cs="Times New Roman" w:eastAsia="Times New Roman" w:hint="default"/>
                <w:sz w:val="18"/>
                <w:szCs w:val="18"/>
              </w:rPr>
            </w:pPr>
            <w:r>
              <w:rPr>
                <w:rFonts w:ascii="Times New Roman"/>
                <w:b/>
                <w:spacing w:val="-1"/>
                <w:sz w:val="18"/>
              </w:rPr>
              <w:t>32,483,261.88</w:t>
            </w:r>
            <w:r>
              <w:rPr>
                <w:rFonts w:ascii="Times New Roman"/>
                <w:spacing w:val="-1"/>
                <w:sz w:val="18"/>
              </w:rPr>
            </w:r>
          </w:p>
        </w:tc>
      </w:tr>
    </w:tbl>
    <w:p>
      <w:pPr>
        <w:spacing w:line="240" w:lineRule="auto" w:before="9"/>
        <w:rPr>
          <w:rFonts w:ascii="黑体" w:hAnsi="黑体" w:cs="黑体" w:eastAsia="黑体" w:hint="default"/>
          <w:sz w:val="15"/>
          <w:szCs w:val="15"/>
        </w:rPr>
      </w:pPr>
    </w:p>
    <w:p>
      <w:pPr>
        <w:pStyle w:val="BodyText"/>
        <w:spacing w:line="393" w:lineRule="auto" w:before="36"/>
        <w:ind w:left="222" w:right="1457" w:firstLine="419"/>
        <w:jc w:val="both"/>
      </w:pPr>
      <w:r>
        <w:rPr>
          <w:rFonts w:ascii="Times New Roman" w:hAnsi="Times New Roman" w:cs="Times New Roman" w:eastAsia="Times New Roman" w:hint="default"/>
        </w:rPr>
        <w:t>*</w:t>
      </w:r>
      <w:r>
        <w:rPr/>
        <w:t>本公司位于深圳市宝安区的饲料厂房将于</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9"/>
        </w:rPr>
        <w:t> </w:t>
      </w:r>
      <w:r>
        <w:rPr>
          <w:spacing w:val="-6"/>
        </w:rPr>
        <w:t>年上半年整体搬迁至惠州，公司由此需与该</w:t>
      </w:r>
      <w:r>
        <w:rPr>
          <w:w w:val="100"/>
        </w:rPr>
        <w:t> </w:t>
      </w:r>
      <w:r>
        <w:rPr>
          <w:spacing w:val="-9"/>
          <w:w w:val="100"/>
        </w:rPr>
        <w:t>部分员工解除已签订的未到期合同。根据《中华人民共和国劳动法》、《中华人民共和国劳动合同</w:t>
      </w:r>
      <w:r>
        <w:rPr>
          <w:spacing w:val="-71"/>
          <w:w w:val="100"/>
        </w:rPr>
        <w:t> </w:t>
      </w:r>
      <w:r>
        <w:rPr>
          <w:spacing w:val="-71"/>
          <w:w w:val="100"/>
        </w:rPr>
      </w:r>
      <w:r>
        <w:rPr>
          <w:spacing w:val="-9"/>
          <w:w w:val="100"/>
        </w:rPr>
        <w:t>法》、《中华人民共和国劳动合同法实施条例》以及《深圳市员工工资支付条例》的有关规定，公</w:t>
      </w:r>
      <w:r>
        <w:rPr>
          <w:spacing w:val="-70"/>
          <w:w w:val="100"/>
        </w:rPr>
        <w:t> </w:t>
      </w:r>
      <w:r>
        <w:rPr>
          <w:spacing w:val="-70"/>
          <w:w w:val="100"/>
        </w:rPr>
      </w:r>
      <w:r>
        <w:rPr/>
        <w:t>司估计需对</w:t>
      </w:r>
      <w:r>
        <w:rPr>
          <w:spacing w:val="-54"/>
        </w:rPr>
        <w:t> </w:t>
      </w:r>
      <w:r>
        <w:rPr>
          <w:rFonts w:ascii="Times New Roman" w:hAnsi="Times New Roman" w:cs="Times New Roman" w:eastAsia="Times New Roman" w:hint="default"/>
        </w:rPr>
        <w:t>37</w:t>
      </w:r>
      <w:r>
        <w:rPr>
          <w:rFonts w:ascii="Times New Roman" w:hAnsi="Times New Roman" w:cs="Times New Roman" w:eastAsia="Times New Roman" w:hint="default"/>
          <w:spacing w:val="-4"/>
        </w:rPr>
        <w:t> </w:t>
      </w:r>
      <w:r>
        <w:rPr/>
        <w:t>名员工进行补偿，补偿总金额为</w:t>
      </w:r>
      <w:r>
        <w:rPr>
          <w:spacing w:val="-54"/>
        </w:rPr>
        <w:t> </w:t>
      </w:r>
      <w:r>
        <w:rPr>
          <w:rFonts w:ascii="Times New Roman" w:hAnsi="Times New Roman" w:cs="Times New Roman" w:eastAsia="Times New Roman" w:hint="default"/>
        </w:rPr>
        <w:t>1,004,178.07</w:t>
      </w:r>
      <w:r>
        <w:rPr>
          <w:rFonts w:ascii="Times New Roman" w:hAnsi="Times New Roman" w:cs="Times New Roman" w:eastAsia="Times New Roman" w:hint="default"/>
          <w:spacing w:val="-1"/>
        </w:rPr>
        <w:t> </w:t>
      </w:r>
      <w:r>
        <w:rPr>
          <w:spacing w:val="-3"/>
        </w:rPr>
        <w:t>元。</w:t>
      </w:r>
      <w:r>
        <w:rPr/>
      </w:r>
    </w:p>
    <w:p>
      <w:pPr>
        <w:pStyle w:val="BodyText"/>
        <w:spacing w:line="240" w:lineRule="auto" w:before="141"/>
        <w:ind w:left="641" w:right="1684"/>
        <w:jc w:val="left"/>
        <w:rPr>
          <w:rFonts w:ascii="黑体" w:hAnsi="黑体" w:cs="黑体" w:eastAsia="黑体" w:hint="default"/>
        </w:rPr>
      </w:pPr>
      <w:r>
        <w:rPr>
          <w:rFonts w:ascii="Times New Roman" w:hAnsi="Times New Roman" w:cs="Times New Roman" w:eastAsia="Times New Roman" w:hint="default"/>
        </w:rPr>
        <w:t>32.</w:t>
      </w:r>
      <w:r>
        <w:rPr>
          <w:rFonts w:ascii="Times New Roman" w:hAnsi="Times New Roman" w:cs="Times New Roman" w:eastAsia="Times New Roman" w:hint="default"/>
          <w:spacing w:val="-14"/>
        </w:rPr>
        <w:t> </w:t>
      </w:r>
      <w:r>
        <w:rPr>
          <w:rFonts w:ascii="黑体" w:hAnsi="黑体" w:cs="黑体" w:eastAsia="黑体" w:hint="default"/>
        </w:rPr>
        <w:t>财务费用</w:t>
      </w:r>
    </w:p>
    <w:p>
      <w:pPr>
        <w:spacing w:line="240" w:lineRule="auto" w:before="9"/>
        <w:rPr>
          <w:rFonts w:ascii="黑体" w:hAnsi="黑体" w:cs="黑体" w:eastAsia="黑体"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977"/>
        <w:gridCol w:w="2976"/>
        <w:gridCol w:w="2974"/>
      </w:tblGrid>
      <w:tr>
        <w:trPr>
          <w:trHeight w:val="379"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301"/>
              <w:jc w:val="right"/>
              <w:rPr>
                <w:rFonts w:ascii="宋体" w:hAnsi="宋体" w:cs="宋体" w:eastAsia="宋体" w:hint="default"/>
                <w:sz w:val="18"/>
                <w:szCs w:val="18"/>
              </w:rPr>
            </w:pPr>
            <w:r>
              <w:rPr>
                <w:rFonts w:ascii="宋体" w:hAnsi="宋体" w:cs="宋体" w:eastAsia="宋体" w:hint="default"/>
                <w:sz w:val="18"/>
                <w:szCs w:val="18"/>
              </w:rPr>
              <w:t>项目</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380"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3"/>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3"/>
              <w:jc w:val="right"/>
              <w:rPr>
                <w:rFonts w:ascii="Times New Roman" w:hAnsi="Times New Roman" w:cs="Times New Roman" w:eastAsia="Times New Roman" w:hint="default"/>
                <w:sz w:val="18"/>
                <w:szCs w:val="18"/>
              </w:rPr>
            </w:pPr>
            <w:r>
              <w:rPr>
                <w:rFonts w:ascii="Times New Roman"/>
                <w:w w:val="95"/>
                <w:sz w:val="18"/>
              </w:rPr>
              <w:t>5,197.79</w:t>
            </w:r>
          </w:p>
        </w:tc>
      </w:tr>
      <w:tr>
        <w:trPr>
          <w:trHeight w:val="379"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3"/>
              <w:jc w:val="right"/>
              <w:rPr>
                <w:rFonts w:ascii="Times New Roman" w:hAnsi="Times New Roman" w:cs="Times New Roman" w:eastAsia="Times New Roman" w:hint="default"/>
                <w:sz w:val="18"/>
                <w:szCs w:val="18"/>
              </w:rPr>
            </w:pPr>
            <w:r>
              <w:rPr>
                <w:rFonts w:ascii="Times New Roman"/>
                <w:spacing w:val="-1"/>
                <w:sz w:val="18"/>
              </w:rPr>
              <w:t>390,998.09</w:t>
            </w:r>
          </w:p>
        </w:tc>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3"/>
              <w:jc w:val="right"/>
              <w:rPr>
                <w:rFonts w:ascii="Times New Roman" w:hAnsi="Times New Roman" w:cs="Times New Roman" w:eastAsia="Times New Roman" w:hint="default"/>
                <w:sz w:val="18"/>
                <w:szCs w:val="18"/>
              </w:rPr>
            </w:pPr>
            <w:r>
              <w:rPr>
                <w:rFonts w:ascii="Times New Roman"/>
                <w:spacing w:val="-1"/>
                <w:sz w:val="18"/>
              </w:rPr>
              <w:t>83,262.62</w:t>
            </w:r>
          </w:p>
        </w:tc>
      </w:tr>
      <w:tr>
        <w:trPr>
          <w:trHeight w:val="379"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宋体" w:hAnsi="宋体" w:cs="宋体" w:eastAsia="宋体" w:hint="default"/>
                <w:sz w:val="18"/>
                <w:szCs w:val="18"/>
              </w:rPr>
              <w:t>汇兑损失</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3"/>
              <w:jc w:val="right"/>
              <w:rPr>
                <w:rFonts w:ascii="Times New Roman" w:hAnsi="Times New Roman" w:cs="Times New Roman" w:eastAsia="Times New Roman" w:hint="default"/>
                <w:sz w:val="18"/>
                <w:szCs w:val="18"/>
              </w:rPr>
            </w:pPr>
            <w:r>
              <w:rPr>
                <w:rFonts w:ascii="Times New Roman"/>
                <w:spacing w:val="-1"/>
                <w:sz w:val="18"/>
              </w:rPr>
              <w:t>979,189.64</w:t>
            </w:r>
          </w:p>
        </w:tc>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3"/>
              <w:jc w:val="right"/>
              <w:rPr>
                <w:rFonts w:ascii="Times New Roman" w:hAnsi="Times New Roman" w:cs="Times New Roman" w:eastAsia="Times New Roman" w:hint="default"/>
                <w:sz w:val="18"/>
                <w:szCs w:val="18"/>
              </w:rPr>
            </w:pPr>
            <w:r>
              <w:rPr>
                <w:rFonts w:ascii="Times New Roman"/>
                <w:spacing w:val="-1"/>
                <w:sz w:val="18"/>
              </w:rPr>
              <w:t>362,696.05</w:t>
            </w:r>
          </w:p>
        </w:tc>
      </w:tr>
      <w:tr>
        <w:trPr>
          <w:trHeight w:val="379"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宋体" w:hAnsi="宋体" w:cs="宋体" w:eastAsia="宋体" w:hint="default"/>
                <w:sz w:val="18"/>
                <w:szCs w:val="18"/>
              </w:rPr>
              <w:t>减：汇兑收益</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3"/>
              <w:jc w:val="right"/>
              <w:rPr>
                <w:rFonts w:ascii="Times New Roman" w:hAnsi="Times New Roman" w:cs="Times New Roman" w:eastAsia="Times New Roman" w:hint="default"/>
                <w:sz w:val="18"/>
                <w:szCs w:val="18"/>
              </w:rPr>
            </w:pPr>
            <w:r>
              <w:rPr>
                <w:rFonts w:ascii="Times New Roman"/>
                <w:spacing w:val="-1"/>
                <w:sz w:val="18"/>
              </w:rPr>
              <w:t>457,173.94</w:t>
            </w:r>
          </w:p>
        </w:tc>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3"/>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79"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3"/>
              <w:jc w:val="right"/>
              <w:rPr>
                <w:rFonts w:ascii="Times New Roman" w:hAnsi="Times New Roman" w:cs="Times New Roman" w:eastAsia="Times New Roman" w:hint="default"/>
                <w:sz w:val="18"/>
                <w:szCs w:val="18"/>
              </w:rPr>
            </w:pPr>
            <w:r>
              <w:rPr>
                <w:rFonts w:ascii="Times New Roman"/>
                <w:spacing w:val="-1"/>
                <w:sz w:val="18"/>
              </w:rPr>
              <w:t>84,073.40</w:t>
            </w:r>
          </w:p>
        </w:tc>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3"/>
              <w:jc w:val="right"/>
              <w:rPr>
                <w:rFonts w:ascii="Times New Roman" w:hAnsi="Times New Roman" w:cs="Times New Roman" w:eastAsia="Times New Roman" w:hint="default"/>
                <w:sz w:val="18"/>
                <w:szCs w:val="18"/>
              </w:rPr>
            </w:pPr>
            <w:r>
              <w:rPr>
                <w:rFonts w:ascii="Times New Roman"/>
                <w:spacing w:val="-1"/>
                <w:sz w:val="18"/>
              </w:rPr>
              <w:t>124,814.94</w:t>
            </w:r>
          </w:p>
        </w:tc>
      </w:tr>
      <w:tr>
        <w:trPr>
          <w:trHeight w:val="379"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299"/>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3"/>
              <w:jc w:val="right"/>
              <w:rPr>
                <w:rFonts w:ascii="Times New Roman" w:hAnsi="Times New Roman" w:cs="Times New Roman" w:eastAsia="Times New Roman" w:hint="default"/>
                <w:sz w:val="18"/>
                <w:szCs w:val="18"/>
              </w:rPr>
            </w:pPr>
            <w:r>
              <w:rPr>
                <w:rFonts w:ascii="Times New Roman"/>
                <w:b/>
                <w:spacing w:val="-1"/>
                <w:sz w:val="18"/>
              </w:rPr>
              <w:t>215,091.01</w:t>
            </w:r>
            <w:r>
              <w:rPr>
                <w:rFonts w:ascii="Times New Roman"/>
                <w:spacing w:val="-1"/>
                <w:sz w:val="18"/>
              </w:rPr>
            </w:r>
          </w:p>
        </w:tc>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3"/>
              <w:jc w:val="right"/>
              <w:rPr>
                <w:rFonts w:ascii="Times New Roman" w:hAnsi="Times New Roman" w:cs="Times New Roman" w:eastAsia="Times New Roman" w:hint="default"/>
                <w:sz w:val="18"/>
                <w:szCs w:val="18"/>
              </w:rPr>
            </w:pPr>
            <w:r>
              <w:rPr>
                <w:rFonts w:ascii="Times New Roman"/>
                <w:b/>
                <w:spacing w:val="-1"/>
                <w:sz w:val="18"/>
              </w:rPr>
              <w:t>409,446.16</w:t>
            </w:r>
            <w:r>
              <w:rPr>
                <w:rFonts w:ascii="Times New Roman"/>
                <w:spacing w:val="-1"/>
                <w:sz w:val="18"/>
              </w:rPr>
            </w:r>
          </w:p>
        </w:tc>
      </w:tr>
    </w:tbl>
    <w:p>
      <w:pPr>
        <w:spacing w:line="240" w:lineRule="auto" w:before="9"/>
        <w:rPr>
          <w:rFonts w:ascii="黑体" w:hAnsi="黑体" w:cs="黑体" w:eastAsia="黑体" w:hint="default"/>
          <w:sz w:val="15"/>
          <w:szCs w:val="15"/>
        </w:rPr>
      </w:pPr>
    </w:p>
    <w:p>
      <w:pPr>
        <w:pStyle w:val="BodyText"/>
        <w:spacing w:line="240" w:lineRule="auto" w:before="36"/>
        <w:ind w:left="641" w:right="1684"/>
        <w:jc w:val="left"/>
        <w:rPr>
          <w:rFonts w:ascii="黑体" w:hAnsi="黑体" w:cs="黑体" w:eastAsia="黑体" w:hint="default"/>
        </w:rPr>
      </w:pPr>
      <w:r>
        <w:rPr>
          <w:rFonts w:ascii="Times New Roman" w:hAnsi="Times New Roman" w:cs="Times New Roman" w:eastAsia="Times New Roman" w:hint="default"/>
        </w:rPr>
        <w:t>33.</w:t>
      </w:r>
      <w:r>
        <w:rPr>
          <w:rFonts w:ascii="Times New Roman" w:hAnsi="Times New Roman" w:cs="Times New Roman" w:eastAsia="Times New Roman" w:hint="default"/>
          <w:spacing w:val="-15"/>
        </w:rPr>
        <w:t> </w:t>
      </w:r>
      <w:r>
        <w:rPr>
          <w:rFonts w:ascii="黑体" w:hAnsi="黑体" w:cs="黑体" w:eastAsia="黑体" w:hint="default"/>
        </w:rPr>
        <w:t>资产减值损失</w:t>
      </w:r>
    </w:p>
    <w:p>
      <w:pPr>
        <w:spacing w:line="240" w:lineRule="auto" w:before="11"/>
        <w:rPr>
          <w:rFonts w:ascii="黑体" w:hAnsi="黑体" w:cs="黑体" w:eastAsia="黑体"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986"/>
        <w:gridCol w:w="2986"/>
        <w:gridCol w:w="2984"/>
      </w:tblGrid>
      <w:tr>
        <w:trPr>
          <w:trHeight w:val="377" w:hRule="exact"/>
        </w:trPr>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306"/>
              <w:jc w:val="right"/>
              <w:rPr>
                <w:rFonts w:ascii="宋体" w:hAnsi="宋体" w:cs="宋体" w:eastAsia="宋体" w:hint="default"/>
                <w:sz w:val="18"/>
                <w:szCs w:val="18"/>
              </w:rPr>
            </w:pPr>
            <w:r>
              <w:rPr>
                <w:rFonts w:ascii="宋体" w:hAnsi="宋体" w:cs="宋体" w:eastAsia="宋体" w:hint="default"/>
                <w:sz w:val="18"/>
                <w:szCs w:val="18"/>
              </w:rPr>
              <w:t>项目</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380" w:hRule="exact"/>
        </w:trPr>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03" w:right="0"/>
              <w:jc w:val="left"/>
              <w:rPr>
                <w:rFonts w:ascii="宋体" w:hAnsi="宋体" w:cs="宋体" w:eastAsia="宋体" w:hint="default"/>
                <w:sz w:val="18"/>
                <w:szCs w:val="18"/>
              </w:rPr>
            </w:pPr>
            <w:r>
              <w:rPr>
                <w:rFonts w:ascii="宋体" w:hAnsi="宋体" w:cs="宋体" w:eastAsia="宋体" w:hint="default"/>
                <w:sz w:val="18"/>
                <w:szCs w:val="18"/>
              </w:rPr>
              <w:t>坏账损失</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1"/>
              <w:jc w:val="right"/>
              <w:rPr>
                <w:rFonts w:ascii="Times New Roman" w:hAnsi="Times New Roman" w:cs="Times New Roman" w:eastAsia="Times New Roman" w:hint="default"/>
                <w:sz w:val="18"/>
                <w:szCs w:val="18"/>
              </w:rPr>
            </w:pPr>
            <w:r>
              <w:rPr>
                <w:rFonts w:ascii="Times New Roman"/>
                <w:spacing w:val="-1"/>
                <w:sz w:val="18"/>
              </w:rPr>
              <w:t>-799,737.25</w:t>
            </w:r>
          </w:p>
        </w:tc>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1"/>
              <w:jc w:val="right"/>
              <w:rPr>
                <w:rFonts w:ascii="Times New Roman" w:hAnsi="Times New Roman" w:cs="Times New Roman" w:eastAsia="Times New Roman" w:hint="default"/>
                <w:sz w:val="18"/>
                <w:szCs w:val="18"/>
              </w:rPr>
            </w:pPr>
            <w:r>
              <w:rPr>
                <w:rFonts w:ascii="Times New Roman"/>
                <w:spacing w:val="-1"/>
                <w:sz w:val="18"/>
              </w:rPr>
              <w:t>-6,086,068.28</w:t>
            </w:r>
          </w:p>
        </w:tc>
      </w:tr>
      <w:tr>
        <w:trPr>
          <w:trHeight w:val="379" w:hRule="exact"/>
        </w:trPr>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宋体" w:hAnsi="宋体" w:cs="宋体" w:eastAsia="宋体" w:hint="default"/>
                <w:sz w:val="18"/>
                <w:szCs w:val="18"/>
              </w:rPr>
              <w:t>存货跌价损失</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221,729.11</w:t>
            </w:r>
          </w:p>
        </w:tc>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314,143.00</w:t>
            </w:r>
          </w:p>
        </w:tc>
      </w:tr>
      <w:tr>
        <w:trPr>
          <w:trHeight w:val="379" w:hRule="exact"/>
        </w:trPr>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宋体" w:hAnsi="宋体" w:cs="宋体" w:eastAsia="宋体" w:hint="default"/>
                <w:sz w:val="18"/>
                <w:szCs w:val="18"/>
              </w:rPr>
              <w:t>固定资产减值损失</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pacing w:val="-1"/>
                <w:sz w:val="18"/>
              </w:rPr>
              <w:t>1,008,959.14</w:t>
            </w:r>
          </w:p>
        </w:tc>
      </w:tr>
      <w:tr>
        <w:trPr>
          <w:trHeight w:val="379" w:hRule="exact"/>
        </w:trPr>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304"/>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b/>
                <w:spacing w:val="-1"/>
                <w:sz w:val="18"/>
              </w:rPr>
              <w:t>-578,008.14</w:t>
            </w:r>
            <w:r>
              <w:rPr>
                <w:rFonts w:ascii="Times New Roman"/>
                <w:spacing w:val="-1"/>
                <w:sz w:val="18"/>
              </w:rPr>
            </w:r>
          </w:p>
        </w:tc>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b/>
                <w:spacing w:val="-1"/>
                <w:sz w:val="18"/>
              </w:rPr>
              <w:t>-4,762,966.14</w:t>
            </w:r>
            <w:r>
              <w:rPr>
                <w:rFonts w:ascii="Times New Roman"/>
                <w:spacing w:val="-1"/>
                <w:sz w:val="18"/>
              </w:rPr>
            </w:r>
          </w:p>
        </w:tc>
      </w:tr>
    </w:tbl>
    <w:p>
      <w:pPr>
        <w:spacing w:after="0" w:line="240" w:lineRule="auto"/>
        <w:jc w:val="right"/>
        <w:rPr>
          <w:rFonts w:ascii="Times New Roman" w:hAnsi="Times New Roman" w:cs="Times New Roman" w:eastAsia="Times New Roman" w:hint="default"/>
          <w:sz w:val="18"/>
          <w:szCs w:val="18"/>
        </w:rPr>
        <w:sectPr>
          <w:headerReference w:type="default" r:id="rId71"/>
          <w:pgSz w:w="11910" w:h="16850"/>
          <w:pgMar w:header="961" w:footer="957" w:top="1200" w:bottom="1140" w:left="1480" w:right="0"/>
        </w:sectPr>
      </w:pPr>
    </w:p>
    <w:p>
      <w:pPr>
        <w:spacing w:line="240" w:lineRule="auto" w:before="13"/>
        <w:rPr>
          <w:rFonts w:ascii="黑体" w:hAnsi="黑体" w:cs="黑体" w:eastAsia="黑体" w:hint="default"/>
          <w:sz w:val="2"/>
          <w:szCs w:val="2"/>
        </w:rPr>
      </w:pPr>
    </w:p>
    <w:p>
      <w:pPr>
        <w:spacing w:line="20" w:lineRule="exact"/>
        <w:ind w:left="188" w:right="0" w:firstLine="0"/>
        <w:rPr>
          <w:rFonts w:ascii="黑体" w:hAnsi="黑体" w:cs="黑体" w:eastAsia="黑体" w:hint="default"/>
          <w:sz w:val="2"/>
          <w:szCs w:val="2"/>
        </w:rPr>
      </w:pPr>
      <w:r>
        <w:rPr>
          <w:rFonts w:ascii="黑体" w:hAnsi="黑体" w:cs="黑体" w:eastAsia="黑体" w:hint="default"/>
          <w:sz w:val="2"/>
          <w:szCs w:val="2"/>
        </w:rPr>
        <w:pict>
          <v:group style="width:428.75pt;height:.5pt;mso-position-horizontal-relative:char;mso-position-vertical-relative:line" coordorigin="0,0" coordsize="8575,10">
            <v:group style="position:absolute;left:5;top:5;width:8565;height:2" coordorigin="5,5" coordsize="8565,2">
              <v:shape style="position:absolute;left:5;top:5;width:8565;height:2" coordorigin="5,5" coordsize="8565,0" path="m5,5l8569,5e" filled="false" stroked="true" strokeweight=".48pt" strokecolor="#000000">
                <v:path arrowok="t"/>
              </v:shape>
            </v:group>
          </v:group>
        </w:pict>
      </w:r>
      <w:r>
        <w:rPr>
          <w:rFonts w:ascii="黑体" w:hAnsi="黑体" w:cs="黑体" w:eastAsia="黑体" w:hint="default"/>
          <w:sz w:val="2"/>
          <w:szCs w:val="2"/>
        </w:rPr>
      </w:r>
    </w:p>
    <w:p>
      <w:pPr>
        <w:spacing w:line="240" w:lineRule="auto" w:before="10"/>
        <w:rPr>
          <w:rFonts w:ascii="黑体" w:hAnsi="黑体" w:cs="黑体" w:eastAsia="黑体" w:hint="default"/>
          <w:sz w:val="27"/>
          <w:szCs w:val="27"/>
        </w:rPr>
      </w:pPr>
    </w:p>
    <w:p>
      <w:pPr>
        <w:pStyle w:val="BodyText"/>
        <w:spacing w:line="240" w:lineRule="auto" w:before="36"/>
        <w:ind w:left="641" w:right="1684"/>
        <w:jc w:val="left"/>
        <w:rPr>
          <w:rFonts w:ascii="黑体" w:hAnsi="黑体" w:cs="黑体" w:eastAsia="黑体" w:hint="default"/>
        </w:rPr>
      </w:pPr>
      <w:r>
        <w:rPr>
          <w:rFonts w:ascii="Times New Roman" w:hAnsi="Times New Roman" w:cs="Times New Roman" w:eastAsia="Times New Roman" w:hint="default"/>
        </w:rPr>
        <w:t>34.</w:t>
      </w:r>
      <w:r>
        <w:rPr>
          <w:rFonts w:ascii="Times New Roman" w:hAnsi="Times New Roman" w:cs="Times New Roman" w:eastAsia="Times New Roman" w:hint="default"/>
          <w:spacing w:val="-14"/>
        </w:rPr>
        <w:t> </w:t>
      </w:r>
      <w:r>
        <w:rPr>
          <w:rFonts w:ascii="黑体" w:hAnsi="黑体" w:cs="黑体" w:eastAsia="黑体" w:hint="default"/>
        </w:rPr>
        <w:t>投资收益</w:t>
      </w:r>
    </w:p>
    <w:p>
      <w:pPr>
        <w:spacing w:line="240" w:lineRule="auto" w:before="11"/>
        <w:rPr>
          <w:rFonts w:ascii="黑体" w:hAnsi="黑体" w:cs="黑体" w:eastAsia="黑体"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4609"/>
        <w:gridCol w:w="2160"/>
        <w:gridCol w:w="1981"/>
      </w:tblGrid>
      <w:tr>
        <w:trPr>
          <w:trHeight w:val="379" w:hRule="exact"/>
        </w:trPr>
        <w:tc>
          <w:tcPr>
            <w:tcW w:w="4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6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6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377" w:hRule="exact"/>
        </w:trPr>
        <w:tc>
          <w:tcPr>
            <w:tcW w:w="4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03" w:right="0"/>
              <w:jc w:val="left"/>
              <w:rPr>
                <w:rFonts w:ascii="宋体" w:hAnsi="宋体" w:cs="宋体" w:eastAsia="宋体" w:hint="default"/>
                <w:sz w:val="18"/>
                <w:szCs w:val="18"/>
              </w:rPr>
            </w:pPr>
            <w:r>
              <w:rPr>
                <w:rFonts w:ascii="宋体" w:hAnsi="宋体" w:cs="宋体" w:eastAsia="宋体" w:hint="default"/>
                <w:sz w:val="18"/>
                <w:szCs w:val="18"/>
              </w:rPr>
              <w:t>处置交易性金融资产取得的投资收益</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sz w:val="18"/>
              </w:rPr>
              <w:t>--</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0"/>
              <w:jc w:val="right"/>
              <w:rPr>
                <w:rFonts w:ascii="Times New Roman" w:hAnsi="Times New Roman" w:cs="Times New Roman" w:eastAsia="Times New Roman" w:hint="default"/>
                <w:sz w:val="18"/>
                <w:szCs w:val="18"/>
              </w:rPr>
            </w:pPr>
            <w:r>
              <w:rPr>
                <w:rFonts w:ascii="Times New Roman"/>
                <w:spacing w:val="-1"/>
                <w:sz w:val="18"/>
              </w:rPr>
              <w:t>70,032.81</w:t>
            </w:r>
          </w:p>
        </w:tc>
      </w:tr>
      <w:tr>
        <w:trPr>
          <w:trHeight w:val="382" w:hRule="exact"/>
        </w:trPr>
        <w:tc>
          <w:tcPr>
            <w:tcW w:w="4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b/>
                <w:spacing w:val="-1"/>
                <w:sz w:val="18"/>
              </w:rPr>
              <w:t>70,032.81</w:t>
            </w:r>
            <w:r>
              <w:rPr>
                <w:rFonts w:ascii="Times New Roman"/>
                <w:spacing w:val="-1"/>
                <w:sz w:val="18"/>
              </w:rPr>
            </w:r>
          </w:p>
        </w:tc>
      </w:tr>
    </w:tbl>
    <w:p>
      <w:pPr>
        <w:spacing w:line="240" w:lineRule="auto" w:before="9"/>
        <w:rPr>
          <w:rFonts w:ascii="黑体" w:hAnsi="黑体" w:cs="黑体" w:eastAsia="黑体" w:hint="default"/>
          <w:sz w:val="15"/>
          <w:szCs w:val="15"/>
        </w:rPr>
      </w:pPr>
    </w:p>
    <w:p>
      <w:pPr>
        <w:pStyle w:val="BodyText"/>
        <w:spacing w:line="240" w:lineRule="auto" w:before="36"/>
        <w:ind w:left="641" w:right="1684"/>
        <w:jc w:val="left"/>
        <w:rPr>
          <w:rFonts w:ascii="黑体" w:hAnsi="黑体" w:cs="黑体" w:eastAsia="黑体" w:hint="default"/>
        </w:rPr>
      </w:pPr>
      <w:r>
        <w:rPr>
          <w:rFonts w:ascii="Times New Roman" w:hAnsi="Times New Roman" w:cs="Times New Roman" w:eastAsia="Times New Roman" w:hint="default"/>
        </w:rPr>
        <w:t>35.</w:t>
      </w:r>
      <w:r>
        <w:rPr>
          <w:rFonts w:ascii="Times New Roman" w:hAnsi="Times New Roman" w:cs="Times New Roman" w:eastAsia="Times New Roman" w:hint="default"/>
          <w:spacing w:val="-13"/>
        </w:rPr>
        <w:t> </w:t>
      </w:r>
      <w:r>
        <w:rPr>
          <w:rFonts w:ascii="黑体" w:hAnsi="黑体" w:cs="黑体" w:eastAsia="黑体" w:hint="default"/>
        </w:rPr>
        <w:t>营业外收入</w:t>
      </w:r>
    </w:p>
    <w:p>
      <w:pPr>
        <w:spacing w:line="240" w:lineRule="auto" w:before="9"/>
        <w:rPr>
          <w:rFonts w:ascii="黑体" w:hAnsi="黑体" w:cs="黑体" w:eastAsia="黑体"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3608"/>
        <w:gridCol w:w="1714"/>
        <w:gridCol w:w="1798"/>
        <w:gridCol w:w="1604"/>
      </w:tblGrid>
      <w:tr>
        <w:trPr>
          <w:trHeight w:val="490" w:hRule="exact"/>
        </w:trPr>
        <w:tc>
          <w:tcPr>
            <w:tcW w:w="3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5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7" w:right="167" w:hanging="92"/>
              <w:jc w:val="left"/>
              <w:rPr>
                <w:rFonts w:ascii="宋体" w:hAnsi="宋体" w:cs="宋体" w:eastAsia="宋体" w:hint="default"/>
                <w:sz w:val="18"/>
                <w:szCs w:val="18"/>
              </w:rPr>
            </w:pPr>
            <w:r>
              <w:rPr>
                <w:rFonts w:ascii="宋体" w:hAnsi="宋体" w:cs="宋体" w:eastAsia="宋体" w:hint="default"/>
                <w:sz w:val="18"/>
                <w:szCs w:val="18"/>
              </w:rPr>
              <w:t>计入当期非经常 性损益的金额</w:t>
            </w:r>
          </w:p>
        </w:tc>
      </w:tr>
      <w:tr>
        <w:trPr>
          <w:trHeight w:val="379" w:hRule="exact"/>
        </w:trPr>
        <w:tc>
          <w:tcPr>
            <w:tcW w:w="3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pacing w:val="-1"/>
                <w:sz w:val="18"/>
              </w:rPr>
              <w:t>191,174.95</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1,558,175.93</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191,174.95</w:t>
            </w:r>
          </w:p>
        </w:tc>
      </w:tr>
      <w:tr>
        <w:trPr>
          <w:trHeight w:val="380" w:hRule="exact"/>
        </w:trPr>
        <w:tc>
          <w:tcPr>
            <w:tcW w:w="3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463"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1"/>
              <w:jc w:val="right"/>
              <w:rPr>
                <w:rFonts w:ascii="Times New Roman" w:hAnsi="Times New Roman" w:cs="Times New Roman" w:eastAsia="Times New Roman" w:hint="default"/>
                <w:sz w:val="18"/>
                <w:szCs w:val="18"/>
              </w:rPr>
            </w:pPr>
            <w:r>
              <w:rPr>
                <w:rFonts w:ascii="Times New Roman"/>
                <w:spacing w:val="-1"/>
                <w:sz w:val="18"/>
              </w:rPr>
              <w:t>191,174.95</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1"/>
              <w:jc w:val="right"/>
              <w:rPr>
                <w:rFonts w:ascii="Times New Roman" w:hAnsi="Times New Roman" w:cs="Times New Roman" w:eastAsia="Times New Roman" w:hint="default"/>
                <w:sz w:val="18"/>
                <w:szCs w:val="18"/>
              </w:rPr>
            </w:pPr>
            <w:r>
              <w:rPr>
                <w:rFonts w:ascii="Times New Roman"/>
                <w:spacing w:val="-1"/>
                <w:sz w:val="18"/>
              </w:rPr>
              <w:t>1,558,175.93</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0"/>
              <w:jc w:val="right"/>
              <w:rPr>
                <w:rFonts w:ascii="Times New Roman" w:hAnsi="Times New Roman" w:cs="Times New Roman" w:eastAsia="Times New Roman" w:hint="default"/>
                <w:sz w:val="18"/>
                <w:szCs w:val="18"/>
              </w:rPr>
            </w:pPr>
            <w:r>
              <w:rPr>
                <w:rFonts w:ascii="Times New Roman"/>
                <w:spacing w:val="-1"/>
                <w:sz w:val="18"/>
              </w:rPr>
              <w:t>191,174.95</w:t>
            </w:r>
          </w:p>
        </w:tc>
      </w:tr>
      <w:tr>
        <w:trPr>
          <w:trHeight w:val="379" w:hRule="exact"/>
        </w:trPr>
        <w:tc>
          <w:tcPr>
            <w:tcW w:w="3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宋体" w:hAnsi="宋体" w:cs="宋体" w:eastAsia="宋体" w:hint="default"/>
                <w:sz w:val="18"/>
                <w:szCs w:val="18"/>
              </w:rPr>
              <w:t>债务重组利得</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z w:val="18"/>
              </w:rPr>
              <w:t>--</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pacing w:val="-1"/>
                <w:sz w:val="18"/>
              </w:rPr>
              <w:t>488,916,069.84</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z w:val="18"/>
              </w:rPr>
              <w:t>--</w:t>
            </w:r>
          </w:p>
        </w:tc>
      </w:tr>
      <w:tr>
        <w:trPr>
          <w:trHeight w:val="379" w:hRule="exact"/>
        </w:trPr>
        <w:tc>
          <w:tcPr>
            <w:tcW w:w="3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补充分配款 </w:t>
            </w:r>
            <w:r>
              <w:rPr>
                <w:rFonts w:ascii="宋体" w:hAnsi="宋体" w:cs="宋体" w:eastAsia="宋体" w:hint="default"/>
                <w:spacing w:val="4"/>
                <w:sz w:val="18"/>
                <w:szCs w:val="18"/>
              </w:rPr>
              <w:t> </w:t>
            </w:r>
            <w:r>
              <w:rPr>
                <w:rFonts w:ascii="Times New Roman" w:hAnsi="Times New Roman" w:cs="Times New Roman" w:eastAsia="Times New Roman" w:hint="default"/>
                <w:spacing w:val="-6"/>
                <w:sz w:val="18"/>
                <w:szCs w:val="18"/>
              </w:rPr>
              <w:t>*1</w:t>
            </w:r>
            <w:r>
              <w:rPr>
                <w:rFonts w:ascii="Times New Roman" w:hAnsi="Times New Roman" w:cs="Times New Roman" w:eastAsia="Times New Roman" w:hint="default"/>
                <w:sz w:val="18"/>
                <w:szCs w:val="18"/>
              </w:rPr>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pacing w:val="-1"/>
                <w:sz w:val="18"/>
              </w:rPr>
              <w:t>8,119,873.37</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z w:val="18"/>
              </w:rPr>
              <w:t>--</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pacing w:val="-1"/>
                <w:sz w:val="18"/>
              </w:rPr>
              <w:t>8,119,873.37</w:t>
            </w:r>
          </w:p>
        </w:tc>
      </w:tr>
      <w:tr>
        <w:trPr>
          <w:trHeight w:val="379" w:hRule="exact"/>
        </w:trPr>
        <w:tc>
          <w:tcPr>
            <w:tcW w:w="3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因解除协议无需支付的应付款 </w:t>
            </w:r>
            <w:r>
              <w:rPr>
                <w:rFonts w:ascii="宋体" w:hAnsi="宋体" w:cs="宋体" w:eastAsia="宋体" w:hint="default"/>
                <w:spacing w:val="5"/>
                <w:sz w:val="18"/>
                <w:szCs w:val="18"/>
              </w:rPr>
              <w:t> </w:t>
            </w:r>
            <w:r>
              <w:rPr>
                <w:rFonts w:ascii="Times New Roman" w:hAnsi="Times New Roman" w:cs="Times New Roman" w:eastAsia="Times New Roman" w:hint="default"/>
                <w:spacing w:val="-6"/>
                <w:sz w:val="18"/>
                <w:szCs w:val="18"/>
              </w:rPr>
              <w:t>*2</w:t>
            </w:r>
            <w:r>
              <w:rPr>
                <w:rFonts w:ascii="Times New Roman" w:hAnsi="Times New Roman" w:cs="Times New Roman" w:eastAsia="Times New Roman" w:hint="default"/>
                <w:sz w:val="18"/>
                <w:szCs w:val="18"/>
              </w:rPr>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pacing w:val="-1"/>
                <w:sz w:val="18"/>
              </w:rPr>
              <w:t>5,450,000.00</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z w:val="18"/>
              </w:rPr>
              <w:t>--</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pacing w:val="-1"/>
                <w:sz w:val="18"/>
              </w:rPr>
              <w:t>5,450,000.00</w:t>
            </w:r>
          </w:p>
        </w:tc>
      </w:tr>
      <w:tr>
        <w:trPr>
          <w:trHeight w:val="379" w:hRule="exact"/>
        </w:trPr>
        <w:tc>
          <w:tcPr>
            <w:tcW w:w="3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政府补助 </w:t>
            </w:r>
            <w:r>
              <w:rPr>
                <w:rFonts w:ascii="宋体" w:hAnsi="宋体" w:cs="宋体" w:eastAsia="宋体" w:hint="default"/>
                <w:spacing w:val="4"/>
                <w:sz w:val="18"/>
                <w:szCs w:val="18"/>
              </w:rPr>
              <w:t> </w:t>
            </w:r>
            <w:r>
              <w:rPr>
                <w:rFonts w:ascii="Times New Roman" w:hAnsi="Times New Roman" w:cs="Times New Roman" w:eastAsia="Times New Roman" w:hint="default"/>
                <w:spacing w:val="-6"/>
                <w:sz w:val="18"/>
                <w:szCs w:val="18"/>
              </w:rPr>
              <w:t>*3</w:t>
            </w:r>
            <w:r>
              <w:rPr>
                <w:rFonts w:ascii="Times New Roman" w:hAnsi="Times New Roman" w:cs="Times New Roman" w:eastAsia="Times New Roman" w:hint="default"/>
                <w:sz w:val="18"/>
                <w:szCs w:val="18"/>
              </w:rPr>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pacing w:val="-1"/>
                <w:sz w:val="18"/>
              </w:rPr>
              <w:t>1,120,000.00</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z w:val="18"/>
              </w:rPr>
              <w:t>--</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pacing w:val="-1"/>
                <w:sz w:val="18"/>
              </w:rPr>
              <w:t>1,120,000.00</w:t>
            </w:r>
          </w:p>
        </w:tc>
      </w:tr>
      <w:tr>
        <w:trPr>
          <w:trHeight w:val="379" w:hRule="exact"/>
        </w:trPr>
        <w:tc>
          <w:tcPr>
            <w:tcW w:w="3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罚没收入 </w:t>
            </w:r>
            <w:r>
              <w:rPr>
                <w:rFonts w:ascii="宋体" w:hAnsi="宋体" w:cs="宋体" w:eastAsia="宋体" w:hint="default"/>
                <w:spacing w:val="4"/>
                <w:sz w:val="18"/>
                <w:szCs w:val="18"/>
              </w:rPr>
              <w:t> </w:t>
            </w:r>
            <w:r>
              <w:rPr>
                <w:rFonts w:ascii="Times New Roman" w:hAnsi="Times New Roman" w:cs="Times New Roman" w:eastAsia="Times New Roman" w:hint="default"/>
                <w:spacing w:val="-6"/>
                <w:sz w:val="18"/>
                <w:szCs w:val="18"/>
              </w:rPr>
              <w:t>*4</w:t>
            </w:r>
            <w:r>
              <w:rPr>
                <w:rFonts w:ascii="Times New Roman" w:hAnsi="Times New Roman" w:cs="Times New Roman" w:eastAsia="Times New Roman" w:hint="default"/>
                <w:sz w:val="18"/>
                <w:szCs w:val="18"/>
              </w:rPr>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pacing w:val="-1"/>
                <w:sz w:val="18"/>
              </w:rPr>
              <w:t>1,315,724.00</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z w:val="18"/>
              </w:rPr>
              <w:t>--</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pacing w:val="-1"/>
                <w:sz w:val="18"/>
              </w:rPr>
              <w:t>1,315,724.00</w:t>
            </w:r>
          </w:p>
        </w:tc>
      </w:tr>
      <w:tr>
        <w:trPr>
          <w:trHeight w:val="379" w:hRule="exact"/>
        </w:trPr>
        <w:tc>
          <w:tcPr>
            <w:tcW w:w="3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pacing w:val="-1"/>
                <w:sz w:val="18"/>
              </w:rPr>
              <w:t>46,998.24</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750,259.28</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46,998.24</w:t>
            </w:r>
          </w:p>
        </w:tc>
      </w:tr>
      <w:tr>
        <w:trPr>
          <w:trHeight w:val="379" w:hRule="exact"/>
        </w:trPr>
        <w:tc>
          <w:tcPr>
            <w:tcW w:w="3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b/>
                <w:spacing w:val="-1"/>
                <w:sz w:val="18"/>
              </w:rPr>
              <w:t>16,243,770.56</w:t>
            </w:r>
            <w:r>
              <w:rPr>
                <w:rFonts w:ascii="Times New Roman"/>
                <w:spacing w:val="-1"/>
                <w:sz w:val="18"/>
              </w:rPr>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b/>
                <w:spacing w:val="-1"/>
                <w:sz w:val="18"/>
              </w:rPr>
              <w:t>491,224,505.05</w:t>
            </w:r>
            <w:r>
              <w:rPr>
                <w:rFonts w:ascii="Times New Roman"/>
                <w:spacing w:val="-1"/>
                <w:sz w:val="18"/>
              </w:rPr>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b/>
                <w:spacing w:val="-1"/>
                <w:sz w:val="18"/>
              </w:rPr>
              <w:t>16,243,770.56</w:t>
            </w:r>
            <w:r>
              <w:rPr>
                <w:rFonts w:ascii="Times New Roman"/>
                <w:spacing w:val="-1"/>
                <w:sz w:val="18"/>
              </w:rPr>
            </w:r>
          </w:p>
        </w:tc>
      </w:tr>
    </w:tbl>
    <w:p>
      <w:pPr>
        <w:spacing w:line="240" w:lineRule="auto" w:before="9"/>
        <w:rPr>
          <w:rFonts w:ascii="黑体" w:hAnsi="黑体" w:cs="黑体" w:eastAsia="黑体" w:hint="default"/>
          <w:sz w:val="15"/>
          <w:szCs w:val="15"/>
        </w:rPr>
      </w:pPr>
    </w:p>
    <w:p>
      <w:pPr>
        <w:pStyle w:val="BodyText"/>
        <w:spacing w:line="393" w:lineRule="auto" w:before="36"/>
        <w:ind w:left="222" w:right="1690" w:firstLine="419"/>
        <w:jc w:val="both"/>
      </w:pPr>
      <w:r>
        <w:rPr>
          <w:rFonts w:ascii="Times New Roman" w:hAnsi="Times New Roman" w:cs="Times New Roman" w:eastAsia="Times New Roman" w:hint="default"/>
          <w:spacing w:val="-3"/>
        </w:rPr>
        <w:t>*1</w:t>
      </w:r>
      <w:r>
        <w:rPr>
          <w:rFonts w:ascii="Times New Roman" w:hAnsi="Times New Roman" w:cs="Times New Roman" w:eastAsia="Times New Roman" w:hint="default"/>
          <w:spacing w:val="-17"/>
        </w:rPr>
        <w:t> </w:t>
      </w:r>
      <w:r>
        <w:rPr/>
        <w:t>本公司</w:t>
      </w:r>
      <w:r>
        <w:rPr>
          <w:spacing w:val="-6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9"/>
        </w:rPr>
        <w:t> </w:t>
      </w:r>
      <w:r>
        <w:rPr/>
        <w:t>年重整计划中对光大银行股份有限公司深圳分行的预计债权预留了相应的</w:t>
      </w:r>
      <w:r>
        <w:rPr>
          <w:w w:val="100"/>
        </w:rPr>
        <w:t> </w:t>
      </w:r>
      <w:r>
        <w:rPr>
          <w:spacing w:val="-4"/>
        </w:rPr>
        <w:t>股票。根据案件最新进展，关于该笔债权的诉讼已经广东省高级人民法院审结，根据生效的民</w:t>
      </w:r>
      <w:r>
        <w:rPr>
          <w:spacing w:val="-51"/>
        </w:rPr>
        <w:t> </w:t>
      </w:r>
      <w:r>
        <w:rPr>
          <w:spacing w:val="-51"/>
        </w:rPr>
      </w:r>
      <w:r>
        <w:rPr>
          <w:spacing w:val="-4"/>
        </w:rPr>
        <w:t>事判决不需再预留股票清偿光大银行的债权。因此，北京市金杜律师事务所深圳分所作为本公</w:t>
      </w:r>
      <w:r>
        <w:rPr>
          <w:spacing w:val="-52"/>
        </w:rPr>
        <w:t> </w:t>
      </w:r>
      <w:r>
        <w:rPr>
          <w:spacing w:val="-52"/>
        </w:rPr>
      </w:r>
      <w:r>
        <w:rPr/>
        <w:t>司重整管理人，于本年度对此笔预计债权对本公司</w:t>
      </w:r>
      <w:r>
        <w:rPr>
          <w:spacing w:val="-57"/>
        </w:rPr>
        <w:t> </w:t>
      </w:r>
      <w:r>
        <w:rPr>
          <w:rFonts w:ascii="Times New Roman" w:hAnsi="Times New Roman" w:cs="Times New Roman" w:eastAsia="Times New Roman" w:hint="default"/>
        </w:rPr>
        <w:t>2010</w:t>
      </w:r>
      <w:r>
        <w:rPr>
          <w:rFonts w:ascii="Times New Roman" w:hAnsi="Times New Roman" w:cs="Times New Roman" w:eastAsia="Times New Roman" w:hint="default"/>
          <w:spacing w:val="-5"/>
        </w:rPr>
        <w:t> </w:t>
      </w:r>
      <w:r>
        <w:rPr/>
        <w:t>年度重整时已确认的普通债权人进行</w:t>
      </w:r>
    </w:p>
    <w:p>
      <w:pPr>
        <w:pStyle w:val="BodyText"/>
        <w:spacing w:line="240" w:lineRule="auto" w:before="19"/>
        <w:ind w:left="222" w:right="0"/>
        <w:jc w:val="both"/>
      </w:pPr>
      <w:r>
        <w:rPr>
          <w:spacing w:val="-6"/>
        </w:rPr>
        <w:t>了补充分配。本公司之五个子公司作为本公司债权人，获得了此次补充分配款 </w:t>
      </w:r>
      <w:r>
        <w:rPr>
          <w:rFonts w:ascii="Times New Roman" w:hAnsi="Times New Roman" w:cs="Times New Roman" w:eastAsia="Times New Roman" w:hint="default"/>
        </w:rPr>
        <w:t>8,119,873.37</w:t>
      </w:r>
      <w:r>
        <w:rPr>
          <w:rFonts w:ascii="Times New Roman" w:hAnsi="Times New Roman" w:cs="Times New Roman" w:eastAsia="Times New Roman" w:hint="default"/>
          <w:spacing w:val="-9"/>
        </w:rPr>
        <w:t> </w:t>
      </w:r>
      <w:r>
        <w:rPr/>
        <w:t>元。</w:t>
      </w:r>
    </w:p>
    <w:p>
      <w:pPr>
        <w:spacing w:line="240" w:lineRule="auto" w:before="7"/>
        <w:rPr>
          <w:rFonts w:ascii="宋体" w:hAnsi="宋体" w:cs="宋体" w:eastAsia="宋体" w:hint="default"/>
          <w:sz w:val="18"/>
          <w:szCs w:val="18"/>
        </w:rPr>
      </w:pPr>
    </w:p>
    <w:p>
      <w:pPr>
        <w:pStyle w:val="BodyText"/>
        <w:spacing w:line="345" w:lineRule="auto"/>
        <w:ind w:left="222" w:right="1585" w:firstLine="419"/>
        <w:jc w:val="both"/>
      </w:pPr>
      <w:r>
        <w:rPr>
          <w:rFonts w:ascii="Times New Roman" w:hAnsi="Times New Roman" w:cs="Times New Roman" w:eastAsia="Times New Roman" w:hint="default"/>
          <w:spacing w:val="-3"/>
        </w:rPr>
        <w:t>*2</w:t>
      </w:r>
      <w:r>
        <w:rPr>
          <w:rFonts w:ascii="Times New Roman" w:hAnsi="Times New Roman" w:cs="Times New Roman" w:eastAsia="Times New Roman" w:hint="default"/>
          <w:spacing w:val="12"/>
        </w:rPr>
        <w:t> </w:t>
      </w:r>
      <w:r>
        <w:rPr/>
        <w:t>本公司于</w:t>
      </w:r>
      <w:r>
        <w:rPr>
          <w:spacing w:val="-41"/>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2"/>
        </w:rPr>
        <w:t> </w:t>
      </w:r>
      <w:r>
        <w:rPr/>
        <w:t>年</w:t>
      </w:r>
      <w:r>
        <w:rPr>
          <w:spacing w:val="-43"/>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9"/>
        </w:rPr>
        <w:t> </w:t>
      </w:r>
      <w:r>
        <w:rPr/>
        <w:t>月与国都证券有限责任公司（以下简称国都证券）签订了《独立</w:t>
      </w:r>
      <w:r>
        <w:rPr>
          <w:w w:val="100"/>
        </w:rPr>
        <w:t> </w:t>
      </w:r>
      <w:r>
        <w:rPr>
          <w:spacing w:val="-4"/>
          <w:w w:val="100"/>
        </w:rPr>
        <w:t>财务顾问协议》，就本公司重大资产重组事项聘请国都证券担任独立财务顾问。协议签订后，</w:t>
      </w:r>
      <w:r>
        <w:rPr>
          <w:spacing w:val="-101"/>
          <w:w w:val="100"/>
        </w:rPr>
        <w:t> </w:t>
      </w:r>
      <w:r>
        <w:rPr>
          <w:spacing w:val="-101"/>
          <w:w w:val="100"/>
        </w:rPr>
      </w:r>
      <w:r>
        <w:rPr>
          <w:spacing w:val="-4"/>
        </w:rPr>
        <w:t>国都证券展开工作，并已完成重大资产重组董事会召开前的全部工作，但由于国家宏观经济政</w:t>
      </w:r>
      <w:r>
        <w:rPr>
          <w:spacing w:val="-52"/>
        </w:rPr>
        <w:t> </w:t>
      </w:r>
      <w:r>
        <w:rPr>
          <w:spacing w:val="-52"/>
        </w:rPr>
      </w:r>
      <w:r>
        <w:rPr>
          <w:spacing w:val="-4"/>
        </w:rPr>
        <w:t>策调控的原因，未能按计划召开该次董事会。鉴于原重组方案所涉及的交易标的已发生重大变</w:t>
      </w:r>
      <w:r>
        <w:rPr>
          <w:spacing w:val="-52"/>
        </w:rPr>
        <w:t> </w:t>
      </w:r>
      <w:r>
        <w:rPr>
          <w:spacing w:val="-52"/>
        </w:rPr>
      </w:r>
      <w:r>
        <w:rPr>
          <w:spacing w:val="-9"/>
          <w:w w:val="100"/>
        </w:rPr>
        <w:t>化，且由于国家政策调控等原因，</w:t>
      </w:r>
      <w:r>
        <w:rPr>
          <w:rFonts w:ascii="Times New Roman" w:hAnsi="Times New Roman" w:cs="Times New Roman" w:eastAsia="Times New Roman" w:hint="default"/>
          <w:spacing w:val="-9"/>
          <w:w w:val="100"/>
        </w:rPr>
        <w:t>2011</w:t>
      </w:r>
      <w:r>
        <w:rPr>
          <w:rFonts w:ascii="Times New Roman" w:hAnsi="Times New Roman" w:cs="Times New Roman" w:eastAsia="Times New Roman" w:hint="default"/>
          <w:w w:val="100"/>
        </w:rPr>
        <w:t> </w:t>
      </w:r>
      <w:r>
        <w:rPr>
          <w:w w:val="100"/>
        </w:rPr>
        <w:t>年 </w:t>
      </w:r>
      <w:r>
        <w:rPr>
          <w:rFonts w:ascii="Times New Roman" w:hAnsi="Times New Roman" w:cs="Times New Roman" w:eastAsia="Times New Roman" w:hint="default"/>
          <w:w w:val="100"/>
        </w:rPr>
        <w:t>12</w:t>
      </w:r>
      <w:r>
        <w:rPr>
          <w:rFonts w:ascii="Times New Roman" w:hAnsi="Times New Roman" w:cs="Times New Roman" w:eastAsia="Times New Roman" w:hint="default"/>
          <w:spacing w:val="-31"/>
          <w:w w:val="100"/>
        </w:rPr>
        <w:t> </w:t>
      </w:r>
      <w:r>
        <w:rPr>
          <w:spacing w:val="-12"/>
          <w:w w:val="100"/>
        </w:rPr>
        <w:t>月，本公司与国都证券就该事项签订《补充协议》。</w:t>
      </w:r>
    </w:p>
    <w:p>
      <w:pPr>
        <w:pStyle w:val="BodyText"/>
        <w:spacing w:line="343" w:lineRule="auto" w:before="5"/>
        <w:ind w:left="222" w:right="1585"/>
        <w:jc w:val="both"/>
      </w:pPr>
      <w:r>
        <w:rPr>
          <w:spacing w:val="-8"/>
          <w:w w:val="100"/>
        </w:rPr>
        <w:t>《补充协议》约定：（</w:t>
      </w:r>
      <w:r>
        <w:rPr>
          <w:rFonts w:ascii="Times New Roman" w:hAnsi="Times New Roman" w:cs="Times New Roman" w:eastAsia="Times New Roman" w:hint="default"/>
          <w:spacing w:val="-8"/>
          <w:w w:val="100"/>
        </w:rPr>
        <w:t>1</w:t>
      </w:r>
      <w:r>
        <w:rPr>
          <w:spacing w:val="-8"/>
          <w:w w:val="100"/>
        </w:rPr>
        <w:t>）解除双方于</w:t>
      </w:r>
      <w:r>
        <w:rPr>
          <w:spacing w:val="-48"/>
          <w:w w:val="100"/>
        </w:rPr>
        <w:t> </w:t>
      </w:r>
      <w:r>
        <w:rPr>
          <w:rFonts w:ascii="Times New Roman" w:hAnsi="Times New Roman" w:cs="Times New Roman" w:eastAsia="Times New Roman" w:hint="default"/>
          <w:spacing w:val="-1"/>
          <w:w w:val="100"/>
        </w:rPr>
        <w:t>2009</w:t>
      </w:r>
      <w:r>
        <w:rPr>
          <w:rFonts w:ascii="Times New Roman" w:hAnsi="Times New Roman" w:cs="Times New Roman" w:eastAsia="Times New Roman" w:hint="default"/>
          <w:spacing w:val="3"/>
          <w:w w:val="100"/>
        </w:rPr>
        <w:t> </w:t>
      </w:r>
      <w:r>
        <w:rPr>
          <w:w w:val="100"/>
        </w:rPr>
        <w:t>年</w:t>
      </w:r>
      <w:r>
        <w:rPr>
          <w:spacing w:val="-47"/>
          <w:w w:val="100"/>
        </w:rPr>
        <w:t> </w:t>
      </w:r>
      <w:r>
        <w:rPr>
          <w:rFonts w:ascii="Times New Roman" w:hAnsi="Times New Roman" w:cs="Times New Roman" w:eastAsia="Times New Roman" w:hint="default"/>
          <w:spacing w:val="-5"/>
          <w:w w:val="100"/>
        </w:rPr>
        <w:t>11</w:t>
      </w:r>
      <w:r>
        <w:rPr>
          <w:rFonts w:ascii="Times New Roman" w:hAnsi="Times New Roman" w:cs="Times New Roman" w:eastAsia="Times New Roman" w:hint="default"/>
          <w:spacing w:val="5"/>
          <w:w w:val="100"/>
        </w:rPr>
        <w:t> </w:t>
      </w:r>
      <w:r>
        <w:rPr>
          <w:spacing w:val="-12"/>
          <w:w w:val="100"/>
        </w:rPr>
        <w:t>月签订的《独立财务顾问协议》；（</w:t>
      </w:r>
      <w:r>
        <w:rPr>
          <w:rFonts w:ascii="Times New Roman" w:hAnsi="Times New Roman" w:cs="Times New Roman" w:eastAsia="Times New Roman" w:hint="default"/>
          <w:spacing w:val="-12"/>
          <w:w w:val="100"/>
        </w:rPr>
        <w:t>2</w:t>
      </w:r>
      <w:r>
        <w:rPr>
          <w:spacing w:val="-12"/>
          <w:w w:val="100"/>
        </w:rPr>
        <w:t>）补充协</w:t>
      </w:r>
      <w:r>
        <w:rPr>
          <w:spacing w:val="-98"/>
          <w:w w:val="100"/>
        </w:rPr>
        <w:t> </w:t>
      </w:r>
      <w:r>
        <w:rPr>
          <w:spacing w:val="-98"/>
          <w:w w:val="100"/>
        </w:rPr>
      </w:r>
      <w:r>
        <w:rPr>
          <w:spacing w:val="-4"/>
        </w:rPr>
        <w:t>议生效后，双方按照原《独立财务顾问协议》已经履行的权利义务维持现状，双方互不承担返</w:t>
      </w:r>
      <w:r>
        <w:rPr>
          <w:spacing w:val="-52"/>
        </w:rPr>
        <w:t> </w:t>
      </w:r>
      <w:r>
        <w:rPr>
          <w:spacing w:val="-52"/>
        </w:rPr>
      </w:r>
      <w:r>
        <w:rPr>
          <w:spacing w:val="-4"/>
        </w:rPr>
        <w:t>还义务；尚未履行的权利义务不再履行。双方之间的所有权利义务关系终止，双方互不承担违</w:t>
      </w:r>
      <w:r>
        <w:rPr>
          <w:spacing w:val="-54"/>
        </w:rPr>
        <w:t> </w:t>
      </w:r>
      <w:r>
        <w:rPr>
          <w:spacing w:val="-54"/>
        </w:rPr>
      </w:r>
      <w:r>
        <w:rPr>
          <w:spacing w:val="-6"/>
          <w:w w:val="100"/>
        </w:rPr>
        <w:t>约责任。本公司据此将已计提尚未支付给国都证券的的相关费用</w:t>
      </w:r>
      <w:r>
        <w:rPr>
          <w:w w:val="100"/>
        </w:rPr>
        <w:t> </w:t>
      </w:r>
      <w:r>
        <w:rPr>
          <w:rFonts w:ascii="Times New Roman" w:hAnsi="Times New Roman" w:cs="Times New Roman" w:eastAsia="Times New Roman" w:hint="default"/>
          <w:w w:val="100"/>
        </w:rPr>
        <w:t>455</w:t>
      </w:r>
      <w:r>
        <w:rPr>
          <w:rFonts w:ascii="Times New Roman" w:hAnsi="Times New Roman" w:cs="Times New Roman" w:eastAsia="Times New Roman" w:hint="default"/>
          <w:spacing w:val="-31"/>
          <w:w w:val="100"/>
        </w:rPr>
        <w:t> </w:t>
      </w:r>
      <w:r>
        <w:rPr>
          <w:spacing w:val="-10"/>
          <w:w w:val="100"/>
        </w:rPr>
        <w:t>万元转入本年损益。同理，</w:t>
      </w:r>
    </w:p>
    <w:p>
      <w:pPr>
        <w:pStyle w:val="BodyText"/>
        <w:spacing w:line="240" w:lineRule="auto" w:before="10"/>
        <w:ind w:left="222" w:right="0"/>
        <w:jc w:val="both"/>
      </w:pPr>
      <w:r>
        <w:rPr>
          <w:rFonts w:ascii="Times New Roman" w:hAnsi="Times New Roman" w:cs="Times New Roman" w:eastAsia="Times New Roman" w:hint="default"/>
        </w:rPr>
        <w:t>2011 </w:t>
      </w:r>
      <w:r>
        <w:rPr/>
        <w:t>年 </w:t>
      </w:r>
      <w:r>
        <w:rPr>
          <w:rFonts w:ascii="Times New Roman" w:hAnsi="Times New Roman" w:cs="Times New Roman" w:eastAsia="Times New Roman" w:hint="default"/>
        </w:rPr>
        <w:t>12</w:t>
      </w:r>
      <w:r>
        <w:rPr>
          <w:rFonts w:ascii="Times New Roman" w:hAnsi="Times New Roman" w:cs="Times New Roman" w:eastAsia="Times New Roman" w:hint="default"/>
          <w:spacing w:val="-20"/>
        </w:rPr>
        <w:t> </w:t>
      </w:r>
      <w:r>
        <w:rPr/>
        <w:t>月，本公司与北京市中伦（深圳）律师事务所签订了《关于解除</w:t>
      </w:r>
      <w:r>
        <w:rPr>
          <w:rFonts w:ascii="Times New Roman" w:hAnsi="Times New Roman" w:cs="Times New Roman" w:eastAsia="Times New Roman" w:hint="default"/>
        </w:rPr>
        <w:t>&lt;</w:t>
      </w:r>
      <w:r>
        <w:rPr/>
        <w:t>法律顾问聘请协</w:t>
      </w:r>
    </w:p>
    <w:p>
      <w:pPr>
        <w:pStyle w:val="BodyText"/>
        <w:spacing w:line="328" w:lineRule="auto" w:before="110"/>
        <w:ind w:left="222" w:right="1690"/>
        <w:jc w:val="left"/>
      </w:pPr>
      <w:r>
        <w:rPr>
          <w:spacing w:val="-5"/>
          <w:w w:val="100"/>
        </w:rPr>
        <w:t>议</w:t>
      </w:r>
      <w:r>
        <w:rPr>
          <w:rFonts w:ascii="Times New Roman" w:hAnsi="Times New Roman" w:cs="Times New Roman" w:eastAsia="Times New Roman" w:hint="default"/>
          <w:spacing w:val="-5"/>
          <w:w w:val="100"/>
        </w:rPr>
        <w:t>&gt;</w:t>
      </w:r>
      <w:r>
        <w:rPr>
          <w:spacing w:val="-5"/>
          <w:w w:val="100"/>
        </w:rPr>
        <w:t>》，相应将已计提尚未支付给北京市中伦（深圳）律师事务所的相关费用</w:t>
      </w:r>
      <w:r>
        <w:rPr>
          <w:spacing w:val="-53"/>
          <w:w w:val="100"/>
        </w:rPr>
        <w:t> </w:t>
      </w:r>
      <w:r>
        <w:rPr>
          <w:rFonts w:ascii="Times New Roman" w:hAnsi="Times New Roman" w:cs="Times New Roman" w:eastAsia="Times New Roman" w:hint="default"/>
          <w:w w:val="100"/>
        </w:rPr>
        <w:t>90</w:t>
      </w:r>
      <w:r>
        <w:rPr>
          <w:rFonts w:ascii="Times New Roman" w:hAnsi="Times New Roman" w:cs="Times New Roman" w:eastAsia="Times New Roman" w:hint="default"/>
          <w:spacing w:val="3"/>
          <w:w w:val="100"/>
        </w:rPr>
        <w:t> </w:t>
      </w:r>
      <w:r>
        <w:rPr>
          <w:spacing w:val="-2"/>
          <w:w w:val="100"/>
        </w:rPr>
        <w:t>万元转入本年</w:t>
      </w:r>
      <w:r>
        <w:rPr>
          <w:w w:val="100"/>
        </w:rPr>
        <w:t> </w:t>
      </w:r>
      <w:r>
        <w:rPr/>
        <w:t>损益。</w:t>
      </w:r>
    </w:p>
    <w:p>
      <w:pPr>
        <w:spacing w:after="0" w:line="328" w:lineRule="auto"/>
        <w:jc w:val="left"/>
        <w:sectPr>
          <w:headerReference w:type="default" r:id="rId72"/>
          <w:footerReference w:type="default" r:id="rId73"/>
          <w:pgSz w:w="11910" w:h="16850"/>
          <w:pgMar w:header="951" w:footer="957" w:top="1140" w:bottom="1140" w:left="1480" w:right="0"/>
          <w:pgNumType w:start="94"/>
        </w:sectPr>
      </w:pPr>
    </w:p>
    <w:p>
      <w:pPr>
        <w:spacing w:line="240" w:lineRule="auto" w:before="8"/>
        <w:rPr>
          <w:rFonts w:ascii="宋体" w:hAnsi="宋体" w:cs="宋体" w:eastAsia="宋体" w:hint="default"/>
          <w:sz w:val="19"/>
          <w:szCs w:val="19"/>
        </w:rPr>
      </w:pPr>
    </w:p>
    <w:p>
      <w:pPr>
        <w:pStyle w:val="BodyText"/>
        <w:spacing w:line="240" w:lineRule="auto" w:before="36"/>
        <w:ind w:left="641" w:right="1684"/>
        <w:jc w:val="left"/>
      </w:pPr>
      <w:r>
        <w:rPr>
          <w:rFonts w:ascii="Times New Roman" w:hAnsi="Times New Roman" w:cs="Times New Roman" w:eastAsia="Times New Roman" w:hint="default"/>
          <w:spacing w:val="-3"/>
        </w:rPr>
        <w:t>*3 </w:t>
      </w:r>
      <w:r>
        <w:rPr/>
        <w:t>详见附注五、</w:t>
      </w:r>
      <w:r>
        <w:rPr>
          <w:rFonts w:ascii="Times New Roman" w:hAnsi="Times New Roman" w:cs="Times New Roman" w:eastAsia="Times New Roman" w:hint="default"/>
        </w:rPr>
        <w:t>23</w:t>
      </w:r>
      <w:r>
        <w:rPr>
          <w:rFonts w:ascii="Times New Roman" w:hAnsi="Times New Roman" w:cs="Times New Roman" w:eastAsia="Times New Roman" w:hint="default"/>
          <w:spacing w:val="6"/>
        </w:rPr>
        <w:t> </w:t>
      </w:r>
      <w:r>
        <w:rPr/>
        <w:t>递延收益附注说明；</w:t>
      </w:r>
    </w:p>
    <w:p>
      <w:pPr>
        <w:spacing w:line="240" w:lineRule="auto" w:before="5"/>
        <w:rPr>
          <w:rFonts w:ascii="宋体" w:hAnsi="宋体" w:cs="宋体" w:eastAsia="宋体" w:hint="default"/>
          <w:sz w:val="17"/>
          <w:szCs w:val="17"/>
        </w:rPr>
      </w:pPr>
    </w:p>
    <w:p>
      <w:pPr>
        <w:pStyle w:val="BodyText"/>
        <w:spacing w:line="331" w:lineRule="auto"/>
        <w:ind w:left="222" w:right="1684" w:firstLine="419"/>
        <w:jc w:val="left"/>
      </w:pPr>
      <w:r>
        <w:rPr>
          <w:rFonts w:ascii="Times New Roman" w:hAnsi="Times New Roman" w:cs="Times New Roman" w:eastAsia="Times New Roman" w:hint="default"/>
          <w:spacing w:val="-3"/>
        </w:rPr>
        <w:t>*4</w:t>
      </w:r>
      <w:r>
        <w:rPr>
          <w:rFonts w:ascii="Times New Roman" w:hAnsi="Times New Roman" w:cs="Times New Roman" w:eastAsia="Times New Roman" w:hint="default"/>
          <w:spacing w:val="3"/>
        </w:rPr>
        <w:t> </w:t>
      </w:r>
      <w:r>
        <w:rPr/>
        <w:t>系没收股东重庆润江基础设施投资有限公司违规买卖其持有的本公司在深圳市证券交</w:t>
      </w:r>
      <w:r>
        <w:rPr>
          <w:w w:val="100"/>
        </w:rPr>
        <w:t> </w:t>
      </w:r>
      <w:r>
        <w:rPr/>
        <w:t>易所的流通股票所得收益。</w:t>
      </w:r>
    </w:p>
    <w:p>
      <w:pPr>
        <w:pStyle w:val="BodyText"/>
        <w:spacing w:line="240" w:lineRule="auto" w:before="166"/>
        <w:ind w:left="641" w:right="1684"/>
        <w:jc w:val="left"/>
        <w:rPr>
          <w:rFonts w:ascii="黑体" w:hAnsi="黑体" w:cs="黑体" w:eastAsia="黑体" w:hint="default"/>
        </w:rPr>
      </w:pPr>
      <w:r>
        <w:rPr>
          <w:rFonts w:ascii="Times New Roman" w:hAnsi="Times New Roman" w:cs="Times New Roman" w:eastAsia="Times New Roman" w:hint="default"/>
        </w:rPr>
        <w:t>36.</w:t>
      </w:r>
      <w:r>
        <w:rPr>
          <w:rFonts w:ascii="Times New Roman" w:hAnsi="Times New Roman" w:cs="Times New Roman" w:eastAsia="Times New Roman" w:hint="default"/>
          <w:spacing w:val="-13"/>
        </w:rPr>
        <w:t> </w:t>
      </w:r>
      <w:r>
        <w:rPr>
          <w:rFonts w:ascii="黑体" w:hAnsi="黑体" w:cs="黑体" w:eastAsia="黑体" w:hint="default"/>
        </w:rPr>
        <w:t>营业外支出</w:t>
      </w:r>
    </w:p>
    <w:p>
      <w:pPr>
        <w:spacing w:line="240" w:lineRule="auto" w:before="10"/>
        <w:rPr>
          <w:rFonts w:ascii="黑体" w:hAnsi="黑体" w:cs="黑体" w:eastAsia="黑体"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3085"/>
        <w:gridCol w:w="1930"/>
        <w:gridCol w:w="1930"/>
        <w:gridCol w:w="1781"/>
      </w:tblGrid>
      <w:tr>
        <w:trPr>
          <w:trHeight w:val="492"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57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57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2"/>
              <w:ind w:left="432" w:right="166" w:hanging="270"/>
              <w:jc w:val="left"/>
              <w:rPr>
                <w:rFonts w:ascii="宋体" w:hAnsi="宋体" w:cs="宋体" w:eastAsia="宋体" w:hint="default"/>
                <w:sz w:val="18"/>
                <w:szCs w:val="18"/>
              </w:rPr>
            </w:pPr>
            <w:r>
              <w:rPr>
                <w:rFonts w:ascii="宋体" w:hAnsi="宋体" w:cs="宋体" w:eastAsia="宋体" w:hint="default"/>
                <w:sz w:val="18"/>
                <w:szCs w:val="18"/>
              </w:rPr>
              <w:t>计入当期非经常性 损益的金额</w:t>
            </w:r>
          </w:p>
        </w:tc>
      </w:tr>
      <w:tr>
        <w:trPr>
          <w:trHeight w:val="379"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pacing w:val="-1"/>
                <w:sz w:val="18"/>
              </w:rPr>
              <w:t>386,806.46</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3"/>
              <w:jc w:val="right"/>
              <w:rPr>
                <w:rFonts w:ascii="Times New Roman" w:hAnsi="Times New Roman" w:cs="Times New Roman" w:eastAsia="Times New Roman" w:hint="default"/>
                <w:sz w:val="18"/>
                <w:szCs w:val="18"/>
              </w:rPr>
            </w:pPr>
            <w:r>
              <w:rPr>
                <w:rFonts w:ascii="Times New Roman"/>
                <w:spacing w:val="-1"/>
                <w:sz w:val="18"/>
              </w:rPr>
              <w:t>2,563,929.00</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3"/>
              <w:jc w:val="right"/>
              <w:rPr>
                <w:rFonts w:ascii="Times New Roman" w:hAnsi="Times New Roman" w:cs="Times New Roman" w:eastAsia="Times New Roman" w:hint="default"/>
                <w:sz w:val="18"/>
                <w:szCs w:val="18"/>
              </w:rPr>
            </w:pPr>
            <w:r>
              <w:rPr>
                <w:rFonts w:ascii="Times New Roman"/>
                <w:spacing w:val="-1"/>
                <w:sz w:val="18"/>
              </w:rPr>
              <w:t>386,806.46</w:t>
            </w:r>
          </w:p>
        </w:tc>
      </w:tr>
      <w:tr>
        <w:trPr>
          <w:trHeight w:val="377"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463"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spacing w:val="-1"/>
                <w:sz w:val="18"/>
              </w:rPr>
              <w:t>386,806.46</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3"/>
              <w:jc w:val="right"/>
              <w:rPr>
                <w:rFonts w:ascii="Times New Roman" w:hAnsi="Times New Roman" w:cs="Times New Roman" w:eastAsia="Times New Roman" w:hint="default"/>
                <w:sz w:val="18"/>
                <w:szCs w:val="18"/>
              </w:rPr>
            </w:pPr>
            <w:r>
              <w:rPr>
                <w:rFonts w:ascii="Times New Roman"/>
                <w:spacing w:val="-1"/>
                <w:sz w:val="18"/>
              </w:rPr>
              <w:t>2,563,929.00</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3"/>
              <w:jc w:val="right"/>
              <w:rPr>
                <w:rFonts w:ascii="Times New Roman" w:hAnsi="Times New Roman" w:cs="Times New Roman" w:eastAsia="Times New Roman" w:hint="default"/>
                <w:sz w:val="18"/>
                <w:szCs w:val="18"/>
              </w:rPr>
            </w:pPr>
            <w:r>
              <w:rPr>
                <w:rFonts w:ascii="Times New Roman"/>
                <w:spacing w:val="-1"/>
                <w:sz w:val="18"/>
              </w:rPr>
              <w:t>386,806.46</w:t>
            </w:r>
          </w:p>
        </w:tc>
      </w:tr>
      <w:tr>
        <w:trPr>
          <w:trHeight w:val="379"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宋体" w:hAnsi="宋体" w:cs="宋体" w:eastAsia="宋体" w:hint="default"/>
                <w:sz w:val="18"/>
                <w:szCs w:val="18"/>
              </w:rPr>
              <w:t>捐赠支出</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w w:val="95"/>
                <w:sz w:val="18"/>
              </w:rPr>
              <w:t>2,500.00</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3"/>
              <w:jc w:val="right"/>
              <w:rPr>
                <w:rFonts w:ascii="Times New Roman" w:hAnsi="Times New Roman" w:cs="Times New Roman" w:eastAsia="Times New Roman" w:hint="default"/>
                <w:sz w:val="18"/>
                <w:szCs w:val="18"/>
              </w:rPr>
            </w:pPr>
            <w:r>
              <w:rPr>
                <w:rFonts w:ascii="Times New Roman"/>
                <w:w w:val="95"/>
                <w:sz w:val="18"/>
              </w:rPr>
              <w:t>5,000.00</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3"/>
              <w:jc w:val="right"/>
              <w:rPr>
                <w:rFonts w:ascii="Times New Roman" w:hAnsi="Times New Roman" w:cs="Times New Roman" w:eastAsia="Times New Roman" w:hint="default"/>
                <w:sz w:val="18"/>
                <w:szCs w:val="18"/>
              </w:rPr>
            </w:pPr>
            <w:r>
              <w:rPr>
                <w:rFonts w:ascii="Times New Roman"/>
                <w:w w:val="95"/>
                <w:sz w:val="18"/>
              </w:rPr>
              <w:t>2,500.00</w:t>
            </w:r>
          </w:p>
        </w:tc>
      </w:tr>
      <w:tr>
        <w:trPr>
          <w:trHeight w:val="380"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03" w:right="0"/>
              <w:jc w:val="left"/>
              <w:rPr>
                <w:rFonts w:ascii="宋体" w:hAnsi="宋体" w:cs="宋体" w:eastAsia="宋体" w:hint="default"/>
                <w:sz w:val="18"/>
                <w:szCs w:val="18"/>
              </w:rPr>
            </w:pPr>
            <w:r>
              <w:rPr>
                <w:rFonts w:ascii="宋体" w:hAnsi="宋体" w:cs="宋体" w:eastAsia="宋体" w:hint="default"/>
                <w:sz w:val="18"/>
                <w:szCs w:val="18"/>
              </w:rPr>
              <w:t>罚款、罚息及滞纳金支出</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1"/>
              <w:jc w:val="right"/>
              <w:rPr>
                <w:rFonts w:ascii="Times New Roman" w:hAnsi="Times New Roman" w:cs="Times New Roman" w:eastAsia="Times New Roman" w:hint="default"/>
                <w:sz w:val="18"/>
                <w:szCs w:val="18"/>
              </w:rPr>
            </w:pPr>
            <w:r>
              <w:rPr>
                <w:rFonts w:ascii="Times New Roman"/>
                <w:sz w:val="18"/>
              </w:rPr>
              <w:t>--</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4"/>
              <w:jc w:val="right"/>
              <w:rPr>
                <w:rFonts w:ascii="Times New Roman" w:hAnsi="Times New Roman" w:cs="Times New Roman" w:eastAsia="Times New Roman" w:hint="default"/>
                <w:sz w:val="18"/>
                <w:szCs w:val="18"/>
              </w:rPr>
            </w:pPr>
            <w:r>
              <w:rPr>
                <w:rFonts w:ascii="Times New Roman"/>
                <w:spacing w:val="-1"/>
                <w:sz w:val="18"/>
              </w:rPr>
              <w:t>15,674.96</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3"/>
              <w:jc w:val="right"/>
              <w:rPr>
                <w:rFonts w:ascii="Times New Roman" w:hAnsi="Times New Roman" w:cs="Times New Roman" w:eastAsia="Times New Roman" w:hint="default"/>
                <w:sz w:val="18"/>
                <w:szCs w:val="18"/>
              </w:rPr>
            </w:pPr>
            <w:r>
              <w:rPr>
                <w:rFonts w:ascii="Times New Roman"/>
                <w:sz w:val="18"/>
              </w:rPr>
              <w:t>--</w:t>
            </w:r>
          </w:p>
        </w:tc>
      </w:tr>
      <w:tr>
        <w:trPr>
          <w:trHeight w:val="379"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pacing w:val="-1"/>
                <w:sz w:val="18"/>
              </w:rPr>
              <w:t>10,032.29</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3"/>
              <w:jc w:val="right"/>
              <w:rPr>
                <w:rFonts w:ascii="Times New Roman" w:hAnsi="Times New Roman" w:cs="Times New Roman" w:eastAsia="Times New Roman" w:hint="default"/>
                <w:sz w:val="18"/>
                <w:szCs w:val="18"/>
              </w:rPr>
            </w:pPr>
            <w:r>
              <w:rPr>
                <w:rFonts w:ascii="Times New Roman"/>
                <w:spacing w:val="-1"/>
                <w:sz w:val="18"/>
              </w:rPr>
              <w:t>377,030.43</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3"/>
              <w:jc w:val="right"/>
              <w:rPr>
                <w:rFonts w:ascii="Times New Roman" w:hAnsi="Times New Roman" w:cs="Times New Roman" w:eastAsia="Times New Roman" w:hint="default"/>
                <w:sz w:val="18"/>
                <w:szCs w:val="18"/>
              </w:rPr>
            </w:pPr>
            <w:r>
              <w:rPr>
                <w:rFonts w:ascii="Times New Roman"/>
                <w:spacing w:val="-1"/>
                <w:sz w:val="18"/>
              </w:rPr>
              <w:t>10,032.29</w:t>
            </w:r>
          </w:p>
        </w:tc>
      </w:tr>
      <w:tr>
        <w:trPr>
          <w:trHeight w:val="379"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b/>
                <w:spacing w:val="-1"/>
                <w:sz w:val="18"/>
              </w:rPr>
              <w:t>399,338.75</w:t>
            </w:r>
            <w:r>
              <w:rPr>
                <w:rFonts w:ascii="Times New Roman"/>
                <w:spacing w:val="-1"/>
                <w:sz w:val="18"/>
              </w:rPr>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3"/>
              <w:jc w:val="right"/>
              <w:rPr>
                <w:rFonts w:ascii="Times New Roman" w:hAnsi="Times New Roman" w:cs="Times New Roman" w:eastAsia="Times New Roman" w:hint="default"/>
                <w:sz w:val="18"/>
                <w:szCs w:val="18"/>
              </w:rPr>
            </w:pPr>
            <w:r>
              <w:rPr>
                <w:rFonts w:ascii="Times New Roman"/>
                <w:b/>
                <w:spacing w:val="-1"/>
                <w:sz w:val="18"/>
              </w:rPr>
              <w:t>2,961,634.39</w:t>
            </w:r>
            <w:r>
              <w:rPr>
                <w:rFonts w:ascii="Times New Roman"/>
                <w:spacing w:val="-1"/>
                <w:sz w:val="18"/>
              </w:rPr>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3"/>
              <w:jc w:val="right"/>
              <w:rPr>
                <w:rFonts w:ascii="Times New Roman" w:hAnsi="Times New Roman" w:cs="Times New Roman" w:eastAsia="Times New Roman" w:hint="default"/>
                <w:sz w:val="18"/>
                <w:szCs w:val="18"/>
              </w:rPr>
            </w:pPr>
            <w:r>
              <w:rPr>
                <w:rFonts w:ascii="Times New Roman"/>
                <w:b/>
                <w:spacing w:val="-1"/>
                <w:sz w:val="18"/>
              </w:rPr>
              <w:t>399,338.75</w:t>
            </w:r>
            <w:r>
              <w:rPr>
                <w:rFonts w:ascii="Times New Roman"/>
                <w:spacing w:val="-1"/>
                <w:sz w:val="18"/>
              </w:rPr>
            </w:r>
          </w:p>
        </w:tc>
      </w:tr>
    </w:tbl>
    <w:p>
      <w:pPr>
        <w:spacing w:line="240" w:lineRule="auto" w:before="1"/>
        <w:rPr>
          <w:rFonts w:ascii="黑体" w:hAnsi="黑体" w:cs="黑体" w:eastAsia="黑体" w:hint="default"/>
          <w:sz w:val="12"/>
          <w:szCs w:val="12"/>
        </w:rPr>
      </w:pPr>
    </w:p>
    <w:p>
      <w:pPr>
        <w:pStyle w:val="BodyText"/>
        <w:spacing w:line="240" w:lineRule="auto" w:before="36"/>
        <w:ind w:left="641" w:right="1684"/>
        <w:jc w:val="left"/>
        <w:rPr>
          <w:rFonts w:ascii="黑体" w:hAnsi="黑体" w:cs="黑体" w:eastAsia="黑体" w:hint="default"/>
        </w:rPr>
      </w:pPr>
      <w:r>
        <w:rPr>
          <w:rFonts w:ascii="Times New Roman" w:hAnsi="Times New Roman" w:cs="Times New Roman" w:eastAsia="Times New Roman" w:hint="default"/>
        </w:rPr>
        <w:t>37.</w:t>
      </w:r>
      <w:r>
        <w:rPr>
          <w:rFonts w:ascii="Times New Roman" w:hAnsi="Times New Roman" w:cs="Times New Roman" w:eastAsia="Times New Roman" w:hint="default"/>
          <w:spacing w:val="-13"/>
        </w:rPr>
        <w:t> </w:t>
      </w:r>
      <w:r>
        <w:rPr>
          <w:rFonts w:ascii="黑体" w:hAnsi="黑体" w:cs="黑体" w:eastAsia="黑体" w:hint="default"/>
        </w:rPr>
        <w:t>所得税费用</w:t>
      </w:r>
    </w:p>
    <w:p>
      <w:pPr>
        <w:spacing w:line="240" w:lineRule="auto" w:before="12"/>
        <w:rPr>
          <w:rFonts w:ascii="黑体" w:hAnsi="黑体" w:cs="黑体" w:eastAsia="黑体" w:hint="default"/>
          <w:sz w:val="11"/>
          <w:szCs w:val="11"/>
        </w:rPr>
      </w:pPr>
    </w:p>
    <w:tbl>
      <w:tblPr>
        <w:tblW w:w="0" w:type="auto"/>
        <w:jc w:val="left"/>
        <w:tblInd w:w="186" w:type="dxa"/>
        <w:tblLayout w:type="fixed"/>
        <w:tblCellMar>
          <w:top w:w="0" w:type="dxa"/>
          <w:left w:w="0" w:type="dxa"/>
          <w:bottom w:w="0" w:type="dxa"/>
          <w:right w:w="0" w:type="dxa"/>
        </w:tblCellMar>
        <w:tblLook w:val="01E0"/>
      </w:tblPr>
      <w:tblGrid>
        <w:gridCol w:w="3020"/>
        <w:gridCol w:w="2710"/>
        <w:gridCol w:w="2926"/>
      </w:tblGrid>
      <w:tr>
        <w:trPr>
          <w:trHeight w:val="379"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10"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46"/>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2926" w:type="dxa"/>
            <w:tcBorders>
              <w:top w:val="single" w:sz="4" w:space="0" w:color="000000"/>
              <w:left w:val="single" w:sz="5" w:space="0" w:color="000000"/>
              <w:bottom w:val="single" w:sz="4" w:space="0" w:color="000000"/>
              <w:right w:val="single" w:sz="5" w:space="0" w:color="000000"/>
            </w:tcBorders>
          </w:tcPr>
          <w:p>
            <w:pPr>
              <w:pStyle w:val="TableParagraph"/>
              <w:spacing w:line="240" w:lineRule="auto" w:before="46"/>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382"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75"/>
              <w:jc w:val="center"/>
              <w:rPr>
                <w:rFonts w:ascii="宋体" w:hAnsi="宋体" w:cs="宋体" w:eastAsia="宋体" w:hint="default"/>
                <w:sz w:val="18"/>
                <w:szCs w:val="18"/>
              </w:rPr>
            </w:pPr>
            <w:r>
              <w:rPr>
                <w:rFonts w:ascii="宋体" w:hAnsi="宋体" w:cs="宋体" w:eastAsia="宋体" w:hint="default"/>
                <w:sz w:val="18"/>
                <w:szCs w:val="18"/>
              </w:rPr>
              <w:t>按税法及相关规定计算的当期所得税</w:t>
            </w:r>
          </w:p>
        </w:tc>
        <w:tc>
          <w:tcPr>
            <w:tcW w:w="2710"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153"/>
              <w:ind w:right="21"/>
              <w:jc w:val="right"/>
              <w:rPr>
                <w:rFonts w:ascii="Times New Roman" w:hAnsi="Times New Roman" w:cs="Times New Roman" w:eastAsia="Times New Roman" w:hint="default"/>
                <w:sz w:val="18"/>
                <w:szCs w:val="18"/>
              </w:rPr>
            </w:pPr>
            <w:r>
              <w:rPr>
                <w:rFonts w:ascii="Times New Roman"/>
                <w:spacing w:val="-1"/>
                <w:sz w:val="18"/>
              </w:rPr>
              <w:t>3,463,784.01</w:t>
            </w:r>
          </w:p>
        </w:tc>
        <w:tc>
          <w:tcPr>
            <w:tcW w:w="2926"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53"/>
              <w:ind w:right="21"/>
              <w:jc w:val="right"/>
              <w:rPr>
                <w:rFonts w:ascii="Times New Roman" w:hAnsi="Times New Roman" w:cs="Times New Roman" w:eastAsia="Times New Roman" w:hint="default"/>
                <w:sz w:val="18"/>
                <w:szCs w:val="18"/>
              </w:rPr>
            </w:pPr>
            <w:r>
              <w:rPr>
                <w:rFonts w:ascii="Times New Roman"/>
                <w:spacing w:val="-1"/>
                <w:sz w:val="18"/>
              </w:rPr>
              <w:t>1,178,637.82</w:t>
            </w:r>
          </w:p>
        </w:tc>
      </w:tr>
      <w:tr>
        <w:trPr>
          <w:trHeight w:val="384"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71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3"/>
              <w:ind w:right="21"/>
              <w:jc w:val="right"/>
              <w:rPr>
                <w:rFonts w:ascii="Times New Roman" w:hAnsi="Times New Roman" w:cs="Times New Roman" w:eastAsia="Times New Roman" w:hint="default"/>
                <w:sz w:val="18"/>
                <w:szCs w:val="18"/>
              </w:rPr>
            </w:pPr>
            <w:r>
              <w:rPr>
                <w:rFonts w:ascii="Times New Roman"/>
                <w:b/>
                <w:spacing w:val="-1"/>
                <w:sz w:val="18"/>
              </w:rPr>
              <w:t>3,463,784.01</w:t>
            </w:r>
            <w:r>
              <w:rPr>
                <w:rFonts w:ascii="Times New Roman"/>
                <w:spacing w:val="-1"/>
                <w:sz w:val="18"/>
              </w:rPr>
            </w:r>
          </w:p>
        </w:tc>
        <w:tc>
          <w:tcPr>
            <w:tcW w:w="2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21"/>
              <w:jc w:val="right"/>
              <w:rPr>
                <w:rFonts w:ascii="Times New Roman" w:hAnsi="Times New Roman" w:cs="Times New Roman" w:eastAsia="Times New Roman" w:hint="default"/>
                <w:sz w:val="18"/>
                <w:szCs w:val="18"/>
              </w:rPr>
            </w:pPr>
            <w:r>
              <w:rPr>
                <w:rFonts w:ascii="Times New Roman"/>
                <w:b/>
                <w:spacing w:val="-1"/>
                <w:sz w:val="18"/>
              </w:rPr>
              <w:t>1,178,637.82</w:t>
            </w:r>
            <w:r>
              <w:rPr>
                <w:rFonts w:ascii="Times New Roman"/>
                <w:spacing w:val="-1"/>
                <w:sz w:val="18"/>
              </w:rPr>
            </w:r>
          </w:p>
        </w:tc>
      </w:tr>
    </w:tbl>
    <w:p>
      <w:pPr>
        <w:spacing w:line="240" w:lineRule="auto" w:before="1"/>
        <w:rPr>
          <w:rFonts w:ascii="黑体" w:hAnsi="黑体" w:cs="黑体" w:eastAsia="黑体" w:hint="default"/>
          <w:sz w:val="12"/>
          <w:szCs w:val="12"/>
        </w:rPr>
      </w:pPr>
    </w:p>
    <w:p>
      <w:pPr>
        <w:pStyle w:val="BodyText"/>
        <w:spacing w:line="240" w:lineRule="auto" w:before="36"/>
        <w:ind w:left="641" w:right="1684"/>
        <w:jc w:val="left"/>
      </w:pPr>
      <w:r>
        <w:rPr/>
        <w:t>所得税税率详见附注三。</w:t>
      </w:r>
    </w:p>
    <w:p>
      <w:pPr>
        <w:spacing w:line="240" w:lineRule="auto" w:before="11"/>
        <w:rPr>
          <w:rFonts w:ascii="宋体" w:hAnsi="宋体" w:cs="宋体" w:eastAsia="宋体" w:hint="default"/>
          <w:sz w:val="18"/>
          <w:szCs w:val="18"/>
        </w:rPr>
      </w:pPr>
    </w:p>
    <w:p>
      <w:pPr>
        <w:pStyle w:val="BodyText"/>
        <w:spacing w:line="240" w:lineRule="auto"/>
        <w:ind w:left="641" w:right="1684"/>
        <w:jc w:val="left"/>
        <w:rPr>
          <w:rFonts w:ascii="黑体" w:hAnsi="黑体" w:cs="黑体" w:eastAsia="黑体" w:hint="default"/>
        </w:rPr>
      </w:pPr>
      <w:r>
        <w:rPr>
          <w:rFonts w:ascii="Times New Roman" w:hAnsi="Times New Roman" w:cs="Times New Roman" w:eastAsia="Times New Roman" w:hint="default"/>
        </w:rPr>
        <w:t>38.</w:t>
      </w:r>
      <w:r>
        <w:rPr>
          <w:rFonts w:ascii="Times New Roman" w:hAnsi="Times New Roman" w:cs="Times New Roman" w:eastAsia="Times New Roman" w:hint="default"/>
          <w:spacing w:val="-15"/>
        </w:rPr>
        <w:t> </w:t>
      </w:r>
      <w:r>
        <w:rPr>
          <w:rFonts w:ascii="黑体" w:hAnsi="黑体" w:cs="黑体" w:eastAsia="黑体" w:hint="default"/>
        </w:rPr>
        <w:t>基本每股收益和稀释每股收益</w:t>
      </w:r>
    </w:p>
    <w:p>
      <w:pPr>
        <w:spacing w:line="240" w:lineRule="auto" w:before="10"/>
        <w:rPr>
          <w:rFonts w:ascii="黑体" w:hAnsi="黑体" w:cs="黑体" w:eastAsia="黑体" w:hint="default"/>
          <w:sz w:val="11"/>
          <w:szCs w:val="11"/>
        </w:rPr>
      </w:pPr>
    </w:p>
    <w:tbl>
      <w:tblPr>
        <w:tblW w:w="0" w:type="auto"/>
        <w:jc w:val="left"/>
        <w:tblInd w:w="188" w:type="dxa"/>
        <w:tblLayout w:type="fixed"/>
        <w:tblCellMar>
          <w:top w:w="0" w:type="dxa"/>
          <w:left w:w="0" w:type="dxa"/>
          <w:bottom w:w="0" w:type="dxa"/>
          <w:right w:w="0" w:type="dxa"/>
        </w:tblCellMar>
        <w:tblLook w:val="01E0"/>
      </w:tblPr>
      <w:tblGrid>
        <w:gridCol w:w="2854"/>
        <w:gridCol w:w="2854"/>
        <w:gridCol w:w="2854"/>
      </w:tblGrid>
      <w:tr>
        <w:trPr>
          <w:trHeight w:val="379" w:hRule="exact"/>
        </w:trPr>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379" w:hRule="exact"/>
        </w:trPr>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宋体" w:hAnsi="宋体" w:cs="宋体" w:eastAsia="宋体" w:hint="default"/>
                <w:sz w:val="18"/>
                <w:szCs w:val="18"/>
              </w:rPr>
              <w:t>归属母公司所有者的净利润</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2"/>
              <w:jc w:val="right"/>
              <w:rPr>
                <w:rFonts w:ascii="Times New Roman" w:hAnsi="Times New Roman" w:cs="Times New Roman" w:eastAsia="Times New Roman" w:hint="default"/>
                <w:sz w:val="18"/>
                <w:szCs w:val="18"/>
              </w:rPr>
            </w:pPr>
            <w:r>
              <w:rPr>
                <w:rFonts w:ascii="Times New Roman"/>
                <w:spacing w:val="-1"/>
                <w:sz w:val="18"/>
              </w:rPr>
              <w:t>16,602,198.93</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9"/>
              <w:jc w:val="right"/>
              <w:rPr>
                <w:rFonts w:ascii="Times New Roman" w:hAnsi="Times New Roman" w:cs="Times New Roman" w:eastAsia="Times New Roman" w:hint="default"/>
                <w:sz w:val="18"/>
                <w:szCs w:val="18"/>
              </w:rPr>
            </w:pPr>
            <w:r>
              <w:rPr>
                <w:rFonts w:ascii="Times New Roman"/>
                <w:spacing w:val="-1"/>
                <w:sz w:val="18"/>
              </w:rPr>
              <w:t>498,142,241.73</w:t>
            </w:r>
          </w:p>
        </w:tc>
      </w:tr>
      <w:tr>
        <w:trPr>
          <w:trHeight w:val="379" w:hRule="exact"/>
        </w:trPr>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宋体" w:hAnsi="宋体" w:cs="宋体" w:eastAsia="宋体" w:hint="default"/>
                <w:sz w:val="18"/>
                <w:szCs w:val="18"/>
              </w:rPr>
              <w:t>已发行的普通股加权平均数</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2"/>
              <w:jc w:val="right"/>
              <w:rPr>
                <w:rFonts w:ascii="Times New Roman" w:hAnsi="Times New Roman" w:cs="Times New Roman" w:eastAsia="Times New Roman" w:hint="default"/>
                <w:sz w:val="18"/>
                <w:szCs w:val="18"/>
              </w:rPr>
            </w:pPr>
            <w:r>
              <w:rPr>
                <w:rFonts w:ascii="Times New Roman"/>
                <w:spacing w:val="-1"/>
                <w:sz w:val="18"/>
              </w:rPr>
              <w:t>357,973,531.00</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9"/>
              <w:jc w:val="right"/>
              <w:rPr>
                <w:rFonts w:ascii="Times New Roman" w:hAnsi="Times New Roman" w:cs="Times New Roman" w:eastAsia="Times New Roman" w:hint="default"/>
                <w:sz w:val="18"/>
                <w:szCs w:val="18"/>
              </w:rPr>
            </w:pPr>
            <w:r>
              <w:rPr>
                <w:rFonts w:ascii="Times New Roman"/>
                <w:spacing w:val="-1"/>
                <w:sz w:val="18"/>
              </w:rPr>
              <w:t>357,973,531.00</w:t>
            </w:r>
          </w:p>
        </w:tc>
      </w:tr>
      <w:tr>
        <w:trPr>
          <w:trHeight w:val="379" w:hRule="exact"/>
        </w:trPr>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宋体" w:hAnsi="宋体" w:cs="宋体" w:eastAsia="宋体" w:hint="default"/>
                <w:sz w:val="18"/>
                <w:szCs w:val="18"/>
              </w:rPr>
              <w:t>基本每股收益（每股人民币元）</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1"/>
              <w:jc w:val="right"/>
              <w:rPr>
                <w:rFonts w:ascii="Times New Roman" w:hAnsi="Times New Roman" w:cs="Times New Roman" w:eastAsia="Times New Roman" w:hint="default"/>
                <w:sz w:val="18"/>
                <w:szCs w:val="18"/>
              </w:rPr>
            </w:pPr>
            <w:r>
              <w:rPr>
                <w:rFonts w:ascii="Times New Roman"/>
                <w:spacing w:val="-1"/>
                <w:sz w:val="18"/>
              </w:rPr>
              <w:t>0.05</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8"/>
              <w:jc w:val="right"/>
              <w:rPr>
                <w:rFonts w:ascii="Times New Roman" w:hAnsi="Times New Roman" w:cs="Times New Roman" w:eastAsia="Times New Roman" w:hint="default"/>
                <w:sz w:val="18"/>
                <w:szCs w:val="18"/>
              </w:rPr>
            </w:pPr>
            <w:r>
              <w:rPr>
                <w:rFonts w:ascii="Times New Roman"/>
                <w:spacing w:val="-1"/>
                <w:sz w:val="18"/>
              </w:rPr>
              <w:t>1.39</w:t>
            </w:r>
          </w:p>
        </w:tc>
      </w:tr>
      <w:tr>
        <w:trPr>
          <w:trHeight w:val="379" w:hRule="exact"/>
        </w:trPr>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宋体" w:hAnsi="宋体" w:cs="宋体" w:eastAsia="宋体" w:hint="default"/>
                <w:sz w:val="18"/>
                <w:szCs w:val="18"/>
              </w:rPr>
              <w:t>稀释每股收益（每股人民币元）</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1"/>
              <w:jc w:val="right"/>
              <w:rPr>
                <w:rFonts w:ascii="Times New Roman" w:hAnsi="Times New Roman" w:cs="Times New Roman" w:eastAsia="Times New Roman" w:hint="default"/>
                <w:sz w:val="18"/>
                <w:szCs w:val="18"/>
              </w:rPr>
            </w:pPr>
            <w:r>
              <w:rPr>
                <w:rFonts w:ascii="Times New Roman"/>
                <w:spacing w:val="-1"/>
                <w:sz w:val="18"/>
              </w:rPr>
              <w:t>0.05</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8"/>
              <w:jc w:val="right"/>
              <w:rPr>
                <w:rFonts w:ascii="Times New Roman" w:hAnsi="Times New Roman" w:cs="Times New Roman" w:eastAsia="Times New Roman" w:hint="default"/>
                <w:sz w:val="18"/>
                <w:szCs w:val="18"/>
              </w:rPr>
            </w:pPr>
            <w:r>
              <w:rPr>
                <w:rFonts w:ascii="Times New Roman"/>
                <w:spacing w:val="-1"/>
                <w:sz w:val="18"/>
              </w:rPr>
              <w:t>1.39</w:t>
            </w:r>
          </w:p>
        </w:tc>
      </w:tr>
    </w:tbl>
    <w:p>
      <w:pPr>
        <w:spacing w:line="240" w:lineRule="auto" w:before="1"/>
        <w:rPr>
          <w:rFonts w:ascii="黑体" w:hAnsi="黑体" w:cs="黑体" w:eastAsia="黑体" w:hint="default"/>
          <w:sz w:val="12"/>
          <w:szCs w:val="12"/>
        </w:rPr>
      </w:pPr>
    </w:p>
    <w:p>
      <w:pPr>
        <w:pStyle w:val="BodyText"/>
        <w:spacing w:line="240" w:lineRule="auto" w:before="36"/>
        <w:ind w:left="641" w:right="1684"/>
        <w:jc w:val="left"/>
        <w:rPr>
          <w:rFonts w:ascii="黑体" w:hAnsi="黑体" w:cs="黑体" w:eastAsia="黑体" w:hint="default"/>
        </w:rPr>
      </w:pPr>
      <w:r>
        <w:rPr>
          <w:rFonts w:ascii="Times New Roman" w:hAnsi="Times New Roman" w:cs="Times New Roman" w:eastAsia="Times New Roman" w:hint="default"/>
        </w:rPr>
        <w:t>39.</w:t>
      </w:r>
      <w:r>
        <w:rPr>
          <w:rFonts w:ascii="Times New Roman" w:hAnsi="Times New Roman" w:cs="Times New Roman" w:eastAsia="Times New Roman" w:hint="default"/>
          <w:spacing w:val="-13"/>
        </w:rPr>
        <w:t> </w:t>
      </w:r>
      <w:r>
        <w:rPr>
          <w:rFonts w:ascii="黑体" w:hAnsi="黑体" w:cs="黑体" w:eastAsia="黑体" w:hint="default"/>
        </w:rPr>
        <w:t>现金流量表</w:t>
      </w:r>
    </w:p>
    <w:p>
      <w:pPr>
        <w:spacing w:line="240" w:lineRule="auto" w:before="8"/>
        <w:rPr>
          <w:rFonts w:ascii="黑体" w:hAnsi="黑体" w:cs="黑体" w:eastAsia="黑体" w:hint="default"/>
          <w:sz w:val="17"/>
          <w:szCs w:val="17"/>
        </w:rPr>
      </w:pPr>
    </w:p>
    <w:p>
      <w:pPr>
        <w:pStyle w:val="BodyText"/>
        <w:spacing w:line="240" w:lineRule="auto"/>
        <w:ind w:left="641" w:right="1684"/>
        <w:jc w:val="left"/>
      </w:pPr>
      <w:r>
        <w:rPr/>
        <w:t>（</w:t>
      </w:r>
      <w:r>
        <w:rPr>
          <w:rFonts w:ascii="Times New Roman" w:hAnsi="Times New Roman" w:cs="Times New Roman" w:eastAsia="Times New Roman" w:hint="default"/>
        </w:rPr>
        <w:t>1</w:t>
      </w:r>
      <w:r>
        <w:rPr/>
        <w:t>）收到的其他与经营活动有关的现金</w:t>
      </w:r>
    </w:p>
    <w:p>
      <w:pPr>
        <w:spacing w:line="240" w:lineRule="auto" w:before="10"/>
        <w:rPr>
          <w:rFonts w:ascii="宋体" w:hAnsi="宋体" w:cs="宋体" w:eastAsia="宋体" w:hint="default"/>
          <w:sz w:val="11"/>
          <w:szCs w:val="11"/>
        </w:rPr>
      </w:pPr>
    </w:p>
    <w:tbl>
      <w:tblPr>
        <w:tblW w:w="0" w:type="auto"/>
        <w:jc w:val="left"/>
        <w:tblInd w:w="188" w:type="dxa"/>
        <w:tblLayout w:type="fixed"/>
        <w:tblCellMar>
          <w:top w:w="0" w:type="dxa"/>
          <w:left w:w="0" w:type="dxa"/>
          <w:bottom w:w="0" w:type="dxa"/>
          <w:right w:w="0" w:type="dxa"/>
        </w:tblCellMar>
        <w:tblLook w:val="01E0"/>
      </w:tblPr>
      <w:tblGrid>
        <w:gridCol w:w="2854"/>
        <w:gridCol w:w="2854"/>
        <w:gridCol w:w="2854"/>
      </w:tblGrid>
      <w:tr>
        <w:trPr>
          <w:trHeight w:val="379" w:hRule="exact"/>
        </w:trPr>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41"/>
              <w:jc w:val="right"/>
              <w:rPr>
                <w:rFonts w:ascii="宋体" w:hAnsi="宋体" w:cs="宋体" w:eastAsia="宋体" w:hint="default"/>
                <w:sz w:val="18"/>
                <w:szCs w:val="18"/>
              </w:rPr>
            </w:pPr>
            <w:r>
              <w:rPr>
                <w:rFonts w:ascii="宋体" w:hAnsi="宋体" w:cs="宋体" w:eastAsia="宋体" w:hint="default"/>
                <w:sz w:val="18"/>
                <w:szCs w:val="18"/>
              </w:rPr>
              <w:t>项目</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379" w:hRule="exact"/>
        </w:trPr>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3" w:right="0"/>
              <w:jc w:val="left"/>
              <w:rPr>
                <w:rFonts w:ascii="宋体" w:hAnsi="宋体" w:cs="宋体" w:eastAsia="宋体" w:hint="default"/>
                <w:sz w:val="18"/>
                <w:szCs w:val="18"/>
              </w:rPr>
            </w:pPr>
            <w:r>
              <w:rPr>
                <w:rFonts w:ascii="宋体" w:hAnsi="宋体" w:cs="宋体" w:eastAsia="宋体" w:hint="default"/>
                <w:sz w:val="18"/>
                <w:szCs w:val="18"/>
              </w:rPr>
              <w:t>往来款项</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1"/>
              <w:jc w:val="right"/>
              <w:rPr>
                <w:rFonts w:ascii="Times New Roman" w:hAnsi="Times New Roman" w:cs="Times New Roman" w:eastAsia="Times New Roman" w:hint="default"/>
                <w:sz w:val="18"/>
                <w:szCs w:val="18"/>
              </w:rPr>
            </w:pPr>
            <w:r>
              <w:rPr>
                <w:rFonts w:ascii="Times New Roman"/>
                <w:spacing w:val="-1"/>
                <w:sz w:val="18"/>
              </w:rPr>
              <w:t>4,685,732.04</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9"/>
              <w:jc w:val="right"/>
              <w:rPr>
                <w:rFonts w:ascii="Times New Roman" w:hAnsi="Times New Roman" w:cs="Times New Roman" w:eastAsia="Times New Roman" w:hint="default"/>
                <w:sz w:val="18"/>
                <w:szCs w:val="18"/>
              </w:rPr>
            </w:pPr>
            <w:r>
              <w:rPr>
                <w:rFonts w:ascii="Times New Roman"/>
                <w:spacing w:val="-1"/>
                <w:sz w:val="18"/>
              </w:rPr>
              <w:t>59,313,377.16</w:t>
            </w:r>
          </w:p>
        </w:tc>
      </w:tr>
      <w:tr>
        <w:trPr>
          <w:trHeight w:val="379" w:hRule="exact"/>
        </w:trPr>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3" w:right="0"/>
              <w:jc w:val="left"/>
              <w:rPr>
                <w:rFonts w:ascii="宋体" w:hAnsi="宋体" w:cs="宋体" w:eastAsia="宋体" w:hint="default"/>
                <w:sz w:val="18"/>
                <w:szCs w:val="18"/>
              </w:rPr>
            </w:pPr>
            <w:r>
              <w:rPr>
                <w:rFonts w:ascii="宋体" w:hAnsi="宋体" w:cs="宋体" w:eastAsia="宋体" w:hint="default"/>
                <w:sz w:val="18"/>
                <w:szCs w:val="18"/>
              </w:rPr>
              <w:t>本体维修金</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1"/>
              <w:jc w:val="right"/>
              <w:rPr>
                <w:rFonts w:ascii="Times New Roman" w:hAnsi="Times New Roman" w:cs="Times New Roman" w:eastAsia="Times New Roman" w:hint="default"/>
                <w:sz w:val="18"/>
                <w:szCs w:val="18"/>
              </w:rPr>
            </w:pPr>
            <w:r>
              <w:rPr>
                <w:rFonts w:ascii="Times New Roman"/>
                <w:spacing w:val="-1"/>
                <w:sz w:val="18"/>
              </w:rPr>
              <w:t>393,246.26</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9"/>
              <w:jc w:val="right"/>
              <w:rPr>
                <w:rFonts w:ascii="Times New Roman" w:hAnsi="Times New Roman" w:cs="Times New Roman" w:eastAsia="Times New Roman" w:hint="default"/>
                <w:sz w:val="18"/>
                <w:szCs w:val="18"/>
              </w:rPr>
            </w:pPr>
            <w:r>
              <w:rPr>
                <w:rFonts w:ascii="Times New Roman"/>
                <w:spacing w:val="-1"/>
                <w:sz w:val="18"/>
              </w:rPr>
              <w:t>395,710.75</w:t>
            </w:r>
          </w:p>
        </w:tc>
      </w:tr>
      <w:tr>
        <w:trPr>
          <w:trHeight w:val="379" w:hRule="exact"/>
        </w:trPr>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3" w:right="0"/>
              <w:jc w:val="left"/>
              <w:rPr>
                <w:rFonts w:ascii="宋体" w:hAnsi="宋体" w:cs="宋体" w:eastAsia="宋体" w:hint="default"/>
                <w:sz w:val="18"/>
                <w:szCs w:val="18"/>
              </w:rPr>
            </w:pPr>
            <w:r>
              <w:rPr>
                <w:rFonts w:ascii="宋体" w:hAnsi="宋体" w:cs="宋体" w:eastAsia="宋体" w:hint="default"/>
                <w:sz w:val="18"/>
                <w:szCs w:val="18"/>
              </w:rPr>
              <w:t>补贴收入</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1"/>
              <w:jc w:val="right"/>
              <w:rPr>
                <w:rFonts w:ascii="Times New Roman" w:hAnsi="Times New Roman" w:cs="Times New Roman" w:eastAsia="Times New Roman" w:hint="default"/>
                <w:sz w:val="18"/>
                <w:szCs w:val="18"/>
              </w:rPr>
            </w:pPr>
            <w:r>
              <w:rPr>
                <w:rFonts w:ascii="Times New Roman"/>
                <w:spacing w:val="-1"/>
                <w:sz w:val="18"/>
              </w:rPr>
              <w:t>400,000.00</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9"/>
              <w:jc w:val="right"/>
              <w:rPr>
                <w:rFonts w:ascii="Times New Roman" w:hAnsi="Times New Roman" w:cs="Times New Roman" w:eastAsia="Times New Roman" w:hint="default"/>
                <w:sz w:val="18"/>
                <w:szCs w:val="18"/>
              </w:rPr>
            </w:pPr>
            <w:r>
              <w:rPr>
                <w:rFonts w:ascii="Times New Roman"/>
                <w:spacing w:val="-1"/>
                <w:sz w:val="18"/>
              </w:rPr>
              <w:t>1,200,000.00</w:t>
            </w:r>
          </w:p>
        </w:tc>
      </w:tr>
      <w:tr>
        <w:trPr>
          <w:trHeight w:val="379" w:hRule="exact"/>
        </w:trPr>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1"/>
              <w:jc w:val="right"/>
              <w:rPr>
                <w:rFonts w:ascii="Times New Roman" w:hAnsi="Times New Roman" w:cs="Times New Roman" w:eastAsia="Times New Roman" w:hint="default"/>
                <w:sz w:val="18"/>
                <w:szCs w:val="18"/>
              </w:rPr>
            </w:pPr>
            <w:r>
              <w:rPr>
                <w:rFonts w:ascii="Times New Roman"/>
                <w:spacing w:val="-1"/>
                <w:sz w:val="18"/>
              </w:rPr>
              <w:t>390,998.09</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9"/>
              <w:jc w:val="right"/>
              <w:rPr>
                <w:rFonts w:ascii="Times New Roman" w:hAnsi="Times New Roman" w:cs="Times New Roman" w:eastAsia="Times New Roman" w:hint="default"/>
                <w:sz w:val="18"/>
                <w:szCs w:val="18"/>
              </w:rPr>
            </w:pPr>
            <w:r>
              <w:rPr>
                <w:rFonts w:ascii="Times New Roman"/>
                <w:spacing w:val="-1"/>
                <w:sz w:val="18"/>
              </w:rPr>
              <w:t>83,262.62</w:t>
            </w:r>
          </w:p>
        </w:tc>
      </w:tr>
      <w:tr>
        <w:trPr>
          <w:trHeight w:val="379" w:hRule="exact"/>
        </w:trPr>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3" w:right="0"/>
              <w:jc w:val="left"/>
              <w:rPr>
                <w:rFonts w:ascii="宋体" w:hAnsi="宋体" w:cs="宋体" w:eastAsia="宋体" w:hint="default"/>
                <w:sz w:val="18"/>
                <w:szCs w:val="18"/>
              </w:rPr>
            </w:pPr>
            <w:r>
              <w:rPr>
                <w:rFonts w:ascii="宋体" w:hAnsi="宋体" w:cs="宋体" w:eastAsia="宋体" w:hint="default"/>
                <w:sz w:val="18"/>
                <w:szCs w:val="18"/>
              </w:rPr>
              <w:t>罚没收入</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1"/>
              <w:jc w:val="right"/>
              <w:rPr>
                <w:rFonts w:ascii="Times New Roman" w:hAnsi="Times New Roman" w:cs="Times New Roman" w:eastAsia="Times New Roman" w:hint="default"/>
                <w:sz w:val="18"/>
                <w:szCs w:val="18"/>
              </w:rPr>
            </w:pPr>
            <w:r>
              <w:rPr>
                <w:rFonts w:ascii="Times New Roman"/>
                <w:spacing w:val="-1"/>
                <w:sz w:val="18"/>
              </w:rPr>
              <w:t>1,315,724.00</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79" w:hRule="exact"/>
        </w:trPr>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3" w:right="0"/>
              <w:jc w:val="left"/>
              <w:rPr>
                <w:rFonts w:ascii="宋体" w:hAnsi="宋体" w:cs="宋体" w:eastAsia="宋体" w:hint="default"/>
                <w:sz w:val="18"/>
                <w:szCs w:val="18"/>
              </w:rPr>
            </w:pPr>
            <w:r>
              <w:rPr>
                <w:rFonts w:ascii="宋体" w:hAnsi="宋体" w:cs="宋体" w:eastAsia="宋体" w:hint="default"/>
                <w:sz w:val="18"/>
                <w:szCs w:val="18"/>
              </w:rPr>
              <w:t>补充分配款</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1"/>
              <w:jc w:val="right"/>
              <w:rPr>
                <w:rFonts w:ascii="Times New Roman" w:hAnsi="Times New Roman" w:cs="Times New Roman" w:eastAsia="Times New Roman" w:hint="default"/>
                <w:sz w:val="18"/>
                <w:szCs w:val="18"/>
              </w:rPr>
            </w:pPr>
            <w:r>
              <w:rPr>
                <w:rFonts w:ascii="Times New Roman"/>
                <w:spacing w:val="-1"/>
                <w:sz w:val="18"/>
              </w:rPr>
              <w:t>8,119,873.37</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80" w:hRule="exact"/>
        </w:trPr>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238"/>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22"/>
              <w:jc w:val="right"/>
              <w:rPr>
                <w:rFonts w:ascii="Times New Roman" w:hAnsi="Times New Roman" w:cs="Times New Roman" w:eastAsia="Times New Roman" w:hint="default"/>
                <w:sz w:val="18"/>
                <w:szCs w:val="18"/>
              </w:rPr>
            </w:pPr>
            <w:r>
              <w:rPr>
                <w:rFonts w:ascii="Times New Roman"/>
                <w:b/>
                <w:spacing w:val="-1"/>
                <w:sz w:val="18"/>
              </w:rPr>
              <w:t>15,305,573.76</w:t>
            </w:r>
            <w:r>
              <w:rPr>
                <w:rFonts w:ascii="Times New Roman"/>
                <w:spacing w:val="-1"/>
                <w:sz w:val="18"/>
              </w:rPr>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9"/>
              <w:jc w:val="right"/>
              <w:rPr>
                <w:rFonts w:ascii="Times New Roman" w:hAnsi="Times New Roman" w:cs="Times New Roman" w:eastAsia="Times New Roman" w:hint="default"/>
                <w:sz w:val="18"/>
                <w:szCs w:val="18"/>
              </w:rPr>
            </w:pPr>
            <w:r>
              <w:rPr>
                <w:rFonts w:ascii="Times New Roman"/>
                <w:b/>
                <w:spacing w:val="-1"/>
                <w:sz w:val="18"/>
              </w:rPr>
              <w:t>60,992,350.53</w:t>
            </w:r>
            <w:r>
              <w:rPr>
                <w:rFonts w:ascii="Times New Roman"/>
                <w:spacing w:val="-1"/>
                <w:sz w:val="18"/>
              </w:rPr>
            </w:r>
          </w:p>
        </w:tc>
      </w:tr>
    </w:tbl>
    <w:p>
      <w:pPr>
        <w:spacing w:after="0" w:line="240" w:lineRule="auto"/>
        <w:jc w:val="right"/>
        <w:rPr>
          <w:rFonts w:ascii="Times New Roman" w:hAnsi="Times New Roman" w:cs="Times New Roman" w:eastAsia="Times New Roman" w:hint="default"/>
          <w:sz w:val="18"/>
          <w:szCs w:val="18"/>
        </w:rPr>
        <w:sectPr>
          <w:headerReference w:type="default" r:id="rId74"/>
          <w:pgSz w:w="11910" w:h="16850"/>
          <w:pgMar w:header="961" w:footer="957" w:top="1200" w:bottom="1140" w:left="1480" w:right="0"/>
        </w:sectPr>
      </w:pPr>
    </w:p>
    <w:p>
      <w:pPr>
        <w:spacing w:line="240" w:lineRule="auto" w:before="4"/>
        <w:rPr>
          <w:rFonts w:ascii="宋体" w:hAnsi="宋体" w:cs="宋体" w:eastAsia="宋体" w:hint="default"/>
          <w:sz w:val="23"/>
          <w:szCs w:val="23"/>
        </w:rPr>
      </w:pPr>
    </w:p>
    <w:p>
      <w:pPr>
        <w:pStyle w:val="BodyText"/>
        <w:spacing w:line="240" w:lineRule="auto" w:before="36"/>
        <w:ind w:left="641" w:right="1684"/>
        <w:jc w:val="left"/>
      </w:pPr>
      <w:r>
        <w:rPr/>
        <w:t>（</w:t>
      </w:r>
      <w:r>
        <w:rPr>
          <w:rFonts w:ascii="Times New Roman" w:hAnsi="Times New Roman" w:cs="Times New Roman" w:eastAsia="Times New Roman" w:hint="default"/>
        </w:rPr>
        <w:t>2</w:t>
      </w:r>
      <w:r>
        <w:rPr/>
        <w:t>）支付的其他与经营活动有关的现金</w:t>
      </w:r>
    </w:p>
    <w:p>
      <w:pPr>
        <w:spacing w:line="240" w:lineRule="auto" w:before="9"/>
        <w:rPr>
          <w:rFonts w:ascii="宋体" w:hAnsi="宋体" w:cs="宋体" w:eastAsia="宋体" w:hint="default"/>
          <w:sz w:val="12"/>
          <w:szCs w:val="12"/>
        </w:rPr>
      </w:pPr>
    </w:p>
    <w:tbl>
      <w:tblPr>
        <w:tblW w:w="0" w:type="auto"/>
        <w:jc w:val="left"/>
        <w:tblInd w:w="188" w:type="dxa"/>
        <w:tblLayout w:type="fixed"/>
        <w:tblCellMar>
          <w:top w:w="0" w:type="dxa"/>
          <w:left w:w="0" w:type="dxa"/>
          <w:bottom w:w="0" w:type="dxa"/>
          <w:right w:w="0" w:type="dxa"/>
        </w:tblCellMar>
        <w:tblLook w:val="01E0"/>
      </w:tblPr>
      <w:tblGrid>
        <w:gridCol w:w="2854"/>
        <w:gridCol w:w="2854"/>
        <w:gridCol w:w="2854"/>
      </w:tblGrid>
      <w:tr>
        <w:trPr>
          <w:trHeight w:val="379" w:hRule="exact"/>
        </w:trPr>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379" w:hRule="exact"/>
        </w:trPr>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3" w:right="0"/>
              <w:jc w:val="left"/>
              <w:rPr>
                <w:rFonts w:ascii="宋体" w:hAnsi="宋体" w:cs="宋体" w:eastAsia="宋体" w:hint="default"/>
                <w:sz w:val="18"/>
                <w:szCs w:val="18"/>
              </w:rPr>
            </w:pPr>
            <w:r>
              <w:rPr>
                <w:rFonts w:ascii="宋体" w:hAnsi="宋体" w:cs="宋体" w:eastAsia="宋体" w:hint="default"/>
                <w:sz w:val="18"/>
                <w:szCs w:val="18"/>
              </w:rPr>
              <w:t>往来款项</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1"/>
              <w:jc w:val="right"/>
              <w:rPr>
                <w:rFonts w:ascii="Times New Roman" w:hAnsi="Times New Roman" w:cs="Times New Roman" w:eastAsia="Times New Roman" w:hint="default"/>
                <w:sz w:val="18"/>
                <w:szCs w:val="18"/>
              </w:rPr>
            </w:pPr>
            <w:r>
              <w:rPr>
                <w:rFonts w:ascii="Times New Roman"/>
                <w:spacing w:val="-1"/>
                <w:sz w:val="18"/>
              </w:rPr>
              <w:t>2,197,841.26</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9"/>
              <w:jc w:val="right"/>
              <w:rPr>
                <w:rFonts w:ascii="Times New Roman" w:hAnsi="Times New Roman" w:cs="Times New Roman" w:eastAsia="Times New Roman" w:hint="default"/>
                <w:sz w:val="18"/>
                <w:szCs w:val="18"/>
              </w:rPr>
            </w:pPr>
            <w:r>
              <w:rPr>
                <w:rFonts w:ascii="Times New Roman"/>
                <w:spacing w:val="-1"/>
                <w:sz w:val="18"/>
              </w:rPr>
              <w:t>10,413,587.60</w:t>
            </w:r>
          </w:p>
        </w:tc>
      </w:tr>
      <w:tr>
        <w:trPr>
          <w:trHeight w:val="379" w:hRule="exact"/>
        </w:trPr>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3" w:right="0"/>
              <w:jc w:val="left"/>
              <w:rPr>
                <w:rFonts w:ascii="宋体" w:hAnsi="宋体" w:cs="宋体" w:eastAsia="宋体" w:hint="default"/>
                <w:sz w:val="18"/>
                <w:szCs w:val="18"/>
              </w:rPr>
            </w:pPr>
            <w:r>
              <w:rPr>
                <w:rFonts w:ascii="宋体" w:hAnsi="宋体" w:cs="宋体" w:eastAsia="宋体" w:hint="default"/>
                <w:sz w:val="18"/>
                <w:szCs w:val="18"/>
              </w:rPr>
              <w:t>本体维修金</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1"/>
              <w:jc w:val="right"/>
              <w:rPr>
                <w:rFonts w:ascii="Times New Roman" w:hAnsi="Times New Roman" w:cs="Times New Roman" w:eastAsia="Times New Roman" w:hint="default"/>
                <w:sz w:val="18"/>
                <w:szCs w:val="18"/>
              </w:rPr>
            </w:pPr>
            <w:r>
              <w:rPr>
                <w:rFonts w:ascii="Times New Roman"/>
                <w:spacing w:val="-1"/>
                <w:sz w:val="18"/>
              </w:rPr>
              <w:t>526,669.26</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9"/>
              <w:jc w:val="right"/>
              <w:rPr>
                <w:rFonts w:ascii="Times New Roman" w:hAnsi="Times New Roman" w:cs="Times New Roman" w:eastAsia="Times New Roman" w:hint="default"/>
                <w:sz w:val="18"/>
                <w:szCs w:val="18"/>
              </w:rPr>
            </w:pPr>
            <w:r>
              <w:rPr>
                <w:rFonts w:ascii="Times New Roman"/>
                <w:spacing w:val="-1"/>
                <w:sz w:val="18"/>
              </w:rPr>
              <w:t>537,698.84</w:t>
            </w:r>
          </w:p>
        </w:tc>
      </w:tr>
      <w:tr>
        <w:trPr>
          <w:trHeight w:val="379" w:hRule="exact"/>
        </w:trPr>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2"/>
              <w:jc w:val="right"/>
              <w:rPr>
                <w:rFonts w:ascii="Times New Roman" w:hAnsi="Times New Roman" w:cs="Times New Roman" w:eastAsia="Times New Roman" w:hint="default"/>
                <w:sz w:val="18"/>
                <w:szCs w:val="18"/>
              </w:rPr>
            </w:pPr>
            <w:r>
              <w:rPr>
                <w:rFonts w:ascii="Times New Roman"/>
                <w:spacing w:val="-1"/>
                <w:sz w:val="18"/>
              </w:rPr>
              <w:t>16,819,032.86</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9"/>
              <w:jc w:val="right"/>
              <w:rPr>
                <w:rFonts w:ascii="Times New Roman" w:hAnsi="Times New Roman" w:cs="Times New Roman" w:eastAsia="Times New Roman" w:hint="default"/>
                <w:sz w:val="18"/>
                <w:szCs w:val="18"/>
              </w:rPr>
            </w:pPr>
            <w:r>
              <w:rPr>
                <w:rFonts w:ascii="Times New Roman"/>
                <w:spacing w:val="-1"/>
                <w:sz w:val="18"/>
              </w:rPr>
              <w:t>22,134,491.19</w:t>
            </w:r>
          </w:p>
        </w:tc>
      </w:tr>
      <w:tr>
        <w:trPr>
          <w:trHeight w:val="379" w:hRule="exact"/>
        </w:trPr>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3"/>
              <w:jc w:val="right"/>
              <w:rPr>
                <w:rFonts w:ascii="Times New Roman" w:hAnsi="Times New Roman" w:cs="Times New Roman" w:eastAsia="Times New Roman" w:hint="default"/>
                <w:sz w:val="18"/>
                <w:szCs w:val="18"/>
              </w:rPr>
            </w:pPr>
            <w:r>
              <w:rPr>
                <w:rFonts w:ascii="Times New Roman"/>
                <w:spacing w:val="-1"/>
                <w:sz w:val="18"/>
              </w:rPr>
              <w:t>19,464,511.48</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9"/>
              <w:jc w:val="right"/>
              <w:rPr>
                <w:rFonts w:ascii="Times New Roman" w:hAnsi="Times New Roman" w:cs="Times New Roman" w:eastAsia="Times New Roman" w:hint="default"/>
                <w:sz w:val="18"/>
                <w:szCs w:val="18"/>
              </w:rPr>
            </w:pPr>
            <w:r>
              <w:rPr>
                <w:rFonts w:ascii="Times New Roman"/>
                <w:spacing w:val="-1"/>
                <w:sz w:val="18"/>
              </w:rPr>
              <w:t>21,824,157.61</w:t>
            </w:r>
            <w:r>
              <w:rPr>
                <w:rFonts w:ascii="Times New Roman"/>
                <w:sz w:val="18"/>
              </w:rPr>
            </w:r>
          </w:p>
        </w:tc>
      </w:tr>
      <w:tr>
        <w:trPr>
          <w:trHeight w:val="379" w:hRule="exact"/>
        </w:trPr>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3" w:right="0"/>
              <w:jc w:val="left"/>
              <w:rPr>
                <w:rFonts w:ascii="宋体" w:hAnsi="宋体" w:cs="宋体" w:eastAsia="宋体" w:hint="default"/>
                <w:sz w:val="18"/>
                <w:szCs w:val="18"/>
              </w:rPr>
            </w:pPr>
            <w:r>
              <w:rPr>
                <w:rFonts w:ascii="宋体" w:hAnsi="宋体" w:cs="宋体" w:eastAsia="宋体" w:hint="default"/>
                <w:sz w:val="18"/>
                <w:szCs w:val="18"/>
              </w:rPr>
              <w:t>捐款支出</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1"/>
              <w:jc w:val="right"/>
              <w:rPr>
                <w:rFonts w:ascii="Times New Roman" w:hAnsi="Times New Roman" w:cs="Times New Roman" w:eastAsia="Times New Roman" w:hint="default"/>
                <w:sz w:val="18"/>
                <w:szCs w:val="18"/>
              </w:rPr>
            </w:pPr>
            <w:r>
              <w:rPr>
                <w:rFonts w:ascii="Times New Roman"/>
                <w:w w:val="95"/>
                <w:sz w:val="18"/>
              </w:rPr>
              <w:t>2,500.00</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9"/>
              <w:jc w:val="right"/>
              <w:rPr>
                <w:rFonts w:ascii="Times New Roman" w:hAnsi="Times New Roman" w:cs="Times New Roman" w:eastAsia="Times New Roman" w:hint="default"/>
                <w:sz w:val="18"/>
                <w:szCs w:val="18"/>
              </w:rPr>
            </w:pPr>
            <w:r>
              <w:rPr>
                <w:rFonts w:ascii="Times New Roman"/>
                <w:w w:val="95"/>
                <w:sz w:val="18"/>
              </w:rPr>
              <w:t>5,000.00</w:t>
            </w:r>
          </w:p>
        </w:tc>
      </w:tr>
      <w:tr>
        <w:trPr>
          <w:trHeight w:val="379" w:hRule="exact"/>
        </w:trPr>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3" w:right="0"/>
              <w:jc w:val="left"/>
              <w:rPr>
                <w:rFonts w:ascii="宋体" w:hAnsi="宋体" w:cs="宋体" w:eastAsia="宋体" w:hint="default"/>
                <w:sz w:val="18"/>
                <w:szCs w:val="18"/>
              </w:rPr>
            </w:pPr>
            <w:r>
              <w:rPr>
                <w:rFonts w:ascii="宋体" w:hAnsi="宋体" w:cs="宋体" w:eastAsia="宋体" w:hint="default"/>
                <w:sz w:val="18"/>
                <w:szCs w:val="18"/>
              </w:rPr>
              <w:t>罚款、罚息及滞纳金支出</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3"/>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9"/>
              <w:jc w:val="right"/>
              <w:rPr>
                <w:rFonts w:ascii="Times New Roman" w:hAnsi="Times New Roman" w:cs="Times New Roman" w:eastAsia="Times New Roman" w:hint="default"/>
                <w:sz w:val="18"/>
                <w:szCs w:val="18"/>
              </w:rPr>
            </w:pPr>
            <w:r>
              <w:rPr>
                <w:rFonts w:ascii="Times New Roman"/>
                <w:spacing w:val="-1"/>
                <w:sz w:val="18"/>
              </w:rPr>
              <w:t>15,674.96</w:t>
            </w:r>
          </w:p>
        </w:tc>
      </w:tr>
      <w:tr>
        <w:trPr>
          <w:trHeight w:val="379" w:hRule="exact"/>
        </w:trPr>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3" w:right="0"/>
              <w:jc w:val="left"/>
              <w:rPr>
                <w:rFonts w:ascii="宋体" w:hAnsi="宋体" w:cs="宋体" w:eastAsia="宋体" w:hint="default"/>
                <w:sz w:val="18"/>
                <w:szCs w:val="18"/>
              </w:rPr>
            </w:pPr>
            <w:r>
              <w:rPr>
                <w:rFonts w:ascii="宋体" w:hAnsi="宋体" w:cs="宋体" w:eastAsia="宋体" w:hint="default"/>
                <w:sz w:val="18"/>
                <w:szCs w:val="18"/>
              </w:rPr>
              <w:t>财务费用</w:t>
            </w:r>
            <w:r>
              <w:rPr>
                <w:rFonts w:ascii="Times New Roman" w:hAnsi="Times New Roman" w:cs="Times New Roman" w:eastAsia="Times New Roman" w:hint="default"/>
                <w:sz w:val="18"/>
                <w:szCs w:val="18"/>
              </w:rPr>
              <w:t>-</w:t>
            </w:r>
            <w:r>
              <w:rPr>
                <w:rFonts w:ascii="宋体" w:hAnsi="宋体" w:cs="宋体" w:eastAsia="宋体" w:hint="default"/>
                <w:sz w:val="18"/>
                <w:szCs w:val="18"/>
              </w:rPr>
              <w:t>手续费等</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1"/>
              <w:jc w:val="right"/>
              <w:rPr>
                <w:rFonts w:ascii="Times New Roman" w:hAnsi="Times New Roman" w:cs="Times New Roman" w:eastAsia="Times New Roman" w:hint="default"/>
                <w:sz w:val="18"/>
                <w:szCs w:val="18"/>
              </w:rPr>
            </w:pPr>
            <w:r>
              <w:rPr>
                <w:rFonts w:ascii="Times New Roman"/>
                <w:spacing w:val="-1"/>
                <w:sz w:val="18"/>
              </w:rPr>
              <w:t>84,073.40</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9"/>
              <w:jc w:val="right"/>
              <w:rPr>
                <w:rFonts w:ascii="Times New Roman" w:hAnsi="Times New Roman" w:cs="Times New Roman" w:eastAsia="Times New Roman" w:hint="default"/>
                <w:sz w:val="18"/>
                <w:szCs w:val="18"/>
              </w:rPr>
            </w:pPr>
            <w:r>
              <w:rPr>
                <w:rFonts w:ascii="Times New Roman"/>
                <w:spacing w:val="-1"/>
                <w:sz w:val="18"/>
              </w:rPr>
              <w:t>124,814.94</w:t>
            </w:r>
          </w:p>
        </w:tc>
      </w:tr>
      <w:tr>
        <w:trPr>
          <w:trHeight w:val="380" w:hRule="exact"/>
        </w:trPr>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22"/>
              <w:jc w:val="right"/>
              <w:rPr>
                <w:rFonts w:ascii="Times New Roman" w:hAnsi="Times New Roman" w:cs="Times New Roman" w:eastAsia="Times New Roman" w:hint="default"/>
                <w:sz w:val="18"/>
                <w:szCs w:val="18"/>
              </w:rPr>
            </w:pPr>
            <w:r>
              <w:rPr>
                <w:rFonts w:ascii="Times New Roman"/>
                <w:b/>
                <w:spacing w:val="-1"/>
                <w:sz w:val="18"/>
              </w:rPr>
              <w:t>39,094,628.26</w:t>
            </w:r>
            <w:r>
              <w:rPr>
                <w:rFonts w:ascii="Times New Roman"/>
                <w:spacing w:val="-1"/>
                <w:sz w:val="18"/>
              </w:rPr>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9"/>
              <w:jc w:val="right"/>
              <w:rPr>
                <w:rFonts w:ascii="Times New Roman" w:hAnsi="Times New Roman" w:cs="Times New Roman" w:eastAsia="Times New Roman" w:hint="default"/>
                <w:sz w:val="18"/>
                <w:szCs w:val="18"/>
              </w:rPr>
            </w:pPr>
            <w:r>
              <w:rPr>
                <w:rFonts w:ascii="Times New Roman"/>
                <w:b/>
                <w:spacing w:val="-1"/>
                <w:sz w:val="18"/>
              </w:rPr>
              <w:t>55,055,425.14</w:t>
            </w:r>
            <w:r>
              <w:rPr>
                <w:rFonts w:ascii="Times New Roman"/>
                <w:spacing w:val="-1"/>
                <w:sz w:val="18"/>
              </w:rPr>
            </w:r>
          </w:p>
        </w:tc>
      </w:tr>
    </w:tbl>
    <w:p>
      <w:pPr>
        <w:spacing w:line="240" w:lineRule="auto" w:before="9"/>
        <w:rPr>
          <w:rFonts w:ascii="宋体" w:hAnsi="宋体" w:cs="宋体" w:eastAsia="宋体" w:hint="default"/>
          <w:sz w:val="15"/>
          <w:szCs w:val="15"/>
        </w:rPr>
      </w:pPr>
    </w:p>
    <w:p>
      <w:pPr>
        <w:pStyle w:val="BodyText"/>
        <w:spacing w:line="240" w:lineRule="auto" w:before="36"/>
        <w:ind w:left="641" w:right="1684"/>
        <w:jc w:val="left"/>
        <w:rPr>
          <w:rFonts w:ascii="黑体" w:hAnsi="黑体" w:cs="黑体" w:eastAsia="黑体" w:hint="default"/>
        </w:rPr>
      </w:pPr>
      <w:r>
        <w:rPr>
          <w:rFonts w:ascii="Times New Roman" w:hAnsi="Times New Roman" w:cs="Times New Roman" w:eastAsia="Times New Roman" w:hint="default"/>
        </w:rPr>
        <w:t>40.</w:t>
      </w:r>
      <w:r>
        <w:rPr>
          <w:rFonts w:ascii="Times New Roman" w:hAnsi="Times New Roman" w:cs="Times New Roman" w:eastAsia="Times New Roman" w:hint="default"/>
          <w:spacing w:val="-14"/>
        </w:rPr>
        <w:t> </w:t>
      </w:r>
      <w:r>
        <w:rPr>
          <w:rFonts w:ascii="黑体" w:hAnsi="黑体" w:cs="黑体" w:eastAsia="黑体" w:hint="default"/>
        </w:rPr>
        <w:t>现金流量表补充资料</w:t>
      </w:r>
    </w:p>
    <w:p>
      <w:pPr>
        <w:spacing w:line="240" w:lineRule="auto" w:before="2"/>
        <w:rPr>
          <w:rFonts w:ascii="黑体" w:hAnsi="黑体" w:cs="黑体" w:eastAsia="黑体" w:hint="default"/>
          <w:sz w:val="22"/>
          <w:szCs w:val="22"/>
        </w:rPr>
      </w:pPr>
    </w:p>
    <w:p>
      <w:pPr>
        <w:pStyle w:val="BodyText"/>
        <w:tabs>
          <w:tab w:pos="1481" w:val="left" w:leader="none"/>
        </w:tabs>
        <w:spacing w:line="240" w:lineRule="auto"/>
        <w:ind w:left="641" w:right="1684"/>
        <w:jc w:val="left"/>
      </w:pPr>
      <w:r>
        <w:rPr>
          <w:rFonts w:ascii="黑体" w:hAnsi="黑体" w:cs="黑体" w:eastAsia="黑体" w:hint="default"/>
        </w:rPr>
        <w:t>（</w:t>
      </w:r>
      <w:r>
        <w:rPr>
          <w:rFonts w:ascii="Times New Roman" w:hAnsi="Times New Roman" w:cs="Times New Roman" w:eastAsia="Times New Roman" w:hint="default"/>
        </w:rPr>
        <w:t>1</w:t>
      </w:r>
      <w:r>
        <w:rPr>
          <w:rFonts w:ascii="黑体" w:hAnsi="黑体" w:cs="黑体" w:eastAsia="黑体" w:hint="default"/>
        </w:rPr>
        <w:t>）</w:t>
        <w:tab/>
      </w:r>
      <w:r>
        <w:rPr/>
        <w:t>现金流量表补充资料</w:t>
      </w:r>
    </w:p>
    <w:p>
      <w:pPr>
        <w:spacing w:line="240" w:lineRule="auto" w:before="9"/>
        <w:rPr>
          <w:rFonts w:ascii="宋体" w:hAnsi="宋体" w:cs="宋体" w:eastAsia="宋体"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5775"/>
        <w:gridCol w:w="1515"/>
        <w:gridCol w:w="1416"/>
      </w:tblGrid>
      <w:tr>
        <w:trPr>
          <w:trHeight w:val="379" w:hRule="exact"/>
        </w:trPr>
        <w:tc>
          <w:tcPr>
            <w:tcW w:w="5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1515"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46"/>
              <w:ind w:left="3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1416" w:type="dxa"/>
            <w:tcBorders>
              <w:top w:val="single" w:sz="4" w:space="0" w:color="000000"/>
              <w:left w:val="single" w:sz="5" w:space="0" w:color="000000"/>
              <w:bottom w:val="single" w:sz="4" w:space="0" w:color="000000"/>
              <w:right w:val="single" w:sz="5" w:space="0" w:color="000000"/>
            </w:tcBorders>
          </w:tcPr>
          <w:p>
            <w:pPr>
              <w:pStyle w:val="TableParagraph"/>
              <w:spacing w:line="240" w:lineRule="auto" w:before="46"/>
              <w:ind w:left="3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379" w:hRule="exact"/>
        </w:trPr>
        <w:tc>
          <w:tcPr>
            <w:tcW w:w="5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宋体" w:hAnsi="宋体" w:cs="宋体" w:eastAsia="宋体" w:hint="default"/>
                <w:sz w:val="18"/>
                <w:szCs w:val="18"/>
              </w:rPr>
              <w:t>一、将净利润调节为经营活动现金流量：</w:t>
            </w:r>
          </w:p>
        </w:tc>
        <w:tc>
          <w:tcPr>
            <w:tcW w:w="1515" w:type="dxa"/>
            <w:tcBorders>
              <w:top w:val="single" w:sz="4" w:space="0" w:color="000000"/>
              <w:left w:val="single" w:sz="4" w:space="0" w:color="000000"/>
              <w:bottom w:val="single" w:sz="6" w:space="0" w:color="000000"/>
              <w:right w:val="single" w:sz="6" w:space="0" w:color="000000"/>
            </w:tcBorders>
          </w:tcPr>
          <w:p>
            <w:pPr/>
          </w:p>
        </w:tc>
        <w:tc>
          <w:tcPr>
            <w:tcW w:w="1416" w:type="dxa"/>
            <w:tcBorders>
              <w:top w:val="single" w:sz="4" w:space="0" w:color="000000"/>
              <w:left w:val="single" w:sz="6" w:space="0" w:color="000000"/>
              <w:bottom w:val="single" w:sz="6" w:space="0" w:color="000000"/>
              <w:right w:val="single" w:sz="6" w:space="0" w:color="000000"/>
            </w:tcBorders>
          </w:tcPr>
          <w:p>
            <w:pPr/>
          </w:p>
        </w:tc>
      </w:tr>
      <w:tr>
        <w:trPr>
          <w:trHeight w:val="384" w:hRule="exact"/>
        </w:trPr>
        <w:tc>
          <w:tcPr>
            <w:tcW w:w="5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51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6"/>
              <w:ind w:right="99"/>
              <w:jc w:val="right"/>
              <w:rPr>
                <w:rFonts w:ascii="Times New Roman" w:hAnsi="Times New Roman" w:cs="Times New Roman" w:eastAsia="Times New Roman" w:hint="default"/>
                <w:sz w:val="18"/>
                <w:szCs w:val="18"/>
              </w:rPr>
            </w:pPr>
            <w:r>
              <w:rPr>
                <w:rFonts w:ascii="Times New Roman"/>
                <w:spacing w:val="-1"/>
                <w:sz w:val="18"/>
              </w:rPr>
              <w:t>16,602,198.93</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98"/>
              <w:jc w:val="right"/>
              <w:rPr>
                <w:rFonts w:ascii="Times New Roman" w:hAnsi="Times New Roman" w:cs="Times New Roman" w:eastAsia="Times New Roman" w:hint="default"/>
                <w:sz w:val="18"/>
                <w:szCs w:val="18"/>
              </w:rPr>
            </w:pPr>
            <w:r>
              <w:rPr>
                <w:rFonts w:ascii="Times New Roman"/>
                <w:spacing w:val="-1"/>
                <w:sz w:val="18"/>
              </w:rPr>
              <w:t>498,142,241.73</w:t>
            </w:r>
          </w:p>
        </w:tc>
      </w:tr>
      <w:tr>
        <w:trPr>
          <w:trHeight w:val="384" w:hRule="exact"/>
        </w:trPr>
        <w:tc>
          <w:tcPr>
            <w:tcW w:w="5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51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6"/>
              <w:ind w:right="99"/>
              <w:jc w:val="right"/>
              <w:rPr>
                <w:rFonts w:ascii="Times New Roman" w:hAnsi="Times New Roman" w:cs="Times New Roman" w:eastAsia="Times New Roman" w:hint="default"/>
                <w:sz w:val="18"/>
                <w:szCs w:val="18"/>
              </w:rPr>
            </w:pPr>
            <w:r>
              <w:rPr>
                <w:rFonts w:ascii="Times New Roman"/>
                <w:spacing w:val="-1"/>
                <w:sz w:val="18"/>
              </w:rPr>
              <w:t>-578,008.14</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98"/>
              <w:jc w:val="right"/>
              <w:rPr>
                <w:rFonts w:ascii="Times New Roman" w:hAnsi="Times New Roman" w:cs="Times New Roman" w:eastAsia="Times New Roman" w:hint="default"/>
                <w:sz w:val="18"/>
                <w:szCs w:val="18"/>
              </w:rPr>
            </w:pPr>
            <w:r>
              <w:rPr>
                <w:rFonts w:ascii="Times New Roman"/>
                <w:spacing w:val="-1"/>
                <w:sz w:val="18"/>
              </w:rPr>
              <w:t>-4,762,966.14</w:t>
            </w:r>
          </w:p>
        </w:tc>
      </w:tr>
      <w:tr>
        <w:trPr>
          <w:trHeight w:val="384" w:hRule="exact"/>
        </w:trPr>
        <w:tc>
          <w:tcPr>
            <w:tcW w:w="5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151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6"/>
              <w:ind w:right="99"/>
              <w:jc w:val="right"/>
              <w:rPr>
                <w:rFonts w:ascii="Times New Roman" w:hAnsi="Times New Roman" w:cs="Times New Roman" w:eastAsia="Times New Roman" w:hint="default"/>
                <w:sz w:val="18"/>
                <w:szCs w:val="18"/>
              </w:rPr>
            </w:pPr>
            <w:r>
              <w:rPr>
                <w:rFonts w:ascii="Times New Roman"/>
                <w:spacing w:val="-1"/>
                <w:sz w:val="18"/>
              </w:rPr>
              <w:t>2,925,761.40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98"/>
              <w:jc w:val="right"/>
              <w:rPr>
                <w:rFonts w:ascii="Times New Roman" w:hAnsi="Times New Roman" w:cs="Times New Roman" w:eastAsia="Times New Roman" w:hint="default"/>
                <w:sz w:val="18"/>
                <w:szCs w:val="18"/>
              </w:rPr>
            </w:pPr>
            <w:r>
              <w:rPr>
                <w:rFonts w:ascii="Times New Roman"/>
                <w:spacing w:val="-1"/>
                <w:sz w:val="18"/>
              </w:rPr>
              <w:t>3,573,908.90</w:t>
            </w:r>
          </w:p>
        </w:tc>
      </w:tr>
      <w:tr>
        <w:trPr>
          <w:trHeight w:val="384" w:hRule="exact"/>
        </w:trPr>
        <w:tc>
          <w:tcPr>
            <w:tcW w:w="5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51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6"/>
              <w:ind w:right="99"/>
              <w:jc w:val="right"/>
              <w:rPr>
                <w:rFonts w:ascii="Times New Roman" w:hAnsi="Times New Roman" w:cs="Times New Roman" w:eastAsia="Times New Roman" w:hint="default"/>
                <w:sz w:val="18"/>
                <w:szCs w:val="18"/>
              </w:rPr>
            </w:pPr>
            <w:r>
              <w:rPr>
                <w:rFonts w:ascii="Times New Roman"/>
                <w:spacing w:val="-1"/>
                <w:sz w:val="18"/>
              </w:rPr>
              <w:t>125,006.28</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98"/>
              <w:jc w:val="right"/>
              <w:rPr>
                <w:rFonts w:ascii="Times New Roman" w:hAnsi="Times New Roman" w:cs="Times New Roman" w:eastAsia="Times New Roman" w:hint="default"/>
                <w:sz w:val="18"/>
                <w:szCs w:val="18"/>
              </w:rPr>
            </w:pPr>
            <w:r>
              <w:rPr>
                <w:rFonts w:ascii="Times New Roman"/>
                <w:spacing w:val="-1"/>
                <w:sz w:val="18"/>
              </w:rPr>
              <w:t>125,006.28</w:t>
            </w:r>
          </w:p>
        </w:tc>
      </w:tr>
      <w:tr>
        <w:trPr>
          <w:trHeight w:val="384" w:hRule="exact"/>
        </w:trPr>
        <w:tc>
          <w:tcPr>
            <w:tcW w:w="5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51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6"/>
              <w:ind w:right="99"/>
              <w:jc w:val="right"/>
              <w:rPr>
                <w:rFonts w:ascii="Times New Roman" w:hAnsi="Times New Roman" w:cs="Times New Roman" w:eastAsia="Times New Roman" w:hint="default"/>
                <w:sz w:val="18"/>
                <w:szCs w:val="18"/>
              </w:rPr>
            </w:pPr>
            <w:r>
              <w:rPr>
                <w:rFonts w:ascii="Times New Roman"/>
                <w:spacing w:val="-1"/>
                <w:sz w:val="18"/>
              </w:rPr>
              <w:t>639,179.54</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98"/>
              <w:jc w:val="right"/>
              <w:rPr>
                <w:rFonts w:ascii="Times New Roman" w:hAnsi="Times New Roman" w:cs="Times New Roman" w:eastAsia="Times New Roman" w:hint="default"/>
                <w:sz w:val="18"/>
                <w:szCs w:val="18"/>
              </w:rPr>
            </w:pPr>
            <w:r>
              <w:rPr>
                <w:rFonts w:ascii="Times New Roman"/>
                <w:spacing w:val="-1"/>
                <w:sz w:val="18"/>
              </w:rPr>
              <w:t>894,947.14</w:t>
            </w:r>
          </w:p>
        </w:tc>
      </w:tr>
      <w:tr>
        <w:trPr>
          <w:trHeight w:val="384" w:hRule="exact"/>
        </w:trPr>
        <w:tc>
          <w:tcPr>
            <w:tcW w:w="5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1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6"/>
              <w:ind w:right="99"/>
              <w:jc w:val="right"/>
              <w:rPr>
                <w:rFonts w:ascii="Times New Roman" w:hAnsi="Times New Roman" w:cs="Times New Roman" w:eastAsia="Times New Roman" w:hint="default"/>
                <w:sz w:val="18"/>
                <w:szCs w:val="18"/>
              </w:rPr>
            </w:pPr>
            <w:r>
              <w:rPr>
                <w:rFonts w:ascii="Times New Roman"/>
                <w:spacing w:val="-1"/>
                <w:sz w:val="18"/>
              </w:rPr>
              <w:t>129,649.31</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98"/>
              <w:jc w:val="right"/>
              <w:rPr>
                <w:rFonts w:ascii="Times New Roman" w:hAnsi="Times New Roman" w:cs="Times New Roman" w:eastAsia="Times New Roman" w:hint="default"/>
                <w:sz w:val="18"/>
                <w:szCs w:val="18"/>
              </w:rPr>
            </w:pPr>
            <w:r>
              <w:rPr>
                <w:rFonts w:ascii="Times New Roman"/>
                <w:spacing w:val="-1"/>
                <w:sz w:val="18"/>
              </w:rPr>
              <w:t>-1,557,425.93</w:t>
            </w:r>
          </w:p>
        </w:tc>
      </w:tr>
      <w:tr>
        <w:trPr>
          <w:trHeight w:val="384" w:hRule="exact"/>
        </w:trPr>
        <w:tc>
          <w:tcPr>
            <w:tcW w:w="5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1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6"/>
              <w:ind w:right="99"/>
              <w:jc w:val="right"/>
              <w:rPr>
                <w:rFonts w:ascii="Times New Roman" w:hAnsi="Times New Roman" w:cs="Times New Roman" w:eastAsia="Times New Roman" w:hint="default"/>
                <w:sz w:val="18"/>
                <w:szCs w:val="18"/>
              </w:rPr>
            </w:pPr>
            <w:r>
              <w:rPr>
                <w:rFonts w:ascii="Times New Roman"/>
                <w:spacing w:val="-1"/>
                <w:sz w:val="18"/>
              </w:rPr>
              <w:t>65,982.20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98"/>
              <w:jc w:val="right"/>
              <w:rPr>
                <w:rFonts w:ascii="Times New Roman" w:hAnsi="Times New Roman" w:cs="Times New Roman" w:eastAsia="Times New Roman" w:hint="default"/>
                <w:sz w:val="18"/>
                <w:szCs w:val="18"/>
              </w:rPr>
            </w:pPr>
            <w:r>
              <w:rPr>
                <w:rFonts w:ascii="Times New Roman"/>
                <w:spacing w:val="-1"/>
                <w:sz w:val="18"/>
              </w:rPr>
              <w:t>2,563,179.00</w:t>
            </w:r>
          </w:p>
        </w:tc>
      </w:tr>
      <w:tr>
        <w:trPr>
          <w:trHeight w:val="384" w:hRule="exact"/>
        </w:trPr>
        <w:tc>
          <w:tcPr>
            <w:tcW w:w="5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1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6"/>
              <w:ind w:right="99"/>
              <w:jc w:val="right"/>
              <w:rPr>
                <w:rFonts w:ascii="Times New Roman" w:hAnsi="Times New Roman" w:cs="Times New Roman" w:eastAsia="Times New Roman" w:hint="default"/>
                <w:sz w:val="18"/>
                <w:szCs w:val="18"/>
              </w:rPr>
            </w:pPr>
            <w:r>
              <w:rPr>
                <w:rFonts w:ascii="Times New Roman"/>
                <w:sz w:val="18"/>
              </w:rPr>
              <w:t>--</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98"/>
              <w:jc w:val="right"/>
              <w:rPr>
                <w:rFonts w:ascii="Times New Roman" w:hAnsi="Times New Roman" w:cs="Times New Roman" w:eastAsia="Times New Roman" w:hint="default"/>
                <w:sz w:val="18"/>
                <w:szCs w:val="18"/>
              </w:rPr>
            </w:pPr>
            <w:r>
              <w:rPr>
                <w:rFonts w:ascii="Times New Roman"/>
                <w:sz w:val="18"/>
              </w:rPr>
              <w:t>--</w:t>
            </w:r>
          </w:p>
        </w:tc>
      </w:tr>
      <w:tr>
        <w:trPr>
          <w:trHeight w:val="384" w:hRule="exact"/>
        </w:trPr>
        <w:tc>
          <w:tcPr>
            <w:tcW w:w="5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1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6"/>
              <w:ind w:right="99"/>
              <w:jc w:val="right"/>
              <w:rPr>
                <w:rFonts w:ascii="Times New Roman" w:hAnsi="Times New Roman" w:cs="Times New Roman" w:eastAsia="Times New Roman" w:hint="default"/>
                <w:sz w:val="18"/>
                <w:szCs w:val="18"/>
              </w:rPr>
            </w:pPr>
            <w:r>
              <w:rPr>
                <w:rFonts w:ascii="Times New Roman"/>
                <w:sz w:val="18"/>
              </w:rPr>
              <w:t>--</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98"/>
              <w:jc w:val="right"/>
              <w:rPr>
                <w:rFonts w:ascii="Times New Roman" w:hAnsi="Times New Roman" w:cs="Times New Roman" w:eastAsia="Times New Roman" w:hint="default"/>
                <w:sz w:val="18"/>
                <w:szCs w:val="18"/>
              </w:rPr>
            </w:pPr>
            <w:r>
              <w:rPr>
                <w:rFonts w:ascii="Times New Roman"/>
                <w:sz w:val="18"/>
              </w:rPr>
              <w:t>--</w:t>
            </w:r>
          </w:p>
        </w:tc>
      </w:tr>
      <w:tr>
        <w:trPr>
          <w:trHeight w:val="384" w:hRule="exact"/>
        </w:trPr>
        <w:tc>
          <w:tcPr>
            <w:tcW w:w="5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1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6"/>
              <w:ind w:right="99"/>
              <w:jc w:val="right"/>
              <w:rPr>
                <w:rFonts w:ascii="Times New Roman" w:hAnsi="Times New Roman" w:cs="Times New Roman" w:eastAsia="Times New Roman" w:hint="default"/>
                <w:sz w:val="18"/>
                <w:szCs w:val="18"/>
              </w:rPr>
            </w:pPr>
            <w:r>
              <w:rPr>
                <w:rFonts w:ascii="Times New Roman"/>
                <w:sz w:val="18"/>
              </w:rPr>
              <w:t>--</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98"/>
              <w:jc w:val="right"/>
              <w:rPr>
                <w:rFonts w:ascii="Times New Roman" w:hAnsi="Times New Roman" w:cs="Times New Roman" w:eastAsia="Times New Roman" w:hint="default"/>
                <w:sz w:val="18"/>
                <w:szCs w:val="18"/>
              </w:rPr>
            </w:pPr>
            <w:r>
              <w:rPr>
                <w:rFonts w:ascii="Times New Roman"/>
                <w:spacing w:val="-1"/>
                <w:sz w:val="18"/>
              </w:rPr>
              <w:t>-70,032.81</w:t>
            </w:r>
          </w:p>
        </w:tc>
      </w:tr>
      <w:tr>
        <w:trPr>
          <w:trHeight w:val="384" w:hRule="exact"/>
        </w:trPr>
        <w:tc>
          <w:tcPr>
            <w:tcW w:w="5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1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6"/>
              <w:ind w:right="99"/>
              <w:jc w:val="right"/>
              <w:rPr>
                <w:rFonts w:ascii="Times New Roman" w:hAnsi="Times New Roman" w:cs="Times New Roman" w:eastAsia="Times New Roman" w:hint="default"/>
                <w:sz w:val="18"/>
                <w:szCs w:val="18"/>
              </w:rPr>
            </w:pPr>
            <w:r>
              <w:rPr>
                <w:rFonts w:ascii="Times New Roman"/>
                <w:sz w:val="18"/>
              </w:rPr>
              <w:t>--</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98"/>
              <w:jc w:val="right"/>
              <w:rPr>
                <w:rFonts w:ascii="Times New Roman" w:hAnsi="Times New Roman" w:cs="Times New Roman" w:eastAsia="Times New Roman" w:hint="default"/>
                <w:sz w:val="18"/>
                <w:szCs w:val="18"/>
              </w:rPr>
            </w:pPr>
            <w:r>
              <w:rPr>
                <w:rFonts w:ascii="Times New Roman"/>
                <w:sz w:val="18"/>
              </w:rPr>
              <w:t>--</w:t>
            </w:r>
          </w:p>
        </w:tc>
      </w:tr>
      <w:tr>
        <w:trPr>
          <w:trHeight w:val="385" w:hRule="exact"/>
        </w:trPr>
        <w:tc>
          <w:tcPr>
            <w:tcW w:w="5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1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6"/>
              <w:ind w:right="99"/>
              <w:jc w:val="right"/>
              <w:rPr>
                <w:rFonts w:ascii="Times New Roman" w:hAnsi="Times New Roman" w:cs="Times New Roman" w:eastAsia="Times New Roman" w:hint="default"/>
                <w:sz w:val="18"/>
                <w:szCs w:val="18"/>
              </w:rPr>
            </w:pPr>
            <w:r>
              <w:rPr>
                <w:rFonts w:ascii="Times New Roman"/>
                <w:sz w:val="18"/>
              </w:rPr>
              <w:t>--</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98"/>
              <w:jc w:val="right"/>
              <w:rPr>
                <w:rFonts w:ascii="Times New Roman" w:hAnsi="Times New Roman" w:cs="Times New Roman" w:eastAsia="Times New Roman" w:hint="default"/>
                <w:sz w:val="18"/>
                <w:szCs w:val="18"/>
              </w:rPr>
            </w:pPr>
            <w:r>
              <w:rPr>
                <w:rFonts w:ascii="Times New Roman"/>
                <w:sz w:val="18"/>
              </w:rPr>
              <w:t>--</w:t>
            </w:r>
          </w:p>
        </w:tc>
      </w:tr>
      <w:tr>
        <w:trPr>
          <w:trHeight w:val="384" w:hRule="exact"/>
        </w:trPr>
        <w:tc>
          <w:tcPr>
            <w:tcW w:w="5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1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6"/>
              <w:ind w:right="99"/>
              <w:jc w:val="right"/>
              <w:rPr>
                <w:rFonts w:ascii="Times New Roman" w:hAnsi="Times New Roman" w:cs="Times New Roman" w:eastAsia="Times New Roman" w:hint="default"/>
                <w:sz w:val="18"/>
                <w:szCs w:val="18"/>
              </w:rPr>
            </w:pPr>
            <w:r>
              <w:rPr>
                <w:rFonts w:ascii="Times New Roman"/>
                <w:spacing w:val="-1"/>
                <w:sz w:val="18"/>
              </w:rPr>
              <w:t>5,175,631.63</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98"/>
              <w:jc w:val="right"/>
              <w:rPr>
                <w:rFonts w:ascii="Times New Roman" w:hAnsi="Times New Roman" w:cs="Times New Roman" w:eastAsia="Times New Roman" w:hint="default"/>
                <w:sz w:val="18"/>
                <w:szCs w:val="18"/>
              </w:rPr>
            </w:pPr>
            <w:r>
              <w:rPr>
                <w:rFonts w:ascii="Times New Roman"/>
                <w:spacing w:val="-1"/>
                <w:sz w:val="18"/>
              </w:rPr>
              <w:t>-5,764,146.92</w:t>
            </w:r>
          </w:p>
        </w:tc>
      </w:tr>
      <w:tr>
        <w:trPr>
          <w:trHeight w:val="384" w:hRule="exact"/>
        </w:trPr>
        <w:tc>
          <w:tcPr>
            <w:tcW w:w="5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预计负债的增加（减少以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填列）</w:t>
            </w:r>
          </w:p>
        </w:tc>
        <w:tc>
          <w:tcPr>
            <w:tcW w:w="151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6"/>
              <w:ind w:right="99"/>
              <w:jc w:val="right"/>
              <w:rPr>
                <w:rFonts w:ascii="Times New Roman" w:hAnsi="Times New Roman" w:cs="Times New Roman" w:eastAsia="Times New Roman" w:hint="default"/>
                <w:sz w:val="18"/>
                <w:szCs w:val="18"/>
              </w:rPr>
            </w:pPr>
            <w:r>
              <w:rPr>
                <w:rFonts w:ascii="Times New Roman"/>
                <w:sz w:val="18"/>
              </w:rPr>
              <w:t>--</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98"/>
              <w:jc w:val="right"/>
              <w:rPr>
                <w:rFonts w:ascii="Times New Roman" w:hAnsi="Times New Roman" w:cs="Times New Roman" w:eastAsia="Times New Roman" w:hint="default"/>
                <w:sz w:val="18"/>
                <w:szCs w:val="18"/>
              </w:rPr>
            </w:pPr>
            <w:r>
              <w:rPr>
                <w:rFonts w:ascii="Times New Roman"/>
                <w:sz w:val="18"/>
              </w:rPr>
              <w:t>--</w:t>
            </w:r>
          </w:p>
        </w:tc>
      </w:tr>
      <w:tr>
        <w:trPr>
          <w:trHeight w:val="384" w:hRule="exact"/>
        </w:trPr>
        <w:tc>
          <w:tcPr>
            <w:tcW w:w="5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1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6"/>
              <w:ind w:right="99"/>
              <w:jc w:val="right"/>
              <w:rPr>
                <w:rFonts w:ascii="Times New Roman" w:hAnsi="Times New Roman" w:cs="Times New Roman" w:eastAsia="Times New Roman" w:hint="default"/>
                <w:sz w:val="18"/>
                <w:szCs w:val="18"/>
              </w:rPr>
            </w:pPr>
            <w:r>
              <w:rPr>
                <w:rFonts w:ascii="Times New Roman"/>
                <w:spacing w:val="-1"/>
                <w:sz w:val="18"/>
              </w:rPr>
              <w:t>-13,920,747.55</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98"/>
              <w:jc w:val="right"/>
              <w:rPr>
                <w:rFonts w:ascii="Times New Roman" w:hAnsi="Times New Roman" w:cs="Times New Roman" w:eastAsia="Times New Roman" w:hint="default"/>
                <w:sz w:val="18"/>
                <w:szCs w:val="18"/>
              </w:rPr>
            </w:pPr>
            <w:r>
              <w:rPr>
                <w:rFonts w:ascii="Times New Roman"/>
                <w:spacing w:val="-1"/>
                <w:sz w:val="18"/>
              </w:rPr>
              <w:t>14,145,670.71</w:t>
            </w:r>
          </w:p>
        </w:tc>
      </w:tr>
      <w:tr>
        <w:trPr>
          <w:trHeight w:val="384" w:hRule="exact"/>
        </w:trPr>
        <w:tc>
          <w:tcPr>
            <w:tcW w:w="5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1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6"/>
              <w:ind w:right="99"/>
              <w:jc w:val="right"/>
              <w:rPr>
                <w:rFonts w:ascii="Times New Roman" w:hAnsi="Times New Roman" w:cs="Times New Roman" w:eastAsia="Times New Roman" w:hint="default"/>
                <w:sz w:val="18"/>
                <w:szCs w:val="18"/>
              </w:rPr>
            </w:pPr>
            <w:r>
              <w:rPr>
                <w:rFonts w:ascii="Times New Roman"/>
                <w:spacing w:val="-1"/>
                <w:sz w:val="18"/>
              </w:rPr>
              <w:t>-2,237,004.52</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98"/>
              <w:jc w:val="right"/>
              <w:rPr>
                <w:rFonts w:ascii="Times New Roman" w:hAnsi="Times New Roman" w:cs="Times New Roman" w:eastAsia="Times New Roman" w:hint="default"/>
                <w:sz w:val="18"/>
                <w:szCs w:val="18"/>
              </w:rPr>
            </w:pPr>
            <w:r>
              <w:rPr>
                <w:rFonts w:ascii="Times New Roman"/>
                <w:spacing w:val="-1"/>
                <w:sz w:val="18"/>
              </w:rPr>
              <w:t>21,970,863.84</w:t>
            </w:r>
          </w:p>
        </w:tc>
      </w:tr>
      <w:tr>
        <w:trPr>
          <w:trHeight w:val="384" w:hRule="exact"/>
        </w:trPr>
        <w:tc>
          <w:tcPr>
            <w:tcW w:w="5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债务重组利得</w:t>
            </w:r>
          </w:p>
        </w:tc>
        <w:tc>
          <w:tcPr>
            <w:tcW w:w="151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6"/>
              <w:ind w:right="99"/>
              <w:jc w:val="right"/>
              <w:rPr>
                <w:rFonts w:ascii="Times New Roman" w:hAnsi="Times New Roman" w:cs="Times New Roman" w:eastAsia="Times New Roman" w:hint="default"/>
                <w:sz w:val="18"/>
                <w:szCs w:val="18"/>
              </w:rPr>
            </w:pPr>
            <w:r>
              <w:rPr>
                <w:rFonts w:ascii="Times New Roman"/>
                <w:sz w:val="18"/>
              </w:rPr>
              <w:t>--</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99"/>
              <w:jc w:val="right"/>
              <w:rPr>
                <w:rFonts w:ascii="Times New Roman" w:hAnsi="Times New Roman" w:cs="Times New Roman" w:eastAsia="Times New Roman" w:hint="default"/>
                <w:sz w:val="18"/>
                <w:szCs w:val="18"/>
              </w:rPr>
            </w:pPr>
            <w:r>
              <w:rPr>
                <w:rFonts w:ascii="Times New Roman"/>
                <w:spacing w:val="-1"/>
                <w:sz w:val="18"/>
              </w:rPr>
              <w:t>-488,916,069.84</w:t>
            </w:r>
          </w:p>
        </w:tc>
      </w:tr>
      <w:tr>
        <w:trPr>
          <w:trHeight w:val="384" w:hRule="exact"/>
        </w:trPr>
        <w:tc>
          <w:tcPr>
            <w:tcW w:w="5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51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6"/>
              <w:ind w:right="99"/>
              <w:jc w:val="right"/>
              <w:rPr>
                <w:rFonts w:ascii="Times New Roman" w:hAnsi="Times New Roman" w:cs="Times New Roman" w:eastAsia="Times New Roman" w:hint="default"/>
                <w:sz w:val="18"/>
                <w:szCs w:val="18"/>
              </w:rPr>
            </w:pPr>
            <w:r>
              <w:rPr>
                <w:rFonts w:ascii="Times New Roman"/>
                <w:b/>
                <w:spacing w:val="-1"/>
                <w:sz w:val="18"/>
              </w:rPr>
              <w:t>8,927,649.08</w:t>
            </w:r>
            <w:r>
              <w:rPr>
                <w:rFonts w:ascii="Times New Roman"/>
                <w:spacing w:val="-1"/>
                <w:sz w:val="18"/>
              </w:rPr>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98"/>
              <w:jc w:val="right"/>
              <w:rPr>
                <w:rFonts w:ascii="Times New Roman" w:hAnsi="Times New Roman" w:cs="Times New Roman" w:eastAsia="Times New Roman" w:hint="default"/>
                <w:sz w:val="18"/>
                <w:szCs w:val="18"/>
              </w:rPr>
            </w:pPr>
            <w:r>
              <w:rPr>
                <w:rFonts w:ascii="Times New Roman"/>
                <w:b/>
                <w:spacing w:val="-1"/>
                <w:sz w:val="18"/>
              </w:rPr>
              <w:t>40,345,175.96</w:t>
            </w:r>
            <w:r>
              <w:rPr>
                <w:rFonts w:ascii="Times New Roman"/>
                <w:spacing w:val="-1"/>
                <w:sz w:val="18"/>
              </w:rPr>
            </w:r>
          </w:p>
        </w:tc>
      </w:tr>
      <w:tr>
        <w:trPr>
          <w:trHeight w:val="384" w:hRule="exact"/>
        </w:trPr>
        <w:tc>
          <w:tcPr>
            <w:tcW w:w="5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二、不涉及现金收支的重大投资和筹资活动：</w:t>
            </w:r>
          </w:p>
        </w:tc>
        <w:tc>
          <w:tcPr>
            <w:tcW w:w="1515"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r>
      <w:tr>
        <w:trPr>
          <w:trHeight w:val="384" w:hRule="exact"/>
        </w:trPr>
        <w:tc>
          <w:tcPr>
            <w:tcW w:w="5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51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6"/>
              <w:ind w:right="99"/>
              <w:jc w:val="right"/>
              <w:rPr>
                <w:rFonts w:ascii="Times New Roman" w:hAnsi="Times New Roman" w:cs="Times New Roman" w:eastAsia="Times New Roman" w:hint="default"/>
                <w:sz w:val="18"/>
                <w:szCs w:val="18"/>
              </w:rPr>
            </w:pPr>
            <w:r>
              <w:rPr>
                <w:rFonts w:ascii="Times New Roman"/>
                <w:sz w:val="18"/>
              </w:rPr>
              <w:t>--</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98"/>
              <w:jc w:val="righ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right"/>
        <w:rPr>
          <w:rFonts w:ascii="Times New Roman" w:hAnsi="Times New Roman" w:cs="Times New Roman" w:eastAsia="Times New Roman" w:hint="default"/>
          <w:sz w:val="18"/>
          <w:szCs w:val="18"/>
        </w:rPr>
        <w:sectPr>
          <w:headerReference w:type="default" r:id="rId75"/>
          <w:pgSz w:w="11910" w:h="16850"/>
          <w:pgMar w:header="961" w:footer="957" w:top="1200" w:bottom="1140" w:left="1480" w:right="0"/>
        </w:sectPr>
      </w:pPr>
    </w:p>
    <w:p>
      <w:pPr>
        <w:spacing w:line="240" w:lineRule="auto" w:before="9"/>
        <w:rPr>
          <w:rFonts w:ascii="宋体" w:hAnsi="宋体" w:cs="宋体" w:eastAsia="宋体" w:hint="default"/>
          <w:sz w:val="16"/>
          <w:szCs w:val="16"/>
        </w:rPr>
      </w:pPr>
    </w:p>
    <w:tbl>
      <w:tblPr>
        <w:tblW w:w="0" w:type="auto"/>
        <w:jc w:val="left"/>
        <w:tblInd w:w="109" w:type="dxa"/>
        <w:tblLayout w:type="fixed"/>
        <w:tblCellMar>
          <w:top w:w="0" w:type="dxa"/>
          <w:left w:w="0" w:type="dxa"/>
          <w:bottom w:w="0" w:type="dxa"/>
          <w:right w:w="0" w:type="dxa"/>
        </w:tblCellMar>
        <w:tblLook w:val="01E0"/>
      </w:tblPr>
      <w:tblGrid>
        <w:gridCol w:w="5775"/>
        <w:gridCol w:w="1515"/>
        <w:gridCol w:w="1416"/>
      </w:tblGrid>
      <w:tr>
        <w:trPr>
          <w:trHeight w:val="380" w:hRule="exact"/>
        </w:trPr>
        <w:tc>
          <w:tcPr>
            <w:tcW w:w="5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1515"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47"/>
              <w:ind w:left="3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1416"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47"/>
              <w:ind w:left="31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384" w:hRule="exact"/>
        </w:trPr>
        <w:tc>
          <w:tcPr>
            <w:tcW w:w="5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51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6"/>
              <w:ind w:right="99"/>
              <w:jc w:val="right"/>
              <w:rPr>
                <w:rFonts w:ascii="Times New Roman" w:hAnsi="Times New Roman" w:cs="Times New Roman" w:eastAsia="Times New Roman" w:hint="default"/>
                <w:sz w:val="18"/>
                <w:szCs w:val="18"/>
              </w:rPr>
            </w:pPr>
            <w:r>
              <w:rPr>
                <w:rFonts w:ascii="Times New Roman"/>
                <w:sz w:val="18"/>
              </w:rPr>
              <w:t>--</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98"/>
              <w:jc w:val="right"/>
              <w:rPr>
                <w:rFonts w:ascii="Times New Roman" w:hAnsi="Times New Roman" w:cs="Times New Roman" w:eastAsia="Times New Roman" w:hint="default"/>
                <w:sz w:val="18"/>
                <w:szCs w:val="18"/>
              </w:rPr>
            </w:pPr>
            <w:r>
              <w:rPr>
                <w:rFonts w:ascii="Times New Roman"/>
                <w:sz w:val="18"/>
              </w:rPr>
              <w:t>--</w:t>
            </w:r>
          </w:p>
        </w:tc>
      </w:tr>
      <w:tr>
        <w:trPr>
          <w:trHeight w:val="384" w:hRule="exact"/>
        </w:trPr>
        <w:tc>
          <w:tcPr>
            <w:tcW w:w="5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51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6"/>
              <w:ind w:right="99"/>
              <w:jc w:val="right"/>
              <w:rPr>
                <w:rFonts w:ascii="Times New Roman" w:hAnsi="Times New Roman" w:cs="Times New Roman" w:eastAsia="Times New Roman" w:hint="default"/>
                <w:sz w:val="18"/>
                <w:szCs w:val="18"/>
              </w:rPr>
            </w:pPr>
            <w:r>
              <w:rPr>
                <w:rFonts w:ascii="Times New Roman"/>
                <w:sz w:val="18"/>
              </w:rPr>
              <w:t>--</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98"/>
              <w:jc w:val="right"/>
              <w:rPr>
                <w:rFonts w:ascii="Times New Roman" w:hAnsi="Times New Roman" w:cs="Times New Roman" w:eastAsia="Times New Roman" w:hint="default"/>
                <w:sz w:val="18"/>
                <w:szCs w:val="18"/>
              </w:rPr>
            </w:pPr>
            <w:r>
              <w:rPr>
                <w:rFonts w:ascii="Times New Roman"/>
                <w:sz w:val="18"/>
              </w:rPr>
              <w:t>--</w:t>
            </w:r>
          </w:p>
        </w:tc>
      </w:tr>
      <w:tr>
        <w:trPr>
          <w:trHeight w:val="384" w:hRule="exact"/>
        </w:trPr>
        <w:tc>
          <w:tcPr>
            <w:tcW w:w="5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三、现金及现金等价物净变动情况：</w:t>
            </w:r>
          </w:p>
        </w:tc>
        <w:tc>
          <w:tcPr>
            <w:tcW w:w="1515"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r>
      <w:tr>
        <w:trPr>
          <w:trHeight w:val="384" w:hRule="exact"/>
        </w:trPr>
        <w:tc>
          <w:tcPr>
            <w:tcW w:w="5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51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6"/>
              <w:ind w:right="99"/>
              <w:jc w:val="right"/>
              <w:rPr>
                <w:rFonts w:ascii="Times New Roman" w:hAnsi="Times New Roman" w:cs="Times New Roman" w:eastAsia="Times New Roman" w:hint="default"/>
                <w:sz w:val="18"/>
                <w:szCs w:val="18"/>
              </w:rPr>
            </w:pPr>
            <w:r>
              <w:rPr>
                <w:rFonts w:ascii="Times New Roman"/>
                <w:spacing w:val="-1"/>
                <w:sz w:val="18"/>
              </w:rPr>
              <w:t>51,096,749.46</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98"/>
              <w:jc w:val="right"/>
              <w:rPr>
                <w:rFonts w:ascii="Times New Roman" w:hAnsi="Times New Roman" w:cs="Times New Roman" w:eastAsia="Times New Roman" w:hint="default"/>
                <w:sz w:val="18"/>
                <w:szCs w:val="18"/>
              </w:rPr>
            </w:pPr>
            <w:r>
              <w:rPr>
                <w:rFonts w:ascii="Times New Roman"/>
                <w:spacing w:val="-1"/>
                <w:sz w:val="18"/>
              </w:rPr>
              <w:t>65,819,824.29</w:t>
            </w:r>
          </w:p>
        </w:tc>
      </w:tr>
      <w:tr>
        <w:trPr>
          <w:trHeight w:val="384" w:hRule="exact"/>
        </w:trPr>
        <w:tc>
          <w:tcPr>
            <w:tcW w:w="5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减：楼宇按揭保证金</w:t>
            </w:r>
          </w:p>
        </w:tc>
        <w:tc>
          <w:tcPr>
            <w:tcW w:w="151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6"/>
              <w:ind w:right="99"/>
              <w:jc w:val="right"/>
              <w:rPr>
                <w:rFonts w:ascii="Times New Roman" w:hAnsi="Times New Roman" w:cs="Times New Roman" w:eastAsia="Times New Roman" w:hint="default"/>
                <w:sz w:val="18"/>
                <w:szCs w:val="18"/>
              </w:rPr>
            </w:pPr>
            <w:r>
              <w:rPr>
                <w:rFonts w:ascii="Times New Roman"/>
                <w:sz w:val="18"/>
              </w:rPr>
              <w:t>--</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98"/>
              <w:jc w:val="right"/>
              <w:rPr>
                <w:rFonts w:ascii="Times New Roman" w:hAnsi="Times New Roman" w:cs="Times New Roman" w:eastAsia="Times New Roman" w:hint="default"/>
                <w:sz w:val="18"/>
                <w:szCs w:val="18"/>
              </w:rPr>
            </w:pPr>
            <w:r>
              <w:rPr>
                <w:rFonts w:ascii="Times New Roman"/>
                <w:spacing w:val="-1"/>
                <w:sz w:val="18"/>
              </w:rPr>
              <w:t>1,253,461.18</w:t>
            </w:r>
          </w:p>
        </w:tc>
      </w:tr>
      <w:tr>
        <w:trPr>
          <w:trHeight w:val="384" w:hRule="exact"/>
        </w:trPr>
        <w:tc>
          <w:tcPr>
            <w:tcW w:w="5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151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6"/>
              <w:ind w:right="99"/>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98"/>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r>
      <w:tr>
        <w:trPr>
          <w:trHeight w:val="384" w:hRule="exact"/>
        </w:trPr>
        <w:tc>
          <w:tcPr>
            <w:tcW w:w="5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现金及现金等价物的期末余额</w:t>
            </w:r>
          </w:p>
        </w:tc>
        <w:tc>
          <w:tcPr>
            <w:tcW w:w="151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6"/>
              <w:ind w:right="99"/>
              <w:jc w:val="right"/>
              <w:rPr>
                <w:rFonts w:ascii="Times New Roman" w:hAnsi="Times New Roman" w:cs="Times New Roman" w:eastAsia="Times New Roman" w:hint="default"/>
                <w:sz w:val="18"/>
                <w:szCs w:val="18"/>
              </w:rPr>
            </w:pPr>
            <w:r>
              <w:rPr>
                <w:rFonts w:ascii="Times New Roman"/>
                <w:b/>
                <w:spacing w:val="-1"/>
                <w:sz w:val="18"/>
              </w:rPr>
              <w:t>51,096,749.46</w:t>
            </w:r>
            <w:r>
              <w:rPr>
                <w:rFonts w:ascii="Times New Roman"/>
                <w:spacing w:val="-1"/>
                <w:sz w:val="18"/>
              </w:rPr>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98"/>
              <w:jc w:val="right"/>
              <w:rPr>
                <w:rFonts w:ascii="Times New Roman" w:hAnsi="Times New Roman" w:cs="Times New Roman" w:eastAsia="Times New Roman" w:hint="default"/>
                <w:sz w:val="18"/>
                <w:szCs w:val="18"/>
              </w:rPr>
            </w:pPr>
            <w:r>
              <w:rPr>
                <w:rFonts w:ascii="Times New Roman"/>
                <w:b/>
                <w:spacing w:val="-2"/>
                <w:sz w:val="18"/>
              </w:rPr>
              <w:t>64,566,363.11</w:t>
            </w:r>
            <w:r>
              <w:rPr>
                <w:rFonts w:ascii="Times New Roman"/>
                <w:spacing w:val="-2"/>
                <w:sz w:val="18"/>
              </w:rPr>
            </w:r>
          </w:p>
        </w:tc>
      </w:tr>
      <w:tr>
        <w:trPr>
          <w:trHeight w:val="384" w:hRule="exact"/>
        </w:trPr>
        <w:tc>
          <w:tcPr>
            <w:tcW w:w="5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现金的期初余额</w:t>
            </w:r>
          </w:p>
        </w:tc>
        <w:tc>
          <w:tcPr>
            <w:tcW w:w="151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6"/>
              <w:ind w:right="99"/>
              <w:jc w:val="right"/>
              <w:rPr>
                <w:rFonts w:ascii="Times New Roman" w:hAnsi="Times New Roman" w:cs="Times New Roman" w:eastAsia="Times New Roman" w:hint="default"/>
                <w:sz w:val="18"/>
                <w:szCs w:val="18"/>
              </w:rPr>
            </w:pPr>
            <w:r>
              <w:rPr>
                <w:rFonts w:ascii="Times New Roman"/>
                <w:spacing w:val="-1"/>
                <w:sz w:val="18"/>
              </w:rPr>
              <w:t>65,819,824.29</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98"/>
              <w:jc w:val="right"/>
              <w:rPr>
                <w:rFonts w:ascii="Times New Roman" w:hAnsi="Times New Roman" w:cs="Times New Roman" w:eastAsia="Times New Roman" w:hint="default"/>
                <w:sz w:val="18"/>
                <w:szCs w:val="18"/>
              </w:rPr>
            </w:pPr>
            <w:r>
              <w:rPr>
                <w:rFonts w:ascii="Times New Roman"/>
                <w:spacing w:val="-1"/>
                <w:sz w:val="18"/>
              </w:rPr>
              <w:t>26,520,025.62</w:t>
            </w:r>
          </w:p>
        </w:tc>
      </w:tr>
      <w:tr>
        <w:trPr>
          <w:trHeight w:val="385" w:hRule="exact"/>
        </w:trPr>
        <w:tc>
          <w:tcPr>
            <w:tcW w:w="5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减：楼宇按揭保证金</w:t>
            </w:r>
          </w:p>
        </w:tc>
        <w:tc>
          <w:tcPr>
            <w:tcW w:w="151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6"/>
              <w:ind w:right="99"/>
              <w:jc w:val="right"/>
              <w:rPr>
                <w:rFonts w:ascii="Times New Roman" w:hAnsi="Times New Roman" w:cs="Times New Roman" w:eastAsia="Times New Roman" w:hint="default"/>
                <w:sz w:val="18"/>
                <w:szCs w:val="18"/>
              </w:rPr>
            </w:pPr>
            <w:r>
              <w:rPr>
                <w:rFonts w:ascii="Times New Roman"/>
                <w:spacing w:val="-1"/>
                <w:sz w:val="18"/>
              </w:rPr>
              <w:t>1,253,461.18</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98"/>
              <w:jc w:val="right"/>
              <w:rPr>
                <w:rFonts w:ascii="Times New Roman" w:hAnsi="Times New Roman" w:cs="Times New Roman" w:eastAsia="Times New Roman" w:hint="default"/>
                <w:sz w:val="18"/>
                <w:szCs w:val="18"/>
              </w:rPr>
            </w:pPr>
            <w:r>
              <w:rPr>
                <w:rFonts w:ascii="Times New Roman"/>
                <w:spacing w:val="-1"/>
                <w:sz w:val="18"/>
              </w:rPr>
              <w:t>1,248,896.46</w:t>
            </w:r>
          </w:p>
        </w:tc>
      </w:tr>
      <w:tr>
        <w:trPr>
          <w:trHeight w:val="384" w:hRule="exact"/>
        </w:trPr>
        <w:tc>
          <w:tcPr>
            <w:tcW w:w="5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加：现金等价物的期初余额</w:t>
            </w:r>
          </w:p>
        </w:tc>
        <w:tc>
          <w:tcPr>
            <w:tcW w:w="151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6"/>
              <w:ind w:right="99"/>
              <w:jc w:val="right"/>
              <w:rPr>
                <w:rFonts w:ascii="Times New Roman" w:hAnsi="Times New Roman" w:cs="Times New Roman" w:eastAsia="Times New Roman" w:hint="default"/>
                <w:sz w:val="18"/>
                <w:szCs w:val="18"/>
              </w:rPr>
            </w:pPr>
            <w:r>
              <w:rPr>
                <w:rFonts w:ascii="Times New Roman"/>
                <w:sz w:val="18"/>
              </w:rPr>
              <w:t>--</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98"/>
              <w:jc w:val="right"/>
              <w:rPr>
                <w:rFonts w:ascii="Times New Roman" w:hAnsi="Times New Roman" w:cs="Times New Roman" w:eastAsia="Times New Roman" w:hint="default"/>
                <w:sz w:val="18"/>
                <w:szCs w:val="18"/>
              </w:rPr>
            </w:pPr>
            <w:r>
              <w:rPr>
                <w:rFonts w:ascii="Times New Roman"/>
                <w:sz w:val="18"/>
              </w:rPr>
              <w:t>--</w:t>
            </w:r>
          </w:p>
        </w:tc>
      </w:tr>
      <w:tr>
        <w:trPr>
          <w:trHeight w:val="384" w:hRule="exact"/>
        </w:trPr>
        <w:tc>
          <w:tcPr>
            <w:tcW w:w="5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现金及现金等价物的期初余额</w:t>
            </w:r>
          </w:p>
        </w:tc>
        <w:tc>
          <w:tcPr>
            <w:tcW w:w="151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6"/>
              <w:ind w:right="99"/>
              <w:jc w:val="right"/>
              <w:rPr>
                <w:rFonts w:ascii="Times New Roman" w:hAnsi="Times New Roman" w:cs="Times New Roman" w:eastAsia="Times New Roman" w:hint="default"/>
                <w:sz w:val="18"/>
                <w:szCs w:val="18"/>
              </w:rPr>
            </w:pPr>
            <w:r>
              <w:rPr>
                <w:rFonts w:ascii="Times New Roman"/>
                <w:b/>
                <w:spacing w:val="-2"/>
                <w:sz w:val="18"/>
              </w:rPr>
              <w:t>64,566,363.11</w:t>
            </w:r>
            <w:r>
              <w:rPr>
                <w:rFonts w:ascii="Times New Roman"/>
                <w:spacing w:val="-2"/>
                <w:sz w:val="18"/>
              </w:rPr>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98"/>
              <w:jc w:val="right"/>
              <w:rPr>
                <w:rFonts w:ascii="Times New Roman" w:hAnsi="Times New Roman" w:cs="Times New Roman" w:eastAsia="Times New Roman" w:hint="default"/>
                <w:sz w:val="18"/>
                <w:szCs w:val="18"/>
              </w:rPr>
            </w:pPr>
            <w:r>
              <w:rPr>
                <w:rFonts w:ascii="Times New Roman"/>
                <w:b/>
                <w:spacing w:val="-1"/>
                <w:sz w:val="18"/>
              </w:rPr>
              <w:t>25,271,129.16</w:t>
            </w:r>
            <w:r>
              <w:rPr>
                <w:rFonts w:ascii="Times New Roman"/>
                <w:spacing w:val="-1"/>
                <w:sz w:val="18"/>
              </w:rPr>
            </w:r>
          </w:p>
        </w:tc>
      </w:tr>
      <w:tr>
        <w:trPr>
          <w:trHeight w:val="384" w:hRule="exact"/>
        </w:trPr>
        <w:tc>
          <w:tcPr>
            <w:tcW w:w="5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51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6"/>
              <w:ind w:right="99"/>
              <w:jc w:val="right"/>
              <w:rPr>
                <w:rFonts w:ascii="Times New Roman" w:hAnsi="Times New Roman" w:cs="Times New Roman" w:eastAsia="Times New Roman" w:hint="default"/>
                <w:sz w:val="18"/>
                <w:szCs w:val="18"/>
              </w:rPr>
            </w:pPr>
            <w:r>
              <w:rPr>
                <w:rFonts w:ascii="Times New Roman"/>
                <w:b/>
                <w:spacing w:val="-1"/>
                <w:sz w:val="18"/>
              </w:rPr>
              <w:t>-13,469,613.65</w:t>
            </w:r>
            <w:r>
              <w:rPr>
                <w:rFonts w:ascii="Times New Roman"/>
                <w:spacing w:val="-1"/>
                <w:sz w:val="18"/>
              </w:rPr>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98"/>
              <w:jc w:val="right"/>
              <w:rPr>
                <w:rFonts w:ascii="Times New Roman" w:hAnsi="Times New Roman" w:cs="Times New Roman" w:eastAsia="Times New Roman" w:hint="default"/>
                <w:sz w:val="18"/>
                <w:szCs w:val="18"/>
              </w:rPr>
            </w:pPr>
            <w:r>
              <w:rPr>
                <w:rFonts w:ascii="Times New Roman"/>
                <w:b/>
                <w:spacing w:val="-1"/>
                <w:sz w:val="18"/>
              </w:rPr>
              <w:t>39,295,233.95</w:t>
            </w:r>
            <w:r>
              <w:rPr>
                <w:rFonts w:ascii="Times New Roman"/>
                <w:spacing w:val="-1"/>
                <w:sz w:val="18"/>
              </w:rPr>
            </w:r>
          </w:p>
        </w:tc>
      </w:tr>
    </w:tbl>
    <w:p>
      <w:pPr>
        <w:spacing w:line="240" w:lineRule="auto" w:before="12"/>
        <w:rPr>
          <w:rFonts w:ascii="宋体" w:hAnsi="宋体" w:cs="宋体" w:eastAsia="宋体" w:hint="default"/>
          <w:sz w:val="15"/>
          <w:szCs w:val="15"/>
        </w:rPr>
      </w:pPr>
    </w:p>
    <w:p>
      <w:pPr>
        <w:pStyle w:val="BodyText"/>
        <w:tabs>
          <w:tab w:pos="1481" w:val="left" w:leader="none"/>
        </w:tabs>
        <w:spacing w:line="240" w:lineRule="auto" w:before="36"/>
        <w:ind w:left="641" w:right="1684"/>
        <w:jc w:val="left"/>
      </w:pPr>
      <w:r>
        <w:rPr>
          <w:rFonts w:ascii="黑体" w:hAnsi="黑体" w:cs="黑体" w:eastAsia="黑体" w:hint="default"/>
        </w:rPr>
        <w:t>（</w:t>
      </w:r>
      <w:r>
        <w:rPr>
          <w:rFonts w:ascii="Times New Roman" w:hAnsi="Times New Roman" w:cs="Times New Roman" w:eastAsia="Times New Roman" w:hint="default"/>
        </w:rPr>
        <w:t>2</w:t>
      </w:r>
      <w:r>
        <w:rPr>
          <w:rFonts w:ascii="黑体" w:hAnsi="黑体" w:cs="黑体" w:eastAsia="黑体" w:hint="default"/>
        </w:rPr>
        <w:t>）</w:t>
        <w:tab/>
      </w:r>
      <w:r>
        <w:rPr/>
        <w:t>现金和现金等价物的构成</w:t>
      </w:r>
    </w:p>
    <w:p>
      <w:pPr>
        <w:spacing w:line="240" w:lineRule="auto" w:before="11"/>
        <w:rPr>
          <w:rFonts w:ascii="宋体" w:hAnsi="宋体" w:cs="宋体" w:eastAsia="宋体"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5792"/>
        <w:gridCol w:w="1517"/>
        <w:gridCol w:w="1414"/>
      </w:tblGrid>
      <w:tr>
        <w:trPr>
          <w:trHeight w:val="379" w:hRule="exact"/>
        </w:trPr>
        <w:tc>
          <w:tcPr>
            <w:tcW w:w="5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5"/>
              <w:jc w:val="center"/>
              <w:rPr>
                <w:rFonts w:ascii="宋体" w:hAnsi="宋体" w:cs="宋体" w:eastAsia="宋体" w:hint="default"/>
                <w:sz w:val="18"/>
                <w:szCs w:val="18"/>
              </w:rPr>
            </w:pPr>
            <w:r>
              <w:rPr>
                <w:rFonts w:ascii="宋体" w:hAnsi="宋体" w:cs="宋体" w:eastAsia="宋体" w:hint="default"/>
                <w:sz w:val="18"/>
                <w:szCs w:val="18"/>
              </w:rPr>
              <w:t>项目</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33" w:right="0"/>
              <w:jc w:val="left"/>
              <w:rPr>
                <w:rFonts w:ascii="Times New Roman" w:hAnsi="Times New Roman" w:cs="Times New Roman" w:eastAsia="Times New Roman" w:hint="default"/>
                <w:sz w:val="18"/>
                <w:szCs w:val="18"/>
              </w:rPr>
            </w:pPr>
            <w:r>
              <w:rPr>
                <w:rFonts w:ascii="Times New Roman"/>
                <w:sz w:val="18"/>
              </w:rPr>
              <w:t>2011-12-31</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80" w:right="0"/>
              <w:jc w:val="left"/>
              <w:rPr>
                <w:rFonts w:ascii="Times New Roman" w:hAnsi="Times New Roman" w:cs="Times New Roman" w:eastAsia="Times New Roman" w:hint="default"/>
                <w:sz w:val="18"/>
                <w:szCs w:val="18"/>
              </w:rPr>
            </w:pPr>
            <w:r>
              <w:rPr>
                <w:rFonts w:ascii="Times New Roman"/>
                <w:sz w:val="18"/>
              </w:rPr>
              <w:t>2010-12-31</w:t>
            </w:r>
          </w:p>
        </w:tc>
      </w:tr>
      <w:tr>
        <w:trPr>
          <w:trHeight w:val="377" w:hRule="exact"/>
        </w:trPr>
        <w:tc>
          <w:tcPr>
            <w:tcW w:w="5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03"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spacing w:val="-1"/>
                <w:sz w:val="18"/>
              </w:rPr>
              <w:t>51,096,749.46</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spacing w:val="-1"/>
                <w:sz w:val="18"/>
              </w:rPr>
              <w:t>65,819,824.29</w:t>
            </w:r>
          </w:p>
        </w:tc>
      </w:tr>
      <w:tr>
        <w:trPr>
          <w:trHeight w:val="379" w:hRule="exact"/>
        </w:trPr>
        <w:tc>
          <w:tcPr>
            <w:tcW w:w="5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pacing w:val="-1"/>
                <w:sz w:val="18"/>
              </w:rPr>
              <w:t>440,240.01</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178,879.94</w:t>
            </w:r>
          </w:p>
        </w:tc>
      </w:tr>
      <w:tr>
        <w:trPr>
          <w:trHeight w:val="380" w:hRule="exact"/>
        </w:trPr>
        <w:tc>
          <w:tcPr>
            <w:tcW w:w="5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1"/>
              <w:jc w:val="right"/>
              <w:rPr>
                <w:rFonts w:ascii="Times New Roman" w:hAnsi="Times New Roman" w:cs="Times New Roman" w:eastAsia="Times New Roman" w:hint="default"/>
                <w:sz w:val="18"/>
                <w:szCs w:val="18"/>
              </w:rPr>
            </w:pPr>
            <w:r>
              <w:rPr>
                <w:rFonts w:ascii="Times New Roman"/>
                <w:spacing w:val="-1"/>
                <w:sz w:val="18"/>
              </w:rPr>
              <w:t>50,655,356.79</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1"/>
              <w:jc w:val="right"/>
              <w:rPr>
                <w:rFonts w:ascii="Times New Roman" w:hAnsi="Times New Roman" w:cs="Times New Roman" w:eastAsia="Times New Roman" w:hint="default"/>
                <w:sz w:val="18"/>
                <w:szCs w:val="18"/>
              </w:rPr>
            </w:pPr>
            <w:r>
              <w:rPr>
                <w:rFonts w:ascii="Times New Roman"/>
                <w:spacing w:val="-1"/>
                <w:sz w:val="18"/>
              </w:rPr>
              <w:t>60,387,456.64</w:t>
            </w:r>
          </w:p>
        </w:tc>
      </w:tr>
      <w:tr>
        <w:trPr>
          <w:trHeight w:val="379" w:hRule="exact"/>
        </w:trPr>
        <w:tc>
          <w:tcPr>
            <w:tcW w:w="5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w w:val="95"/>
                <w:sz w:val="18"/>
              </w:rPr>
              <w:t>1,152.66</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pacing w:val="-1"/>
                <w:sz w:val="18"/>
              </w:rPr>
              <w:t>4,000,026.53</w:t>
            </w:r>
          </w:p>
        </w:tc>
      </w:tr>
      <w:tr>
        <w:trPr>
          <w:trHeight w:val="379" w:hRule="exact"/>
        </w:trPr>
        <w:tc>
          <w:tcPr>
            <w:tcW w:w="5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宋体" w:hAnsi="宋体" w:cs="宋体" w:eastAsia="宋体" w:hint="default"/>
                <w:sz w:val="18"/>
                <w:szCs w:val="18"/>
              </w:rPr>
              <w:t>二、减：楼宇按揭保证金</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z w:val="18"/>
              </w:rPr>
              <w:t>--</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pacing w:val="-1"/>
                <w:sz w:val="18"/>
              </w:rPr>
              <w:t>1,253,461.18</w:t>
            </w:r>
          </w:p>
        </w:tc>
      </w:tr>
      <w:tr>
        <w:trPr>
          <w:trHeight w:val="379" w:hRule="exact"/>
        </w:trPr>
        <w:tc>
          <w:tcPr>
            <w:tcW w:w="5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宋体" w:hAnsi="宋体" w:cs="宋体" w:eastAsia="宋体" w:hint="default"/>
                <w:sz w:val="18"/>
                <w:szCs w:val="18"/>
              </w:rPr>
              <w:t>三、加：现金等价物</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z w:val="18"/>
              </w:rPr>
              <w:t>--</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z w:val="18"/>
              </w:rPr>
              <w:t>--</w:t>
            </w:r>
          </w:p>
        </w:tc>
      </w:tr>
      <w:tr>
        <w:trPr>
          <w:trHeight w:val="379" w:hRule="exact"/>
        </w:trPr>
        <w:tc>
          <w:tcPr>
            <w:tcW w:w="5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宋体" w:hAnsi="宋体" w:cs="宋体" w:eastAsia="宋体" w:hint="default"/>
                <w:b/>
                <w:bCs/>
                <w:sz w:val="18"/>
                <w:szCs w:val="18"/>
              </w:rPr>
              <w:t>四、期末现金及现金等价物余额</w:t>
            </w:r>
            <w:r>
              <w:rPr>
                <w:rFonts w:ascii="宋体" w:hAnsi="宋体" w:cs="宋体" w:eastAsia="宋体" w:hint="default"/>
                <w:sz w:val="18"/>
                <w:szCs w:val="18"/>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b/>
                <w:spacing w:val="-1"/>
                <w:sz w:val="18"/>
              </w:rPr>
              <w:t>51,096,749.46</w:t>
            </w:r>
            <w:r>
              <w:rPr>
                <w:rFonts w:ascii="Times New Roman"/>
                <w:spacing w:val="-1"/>
                <w:sz w:val="18"/>
              </w:rPr>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b/>
                <w:spacing w:val="-2"/>
                <w:sz w:val="18"/>
              </w:rPr>
              <w:t>64,566,363.11</w:t>
            </w:r>
            <w:r>
              <w:rPr>
                <w:rFonts w:ascii="Times New Roman"/>
                <w:spacing w:val="-2"/>
                <w:sz w:val="18"/>
              </w:rPr>
            </w:r>
          </w:p>
        </w:tc>
      </w:tr>
    </w:tbl>
    <w:p>
      <w:pPr>
        <w:spacing w:line="240" w:lineRule="auto" w:before="9"/>
        <w:rPr>
          <w:rFonts w:ascii="宋体" w:hAnsi="宋体" w:cs="宋体" w:eastAsia="宋体" w:hint="default"/>
          <w:sz w:val="15"/>
          <w:szCs w:val="15"/>
        </w:rPr>
      </w:pPr>
    </w:p>
    <w:p>
      <w:pPr>
        <w:pStyle w:val="BodyText"/>
        <w:tabs>
          <w:tab w:pos="1901" w:val="left" w:leader="none"/>
        </w:tabs>
        <w:spacing w:line="240" w:lineRule="auto" w:before="36"/>
        <w:ind w:left="641" w:right="1684"/>
        <w:jc w:val="left"/>
      </w:pPr>
      <w:r>
        <w:rPr>
          <w:rFonts w:ascii="黑体" w:hAnsi="黑体" w:cs="黑体" w:eastAsia="黑体" w:hint="default"/>
          <w:spacing w:val="-1"/>
        </w:rPr>
        <w:t>附注六、</w:t>
        <w:tab/>
      </w:r>
      <w:r>
        <w:rPr>
          <w:spacing w:val="-2"/>
        </w:rPr>
        <w:t>关联方及关联交易</w:t>
      </w:r>
    </w:p>
    <w:p>
      <w:pPr>
        <w:spacing w:line="240" w:lineRule="auto" w:before="5"/>
        <w:rPr>
          <w:rFonts w:ascii="宋体" w:hAnsi="宋体" w:cs="宋体" w:eastAsia="宋体" w:hint="default"/>
          <w:sz w:val="23"/>
          <w:szCs w:val="23"/>
        </w:rPr>
      </w:pPr>
    </w:p>
    <w:p>
      <w:pPr>
        <w:pStyle w:val="BodyText"/>
        <w:spacing w:line="240" w:lineRule="auto"/>
        <w:ind w:left="641" w:right="1684"/>
        <w:jc w:val="left"/>
        <w:rPr>
          <w:rFonts w:ascii="黑体" w:hAnsi="黑体" w:cs="黑体" w:eastAsia="黑体" w:hint="default"/>
        </w:rPr>
      </w:pPr>
      <w:r>
        <w:rPr>
          <w:rFonts w:ascii="Times New Roman" w:hAnsi="Times New Roman" w:cs="Times New Roman" w:eastAsia="Times New Roman" w:hint="default"/>
        </w:rPr>
        <w:t>1. </w:t>
      </w:r>
      <w:r>
        <w:rPr>
          <w:rFonts w:ascii="Times New Roman" w:hAnsi="Times New Roman" w:cs="Times New Roman" w:eastAsia="Times New Roman" w:hint="default"/>
          <w:spacing w:val="39"/>
        </w:rPr>
        <w:t> </w:t>
      </w:r>
      <w:r>
        <w:rPr>
          <w:rFonts w:ascii="黑体" w:hAnsi="黑体" w:cs="黑体" w:eastAsia="黑体" w:hint="default"/>
        </w:rPr>
        <w:t>关联方认定标准</w:t>
      </w:r>
    </w:p>
    <w:p>
      <w:pPr>
        <w:spacing w:line="240" w:lineRule="auto" w:before="0"/>
        <w:rPr>
          <w:rFonts w:ascii="黑体" w:hAnsi="黑体" w:cs="黑体" w:eastAsia="黑体" w:hint="default"/>
          <w:sz w:val="22"/>
          <w:szCs w:val="22"/>
        </w:rPr>
      </w:pPr>
    </w:p>
    <w:p>
      <w:pPr>
        <w:pStyle w:val="BodyText"/>
        <w:spacing w:line="403" w:lineRule="auto"/>
        <w:ind w:left="222" w:right="0" w:firstLine="419"/>
        <w:jc w:val="left"/>
      </w:pPr>
      <w:r>
        <w:rPr>
          <w:spacing w:val="-7"/>
          <w:w w:val="100"/>
        </w:rPr>
        <w:t>一方控制、共同控制另一方或对另一方施加重大影响，以及两方或两方以上同受一方控制、</w:t>
      </w:r>
      <w:r>
        <w:rPr>
          <w:w w:val="100"/>
        </w:rPr>
        <w:t> </w:t>
      </w:r>
      <w:r>
        <w:rPr/>
        <w:t>共同控制或重大影响的，构成关联方。</w:t>
      </w:r>
    </w:p>
    <w:p>
      <w:pPr>
        <w:pStyle w:val="BodyText"/>
        <w:spacing w:line="240" w:lineRule="auto" w:before="163"/>
        <w:ind w:left="641" w:right="1684"/>
        <w:jc w:val="left"/>
        <w:rPr>
          <w:rFonts w:ascii="黑体" w:hAnsi="黑体" w:cs="黑体" w:eastAsia="黑体" w:hint="default"/>
        </w:rPr>
      </w:pPr>
      <w:r>
        <w:rPr>
          <w:rFonts w:ascii="Times New Roman" w:hAnsi="Times New Roman" w:cs="Times New Roman" w:eastAsia="Times New Roman" w:hint="default"/>
        </w:rPr>
        <w:t>2. </w:t>
      </w:r>
      <w:r>
        <w:rPr>
          <w:rFonts w:ascii="Times New Roman" w:hAnsi="Times New Roman" w:cs="Times New Roman" w:eastAsia="Times New Roman" w:hint="default"/>
          <w:spacing w:val="39"/>
        </w:rPr>
        <w:t> </w:t>
      </w:r>
      <w:r>
        <w:rPr>
          <w:rFonts w:ascii="黑体" w:hAnsi="黑体" w:cs="黑体" w:eastAsia="黑体" w:hint="default"/>
        </w:rPr>
        <w:t>本企业的母公司情况</w:t>
      </w:r>
    </w:p>
    <w:p>
      <w:pPr>
        <w:spacing w:line="240" w:lineRule="auto" w:before="9"/>
        <w:rPr>
          <w:rFonts w:ascii="黑体" w:hAnsi="黑体" w:cs="黑体" w:eastAsia="黑体"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147"/>
        <w:gridCol w:w="679"/>
        <w:gridCol w:w="867"/>
        <w:gridCol w:w="583"/>
        <w:gridCol w:w="679"/>
        <w:gridCol w:w="677"/>
        <w:gridCol w:w="807"/>
        <w:gridCol w:w="1210"/>
        <w:gridCol w:w="1301"/>
        <w:gridCol w:w="773"/>
      </w:tblGrid>
      <w:tr>
        <w:trPr>
          <w:trHeight w:val="972" w:hRule="exact"/>
        </w:trPr>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黑体" w:hAnsi="黑体" w:cs="黑体" w:eastAsia="黑体" w:hint="default"/>
                <w:sz w:val="26"/>
                <w:szCs w:val="26"/>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黑体" w:hAnsi="黑体" w:cs="黑体" w:eastAsia="黑体" w:hint="default"/>
                <w:sz w:val="17"/>
                <w:szCs w:val="17"/>
              </w:rPr>
            </w:pPr>
          </w:p>
          <w:p>
            <w:pPr>
              <w:pStyle w:val="TableParagraph"/>
              <w:spacing w:line="244" w:lineRule="auto"/>
              <w:ind w:left="153" w:right="155"/>
              <w:jc w:val="left"/>
              <w:rPr>
                <w:rFonts w:ascii="宋体" w:hAnsi="宋体" w:cs="宋体" w:eastAsia="宋体" w:hint="default"/>
                <w:sz w:val="18"/>
                <w:szCs w:val="18"/>
              </w:rPr>
            </w:pPr>
            <w:r>
              <w:rPr>
                <w:rFonts w:ascii="宋体" w:hAnsi="宋体" w:cs="宋体" w:eastAsia="宋体" w:hint="default"/>
                <w:sz w:val="18"/>
                <w:szCs w:val="18"/>
              </w:rPr>
              <w:t>关联 关系</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黑体" w:hAnsi="黑体" w:cs="黑体" w:eastAsia="黑体" w:hint="default"/>
                <w:sz w:val="17"/>
                <w:szCs w:val="17"/>
              </w:rPr>
            </w:pPr>
          </w:p>
          <w:p>
            <w:pPr>
              <w:pStyle w:val="TableParagraph"/>
              <w:spacing w:line="244" w:lineRule="auto"/>
              <w:ind w:left="247" w:right="248"/>
              <w:jc w:val="left"/>
              <w:rPr>
                <w:rFonts w:ascii="宋体" w:hAnsi="宋体" w:cs="宋体" w:eastAsia="宋体" w:hint="default"/>
                <w:sz w:val="18"/>
                <w:szCs w:val="18"/>
              </w:rPr>
            </w:pPr>
            <w:r>
              <w:rPr>
                <w:rFonts w:ascii="宋体" w:hAnsi="宋体" w:cs="宋体" w:eastAsia="宋体" w:hint="default"/>
                <w:sz w:val="18"/>
                <w:szCs w:val="18"/>
              </w:rPr>
              <w:t>企业 类型</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黑体" w:hAnsi="黑体" w:cs="黑体" w:eastAsia="黑体" w:hint="default"/>
                <w:sz w:val="17"/>
                <w:szCs w:val="17"/>
              </w:rPr>
            </w:pPr>
          </w:p>
          <w:p>
            <w:pPr>
              <w:pStyle w:val="TableParagraph"/>
              <w:spacing w:line="244" w:lineRule="auto"/>
              <w:ind w:left="194" w:right="108" w:hanging="92"/>
              <w:jc w:val="left"/>
              <w:rPr>
                <w:rFonts w:ascii="宋体" w:hAnsi="宋体" w:cs="宋体" w:eastAsia="宋体" w:hint="default"/>
                <w:sz w:val="18"/>
                <w:szCs w:val="18"/>
              </w:rPr>
            </w:pPr>
            <w:r>
              <w:rPr>
                <w:rFonts w:ascii="宋体" w:hAnsi="宋体" w:cs="宋体" w:eastAsia="宋体" w:hint="default"/>
                <w:sz w:val="18"/>
                <w:szCs w:val="18"/>
              </w:rPr>
              <w:t>注册 地</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黑体" w:hAnsi="黑体" w:cs="黑体" w:eastAsia="黑体" w:hint="default"/>
                <w:sz w:val="17"/>
                <w:szCs w:val="17"/>
              </w:rPr>
            </w:pPr>
          </w:p>
          <w:p>
            <w:pPr>
              <w:pStyle w:val="TableParagraph"/>
              <w:spacing w:line="244" w:lineRule="auto"/>
              <w:ind w:left="153" w:right="155"/>
              <w:jc w:val="left"/>
              <w:rPr>
                <w:rFonts w:ascii="宋体" w:hAnsi="宋体" w:cs="宋体" w:eastAsia="宋体" w:hint="default"/>
                <w:sz w:val="18"/>
                <w:szCs w:val="18"/>
              </w:rPr>
            </w:pPr>
            <w:r>
              <w:rPr>
                <w:rFonts w:ascii="宋体" w:hAnsi="宋体" w:cs="宋体" w:eastAsia="宋体" w:hint="default"/>
                <w:sz w:val="18"/>
                <w:szCs w:val="18"/>
              </w:rPr>
              <w:t>法人 代表</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黑体" w:hAnsi="黑体" w:cs="黑体" w:eastAsia="黑体" w:hint="default"/>
                <w:sz w:val="17"/>
                <w:szCs w:val="17"/>
              </w:rPr>
            </w:pPr>
          </w:p>
          <w:p>
            <w:pPr>
              <w:pStyle w:val="TableParagraph"/>
              <w:spacing w:line="244" w:lineRule="auto"/>
              <w:ind w:left="151" w:right="155"/>
              <w:jc w:val="left"/>
              <w:rPr>
                <w:rFonts w:ascii="宋体" w:hAnsi="宋体" w:cs="宋体" w:eastAsia="宋体" w:hint="default"/>
                <w:sz w:val="18"/>
                <w:szCs w:val="18"/>
              </w:rPr>
            </w:pPr>
            <w:r>
              <w:rPr>
                <w:rFonts w:ascii="宋体" w:hAnsi="宋体" w:cs="宋体" w:eastAsia="宋体" w:hint="default"/>
                <w:sz w:val="18"/>
                <w:szCs w:val="18"/>
              </w:rPr>
              <w:t>业务 性质</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2"/>
              <w:ind w:left="218" w:right="216"/>
              <w:jc w:val="left"/>
              <w:rPr>
                <w:rFonts w:ascii="宋体" w:hAnsi="宋体" w:cs="宋体" w:eastAsia="宋体" w:hint="default"/>
                <w:sz w:val="18"/>
                <w:szCs w:val="18"/>
              </w:rPr>
            </w:pPr>
            <w:r>
              <w:rPr>
                <w:rFonts w:ascii="宋体" w:hAnsi="宋体" w:cs="宋体" w:eastAsia="宋体" w:hint="default"/>
                <w:sz w:val="18"/>
                <w:szCs w:val="18"/>
              </w:rPr>
              <w:t>注册 资本</w:t>
            </w:r>
          </w:p>
          <w:p>
            <w:pPr>
              <w:pStyle w:val="TableParagraph"/>
              <w:spacing w:line="240" w:lineRule="exact"/>
              <w:ind w:left="218" w:right="216"/>
              <w:jc w:val="left"/>
              <w:rPr>
                <w:rFonts w:ascii="宋体" w:hAnsi="宋体" w:cs="宋体" w:eastAsia="宋体" w:hint="default"/>
                <w:sz w:val="18"/>
                <w:szCs w:val="18"/>
              </w:rPr>
            </w:pPr>
            <w:r>
              <w:rPr>
                <w:rFonts w:ascii="宋体" w:hAnsi="宋体" w:cs="宋体" w:eastAsia="宋体" w:hint="default"/>
                <w:sz w:val="18"/>
                <w:szCs w:val="18"/>
              </w:rPr>
              <w:t>（万 元）</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4"/>
              <w:ind w:left="148" w:right="149"/>
              <w:jc w:val="center"/>
              <w:rPr>
                <w:rFonts w:ascii="Times New Roman" w:hAnsi="Times New Roman" w:cs="Times New Roman" w:eastAsia="Times New Roman" w:hint="default"/>
                <w:sz w:val="18"/>
                <w:szCs w:val="18"/>
              </w:rPr>
            </w:pPr>
            <w:r>
              <w:rPr>
                <w:rFonts w:ascii="宋体" w:hAnsi="宋体" w:cs="宋体" w:eastAsia="宋体" w:hint="default"/>
                <w:sz w:val="18"/>
                <w:szCs w:val="18"/>
              </w:rPr>
              <w:t>母公司对本 企业的持股 比例</w:t>
            </w:r>
            <w:r>
              <w:rPr>
                <w:rFonts w:ascii="Times New Roman" w:hAnsi="Times New Roman" w:cs="Times New Roman" w:eastAsia="Times New Roman" w:hint="default"/>
                <w:sz w:val="18"/>
                <w:szCs w:val="18"/>
              </w:rPr>
              <w:t>(%)</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4"/>
              <w:ind w:left="103" w:right="106" w:firstLine="2"/>
              <w:jc w:val="center"/>
              <w:rPr>
                <w:rFonts w:ascii="Times New Roman" w:hAnsi="Times New Roman" w:cs="Times New Roman" w:eastAsia="Times New Roman" w:hint="default"/>
                <w:sz w:val="18"/>
                <w:szCs w:val="18"/>
              </w:rPr>
            </w:pPr>
            <w:r>
              <w:rPr>
                <w:rFonts w:ascii="宋体" w:hAnsi="宋体" w:cs="宋体" w:eastAsia="宋体" w:hint="default"/>
                <w:sz w:val="18"/>
                <w:szCs w:val="18"/>
              </w:rPr>
              <w:t>母公司对本 企业的表决权 比例</w:t>
            </w:r>
            <w:r>
              <w:rPr>
                <w:rFonts w:ascii="Times New Roman" w:hAnsi="Times New Roman" w:cs="Times New Roman" w:eastAsia="Times New Roman" w:hint="default"/>
                <w:sz w:val="18"/>
                <w:szCs w:val="18"/>
              </w:rPr>
              <w:t>(%)</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4"/>
              <w:ind w:left="110" w:right="110"/>
              <w:jc w:val="both"/>
              <w:rPr>
                <w:rFonts w:ascii="宋体" w:hAnsi="宋体" w:cs="宋体" w:eastAsia="宋体" w:hint="default"/>
                <w:sz w:val="18"/>
                <w:szCs w:val="18"/>
              </w:rPr>
            </w:pPr>
            <w:r>
              <w:rPr>
                <w:rFonts w:ascii="宋体" w:hAnsi="宋体" w:cs="宋体" w:eastAsia="宋体" w:hint="default"/>
                <w:sz w:val="18"/>
                <w:szCs w:val="18"/>
              </w:rPr>
              <w:t>本企业 最终控 制方</w:t>
            </w:r>
          </w:p>
        </w:tc>
      </w:tr>
      <w:tr>
        <w:trPr>
          <w:trHeight w:val="490" w:hRule="exact"/>
        </w:trPr>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96"/>
              <w:jc w:val="left"/>
              <w:rPr>
                <w:rFonts w:ascii="宋体" w:hAnsi="宋体" w:cs="宋体" w:eastAsia="宋体" w:hint="default"/>
                <w:sz w:val="18"/>
                <w:szCs w:val="18"/>
              </w:rPr>
            </w:pPr>
            <w:r>
              <w:rPr>
                <w:rFonts w:ascii="宋体" w:hAnsi="宋体" w:cs="宋体" w:eastAsia="宋体" w:hint="default"/>
                <w:spacing w:val="7"/>
                <w:sz w:val="18"/>
                <w:szCs w:val="18"/>
              </w:rPr>
              <w:t>中国希格玛 </w:t>
            </w:r>
            <w:r>
              <w:rPr>
                <w:rFonts w:ascii="宋体" w:hAnsi="宋体" w:cs="宋体" w:eastAsia="宋体" w:hint="default"/>
                <w:sz w:val="18"/>
                <w:szCs w:val="18"/>
              </w:rPr>
              <w:t>有限公司</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101"/>
              <w:jc w:val="left"/>
              <w:rPr>
                <w:rFonts w:ascii="宋体" w:hAnsi="宋体" w:cs="宋体" w:eastAsia="宋体" w:hint="default"/>
                <w:sz w:val="18"/>
                <w:szCs w:val="18"/>
              </w:rPr>
            </w:pPr>
            <w:r>
              <w:rPr>
                <w:rFonts w:ascii="宋体" w:hAnsi="宋体" w:cs="宋体" w:eastAsia="宋体" w:hint="default"/>
                <w:sz w:val="18"/>
                <w:szCs w:val="18"/>
              </w:rPr>
              <w:t>控</w:t>
            </w:r>
            <w:r>
              <w:rPr>
                <w:rFonts w:ascii="宋体" w:hAnsi="宋体" w:cs="宋体" w:eastAsia="宋体" w:hint="default"/>
                <w:spacing w:val="13"/>
                <w:sz w:val="18"/>
                <w:szCs w:val="18"/>
              </w:rPr>
              <w:t> </w:t>
            </w:r>
            <w:r>
              <w:rPr>
                <w:rFonts w:ascii="宋体" w:hAnsi="宋体" w:cs="宋体" w:eastAsia="宋体" w:hint="default"/>
                <w:sz w:val="18"/>
                <w:szCs w:val="18"/>
              </w:rPr>
              <w:t>股</w:t>
            </w:r>
            <w:r>
              <w:rPr>
                <w:rFonts w:ascii="宋体" w:hAnsi="宋体" w:cs="宋体" w:eastAsia="宋体" w:hint="default"/>
                <w:sz w:val="18"/>
                <w:szCs w:val="18"/>
              </w:rPr>
              <w:t> 股东</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46"/>
              <w:jc w:val="left"/>
              <w:rPr>
                <w:rFonts w:ascii="宋体" w:hAnsi="宋体" w:cs="宋体" w:eastAsia="宋体" w:hint="default"/>
                <w:sz w:val="18"/>
                <w:szCs w:val="18"/>
              </w:rPr>
            </w:pPr>
            <w:r>
              <w:rPr>
                <w:rFonts w:ascii="宋体" w:hAnsi="宋体" w:cs="宋体" w:eastAsia="宋体" w:hint="default"/>
                <w:spacing w:val="36"/>
                <w:sz w:val="18"/>
                <w:szCs w:val="18"/>
              </w:rPr>
              <w:t>有限责</w:t>
            </w:r>
            <w:r>
              <w:rPr>
                <w:rFonts w:ascii="宋体" w:hAnsi="宋体" w:cs="宋体" w:eastAsia="宋体" w:hint="default"/>
                <w:spacing w:val="-88"/>
                <w:sz w:val="18"/>
                <w:szCs w:val="18"/>
              </w:rPr>
              <w:t> </w:t>
            </w:r>
            <w:r>
              <w:rPr>
                <w:rFonts w:ascii="宋体" w:hAnsi="宋体" w:cs="宋体" w:eastAsia="宋体" w:hint="default"/>
                <w:sz w:val="18"/>
                <w:szCs w:val="18"/>
              </w:rPr>
              <w:t>任公司</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96"/>
              <w:jc w:val="left"/>
              <w:rPr>
                <w:rFonts w:ascii="宋体" w:hAnsi="宋体" w:cs="宋体" w:eastAsia="宋体" w:hint="default"/>
                <w:sz w:val="18"/>
                <w:szCs w:val="18"/>
              </w:rPr>
            </w:pPr>
            <w:r>
              <w:rPr>
                <w:rFonts w:ascii="宋体" w:hAnsi="宋体" w:cs="宋体" w:eastAsia="宋体" w:hint="default"/>
                <w:spacing w:val="7"/>
                <w:sz w:val="18"/>
                <w:szCs w:val="18"/>
              </w:rPr>
              <w:t>北京 </w:t>
            </w:r>
            <w:r>
              <w:rPr>
                <w:rFonts w:ascii="宋体" w:hAnsi="宋体" w:cs="宋体" w:eastAsia="宋体" w:hint="default"/>
                <w:sz w:val="18"/>
                <w:szCs w:val="18"/>
              </w:rPr>
              <w:t>市</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101"/>
              <w:jc w:val="left"/>
              <w:rPr>
                <w:rFonts w:ascii="宋体" w:hAnsi="宋体" w:cs="宋体" w:eastAsia="宋体" w:hint="default"/>
                <w:sz w:val="18"/>
                <w:szCs w:val="18"/>
              </w:rPr>
            </w:pPr>
            <w:r>
              <w:rPr>
                <w:rFonts w:ascii="宋体" w:hAnsi="宋体" w:cs="宋体" w:eastAsia="宋体" w:hint="default"/>
                <w:sz w:val="18"/>
                <w:szCs w:val="18"/>
              </w:rPr>
              <w:t>王</w:t>
            </w:r>
            <w:r>
              <w:rPr>
                <w:rFonts w:ascii="宋体" w:hAnsi="宋体" w:cs="宋体" w:eastAsia="宋体" w:hint="default"/>
                <w:spacing w:val="13"/>
                <w:sz w:val="18"/>
                <w:szCs w:val="18"/>
              </w:rPr>
              <w:t> </w:t>
            </w:r>
            <w:r>
              <w:rPr>
                <w:rFonts w:ascii="宋体" w:hAnsi="宋体" w:cs="宋体" w:eastAsia="宋体" w:hint="default"/>
                <w:sz w:val="18"/>
                <w:szCs w:val="18"/>
              </w:rPr>
              <w:t>晓</w:t>
            </w:r>
            <w:r>
              <w:rPr>
                <w:rFonts w:ascii="宋体" w:hAnsi="宋体" w:cs="宋体" w:eastAsia="宋体" w:hint="default"/>
                <w:sz w:val="18"/>
                <w:szCs w:val="18"/>
              </w:rPr>
              <w:t> 岩</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5"/>
              <w:jc w:val="center"/>
              <w:rPr>
                <w:rFonts w:ascii="Times New Roman" w:hAnsi="Times New Roman" w:cs="Times New Roman" w:eastAsia="Times New Roman" w:hint="default"/>
                <w:sz w:val="18"/>
                <w:szCs w:val="18"/>
              </w:rPr>
            </w:pPr>
            <w:r>
              <w:rPr>
                <w:rFonts w:ascii="Times New Roman"/>
                <w:sz w:val="18"/>
              </w:rPr>
              <w:t>*</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42" w:right="0"/>
              <w:jc w:val="left"/>
              <w:rPr>
                <w:rFonts w:ascii="Times New Roman" w:hAnsi="Times New Roman" w:cs="Times New Roman" w:eastAsia="Times New Roman" w:hint="default"/>
                <w:sz w:val="18"/>
                <w:szCs w:val="18"/>
              </w:rPr>
            </w:pPr>
            <w:r>
              <w:rPr>
                <w:rFonts w:ascii="Times New Roman"/>
                <w:sz w:val="18"/>
              </w:rPr>
              <w:t>10037</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95" w:right="0"/>
              <w:jc w:val="left"/>
              <w:rPr>
                <w:rFonts w:ascii="Times New Roman" w:hAnsi="Times New Roman" w:cs="Times New Roman" w:eastAsia="Times New Roman" w:hint="default"/>
                <w:sz w:val="18"/>
                <w:szCs w:val="18"/>
              </w:rPr>
            </w:pPr>
            <w:r>
              <w:rPr>
                <w:rFonts w:ascii="Times New Roman"/>
                <w:sz w:val="18"/>
              </w:rPr>
              <w:t>21.88</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18"/>
                <w:szCs w:val="18"/>
              </w:rPr>
            </w:pPr>
            <w:r>
              <w:rPr>
                <w:rFonts w:ascii="Times New Roman"/>
                <w:sz w:val="18"/>
              </w:rPr>
              <w:t>21.88</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10" w:right="0"/>
              <w:jc w:val="left"/>
              <w:rPr>
                <w:rFonts w:ascii="宋体" w:hAnsi="宋体" w:cs="宋体" w:eastAsia="宋体" w:hint="default"/>
                <w:sz w:val="18"/>
                <w:szCs w:val="18"/>
              </w:rPr>
            </w:pPr>
            <w:r>
              <w:rPr>
                <w:rFonts w:ascii="宋体" w:hAnsi="宋体" w:cs="宋体" w:eastAsia="宋体" w:hint="default"/>
                <w:sz w:val="18"/>
                <w:szCs w:val="18"/>
              </w:rPr>
              <w:t>王晓岩</w:t>
            </w:r>
          </w:p>
        </w:tc>
      </w:tr>
    </w:tbl>
    <w:p>
      <w:pPr>
        <w:spacing w:line="240" w:lineRule="auto" w:before="9"/>
        <w:rPr>
          <w:rFonts w:ascii="黑体" w:hAnsi="黑体" w:cs="黑体" w:eastAsia="黑体" w:hint="default"/>
          <w:sz w:val="15"/>
          <w:szCs w:val="15"/>
        </w:rPr>
      </w:pPr>
    </w:p>
    <w:p>
      <w:pPr>
        <w:pStyle w:val="BodyText"/>
        <w:spacing w:line="240" w:lineRule="auto" w:before="36"/>
        <w:ind w:left="641" w:right="0"/>
        <w:jc w:val="left"/>
      </w:pPr>
      <w:r>
        <w:rPr>
          <w:rFonts w:ascii="Times New Roman" w:hAnsi="Times New Roman" w:cs="Times New Roman" w:eastAsia="Times New Roman" w:hint="default"/>
          <w:spacing w:val="-5"/>
          <w:w w:val="100"/>
        </w:rPr>
        <w:t>*</w:t>
      </w:r>
      <w:r>
        <w:rPr>
          <w:w w:val="100"/>
        </w:rPr>
        <w:t>业务性质为</w:t>
      </w:r>
      <w:r>
        <w:rPr>
          <w:spacing w:val="-32"/>
          <w:w w:val="100"/>
        </w:rPr>
        <w:t>：</w:t>
      </w:r>
      <w:r>
        <w:rPr>
          <w:spacing w:val="-3"/>
          <w:w w:val="100"/>
        </w:rPr>
        <w:t>高</w:t>
      </w:r>
      <w:r>
        <w:rPr>
          <w:w w:val="100"/>
        </w:rPr>
        <w:t>新</w:t>
      </w:r>
      <w:r>
        <w:rPr>
          <w:spacing w:val="-3"/>
          <w:w w:val="100"/>
        </w:rPr>
        <w:t>技</w:t>
      </w:r>
      <w:r>
        <w:rPr>
          <w:w w:val="100"/>
        </w:rPr>
        <w:t>术</w:t>
      </w:r>
      <w:r>
        <w:rPr>
          <w:spacing w:val="-34"/>
          <w:w w:val="100"/>
        </w:rPr>
        <w:t>、</w:t>
      </w:r>
      <w:r>
        <w:rPr>
          <w:w w:val="100"/>
        </w:rPr>
        <w:t>新工艺</w:t>
      </w:r>
      <w:r>
        <w:rPr>
          <w:spacing w:val="-34"/>
          <w:w w:val="100"/>
        </w:rPr>
        <w:t>、</w:t>
      </w:r>
      <w:r>
        <w:rPr>
          <w:w w:val="100"/>
        </w:rPr>
        <w:t>新</w:t>
      </w:r>
      <w:r>
        <w:rPr>
          <w:spacing w:val="-3"/>
          <w:w w:val="100"/>
        </w:rPr>
        <w:t>产</w:t>
      </w:r>
      <w:r>
        <w:rPr>
          <w:w w:val="100"/>
        </w:rPr>
        <w:t>品</w:t>
      </w:r>
      <w:r>
        <w:rPr>
          <w:spacing w:val="-3"/>
          <w:w w:val="100"/>
        </w:rPr>
        <w:t>开</w:t>
      </w:r>
      <w:r>
        <w:rPr>
          <w:w w:val="100"/>
        </w:rPr>
        <w:t>发</w:t>
      </w:r>
      <w:r>
        <w:rPr>
          <w:spacing w:val="-32"/>
          <w:w w:val="100"/>
        </w:rPr>
        <w:t>、</w:t>
      </w:r>
      <w:r>
        <w:rPr>
          <w:spacing w:val="-3"/>
          <w:w w:val="100"/>
        </w:rPr>
        <w:t>生</w:t>
      </w:r>
      <w:r>
        <w:rPr>
          <w:w w:val="100"/>
        </w:rPr>
        <w:t>产</w:t>
      </w:r>
      <w:r>
        <w:rPr>
          <w:spacing w:val="-32"/>
          <w:w w:val="100"/>
        </w:rPr>
        <w:t>、</w:t>
      </w:r>
      <w:r>
        <w:rPr>
          <w:w w:val="100"/>
        </w:rPr>
        <w:t>销售</w:t>
      </w:r>
      <w:r>
        <w:rPr>
          <w:spacing w:val="-34"/>
          <w:w w:val="100"/>
        </w:rPr>
        <w:t>；</w:t>
      </w:r>
      <w:r>
        <w:rPr>
          <w:w w:val="100"/>
        </w:rPr>
        <w:t>化</w:t>
      </w:r>
      <w:r>
        <w:rPr>
          <w:spacing w:val="-3"/>
          <w:w w:val="100"/>
        </w:rPr>
        <w:t>工</w:t>
      </w:r>
      <w:r>
        <w:rPr>
          <w:w w:val="100"/>
        </w:rPr>
        <w:t>原</w:t>
      </w:r>
      <w:r>
        <w:rPr>
          <w:spacing w:val="-3"/>
          <w:w w:val="100"/>
        </w:rPr>
        <w:t>材</w:t>
      </w:r>
      <w:r>
        <w:rPr>
          <w:spacing w:val="-32"/>
          <w:w w:val="100"/>
        </w:rPr>
        <w:t>料</w:t>
      </w:r>
      <w:r>
        <w:rPr>
          <w:w w:val="100"/>
        </w:rPr>
        <w:t>（</w:t>
      </w:r>
      <w:r>
        <w:rPr>
          <w:spacing w:val="-3"/>
          <w:w w:val="100"/>
        </w:rPr>
        <w:t>危</w:t>
      </w:r>
      <w:r>
        <w:rPr>
          <w:w w:val="100"/>
        </w:rPr>
        <w:t>险品</w:t>
      </w:r>
      <w:r>
        <w:rPr>
          <w:spacing w:val="-3"/>
          <w:w w:val="100"/>
        </w:rPr>
        <w:t>除</w:t>
      </w:r>
      <w:r>
        <w:rPr>
          <w:w w:val="100"/>
        </w:rPr>
        <w:t>外</w:t>
      </w:r>
      <w:r>
        <w:rPr>
          <w:spacing w:val="-106"/>
          <w:w w:val="100"/>
        </w:rPr>
        <w:t>）</w:t>
      </w:r>
      <w:r>
        <w:rPr>
          <w:w w:val="100"/>
        </w:rPr>
        <w:t>、</w:t>
      </w:r>
    </w:p>
    <w:p>
      <w:pPr>
        <w:spacing w:after="0" w:line="240" w:lineRule="auto"/>
        <w:jc w:val="left"/>
        <w:sectPr>
          <w:headerReference w:type="default" r:id="rId76"/>
          <w:pgSz w:w="11910" w:h="16850"/>
          <w:pgMar w:header="961" w:footer="957" w:top="1200" w:bottom="1140" w:left="1480" w:right="0"/>
        </w:sectPr>
      </w:pPr>
    </w:p>
    <w:p>
      <w:pPr>
        <w:spacing w:line="240" w:lineRule="auto" w:before="4"/>
        <w:rPr>
          <w:rFonts w:ascii="宋体" w:hAnsi="宋体" w:cs="宋体" w:eastAsia="宋体" w:hint="default"/>
          <w:sz w:val="23"/>
          <w:szCs w:val="23"/>
        </w:rPr>
      </w:pPr>
    </w:p>
    <w:p>
      <w:pPr>
        <w:pStyle w:val="BodyText"/>
        <w:spacing w:line="400" w:lineRule="auto" w:before="36"/>
        <w:ind w:left="222" w:right="0"/>
        <w:jc w:val="left"/>
      </w:pPr>
      <w:r>
        <w:rPr>
          <w:spacing w:val="-2"/>
        </w:rPr>
        <w:t>建筑材料、计算机软硬件、电子电器设备、有线通讯设备、机械设备、家用电器开发、生产、</w:t>
      </w:r>
      <w:r>
        <w:rPr>
          <w:spacing w:val="-28"/>
        </w:rPr>
        <w:t> </w:t>
      </w:r>
      <w:r>
        <w:rPr>
          <w:spacing w:val="-28"/>
        </w:rPr>
      </w:r>
      <w:r>
        <w:rPr/>
        <w:t>销售；装饰装修工程；百货的销售；上述范围的项目承包、技术咨询、信息咨询。</w:t>
      </w:r>
    </w:p>
    <w:p>
      <w:pPr>
        <w:pStyle w:val="BodyText"/>
        <w:spacing w:line="439" w:lineRule="auto" w:before="165"/>
        <w:ind w:left="641" w:right="7048"/>
        <w:jc w:val="left"/>
      </w:pPr>
      <w:r>
        <w:rPr>
          <w:rFonts w:ascii="Times New Roman" w:hAnsi="Times New Roman" w:cs="Times New Roman" w:eastAsia="Times New Roman" w:hint="default"/>
        </w:rPr>
        <w:t>3</w:t>
      </w:r>
      <w:r>
        <w:rPr/>
        <w:t>．本企业子公司情况</w:t>
      </w:r>
      <w:r>
        <w:rPr>
          <w:w w:val="100"/>
        </w:rPr>
        <w:t> </w:t>
      </w:r>
      <w:r>
        <w:rPr>
          <w:spacing w:val="-13"/>
          <w:w w:val="100"/>
        </w:rPr>
        <w:t>详见附注四（一）。</w:t>
      </w:r>
    </w:p>
    <w:p>
      <w:pPr>
        <w:pStyle w:val="BodyText"/>
        <w:spacing w:line="240" w:lineRule="auto" w:before="117"/>
        <w:ind w:left="641" w:right="1684"/>
        <w:jc w:val="left"/>
        <w:rPr>
          <w:rFonts w:ascii="黑体" w:hAnsi="黑体" w:cs="黑体" w:eastAsia="黑体" w:hint="default"/>
        </w:rPr>
      </w:pPr>
      <w:r>
        <w:rPr>
          <w:rFonts w:ascii="Times New Roman" w:hAnsi="Times New Roman" w:cs="Times New Roman" w:eastAsia="Times New Roman" w:hint="default"/>
        </w:rPr>
        <w:t>4</w:t>
      </w:r>
      <w:r>
        <w:rPr>
          <w:rFonts w:ascii="黑体" w:hAnsi="黑体" w:cs="黑体" w:eastAsia="黑体" w:hint="default"/>
        </w:rPr>
        <w:t>．联营企业及其他被投资企业</w:t>
      </w:r>
    </w:p>
    <w:p>
      <w:pPr>
        <w:spacing w:line="240" w:lineRule="auto" w:before="11"/>
        <w:rPr>
          <w:rFonts w:ascii="黑体" w:hAnsi="黑体" w:cs="黑体" w:eastAsia="黑体"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979"/>
        <w:gridCol w:w="878"/>
        <w:gridCol w:w="3404"/>
        <w:gridCol w:w="739"/>
        <w:gridCol w:w="722"/>
      </w:tblGrid>
      <w:tr>
        <w:trPr>
          <w:trHeight w:val="379" w:hRule="exact"/>
        </w:trPr>
        <w:tc>
          <w:tcPr>
            <w:tcW w:w="2979"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黑体" w:hAnsi="黑体" w:cs="黑体" w:eastAsia="黑体" w:hint="default"/>
                <w:sz w:val="18"/>
                <w:szCs w:val="18"/>
              </w:rPr>
            </w:pPr>
          </w:p>
          <w:p>
            <w:pPr>
              <w:pStyle w:val="TableParagraph"/>
              <w:spacing w:line="240" w:lineRule="auto"/>
              <w:ind w:left="854" w:right="0"/>
              <w:jc w:val="left"/>
              <w:rPr>
                <w:rFonts w:ascii="宋体" w:hAnsi="宋体" w:cs="宋体" w:eastAsia="宋体" w:hint="default"/>
                <w:sz w:val="18"/>
                <w:szCs w:val="18"/>
              </w:rPr>
            </w:pPr>
            <w:r>
              <w:rPr>
                <w:rFonts w:ascii="宋体" w:hAnsi="宋体" w:cs="宋体" w:eastAsia="宋体" w:hint="default"/>
                <w:sz w:val="18"/>
                <w:szCs w:val="18"/>
              </w:rPr>
              <w:t>其他关联方名称</w:t>
            </w:r>
          </w:p>
        </w:tc>
        <w:tc>
          <w:tcPr>
            <w:tcW w:w="878"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黑体" w:hAnsi="黑体" w:cs="黑体" w:eastAsia="黑体" w:hint="default"/>
                <w:sz w:val="18"/>
                <w:szCs w:val="18"/>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340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黑体" w:hAnsi="黑体" w:cs="黑体" w:eastAsia="黑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经营范围</w:t>
            </w:r>
          </w:p>
        </w:tc>
        <w:tc>
          <w:tcPr>
            <w:tcW w:w="14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p>
        </w:tc>
      </w:tr>
      <w:tr>
        <w:trPr>
          <w:trHeight w:val="379" w:hRule="exact"/>
        </w:trPr>
        <w:tc>
          <w:tcPr>
            <w:tcW w:w="2979" w:type="dxa"/>
            <w:vMerge/>
            <w:tcBorders>
              <w:left w:val="single" w:sz="4" w:space="0" w:color="000000"/>
              <w:bottom w:val="single" w:sz="4" w:space="0" w:color="000000"/>
              <w:right w:val="single" w:sz="4" w:space="0" w:color="000000"/>
            </w:tcBorders>
          </w:tcPr>
          <w:p>
            <w:pPr/>
          </w:p>
        </w:tc>
        <w:tc>
          <w:tcPr>
            <w:tcW w:w="878" w:type="dxa"/>
            <w:vMerge/>
            <w:tcBorders>
              <w:left w:val="single" w:sz="4" w:space="0" w:color="000000"/>
              <w:bottom w:val="single" w:sz="4" w:space="0" w:color="000000"/>
              <w:right w:val="single" w:sz="4" w:space="0" w:color="000000"/>
            </w:tcBorders>
          </w:tcPr>
          <w:p>
            <w:pPr/>
          </w:p>
        </w:tc>
        <w:tc>
          <w:tcPr>
            <w:tcW w:w="3404" w:type="dxa"/>
            <w:vMerge/>
            <w:tcBorders>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82"/>
              <w:jc w:val="right"/>
              <w:rPr>
                <w:rFonts w:ascii="宋体" w:hAnsi="宋体" w:cs="宋体" w:eastAsia="宋体" w:hint="default"/>
                <w:sz w:val="18"/>
                <w:szCs w:val="18"/>
              </w:rPr>
            </w:pPr>
            <w:r>
              <w:rPr>
                <w:rFonts w:ascii="宋体" w:hAnsi="宋体" w:cs="宋体" w:eastAsia="宋体" w:hint="default"/>
                <w:sz w:val="18"/>
                <w:szCs w:val="18"/>
              </w:rPr>
              <w:t>直接</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75"/>
              <w:jc w:val="right"/>
              <w:rPr>
                <w:rFonts w:ascii="宋体" w:hAnsi="宋体" w:cs="宋体" w:eastAsia="宋体" w:hint="default"/>
                <w:sz w:val="18"/>
                <w:szCs w:val="18"/>
              </w:rPr>
            </w:pPr>
            <w:r>
              <w:rPr>
                <w:rFonts w:ascii="宋体" w:hAnsi="宋体" w:cs="宋体" w:eastAsia="宋体" w:hint="default"/>
                <w:sz w:val="18"/>
                <w:szCs w:val="18"/>
              </w:rPr>
              <w:t>间接</w:t>
            </w:r>
          </w:p>
        </w:tc>
      </w:tr>
      <w:tr>
        <w:trPr>
          <w:trHeight w:val="380"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15" w:right="0"/>
              <w:jc w:val="left"/>
              <w:rPr>
                <w:rFonts w:ascii="宋体" w:hAnsi="宋体" w:cs="宋体" w:eastAsia="宋体" w:hint="default"/>
                <w:sz w:val="18"/>
                <w:szCs w:val="18"/>
              </w:rPr>
            </w:pPr>
            <w:r>
              <w:rPr>
                <w:rFonts w:ascii="宋体" w:hAnsi="宋体" w:cs="宋体" w:eastAsia="宋体" w:hint="default"/>
                <w:sz w:val="18"/>
                <w:szCs w:val="18"/>
              </w:rPr>
              <w:t>深圳市中委农业投资有限公司</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深圳市</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12" w:right="0"/>
              <w:jc w:val="left"/>
              <w:rPr>
                <w:rFonts w:ascii="宋体" w:hAnsi="宋体" w:cs="宋体" w:eastAsia="宋体" w:hint="default"/>
                <w:sz w:val="18"/>
                <w:szCs w:val="18"/>
              </w:rPr>
            </w:pPr>
            <w:r>
              <w:rPr>
                <w:rFonts w:ascii="宋体" w:hAnsi="宋体" w:cs="宋体" w:eastAsia="宋体" w:hint="default"/>
                <w:sz w:val="18"/>
                <w:szCs w:val="18"/>
              </w:rPr>
              <w:t>投资兴办实业、国内商业物资供销</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19"/>
              <w:jc w:val="right"/>
              <w:rPr>
                <w:rFonts w:ascii="Times New Roman" w:hAnsi="Times New Roman" w:cs="Times New Roman" w:eastAsia="Times New Roman" w:hint="default"/>
                <w:sz w:val="18"/>
                <w:szCs w:val="18"/>
              </w:rPr>
            </w:pPr>
            <w:r>
              <w:rPr>
                <w:rFonts w:ascii="Times New Roman"/>
                <w:sz w:val="18"/>
              </w:rPr>
              <w:t>40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20"/>
              <w:jc w:val="right"/>
              <w:rPr>
                <w:rFonts w:ascii="Times New Roman" w:hAnsi="Times New Roman" w:cs="Times New Roman" w:eastAsia="Times New Roman" w:hint="default"/>
                <w:sz w:val="18"/>
                <w:szCs w:val="18"/>
              </w:rPr>
            </w:pPr>
            <w:r>
              <w:rPr>
                <w:rFonts w:ascii="Times New Roman"/>
                <w:sz w:val="18"/>
              </w:rPr>
              <w:t>--</w:t>
            </w:r>
          </w:p>
        </w:tc>
      </w:tr>
      <w:tr>
        <w:trPr>
          <w:trHeight w:val="730"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16"/>
                <w:szCs w:val="16"/>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深圳市天极光电实业股份有限公司</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深圳市</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2" w:right="30" w:hanging="10"/>
              <w:jc w:val="left"/>
              <w:rPr>
                <w:rFonts w:ascii="宋体" w:hAnsi="宋体" w:cs="宋体" w:eastAsia="宋体" w:hint="default"/>
                <w:sz w:val="18"/>
                <w:szCs w:val="18"/>
              </w:rPr>
            </w:pPr>
            <w:r>
              <w:rPr>
                <w:rFonts w:ascii="宋体" w:hAnsi="宋体" w:cs="宋体" w:eastAsia="宋体" w:hint="default"/>
                <w:spacing w:val="2"/>
                <w:sz w:val="18"/>
                <w:szCs w:val="18"/>
              </w:rPr>
              <w:t>投资兴办实业</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国内商业、物资供销业；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从事高新技术产品的开发、研究、应用、 生产和销售</w:t>
            </w:r>
            <w:r>
              <w:rPr>
                <w:rFonts w:ascii="Times New Roman" w:hAnsi="Times New Roman" w:cs="Times New Roman" w:eastAsia="Times New Roman" w:hint="default"/>
                <w:sz w:val="18"/>
                <w:szCs w:val="18"/>
              </w:rPr>
              <w:t>;</w:t>
            </w:r>
            <w:r>
              <w:rPr>
                <w:rFonts w:ascii="宋体" w:hAnsi="宋体" w:cs="宋体" w:eastAsia="宋体" w:hint="default"/>
                <w:sz w:val="18"/>
                <w:szCs w:val="18"/>
              </w:rPr>
              <w:t>并提供相关的技术咨询服务</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黑体" w:hAnsi="黑体" w:cs="黑体" w:eastAsia="黑体" w:hint="default"/>
                <w:sz w:val="20"/>
                <w:szCs w:val="20"/>
              </w:rPr>
            </w:pPr>
          </w:p>
          <w:p>
            <w:pPr>
              <w:pStyle w:val="TableParagraph"/>
              <w:spacing w:line="240" w:lineRule="auto"/>
              <w:ind w:right="119"/>
              <w:jc w:val="right"/>
              <w:rPr>
                <w:rFonts w:ascii="Times New Roman" w:hAnsi="Times New Roman" w:cs="Times New Roman" w:eastAsia="Times New Roman" w:hint="default"/>
                <w:sz w:val="18"/>
                <w:szCs w:val="18"/>
              </w:rPr>
            </w:pPr>
            <w:r>
              <w:rPr>
                <w:rFonts w:ascii="Times New Roman"/>
                <w:spacing w:val="-1"/>
                <w:sz w:val="18"/>
              </w:rPr>
              <w:t>4.3696</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黑体" w:hAnsi="黑体" w:cs="黑体" w:eastAsia="黑体" w:hint="default"/>
                <w:sz w:val="20"/>
                <w:szCs w:val="20"/>
              </w:rPr>
            </w:pPr>
          </w:p>
          <w:p>
            <w:pPr>
              <w:pStyle w:val="TableParagraph"/>
              <w:spacing w:line="240" w:lineRule="auto"/>
              <w:ind w:right="120"/>
              <w:jc w:val="right"/>
              <w:rPr>
                <w:rFonts w:ascii="Times New Roman" w:hAnsi="Times New Roman" w:cs="Times New Roman" w:eastAsia="Times New Roman" w:hint="default"/>
                <w:sz w:val="18"/>
                <w:szCs w:val="18"/>
              </w:rPr>
            </w:pPr>
            <w:r>
              <w:rPr>
                <w:rFonts w:ascii="Times New Roman"/>
                <w:sz w:val="18"/>
              </w:rPr>
              <w:t>--</w:t>
            </w:r>
          </w:p>
        </w:tc>
      </w:tr>
      <w:tr>
        <w:trPr>
          <w:trHeight w:val="379"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深圳市华宝进出口有限公司</w:t>
            </w:r>
            <w:r>
              <w:rPr>
                <w:rFonts w:ascii="Times New Roman" w:hAnsi="Times New Roman" w:cs="Times New Roman" w:eastAsia="Times New Roman" w:hint="default"/>
                <w:sz w:val="18"/>
                <w:szCs w:val="18"/>
              </w:rPr>
              <w:t>*1</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深圳市</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12" w:right="0"/>
              <w:jc w:val="left"/>
              <w:rPr>
                <w:rFonts w:ascii="宋体" w:hAnsi="宋体" w:cs="宋体" w:eastAsia="宋体" w:hint="default"/>
                <w:sz w:val="18"/>
                <w:szCs w:val="18"/>
              </w:rPr>
            </w:pPr>
            <w:r>
              <w:rPr>
                <w:rFonts w:ascii="宋体" w:hAnsi="宋体" w:cs="宋体" w:eastAsia="宋体" w:hint="default"/>
                <w:sz w:val="18"/>
                <w:szCs w:val="18"/>
              </w:rPr>
              <w:t>货物及技术进出口</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20"/>
              <w:jc w:val="right"/>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9"/>
              <w:jc w:val="right"/>
              <w:rPr>
                <w:rFonts w:ascii="Times New Roman" w:hAnsi="Times New Roman" w:cs="Times New Roman" w:eastAsia="Times New Roman" w:hint="default"/>
                <w:sz w:val="18"/>
                <w:szCs w:val="18"/>
              </w:rPr>
            </w:pPr>
            <w:r>
              <w:rPr>
                <w:rFonts w:ascii="Times New Roman"/>
                <w:sz w:val="18"/>
              </w:rPr>
              <w:t>10</w:t>
            </w:r>
          </w:p>
        </w:tc>
      </w:tr>
      <w:tr>
        <w:trPr>
          <w:trHeight w:val="490"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15" w:right="0"/>
              <w:jc w:val="left"/>
              <w:rPr>
                <w:rFonts w:ascii="宋体" w:hAnsi="宋体" w:cs="宋体" w:eastAsia="宋体" w:hint="default"/>
                <w:sz w:val="18"/>
                <w:szCs w:val="18"/>
              </w:rPr>
            </w:pPr>
            <w:r>
              <w:rPr>
                <w:rFonts w:ascii="宋体" w:hAnsi="宋体" w:cs="宋体" w:eastAsia="宋体" w:hint="default"/>
                <w:sz w:val="18"/>
                <w:szCs w:val="18"/>
              </w:rPr>
              <w:t>深圳泰丰宽带技术有限公司</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深圳市</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2" w:right="121" w:hanging="10"/>
              <w:jc w:val="left"/>
              <w:rPr>
                <w:rFonts w:ascii="宋体" w:hAnsi="宋体" w:cs="宋体" w:eastAsia="宋体" w:hint="default"/>
                <w:sz w:val="18"/>
                <w:szCs w:val="18"/>
              </w:rPr>
            </w:pPr>
            <w:r>
              <w:rPr>
                <w:rFonts w:ascii="宋体" w:hAnsi="宋体" w:cs="宋体" w:eastAsia="宋体" w:hint="default"/>
                <w:spacing w:val="-5"/>
                <w:sz w:val="18"/>
                <w:szCs w:val="18"/>
              </w:rPr>
              <w:t>计算机、网络通信以及电子技术产品的开</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发和销售</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20"/>
              <w:jc w:val="right"/>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19"/>
              <w:jc w:val="right"/>
              <w:rPr>
                <w:rFonts w:ascii="Times New Roman" w:hAnsi="Times New Roman" w:cs="Times New Roman" w:eastAsia="Times New Roman" w:hint="default"/>
                <w:sz w:val="18"/>
                <w:szCs w:val="18"/>
              </w:rPr>
            </w:pPr>
            <w:r>
              <w:rPr>
                <w:rFonts w:ascii="Times New Roman"/>
                <w:sz w:val="18"/>
              </w:rPr>
              <w:t>30</w:t>
            </w:r>
          </w:p>
        </w:tc>
      </w:tr>
      <w:tr>
        <w:trPr>
          <w:trHeight w:val="379"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深圳市泰丰通讯电子有限公司</w:t>
            </w:r>
            <w:r>
              <w:rPr>
                <w:rFonts w:ascii="Times New Roman" w:hAnsi="Times New Roman" w:cs="Times New Roman" w:eastAsia="Times New Roman" w:hint="default"/>
                <w:sz w:val="18"/>
                <w:szCs w:val="18"/>
              </w:rPr>
              <w:t>*2</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深圳市</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12" w:right="0"/>
              <w:jc w:val="left"/>
              <w:rPr>
                <w:rFonts w:ascii="宋体" w:hAnsi="宋体" w:cs="宋体" w:eastAsia="宋体" w:hint="default"/>
                <w:sz w:val="18"/>
                <w:szCs w:val="18"/>
              </w:rPr>
            </w:pPr>
            <w:r>
              <w:rPr>
                <w:rFonts w:ascii="宋体" w:hAnsi="宋体" w:cs="宋体" w:eastAsia="宋体" w:hint="default"/>
                <w:sz w:val="18"/>
                <w:szCs w:val="18"/>
              </w:rPr>
              <w:t>无线电话机等的生产与销售</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20"/>
              <w:jc w:val="right"/>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9"/>
              <w:jc w:val="right"/>
              <w:rPr>
                <w:rFonts w:ascii="Times New Roman" w:hAnsi="Times New Roman" w:cs="Times New Roman" w:eastAsia="Times New Roman" w:hint="default"/>
                <w:sz w:val="18"/>
                <w:szCs w:val="18"/>
              </w:rPr>
            </w:pPr>
            <w:r>
              <w:rPr>
                <w:rFonts w:ascii="Times New Roman"/>
                <w:sz w:val="18"/>
              </w:rPr>
              <w:t>10</w:t>
            </w:r>
          </w:p>
        </w:tc>
      </w:tr>
    </w:tbl>
    <w:p>
      <w:pPr>
        <w:pStyle w:val="BodyText"/>
        <w:spacing w:line="240" w:lineRule="auto" w:before="74"/>
        <w:ind w:left="641" w:right="1684"/>
        <w:jc w:val="left"/>
      </w:pPr>
      <w:r>
        <w:rPr>
          <w:rFonts w:ascii="Times New Roman" w:hAnsi="Times New Roman" w:cs="Times New Roman" w:eastAsia="Times New Roman" w:hint="default"/>
          <w:spacing w:val="-3"/>
        </w:rPr>
        <w:t>*1</w:t>
      </w:r>
      <w:r>
        <w:rPr>
          <w:rFonts w:ascii="Times New Roman" w:hAnsi="Times New Roman" w:cs="Times New Roman" w:eastAsia="Times New Roman" w:hint="default"/>
          <w:spacing w:val="1"/>
        </w:rPr>
        <w:t> </w:t>
      </w:r>
      <w:r>
        <w:rPr/>
        <w:t>该公司于</w:t>
      </w:r>
      <w:r>
        <w:rPr>
          <w:spacing w:val="-52"/>
        </w:rPr>
        <w:t> </w:t>
      </w:r>
      <w:r>
        <w:rPr>
          <w:rFonts w:ascii="Times New Roman" w:hAnsi="Times New Roman" w:cs="Times New Roman" w:eastAsia="Times New Roman" w:hint="default"/>
        </w:rPr>
        <w:t>2005</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27</w:t>
      </w:r>
      <w:r>
        <w:rPr>
          <w:rFonts w:ascii="Times New Roman" w:hAnsi="Times New Roman" w:cs="Times New Roman" w:eastAsia="Times New Roman" w:hint="default"/>
          <w:spacing w:val="1"/>
        </w:rPr>
        <w:t> </w:t>
      </w:r>
      <w:r>
        <w:rPr/>
        <w:t>日成立，至今未开展经营活动。</w:t>
      </w:r>
    </w:p>
    <w:p>
      <w:pPr>
        <w:pStyle w:val="BodyText"/>
        <w:spacing w:line="470" w:lineRule="auto" w:before="110"/>
        <w:ind w:left="641" w:right="2563"/>
        <w:jc w:val="left"/>
        <w:rPr>
          <w:rFonts w:ascii="黑体" w:hAnsi="黑体" w:cs="黑体" w:eastAsia="黑体" w:hint="default"/>
        </w:rPr>
      </w:pPr>
      <w:r>
        <w:rPr/>
        <w:pict>
          <v:shape style="position:absolute;margin-left:79.463997pt;margin-top:56.783688pt;width:436.9pt;height:86.2pt;mso-position-horizontal-relative:page;mso-position-vertical-relative:paragraph;z-index:21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159"/>
                    <w:gridCol w:w="3565"/>
                  </w:tblGrid>
                  <w:tr>
                    <w:trPr>
                      <w:trHeight w:val="430" w:hRule="exact"/>
                    </w:trPr>
                    <w:tc>
                      <w:tcPr>
                        <w:tcW w:w="5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3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宋体" w:hAnsi="宋体" w:cs="宋体" w:eastAsia="宋体" w:hint="default"/>
                            <w:sz w:val="18"/>
                            <w:szCs w:val="18"/>
                          </w:rPr>
                        </w:pPr>
                        <w:r>
                          <w:rPr>
                            <w:rFonts w:ascii="宋体" w:hAnsi="宋体" w:cs="宋体" w:eastAsia="宋体" w:hint="default"/>
                            <w:sz w:val="18"/>
                            <w:szCs w:val="18"/>
                          </w:rPr>
                          <w:t>其他关联方与本公司关系</w:t>
                        </w:r>
                      </w:p>
                    </w:tc>
                  </w:tr>
                  <w:tr>
                    <w:trPr>
                      <w:trHeight w:val="427" w:hRule="exact"/>
                    </w:trPr>
                    <w:tc>
                      <w:tcPr>
                        <w:tcW w:w="5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深圳市宝安区投资管理公司</w:t>
                        </w:r>
                      </w:p>
                    </w:tc>
                    <w:tc>
                      <w:tcPr>
                        <w:tcW w:w="3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
                          <w:jc w:val="center"/>
                          <w:rPr>
                            <w:rFonts w:ascii="宋体" w:hAnsi="宋体" w:cs="宋体" w:eastAsia="宋体" w:hint="default"/>
                            <w:sz w:val="18"/>
                            <w:szCs w:val="18"/>
                          </w:rPr>
                        </w:pPr>
                        <w:r>
                          <w:rPr>
                            <w:rFonts w:ascii="宋体" w:hAnsi="宋体" w:cs="宋体" w:eastAsia="宋体" w:hint="default"/>
                            <w:sz w:val="18"/>
                            <w:szCs w:val="18"/>
                          </w:rPr>
                          <w:t>股东之一</w:t>
                        </w:r>
                      </w:p>
                    </w:tc>
                  </w:tr>
                  <w:tr>
                    <w:trPr>
                      <w:trHeight w:val="427" w:hRule="exact"/>
                    </w:trPr>
                    <w:tc>
                      <w:tcPr>
                        <w:tcW w:w="5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重庆润江基础设施投资有限公司</w:t>
                        </w:r>
                      </w:p>
                    </w:tc>
                    <w:tc>
                      <w:tcPr>
                        <w:tcW w:w="3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
                          <w:jc w:val="center"/>
                          <w:rPr>
                            <w:rFonts w:ascii="宋体" w:hAnsi="宋体" w:cs="宋体" w:eastAsia="宋体" w:hint="default"/>
                            <w:sz w:val="18"/>
                            <w:szCs w:val="18"/>
                          </w:rPr>
                        </w:pPr>
                        <w:r>
                          <w:rPr>
                            <w:rFonts w:ascii="宋体" w:hAnsi="宋体" w:cs="宋体" w:eastAsia="宋体" w:hint="default"/>
                            <w:sz w:val="18"/>
                            <w:szCs w:val="18"/>
                          </w:rPr>
                          <w:t>股东之一</w:t>
                        </w:r>
                      </w:p>
                    </w:tc>
                  </w:tr>
                  <w:tr>
                    <w:trPr>
                      <w:trHeight w:val="430" w:hRule="exact"/>
                    </w:trPr>
                    <w:tc>
                      <w:tcPr>
                        <w:tcW w:w="5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103" w:right="0"/>
                          <w:jc w:val="left"/>
                          <w:rPr>
                            <w:rFonts w:ascii="宋体" w:hAnsi="宋体" w:cs="宋体" w:eastAsia="宋体" w:hint="default"/>
                            <w:sz w:val="18"/>
                            <w:szCs w:val="18"/>
                          </w:rPr>
                        </w:pPr>
                        <w:r>
                          <w:rPr>
                            <w:rFonts w:ascii="宋体" w:hAnsi="宋体" w:cs="宋体" w:eastAsia="宋体" w:hint="default"/>
                            <w:sz w:val="18"/>
                            <w:szCs w:val="18"/>
                          </w:rPr>
                          <w:t>华润深国投信托有限公司</w:t>
                        </w:r>
                      </w:p>
                    </w:tc>
                    <w:tc>
                      <w:tcPr>
                        <w:tcW w:w="3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
                          <w:jc w:val="center"/>
                          <w:rPr>
                            <w:rFonts w:ascii="宋体" w:hAnsi="宋体" w:cs="宋体" w:eastAsia="宋体" w:hint="default"/>
                            <w:sz w:val="18"/>
                            <w:szCs w:val="18"/>
                          </w:rPr>
                        </w:pPr>
                        <w:r>
                          <w:rPr>
                            <w:rFonts w:ascii="宋体" w:hAnsi="宋体" w:cs="宋体" w:eastAsia="宋体" w:hint="default"/>
                            <w:sz w:val="18"/>
                            <w:szCs w:val="18"/>
                          </w:rPr>
                          <w:t>股东之一</w:t>
                        </w:r>
                      </w:p>
                    </w:tc>
                  </w:tr>
                </w:tbl>
                <w:p>
                  <w:pPr/>
                </w:p>
              </w:txbxContent>
            </v:textbox>
            <w10:wrap type="none"/>
          </v:shape>
        </w:pict>
      </w:r>
      <w:r>
        <w:rPr>
          <w:rFonts w:ascii="Times New Roman" w:hAnsi="Times New Roman" w:cs="Times New Roman" w:eastAsia="Times New Roman" w:hint="default"/>
          <w:spacing w:val="-3"/>
        </w:rPr>
        <w:t>*2 </w:t>
      </w:r>
      <w:r>
        <w:rPr/>
        <w:t>本公司之子公司深圳市深信泰丰投资发展有限公司持有通讯公司</w:t>
      </w:r>
      <w:r>
        <w:rPr>
          <w:spacing w:val="-52"/>
        </w:rPr>
        <w:t> </w:t>
      </w:r>
      <w:r>
        <w:rPr>
          <w:rFonts w:ascii="Times New Roman" w:hAnsi="Times New Roman" w:cs="Times New Roman" w:eastAsia="Times New Roman" w:hint="default"/>
        </w:rPr>
        <w:t>10%</w:t>
      </w:r>
      <w:r>
        <w:rPr/>
        <w:t>股权。</w:t>
      </w:r>
      <w:r>
        <w:rPr>
          <w:w w:val="100"/>
        </w:rPr>
        <w:t> </w:t>
      </w:r>
      <w:r>
        <w:rPr>
          <w:rFonts w:ascii="Times New Roman" w:hAnsi="Times New Roman" w:cs="Times New Roman" w:eastAsia="Times New Roman" w:hint="default"/>
        </w:rPr>
        <w:t>5</w:t>
      </w:r>
      <w:r>
        <w:rPr>
          <w:rFonts w:ascii="黑体" w:hAnsi="黑体" w:cs="黑体" w:eastAsia="黑体" w:hint="default"/>
        </w:rPr>
        <w:t>．本企业的其他主要关联方情况</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3"/>
          <w:szCs w:val="23"/>
        </w:rPr>
      </w:pPr>
    </w:p>
    <w:p>
      <w:pPr>
        <w:pStyle w:val="BodyText"/>
        <w:spacing w:line="480" w:lineRule="auto" w:before="36"/>
        <w:ind w:left="641" w:right="4381"/>
        <w:jc w:val="left"/>
        <w:rPr>
          <w:rFonts w:ascii="黑体" w:hAnsi="黑体" w:cs="黑体" w:eastAsia="黑体" w:hint="default"/>
        </w:rPr>
      </w:pPr>
      <w:r>
        <w:rPr/>
        <w:pict>
          <v:shape style="position:absolute;margin-left:83.304001pt;margin-top:79.73362pt;width:435.6pt;height:57.4pt;mso-position-horizontal-relative:page;mso-position-vertical-relative:paragraph;z-index:21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29"/>
                    <w:gridCol w:w="2770"/>
                    <w:gridCol w:w="1176"/>
                    <w:gridCol w:w="1174"/>
                    <w:gridCol w:w="1174"/>
                    <w:gridCol w:w="1174"/>
                  </w:tblGrid>
                  <w:tr>
                    <w:trPr>
                      <w:trHeight w:val="379" w:hRule="exact"/>
                    </w:trPr>
                    <w:tc>
                      <w:tcPr>
                        <w:tcW w:w="1229"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黑体" w:hAnsi="黑体" w:cs="黑体" w:eastAsia="黑体" w:hint="default"/>
                            <w:sz w:val="18"/>
                            <w:szCs w:val="18"/>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277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黑体" w:hAnsi="黑体" w:cs="黑体" w:eastAsia="黑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期末</w:t>
                        </w:r>
                      </w:p>
                    </w:tc>
                    <w:tc>
                      <w:tcPr>
                        <w:tcW w:w="2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
                          <w:jc w:val="center"/>
                          <w:rPr>
                            <w:rFonts w:ascii="宋体" w:hAnsi="宋体" w:cs="宋体" w:eastAsia="宋体" w:hint="default"/>
                            <w:sz w:val="18"/>
                            <w:szCs w:val="18"/>
                          </w:rPr>
                        </w:pPr>
                        <w:r>
                          <w:rPr>
                            <w:rFonts w:ascii="宋体" w:hAnsi="宋体" w:cs="宋体" w:eastAsia="宋体" w:hint="default"/>
                            <w:sz w:val="18"/>
                            <w:szCs w:val="18"/>
                          </w:rPr>
                          <w:t>期初</w:t>
                        </w:r>
                      </w:p>
                    </w:tc>
                  </w:tr>
                  <w:tr>
                    <w:trPr>
                      <w:trHeight w:val="379" w:hRule="exact"/>
                    </w:trPr>
                    <w:tc>
                      <w:tcPr>
                        <w:tcW w:w="1229" w:type="dxa"/>
                        <w:vMerge/>
                        <w:tcBorders>
                          <w:left w:val="single" w:sz="4" w:space="0" w:color="000000"/>
                          <w:bottom w:val="single" w:sz="4" w:space="0" w:color="000000"/>
                          <w:right w:val="single" w:sz="4" w:space="0" w:color="000000"/>
                        </w:tcBorders>
                      </w:tcPr>
                      <w:p>
                        <w:pPr/>
                      </w:p>
                    </w:tc>
                    <w:tc>
                      <w:tcPr>
                        <w:tcW w:w="2770" w:type="dxa"/>
                        <w:vMerge/>
                        <w:tcBorders>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0"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79" w:hRule="exact"/>
                    </w:trPr>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6"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59" w:right="0"/>
                          <w:jc w:val="left"/>
                          <w:rPr>
                            <w:rFonts w:ascii="宋体" w:hAnsi="宋体" w:cs="宋体" w:eastAsia="宋体" w:hint="default"/>
                            <w:sz w:val="18"/>
                            <w:szCs w:val="18"/>
                          </w:rPr>
                        </w:pPr>
                        <w:r>
                          <w:rPr>
                            <w:rFonts w:ascii="宋体" w:hAnsi="宋体" w:cs="宋体" w:eastAsia="宋体" w:hint="default"/>
                            <w:sz w:val="18"/>
                            <w:szCs w:val="18"/>
                          </w:rPr>
                          <w:t>深圳市中委农业投资有限公司</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0" w:right="0"/>
                          <w:jc w:val="left"/>
                          <w:rPr>
                            <w:rFonts w:ascii="Times New Roman" w:hAnsi="Times New Roman" w:cs="Times New Roman" w:eastAsia="Times New Roman" w:hint="default"/>
                            <w:sz w:val="18"/>
                            <w:szCs w:val="18"/>
                          </w:rPr>
                        </w:pPr>
                        <w:r>
                          <w:rPr>
                            <w:rFonts w:ascii="Times New Roman"/>
                            <w:sz w:val="18"/>
                          </w:rPr>
                          <w:t>1,841,912.35</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18" w:right="-1"/>
                          <w:jc w:val="left"/>
                          <w:rPr>
                            <w:rFonts w:ascii="Times New Roman" w:hAnsi="Times New Roman" w:cs="Times New Roman" w:eastAsia="Times New Roman" w:hint="default"/>
                            <w:sz w:val="18"/>
                            <w:szCs w:val="18"/>
                          </w:rPr>
                        </w:pPr>
                        <w:r>
                          <w:rPr>
                            <w:rFonts w:ascii="Times New Roman"/>
                            <w:sz w:val="18"/>
                          </w:rPr>
                          <w:t>1,841,912.35</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18" w:right="0"/>
                          <w:jc w:val="left"/>
                          <w:rPr>
                            <w:rFonts w:ascii="Times New Roman" w:hAnsi="Times New Roman" w:cs="Times New Roman" w:eastAsia="Times New Roman" w:hint="default"/>
                            <w:sz w:val="18"/>
                            <w:szCs w:val="18"/>
                          </w:rPr>
                        </w:pPr>
                        <w:r>
                          <w:rPr>
                            <w:rFonts w:ascii="Times New Roman"/>
                            <w:sz w:val="18"/>
                          </w:rPr>
                          <w:t>1,841,912.35</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18" w:right="-1"/>
                          <w:jc w:val="left"/>
                          <w:rPr>
                            <w:rFonts w:ascii="Times New Roman" w:hAnsi="Times New Roman" w:cs="Times New Roman" w:eastAsia="Times New Roman" w:hint="default"/>
                            <w:sz w:val="18"/>
                            <w:szCs w:val="18"/>
                          </w:rPr>
                        </w:pPr>
                        <w:r>
                          <w:rPr>
                            <w:rFonts w:ascii="Times New Roman"/>
                            <w:sz w:val="18"/>
                          </w:rPr>
                          <w:t>1,841,912.35</w:t>
                        </w:r>
                      </w:p>
                    </w:tc>
                  </w:tr>
                </w:tbl>
                <w:p>
                  <w:pPr/>
                </w:p>
              </w:txbxContent>
            </v:textbox>
            <w10:wrap type="none"/>
          </v:shape>
        </w:pict>
      </w:r>
      <w:r>
        <w:rPr>
          <w:rFonts w:ascii="黑体" w:hAnsi="黑体" w:cs="黑体" w:eastAsia="黑体" w:hint="default"/>
        </w:rPr>
        <w:t>６．关联交易情况</w:t>
      </w:r>
      <w:r>
        <w:rPr>
          <w:rFonts w:ascii="黑体" w:hAnsi="黑体" w:cs="黑体" w:eastAsia="黑体" w:hint="default"/>
          <w:w w:val="100"/>
        </w:rPr>
        <w:t> </w:t>
      </w:r>
      <w:r>
        <w:rPr>
          <w:spacing w:val="-2"/>
        </w:rPr>
        <w:t>本报告期内本公司无关联交易事项发生。</w:t>
      </w:r>
      <w:r>
        <w:rPr>
          <w:spacing w:val="-69"/>
        </w:rPr>
        <w:t> </w:t>
      </w:r>
      <w:r>
        <w:rPr>
          <w:spacing w:val="-69"/>
        </w:rPr>
      </w:r>
      <w:r>
        <w:rPr>
          <w:rFonts w:ascii="黑体" w:hAnsi="黑体" w:cs="黑体" w:eastAsia="黑体" w:hint="default"/>
        </w:rPr>
        <w:t>７．关联方应收应付款项</w:t>
      </w:r>
    </w:p>
    <w:p>
      <w:pPr>
        <w:spacing w:after="0" w:line="480" w:lineRule="auto"/>
        <w:jc w:val="left"/>
        <w:rPr>
          <w:rFonts w:ascii="黑体" w:hAnsi="黑体" w:cs="黑体" w:eastAsia="黑体" w:hint="default"/>
        </w:rPr>
        <w:sectPr>
          <w:headerReference w:type="default" r:id="rId77"/>
          <w:pgSz w:w="11910" w:h="16850"/>
          <w:pgMar w:header="961" w:footer="957" w:top="1200" w:bottom="1140" w:left="1480" w:right="0"/>
        </w:sectPr>
      </w:pPr>
    </w:p>
    <w:p>
      <w:pPr>
        <w:spacing w:line="240" w:lineRule="auto" w:before="4"/>
        <w:rPr>
          <w:rFonts w:ascii="黑体" w:hAnsi="黑体" w:cs="黑体" w:eastAsia="黑体" w:hint="default"/>
          <w:sz w:val="23"/>
          <w:szCs w:val="23"/>
        </w:rPr>
      </w:pPr>
    </w:p>
    <w:p>
      <w:pPr>
        <w:pStyle w:val="BodyText"/>
        <w:tabs>
          <w:tab w:pos="1821" w:val="left" w:leader="none"/>
        </w:tabs>
        <w:spacing w:line="506" w:lineRule="auto" w:before="36"/>
        <w:ind w:left="561" w:right="6628"/>
        <w:jc w:val="left"/>
        <w:rPr>
          <w:rFonts w:ascii="黑体" w:hAnsi="黑体" w:cs="黑体" w:eastAsia="黑体" w:hint="default"/>
        </w:rPr>
      </w:pPr>
      <w:r>
        <w:rPr>
          <w:rFonts w:ascii="黑体" w:hAnsi="黑体" w:cs="黑体" w:eastAsia="黑体" w:hint="default"/>
          <w:spacing w:val="-1"/>
        </w:rPr>
        <w:t>附注七、</w:t>
        <w:tab/>
        <w:t>或有事项</w:t>
      </w:r>
      <w:r>
        <w:rPr>
          <w:rFonts w:ascii="黑体" w:hAnsi="黑体" w:cs="黑体" w:eastAsia="黑体" w:hint="default"/>
          <w:spacing w:val="-100"/>
        </w:rPr>
        <w:t> </w:t>
      </w:r>
      <w:r>
        <w:rPr>
          <w:rFonts w:ascii="黑体" w:hAnsi="黑体" w:cs="黑体" w:eastAsia="黑体" w:hint="default"/>
          <w:spacing w:val="-100"/>
        </w:rPr>
      </w:r>
      <w:r>
        <w:rPr/>
        <w:t>无需要披露的重大或有事项。</w:t>
      </w:r>
      <w:r>
        <w:rPr>
          <w:w w:val="100"/>
        </w:rPr>
        <w:t> </w:t>
      </w:r>
      <w:r>
        <w:rPr>
          <w:rFonts w:ascii="黑体" w:hAnsi="黑体" w:cs="黑体" w:eastAsia="黑体" w:hint="default"/>
          <w:spacing w:val="-1"/>
        </w:rPr>
        <w:t>附注八、</w:t>
        <w:tab/>
        <w:t>承诺事项</w:t>
      </w:r>
      <w:r>
        <w:rPr>
          <w:rFonts w:ascii="黑体" w:hAnsi="黑体" w:cs="黑体" w:eastAsia="黑体" w:hint="default"/>
          <w:spacing w:val="-100"/>
        </w:rPr>
        <w:t> </w:t>
      </w:r>
      <w:r>
        <w:rPr>
          <w:rFonts w:ascii="黑体" w:hAnsi="黑体" w:cs="黑体" w:eastAsia="黑体" w:hint="default"/>
          <w:spacing w:val="-100"/>
        </w:rPr>
      </w:r>
      <w:r>
        <w:rPr/>
        <w:t>无需要披露的重大承诺事项。</w:t>
      </w:r>
      <w:r>
        <w:rPr>
          <w:w w:val="100"/>
        </w:rPr>
        <w:t> </w:t>
      </w:r>
      <w:r>
        <w:rPr>
          <w:rFonts w:ascii="黑体" w:hAnsi="黑体" w:cs="黑体" w:eastAsia="黑体" w:hint="default"/>
          <w:spacing w:val="-1"/>
        </w:rPr>
        <w:t>附注九、</w:t>
        <w:tab/>
        <w:t>资产负债表日后事项</w:t>
      </w:r>
    </w:p>
    <w:p>
      <w:pPr>
        <w:pStyle w:val="BodyText"/>
        <w:spacing w:line="240" w:lineRule="auto" w:before="73"/>
        <w:ind w:left="561" w:right="1404"/>
        <w:jc w:val="left"/>
        <w:rPr>
          <w:rFonts w:ascii="黑体" w:hAnsi="黑体" w:cs="黑体" w:eastAsia="黑体" w:hint="default"/>
        </w:rPr>
      </w:pPr>
      <w:r>
        <w:rPr>
          <w:rFonts w:ascii="黑体" w:hAnsi="黑体" w:cs="黑体" w:eastAsia="黑体" w:hint="default"/>
        </w:rPr>
        <w:t>（一）</w:t>
      </w:r>
      <w:r>
        <w:rPr>
          <w:rFonts w:ascii="黑体" w:hAnsi="黑体" w:cs="黑体" w:eastAsia="黑体" w:hint="default"/>
          <w:spacing w:val="-46"/>
        </w:rPr>
        <w:t> </w:t>
      </w:r>
      <w:r>
        <w:rPr>
          <w:rFonts w:ascii="黑体" w:hAnsi="黑体" w:cs="黑体" w:eastAsia="黑体" w:hint="default"/>
          <w:spacing w:val="-2"/>
        </w:rPr>
        <w:t>资产负债表日后利润分配情况说明</w:t>
      </w:r>
    </w:p>
    <w:p>
      <w:pPr>
        <w:spacing w:line="240" w:lineRule="auto" w:before="6"/>
        <w:rPr>
          <w:rFonts w:ascii="黑体" w:hAnsi="黑体" w:cs="黑体" w:eastAsia="黑体" w:hint="default"/>
          <w:sz w:val="23"/>
          <w:szCs w:val="23"/>
        </w:rPr>
      </w:pPr>
    </w:p>
    <w:p>
      <w:pPr>
        <w:pStyle w:val="BodyText"/>
        <w:spacing w:line="240" w:lineRule="auto"/>
        <w:ind w:left="561" w:right="1404"/>
        <w:jc w:val="left"/>
      </w:pPr>
      <w:r>
        <w:rPr>
          <w:rFonts w:ascii="Times New Roman" w:hAnsi="Times New Roman" w:cs="Times New Roman" w:eastAsia="Times New Roman" w:hint="default"/>
        </w:rPr>
        <w:t>2012 </w:t>
      </w:r>
      <w:r>
        <w:rPr/>
        <w:t>年 </w:t>
      </w:r>
      <w:r>
        <w:rPr>
          <w:rFonts w:ascii="Times New Roman" w:hAnsi="Times New Roman" w:cs="Times New Roman" w:eastAsia="Times New Roman" w:hint="default"/>
        </w:rPr>
        <w:t>2  </w:t>
      </w:r>
      <w:r>
        <w:rPr/>
        <w:t>月 </w:t>
      </w:r>
      <w:r>
        <w:rPr>
          <w:rFonts w:ascii="Times New Roman" w:hAnsi="Times New Roman" w:cs="Times New Roman" w:eastAsia="Times New Roman" w:hint="default"/>
        </w:rPr>
        <w:t>27  </w:t>
      </w:r>
      <w:r>
        <w:rPr/>
        <w:t>日，经本公司董事会决议，由于本公司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5"/>
        </w:rPr>
        <w:t> </w:t>
      </w:r>
      <w:r>
        <w:rPr/>
        <w:t>年年末可供分配利润为负</w:t>
      </w:r>
    </w:p>
    <w:p>
      <w:pPr>
        <w:pStyle w:val="BodyText"/>
        <w:spacing w:line="381" w:lineRule="auto" w:before="167"/>
        <w:ind w:right="1404"/>
        <w:jc w:val="left"/>
      </w:pPr>
      <w:r>
        <w:rPr>
          <w:rFonts w:ascii="Times New Roman" w:hAnsi="Times New Roman" w:cs="Times New Roman" w:eastAsia="Times New Roman" w:hint="default"/>
        </w:rPr>
        <w:t>793,111,729.24</w:t>
      </w:r>
      <w:r>
        <w:rPr>
          <w:rFonts w:ascii="Times New Roman" w:hAnsi="Times New Roman" w:cs="Times New Roman" w:eastAsia="Times New Roman" w:hint="default"/>
          <w:spacing w:val="2"/>
        </w:rPr>
        <w:t> </w:t>
      </w:r>
      <w:r>
        <w:rPr>
          <w:spacing w:val="-3"/>
        </w:rPr>
        <w:t>元、合并报表未分配利润为负</w:t>
      </w:r>
      <w:r>
        <w:rPr>
          <w:spacing w:val="-50"/>
        </w:rPr>
        <w:t> </w:t>
      </w:r>
      <w:r>
        <w:rPr>
          <w:rFonts w:ascii="Times New Roman" w:hAnsi="Times New Roman" w:cs="Times New Roman" w:eastAsia="Times New Roman" w:hint="default"/>
        </w:rPr>
        <w:t>981,055,225.09</w:t>
      </w:r>
      <w:r>
        <w:rPr>
          <w:rFonts w:ascii="Times New Roman" w:hAnsi="Times New Roman" w:cs="Times New Roman" w:eastAsia="Times New Roman" w:hint="default"/>
          <w:spacing w:val="3"/>
        </w:rPr>
        <w:t> </w:t>
      </w:r>
      <w:r>
        <w:rPr>
          <w:spacing w:val="-4"/>
        </w:rPr>
        <w:t>元。董事会建议</w:t>
      </w:r>
      <w:r>
        <w:rPr>
          <w:spacing w:val="-50"/>
        </w:rPr>
        <w:t> </w:t>
      </w:r>
      <w:r>
        <w:rPr>
          <w:rFonts w:ascii="Times New Roman" w:hAnsi="Times New Roman" w:cs="Times New Roman" w:eastAsia="Times New Roman" w:hint="default"/>
          <w:spacing w:val="-4"/>
        </w:rPr>
        <w:t>2011</w:t>
      </w:r>
      <w:r>
        <w:rPr>
          <w:rFonts w:ascii="Times New Roman" w:hAnsi="Times New Roman" w:cs="Times New Roman" w:eastAsia="Times New Roman" w:hint="default"/>
          <w:spacing w:val="3"/>
        </w:rPr>
        <w:t> </w:t>
      </w:r>
      <w:r>
        <w:rPr/>
        <w:t>年度利润分</w:t>
      </w:r>
      <w:r>
        <w:rPr>
          <w:w w:val="100"/>
        </w:rPr>
        <w:t> </w:t>
      </w:r>
      <w:r>
        <w:rPr/>
        <w:t>配案为：不分配；也不进行公积金转增股本。上述分配预案尚须股东大会审议。</w:t>
      </w:r>
    </w:p>
    <w:p>
      <w:pPr>
        <w:spacing w:line="240" w:lineRule="auto" w:before="12"/>
        <w:rPr>
          <w:rFonts w:ascii="宋体" w:hAnsi="宋体" w:cs="宋体" w:eastAsia="宋体" w:hint="default"/>
          <w:sz w:val="13"/>
          <w:szCs w:val="13"/>
        </w:rPr>
      </w:pPr>
    </w:p>
    <w:p>
      <w:pPr>
        <w:pStyle w:val="BodyText"/>
        <w:tabs>
          <w:tab w:pos="1821" w:val="left" w:leader="none"/>
        </w:tabs>
        <w:spacing w:line="240" w:lineRule="auto"/>
        <w:ind w:left="561" w:right="1404"/>
        <w:jc w:val="left"/>
      </w:pPr>
      <w:r>
        <w:rPr>
          <w:rFonts w:ascii="黑体" w:hAnsi="黑体" w:cs="黑体" w:eastAsia="黑体" w:hint="default"/>
          <w:spacing w:val="-1"/>
        </w:rPr>
        <w:t>附注十、</w:t>
        <w:tab/>
      </w:r>
      <w:r>
        <w:rPr>
          <w:rFonts w:ascii="黑体" w:hAnsi="黑体" w:cs="黑体" w:eastAsia="黑体" w:hint="default"/>
          <w:spacing w:val="-2"/>
        </w:rPr>
        <w:t>其它重要事项</w:t>
      </w:r>
      <w:r>
        <w:rPr>
          <w:rFonts w:ascii="Times New Roman" w:hAnsi="Times New Roman" w:cs="Times New Roman" w:eastAsia="Times New Roman" w:hint="default"/>
          <w:spacing w:val="-2"/>
        </w:rPr>
        <w:t>——</w:t>
      </w:r>
      <w:r>
        <w:rPr>
          <w:spacing w:val="-2"/>
        </w:rPr>
        <w:t>部分子公司被提前终止主要经营用地的租赁约定</w:t>
      </w:r>
    </w:p>
    <w:p>
      <w:pPr>
        <w:spacing w:line="240" w:lineRule="auto" w:before="13"/>
        <w:rPr>
          <w:rFonts w:ascii="宋体" w:hAnsi="宋体" w:cs="宋体" w:eastAsia="宋体" w:hint="default"/>
          <w:sz w:val="21"/>
          <w:szCs w:val="21"/>
        </w:rPr>
      </w:pPr>
    </w:p>
    <w:p>
      <w:pPr>
        <w:pStyle w:val="BodyText"/>
        <w:spacing w:line="388" w:lineRule="auto"/>
        <w:ind w:right="1404" w:firstLine="419"/>
        <w:jc w:val="left"/>
      </w:pPr>
      <w:r>
        <w:rPr>
          <w:spacing w:val="-1"/>
          <w:w w:val="100"/>
        </w:rPr>
        <w:t>本公司于</w:t>
      </w:r>
      <w:r>
        <w:rPr>
          <w:spacing w:val="-50"/>
          <w:w w:val="100"/>
        </w:rPr>
        <w:t> </w:t>
      </w:r>
      <w:r>
        <w:rPr>
          <w:rFonts w:ascii="Times New Roman" w:hAnsi="Times New Roman" w:cs="Times New Roman" w:eastAsia="Times New Roman" w:hint="default"/>
          <w:spacing w:val="-1"/>
          <w:w w:val="100"/>
        </w:rPr>
        <w:t>1985</w:t>
      </w:r>
      <w:r>
        <w:rPr>
          <w:rFonts w:ascii="Times New Roman" w:hAnsi="Times New Roman" w:cs="Times New Roman" w:eastAsia="Times New Roman" w:hint="default"/>
          <w:spacing w:val="1"/>
          <w:w w:val="100"/>
        </w:rPr>
        <w:t> </w:t>
      </w:r>
      <w:r>
        <w:rPr>
          <w:w w:val="100"/>
        </w:rPr>
        <w:t>年至</w:t>
      </w:r>
      <w:r>
        <w:rPr>
          <w:spacing w:val="-51"/>
          <w:w w:val="100"/>
        </w:rPr>
        <w:t> </w:t>
      </w:r>
      <w:r>
        <w:rPr>
          <w:rFonts w:ascii="Times New Roman" w:hAnsi="Times New Roman" w:cs="Times New Roman" w:eastAsia="Times New Roman" w:hint="default"/>
          <w:w w:val="100"/>
        </w:rPr>
        <w:t>1989</w:t>
      </w:r>
      <w:r>
        <w:rPr>
          <w:rFonts w:ascii="Times New Roman" w:hAnsi="Times New Roman" w:cs="Times New Roman" w:eastAsia="Times New Roman" w:hint="default"/>
          <w:spacing w:val="1"/>
          <w:w w:val="100"/>
        </w:rPr>
        <w:t> </w:t>
      </w:r>
      <w:r>
        <w:rPr>
          <w:spacing w:val="-6"/>
          <w:w w:val="100"/>
        </w:rPr>
        <w:t>年向深圳市龙岗区平湖街道山厦社区居委会（原宝安县平湖镇辅</w:t>
      </w:r>
      <w:r>
        <w:rPr>
          <w:w w:val="100"/>
        </w:rPr>
        <w:t> </w:t>
      </w:r>
      <w:r>
        <w:rPr>
          <w:spacing w:val="-7"/>
        </w:rPr>
        <w:t>城坳一村）和深圳市公明将石股份合作公司（原宝安县公明镇将石村民委员会）分别租赁水田、</w:t>
      </w:r>
      <w:r>
        <w:rPr>
          <w:spacing w:val="-30"/>
        </w:rPr>
        <w:t> </w:t>
      </w:r>
      <w:r>
        <w:rPr>
          <w:spacing w:val="-30"/>
        </w:rPr>
      </w:r>
      <w:r>
        <w:rPr>
          <w:spacing w:val="-2"/>
          <w:w w:val="100"/>
        </w:rPr>
        <w:t>旱地及山地（下称</w:t>
      </w:r>
      <w:r>
        <w:rPr>
          <w:rFonts w:ascii="Times New Roman" w:hAnsi="Times New Roman" w:cs="Times New Roman" w:eastAsia="Times New Roman" w:hint="default"/>
          <w:spacing w:val="-2"/>
          <w:w w:val="100"/>
        </w:rPr>
        <w:t>“</w:t>
      </w:r>
      <w:r>
        <w:rPr>
          <w:spacing w:val="-2"/>
          <w:w w:val="100"/>
        </w:rPr>
        <w:t>山地</w:t>
      </w:r>
      <w:r>
        <w:rPr>
          <w:rFonts w:ascii="Times New Roman" w:hAnsi="Times New Roman" w:cs="Times New Roman" w:eastAsia="Times New Roman" w:hint="default"/>
          <w:spacing w:val="-2"/>
          <w:w w:val="100"/>
        </w:rPr>
        <w:t>”</w:t>
      </w:r>
      <w:r>
        <w:rPr>
          <w:spacing w:val="-2"/>
          <w:w w:val="100"/>
        </w:rPr>
        <w:t>）用作经营养殖业（下称</w:t>
      </w:r>
      <w:r>
        <w:rPr>
          <w:rFonts w:ascii="Times New Roman" w:hAnsi="Times New Roman" w:cs="Times New Roman" w:eastAsia="Times New Roman" w:hint="default"/>
          <w:spacing w:val="-2"/>
          <w:w w:val="100"/>
        </w:rPr>
        <w:t>“</w:t>
      </w:r>
      <w:r>
        <w:rPr>
          <w:spacing w:val="-2"/>
          <w:w w:val="100"/>
        </w:rPr>
        <w:t>平湖山地</w:t>
      </w:r>
      <w:r>
        <w:rPr>
          <w:rFonts w:ascii="Times New Roman" w:hAnsi="Times New Roman" w:cs="Times New Roman" w:eastAsia="Times New Roman" w:hint="default"/>
          <w:spacing w:val="-2"/>
          <w:w w:val="100"/>
        </w:rPr>
        <w:t>”</w:t>
      </w:r>
      <w:r>
        <w:rPr>
          <w:spacing w:val="-2"/>
          <w:w w:val="100"/>
        </w:rPr>
        <w:t>和</w:t>
      </w:r>
      <w:r>
        <w:rPr>
          <w:rFonts w:ascii="Times New Roman" w:hAnsi="Times New Roman" w:cs="Times New Roman" w:eastAsia="Times New Roman" w:hint="default"/>
          <w:spacing w:val="-2"/>
          <w:w w:val="100"/>
        </w:rPr>
        <w:t>“</w:t>
      </w:r>
      <w:r>
        <w:rPr>
          <w:spacing w:val="-2"/>
          <w:w w:val="100"/>
        </w:rPr>
        <w:t>公明山地</w:t>
      </w:r>
      <w:r>
        <w:rPr>
          <w:rFonts w:ascii="Times New Roman" w:hAnsi="Times New Roman" w:cs="Times New Roman" w:eastAsia="Times New Roman" w:hint="default"/>
          <w:spacing w:val="-2"/>
          <w:w w:val="100"/>
        </w:rPr>
        <w:t>”</w:t>
      </w:r>
      <w:r>
        <w:rPr>
          <w:spacing w:val="-2"/>
          <w:w w:val="100"/>
        </w:rPr>
        <w:t>），原约定租约最</w:t>
      </w:r>
      <w:r>
        <w:rPr>
          <w:spacing w:val="-103"/>
          <w:w w:val="100"/>
        </w:rPr>
        <w:t> </w:t>
      </w:r>
      <w:r>
        <w:rPr>
          <w:spacing w:val="-103"/>
          <w:w w:val="100"/>
        </w:rPr>
      </w:r>
      <w:r>
        <w:rPr/>
        <w:t>长至</w:t>
      </w:r>
      <w:r>
        <w:rPr>
          <w:spacing w:val="-42"/>
        </w:rPr>
        <w:t> </w:t>
      </w:r>
      <w:r>
        <w:rPr>
          <w:rFonts w:ascii="Times New Roman" w:hAnsi="Times New Roman" w:cs="Times New Roman" w:eastAsia="Times New Roman" w:hint="default"/>
        </w:rPr>
        <w:t>2039</w:t>
      </w:r>
      <w:r>
        <w:rPr>
          <w:rFonts w:ascii="Times New Roman" w:hAnsi="Times New Roman" w:cs="Times New Roman" w:eastAsia="Times New Roman" w:hint="default"/>
          <w:spacing w:val="8"/>
        </w:rPr>
        <w:t> </w:t>
      </w:r>
      <w:r>
        <w:rPr/>
        <w:t>年。</w:t>
      </w:r>
      <w:r>
        <w:rPr>
          <w:rFonts w:ascii="Times New Roman" w:hAnsi="Times New Roman" w:cs="Times New Roman" w:eastAsia="Times New Roman" w:hint="default"/>
        </w:rPr>
        <w:t>2005</w:t>
      </w:r>
      <w:r>
        <w:rPr>
          <w:rFonts w:ascii="Times New Roman" w:hAnsi="Times New Roman" w:cs="Times New Roman" w:eastAsia="Times New Roman" w:hint="default"/>
          <w:spacing w:val="8"/>
        </w:rPr>
        <w:t> </w:t>
      </w:r>
      <w:r>
        <w:rPr/>
        <w:t>年至</w:t>
      </w:r>
      <w:r>
        <w:rPr>
          <w:spacing w:val="-44"/>
        </w:rPr>
        <w:t> </w:t>
      </w:r>
      <w:r>
        <w:rPr>
          <w:rFonts w:ascii="Times New Roman" w:hAnsi="Times New Roman" w:cs="Times New Roman" w:eastAsia="Times New Roman" w:hint="default"/>
        </w:rPr>
        <w:t>2006</w:t>
      </w:r>
      <w:r>
        <w:rPr>
          <w:rFonts w:ascii="Times New Roman" w:hAnsi="Times New Roman" w:cs="Times New Roman" w:eastAsia="Times New Roman" w:hint="default"/>
          <w:spacing w:val="10"/>
        </w:rPr>
        <w:t> </w:t>
      </w:r>
      <w:r>
        <w:rPr/>
        <w:t>年由于国家用地规划原因，该等山地纳入城市化转地范围，山</w:t>
      </w:r>
      <w:r>
        <w:rPr>
          <w:spacing w:val="-103"/>
        </w:rPr>
        <w:t> </w:t>
      </w:r>
      <w:r>
        <w:rPr>
          <w:spacing w:val="-103"/>
        </w:rPr>
      </w:r>
      <w:r>
        <w:rPr>
          <w:spacing w:val="-4"/>
          <w:w w:val="100"/>
        </w:rPr>
        <w:t>地出租方提前终止与本公司的租赁约定，并将从政府取得的城市化转地补偿收入中的青苗补偿</w:t>
      </w:r>
      <w:r>
        <w:rPr>
          <w:spacing w:val="-101"/>
          <w:w w:val="100"/>
        </w:rPr>
        <w:t> </w:t>
      </w:r>
      <w:r>
        <w:rPr>
          <w:spacing w:val="-101"/>
          <w:w w:val="100"/>
        </w:rPr>
      </w:r>
      <w:r>
        <w:rPr/>
        <w:t>费与地上附着物补偿费向本公司作出赔偿。相关部门已于 </w:t>
      </w:r>
      <w:r>
        <w:rPr>
          <w:rFonts w:ascii="Times New Roman" w:hAnsi="Times New Roman" w:cs="Times New Roman" w:eastAsia="Times New Roman" w:hint="default"/>
        </w:rPr>
        <w:t>2006 </w:t>
      </w:r>
      <w:r>
        <w:rPr/>
        <w:t>年向本公司发出要求 </w:t>
      </w:r>
      <w:r>
        <w:rPr>
          <w:rFonts w:ascii="Times New Roman" w:hAnsi="Times New Roman" w:cs="Times New Roman" w:eastAsia="Times New Roman" w:hint="default"/>
        </w:rPr>
        <w:t>2006</w:t>
      </w:r>
      <w:r>
        <w:rPr>
          <w:rFonts w:ascii="Times New Roman" w:hAnsi="Times New Roman" w:cs="Times New Roman" w:eastAsia="Times New Roman" w:hint="default"/>
          <w:spacing w:val="-6"/>
        </w:rPr>
        <w:t> </w:t>
      </w:r>
      <w:r>
        <w:rPr/>
        <w:t>年</w:t>
      </w:r>
    </w:p>
    <w:p>
      <w:pPr>
        <w:pStyle w:val="BodyText"/>
        <w:spacing w:line="240" w:lineRule="auto" w:before="23"/>
        <w:ind w:right="1404"/>
        <w:jc w:val="left"/>
        <w:rPr>
          <w:rFonts w:ascii="Times New Roman" w:hAnsi="Times New Roman" w:cs="Times New Roman" w:eastAsia="Times New Roman" w:hint="default"/>
        </w:rPr>
      </w:pP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月</w:t>
      </w:r>
      <w:r>
        <w:rPr>
          <w:spacing w:val="-46"/>
        </w:rPr>
        <w:t> </w:t>
      </w:r>
      <w:r>
        <w:rPr>
          <w:rFonts w:ascii="Times New Roman" w:hAnsi="Times New Roman" w:cs="Times New Roman" w:eastAsia="Times New Roman" w:hint="default"/>
        </w:rPr>
        <w:t>30</w:t>
      </w:r>
      <w:r>
        <w:rPr>
          <w:rFonts w:ascii="Times New Roman" w:hAnsi="Times New Roman" w:cs="Times New Roman" w:eastAsia="Times New Roman" w:hint="default"/>
          <w:spacing w:val="8"/>
        </w:rPr>
        <w:t> </w:t>
      </w:r>
      <w:r>
        <w:rPr>
          <w:spacing w:val="-6"/>
        </w:rPr>
        <w:t>日前搬迁的通知。</w:t>
      </w:r>
      <w:r>
        <w:rPr>
          <w:rFonts w:ascii="Times New Roman" w:hAnsi="Times New Roman" w:cs="Times New Roman" w:eastAsia="Times New Roman" w:hint="default"/>
          <w:spacing w:val="-6"/>
        </w:rPr>
        <w:t>2007</w:t>
      </w:r>
      <w:r>
        <w:rPr>
          <w:rFonts w:ascii="Times New Roman" w:hAnsi="Times New Roman" w:cs="Times New Roman" w:eastAsia="Times New Roman" w:hint="default"/>
          <w:spacing w:val="4"/>
        </w:rPr>
        <w:t> </w:t>
      </w:r>
      <w:r>
        <w:rPr/>
        <w:t>年</w:t>
      </w:r>
      <w:r>
        <w:rPr>
          <w:spacing w:val="-46"/>
        </w:rPr>
        <w:t> </w:t>
      </w: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spacing w:val="-6"/>
        </w:rPr>
        <w:t>月，平湖山地上经营的养殖业已全部停止经营；截止</w:t>
      </w:r>
      <w:r>
        <w:rPr>
          <w:spacing w:val="-48"/>
        </w:rPr>
        <w:t> </w:t>
      </w:r>
      <w:r>
        <w:rPr>
          <w:rFonts w:ascii="Times New Roman" w:hAnsi="Times New Roman" w:cs="Times New Roman" w:eastAsia="Times New Roman" w:hint="default"/>
        </w:rPr>
        <w:t>2012</w:t>
      </w:r>
    </w:p>
    <w:p>
      <w:pPr>
        <w:pStyle w:val="BodyText"/>
        <w:spacing w:line="240" w:lineRule="auto" w:before="170"/>
        <w:ind w:right="1404"/>
        <w:jc w:val="left"/>
      </w:pPr>
      <w:r>
        <w:rPr/>
        <w:t>年</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27</w:t>
      </w:r>
      <w:r>
        <w:rPr>
          <w:rFonts w:ascii="Times New Roman" w:hAnsi="Times New Roman" w:cs="Times New Roman" w:eastAsia="Times New Roman" w:hint="default"/>
          <w:spacing w:val="-3"/>
        </w:rPr>
        <w:t> </w:t>
      </w:r>
      <w:r>
        <w:rPr/>
        <w:t>日，公明山地上的养殖业正常经营。</w:t>
      </w:r>
    </w:p>
    <w:p>
      <w:pPr>
        <w:spacing w:after="0" w:line="240" w:lineRule="auto"/>
        <w:jc w:val="left"/>
        <w:sectPr>
          <w:headerReference w:type="default" r:id="rId78"/>
          <w:pgSz w:w="11910" w:h="16850"/>
          <w:pgMar w:header="961" w:footer="957" w:top="1200" w:bottom="1140" w:left="1560" w:right="0"/>
        </w:sectPr>
      </w:pPr>
    </w:p>
    <w:p>
      <w:pPr>
        <w:spacing w:line="240" w:lineRule="auto" w:before="4"/>
        <w:rPr>
          <w:rFonts w:ascii="宋体" w:hAnsi="宋体" w:cs="宋体" w:eastAsia="宋体" w:hint="default"/>
          <w:sz w:val="23"/>
          <w:szCs w:val="23"/>
        </w:rPr>
      </w:pPr>
    </w:p>
    <w:p>
      <w:pPr>
        <w:pStyle w:val="BodyText"/>
        <w:tabs>
          <w:tab w:pos="1921" w:val="left" w:leader="none"/>
        </w:tabs>
        <w:spacing w:line="240" w:lineRule="auto" w:before="36"/>
        <w:ind w:left="661" w:right="0"/>
        <w:jc w:val="left"/>
        <w:rPr>
          <w:rFonts w:ascii="黑体" w:hAnsi="黑体" w:cs="黑体" w:eastAsia="黑体" w:hint="default"/>
        </w:rPr>
      </w:pPr>
      <w:r>
        <w:rPr>
          <w:rFonts w:ascii="黑体" w:hAnsi="黑体" w:cs="黑体" w:eastAsia="黑体" w:hint="default"/>
          <w:spacing w:val="-1"/>
        </w:rPr>
        <w:t>附注十一、</w:t>
        <w:tab/>
      </w:r>
      <w:r>
        <w:rPr>
          <w:rFonts w:ascii="黑体" w:hAnsi="黑体" w:cs="黑体" w:eastAsia="黑体" w:hint="default"/>
          <w:spacing w:val="-2"/>
        </w:rPr>
        <w:t>母公司财务报表主要项目附注</w:t>
      </w:r>
    </w:p>
    <w:p>
      <w:pPr>
        <w:spacing w:line="240" w:lineRule="auto" w:before="3"/>
        <w:rPr>
          <w:rFonts w:ascii="黑体" w:hAnsi="黑体" w:cs="黑体" w:eastAsia="黑体" w:hint="default"/>
          <w:sz w:val="23"/>
          <w:szCs w:val="23"/>
        </w:rPr>
      </w:pPr>
    </w:p>
    <w:p>
      <w:pPr>
        <w:pStyle w:val="BodyText"/>
        <w:spacing w:line="240" w:lineRule="auto"/>
        <w:ind w:left="661" w:right="0"/>
        <w:jc w:val="left"/>
        <w:rPr>
          <w:rFonts w:ascii="黑体" w:hAnsi="黑体" w:cs="黑体" w:eastAsia="黑体" w:hint="default"/>
        </w:rPr>
      </w:pPr>
      <w:r>
        <w:rPr>
          <w:rFonts w:ascii="Times New Roman" w:hAnsi="Times New Roman" w:cs="Times New Roman" w:eastAsia="Times New Roman" w:hint="default"/>
        </w:rPr>
        <w:t>1</w:t>
      </w:r>
      <w:r>
        <w:rPr>
          <w:rFonts w:ascii="黑体" w:hAnsi="黑体" w:cs="黑体" w:eastAsia="黑体" w:hint="default"/>
        </w:rPr>
        <w:t>．其他应收款</w:t>
      </w:r>
    </w:p>
    <w:p>
      <w:pPr>
        <w:spacing w:line="240" w:lineRule="auto" w:before="2"/>
        <w:rPr>
          <w:rFonts w:ascii="黑体" w:hAnsi="黑体" w:cs="黑体" w:eastAsia="黑体" w:hint="default"/>
          <w:sz w:val="22"/>
          <w:szCs w:val="22"/>
        </w:rPr>
      </w:pPr>
    </w:p>
    <w:p>
      <w:pPr>
        <w:pStyle w:val="BodyText"/>
        <w:spacing w:line="240" w:lineRule="auto"/>
        <w:ind w:left="661" w:right="0"/>
        <w:jc w:val="left"/>
      </w:pPr>
      <w:r>
        <w:rPr/>
        <w:t>（</w:t>
      </w:r>
      <w:r>
        <w:rPr>
          <w:rFonts w:ascii="Times New Roman" w:hAnsi="Times New Roman" w:cs="Times New Roman" w:eastAsia="Times New Roman" w:hint="default"/>
        </w:rPr>
        <w:t>1</w:t>
      </w:r>
      <w:r>
        <w:rPr/>
        <w:t>）按种类披露</w:t>
      </w:r>
    </w:p>
    <w:p>
      <w:pPr>
        <w:spacing w:line="240" w:lineRule="auto" w:before="11"/>
        <w:rPr>
          <w:rFonts w:ascii="宋体" w:hAnsi="宋体" w:cs="宋体" w:eastAsia="宋体" w:hint="default"/>
          <w:sz w:val="12"/>
          <w:szCs w:val="12"/>
        </w:rPr>
      </w:pPr>
    </w:p>
    <w:tbl>
      <w:tblPr>
        <w:tblW w:w="0" w:type="auto"/>
        <w:jc w:val="left"/>
        <w:tblInd w:w="129" w:type="dxa"/>
        <w:tblLayout w:type="fixed"/>
        <w:tblCellMar>
          <w:top w:w="0" w:type="dxa"/>
          <w:left w:w="0" w:type="dxa"/>
          <w:bottom w:w="0" w:type="dxa"/>
          <w:right w:w="0" w:type="dxa"/>
        </w:tblCellMar>
        <w:tblLook w:val="01E0"/>
      </w:tblPr>
      <w:tblGrid>
        <w:gridCol w:w="890"/>
        <w:gridCol w:w="1250"/>
        <w:gridCol w:w="807"/>
        <w:gridCol w:w="1250"/>
        <w:gridCol w:w="711"/>
        <w:gridCol w:w="1253"/>
        <w:gridCol w:w="806"/>
        <w:gridCol w:w="1251"/>
        <w:gridCol w:w="1058"/>
      </w:tblGrid>
      <w:tr>
        <w:trPr>
          <w:trHeight w:val="379" w:hRule="exact"/>
        </w:trPr>
        <w:tc>
          <w:tcPr>
            <w:tcW w:w="8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59" w:right="0"/>
              <w:jc w:val="left"/>
              <w:rPr>
                <w:rFonts w:ascii="宋体" w:hAnsi="宋体" w:cs="宋体" w:eastAsia="宋体" w:hint="default"/>
                <w:sz w:val="18"/>
                <w:szCs w:val="18"/>
              </w:rPr>
            </w:pPr>
            <w:r>
              <w:rPr>
                <w:rFonts w:ascii="宋体" w:hAnsi="宋体" w:cs="宋体" w:eastAsia="宋体" w:hint="default"/>
                <w:sz w:val="18"/>
                <w:szCs w:val="18"/>
              </w:rPr>
              <w:t>种类</w:t>
            </w:r>
          </w:p>
        </w:tc>
        <w:tc>
          <w:tcPr>
            <w:tcW w:w="401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 w:right="0"/>
              <w:jc w:val="center"/>
              <w:rPr>
                <w:rFonts w:ascii="Times New Roman" w:hAnsi="Times New Roman" w:cs="Times New Roman" w:eastAsia="Times New Roman" w:hint="default"/>
                <w:sz w:val="18"/>
                <w:szCs w:val="18"/>
              </w:rPr>
            </w:pPr>
            <w:r>
              <w:rPr>
                <w:rFonts w:ascii="Times New Roman"/>
                <w:sz w:val="18"/>
              </w:rPr>
              <w:t>2011-12-31</w:t>
            </w:r>
          </w:p>
        </w:tc>
        <w:tc>
          <w:tcPr>
            <w:tcW w:w="436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 w:right="0"/>
              <w:jc w:val="center"/>
              <w:rPr>
                <w:rFonts w:ascii="Times New Roman" w:hAnsi="Times New Roman" w:cs="Times New Roman" w:eastAsia="Times New Roman" w:hint="default"/>
                <w:sz w:val="18"/>
                <w:szCs w:val="18"/>
              </w:rPr>
            </w:pPr>
            <w:r>
              <w:rPr>
                <w:rFonts w:ascii="Times New Roman"/>
                <w:sz w:val="18"/>
              </w:rPr>
              <w:t>2010-12-31</w:t>
            </w:r>
          </w:p>
        </w:tc>
      </w:tr>
      <w:tr>
        <w:trPr>
          <w:trHeight w:val="379" w:hRule="exact"/>
        </w:trPr>
        <w:tc>
          <w:tcPr>
            <w:tcW w:w="890" w:type="dxa"/>
            <w:vMerge/>
            <w:tcBorders>
              <w:left w:val="single" w:sz="4" w:space="0" w:color="000000"/>
              <w:right w:val="single" w:sz="4" w:space="0" w:color="000000"/>
            </w:tcBorders>
          </w:tcPr>
          <w:p>
            <w:pPr/>
          </w:p>
        </w:tc>
        <w:tc>
          <w:tcPr>
            <w:tcW w:w="20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66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61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0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66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3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730" w:hRule="exact"/>
        </w:trPr>
        <w:tc>
          <w:tcPr>
            <w:tcW w:w="890" w:type="dxa"/>
            <w:vMerge/>
            <w:tcBorders>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1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46"/>
              <w:ind w:left="264" w:right="0"/>
              <w:jc w:val="left"/>
              <w:rPr>
                <w:rFonts w:ascii="Times New Roman" w:hAnsi="Times New Roman" w:cs="Times New Roman" w:eastAsia="Times New Roman" w:hint="default"/>
                <w:sz w:val="18"/>
                <w:szCs w:val="18"/>
              </w:rPr>
            </w:pPr>
            <w:r>
              <w:rPr>
                <w:rFonts w:ascii="Times New Roman"/>
                <w:sz w:val="18"/>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0" w:right="168"/>
              <w:jc w:val="both"/>
              <w:rPr>
                <w:rFonts w:ascii="Times New Roman" w:hAnsi="Times New Roman" w:cs="Times New Roman" w:eastAsia="Times New Roman" w:hint="default"/>
                <w:sz w:val="18"/>
                <w:szCs w:val="18"/>
              </w:rPr>
            </w:pPr>
            <w:r>
              <w:rPr>
                <w:rFonts w:ascii="宋体" w:hAnsi="宋体" w:cs="宋体" w:eastAsia="宋体" w:hint="default"/>
                <w:sz w:val="18"/>
                <w:szCs w:val="18"/>
              </w:rPr>
              <w:t>计提 比例 </w:t>
            </w:r>
            <w:r>
              <w:rPr>
                <w:rFonts w:ascii="Times New Roman" w:hAnsi="Times New Roman" w:cs="Times New Roman" w:eastAsia="Times New Roman" w:hint="default"/>
                <w:sz w:val="18"/>
                <w:szCs w:val="18"/>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15"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46"/>
              <w:ind w:left="261" w:right="0"/>
              <w:jc w:val="left"/>
              <w:rPr>
                <w:rFonts w:ascii="Times New Roman" w:hAnsi="Times New Roman" w:cs="Times New Roman" w:eastAsia="Times New Roman" w:hint="default"/>
                <w:sz w:val="18"/>
                <w:szCs w:val="18"/>
              </w:rPr>
            </w:pPr>
            <w:r>
              <w:rPr>
                <w:rFonts w:ascii="Times New Roman"/>
                <w:sz w:val="18"/>
              </w:rPr>
              <w:t>(%)</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金额</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5"/>
              <w:jc w:val="center"/>
              <w:rPr>
                <w:rFonts w:ascii="宋体" w:hAnsi="宋体" w:cs="宋体" w:eastAsia="宋体" w:hint="default"/>
                <w:sz w:val="18"/>
                <w:szCs w:val="18"/>
              </w:rPr>
            </w:pPr>
            <w:r>
              <w:rPr>
                <w:rFonts w:ascii="宋体" w:hAnsi="宋体" w:cs="宋体" w:eastAsia="宋体" w:hint="default"/>
                <w:sz w:val="18"/>
                <w:szCs w:val="18"/>
              </w:rPr>
              <w:t>计提比例</w:t>
            </w:r>
          </w:p>
          <w:p>
            <w:pPr>
              <w:pStyle w:val="TableParagraph"/>
              <w:spacing w:line="240" w:lineRule="auto" w:before="46"/>
              <w:ind w:right="5"/>
              <w:jc w:val="center"/>
              <w:rPr>
                <w:rFonts w:ascii="Times New Roman" w:hAnsi="Times New Roman" w:cs="Times New Roman" w:eastAsia="Times New Roman" w:hint="default"/>
                <w:sz w:val="18"/>
                <w:szCs w:val="18"/>
              </w:rPr>
            </w:pPr>
            <w:r>
              <w:rPr>
                <w:rFonts w:ascii="Times New Roman"/>
                <w:sz w:val="18"/>
              </w:rPr>
              <w:t>(%)</w:t>
            </w:r>
          </w:p>
        </w:tc>
      </w:tr>
      <w:tr>
        <w:trPr>
          <w:trHeight w:val="1690" w:hRule="exact"/>
        </w:trPr>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both"/>
              <w:rPr>
                <w:rFonts w:ascii="宋体" w:hAnsi="宋体" w:cs="宋体" w:eastAsia="宋体" w:hint="default"/>
                <w:sz w:val="18"/>
                <w:szCs w:val="18"/>
              </w:rPr>
            </w:pPr>
            <w:r>
              <w:rPr>
                <w:rFonts w:ascii="宋体" w:hAnsi="宋体" w:cs="宋体" w:eastAsia="宋体" w:hint="default"/>
                <w:spacing w:val="44"/>
                <w:sz w:val="18"/>
                <w:szCs w:val="18"/>
              </w:rPr>
              <w:t>单项金</w:t>
            </w:r>
            <w:r>
              <w:rPr>
                <w:rFonts w:ascii="宋体" w:hAnsi="宋体" w:cs="宋体" w:eastAsia="宋体" w:hint="default"/>
                <w:spacing w:val="-23"/>
                <w:sz w:val="18"/>
                <w:szCs w:val="18"/>
              </w:rPr>
              <w:t> </w:t>
            </w:r>
            <w:r>
              <w:rPr>
                <w:rFonts w:ascii="宋体" w:hAnsi="宋体" w:cs="宋体" w:eastAsia="宋体" w:hint="default"/>
                <w:sz w:val="18"/>
                <w:szCs w:val="18"/>
              </w:rPr>
            </w:r>
          </w:p>
          <w:p>
            <w:pPr>
              <w:pStyle w:val="TableParagraph"/>
              <w:spacing w:line="244" w:lineRule="auto" w:before="5"/>
              <w:ind w:left="103" w:right="33"/>
              <w:jc w:val="both"/>
              <w:rPr>
                <w:rFonts w:ascii="宋体" w:hAnsi="宋体" w:cs="宋体" w:eastAsia="宋体" w:hint="default"/>
                <w:sz w:val="18"/>
                <w:szCs w:val="18"/>
              </w:rPr>
            </w:pPr>
            <w:r>
              <w:rPr>
                <w:rFonts w:ascii="宋体" w:hAnsi="宋体" w:cs="宋体" w:eastAsia="宋体" w:hint="default"/>
                <w:spacing w:val="44"/>
                <w:sz w:val="18"/>
                <w:szCs w:val="18"/>
              </w:rPr>
              <w:t>额重大</w:t>
            </w:r>
            <w:r>
              <w:rPr>
                <w:rFonts w:ascii="宋体" w:hAnsi="宋体" w:cs="宋体" w:eastAsia="宋体" w:hint="default"/>
                <w:spacing w:val="-23"/>
                <w:sz w:val="18"/>
                <w:szCs w:val="18"/>
              </w:rPr>
              <w:t> </w:t>
            </w:r>
            <w:r>
              <w:rPr>
                <w:rFonts w:ascii="宋体" w:hAnsi="宋体" w:cs="宋体" w:eastAsia="宋体" w:hint="default"/>
                <w:spacing w:val="44"/>
                <w:sz w:val="18"/>
                <w:szCs w:val="18"/>
              </w:rPr>
              <w:t>并单项</w:t>
            </w:r>
            <w:r>
              <w:rPr>
                <w:rFonts w:ascii="宋体" w:hAnsi="宋体" w:cs="宋体" w:eastAsia="宋体" w:hint="default"/>
                <w:spacing w:val="-23"/>
                <w:sz w:val="18"/>
                <w:szCs w:val="18"/>
              </w:rPr>
              <w:t> </w:t>
            </w:r>
            <w:r>
              <w:rPr>
                <w:rFonts w:ascii="宋体" w:hAnsi="宋体" w:cs="宋体" w:eastAsia="宋体" w:hint="default"/>
                <w:spacing w:val="44"/>
                <w:sz w:val="18"/>
                <w:szCs w:val="18"/>
              </w:rPr>
              <w:t>计提坏</w:t>
            </w:r>
            <w:r>
              <w:rPr>
                <w:rFonts w:ascii="宋体" w:hAnsi="宋体" w:cs="宋体" w:eastAsia="宋体" w:hint="default"/>
                <w:spacing w:val="-23"/>
                <w:sz w:val="18"/>
                <w:szCs w:val="18"/>
              </w:rPr>
              <w:t> </w:t>
            </w:r>
            <w:r>
              <w:rPr>
                <w:rFonts w:ascii="宋体" w:hAnsi="宋体" w:cs="宋体" w:eastAsia="宋体" w:hint="default"/>
                <w:spacing w:val="44"/>
                <w:sz w:val="18"/>
                <w:szCs w:val="18"/>
              </w:rPr>
              <w:t>账准备</w:t>
            </w:r>
            <w:r>
              <w:rPr>
                <w:rFonts w:ascii="宋体" w:hAnsi="宋体" w:cs="宋体" w:eastAsia="宋体" w:hint="default"/>
                <w:spacing w:val="-23"/>
                <w:sz w:val="18"/>
                <w:szCs w:val="18"/>
              </w:rPr>
              <w:t> </w:t>
            </w:r>
            <w:r>
              <w:rPr>
                <w:rFonts w:ascii="宋体" w:hAnsi="宋体" w:cs="宋体" w:eastAsia="宋体" w:hint="default"/>
                <w:spacing w:val="44"/>
                <w:sz w:val="18"/>
                <w:szCs w:val="18"/>
              </w:rPr>
              <w:t>的其他</w:t>
            </w:r>
            <w:r>
              <w:rPr>
                <w:rFonts w:ascii="宋体" w:hAnsi="宋体" w:cs="宋体" w:eastAsia="宋体" w:hint="default"/>
                <w:spacing w:val="-23"/>
                <w:sz w:val="18"/>
                <w:szCs w:val="18"/>
              </w:rPr>
              <w:t> </w:t>
            </w:r>
            <w:r>
              <w:rPr>
                <w:rFonts w:ascii="宋体" w:hAnsi="宋体" w:cs="宋体" w:eastAsia="宋体" w:hint="default"/>
                <w:sz w:val="18"/>
                <w:szCs w:val="18"/>
              </w:rPr>
              <w:t>应收款</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w:t>
            </w:r>
          </w:p>
        </w:tc>
      </w:tr>
      <w:tr>
        <w:trPr>
          <w:trHeight w:val="490" w:hRule="exact"/>
        </w:trPr>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101"/>
              <w:jc w:val="left"/>
              <w:rPr>
                <w:rFonts w:ascii="宋体" w:hAnsi="宋体" w:cs="宋体" w:eastAsia="宋体" w:hint="default"/>
                <w:sz w:val="18"/>
                <w:szCs w:val="18"/>
              </w:rPr>
            </w:pPr>
            <w:r>
              <w:rPr>
                <w:rFonts w:ascii="宋体" w:hAnsi="宋体" w:cs="宋体" w:eastAsia="宋体" w:hint="default"/>
                <w:spacing w:val="-12"/>
                <w:sz w:val="18"/>
                <w:szCs w:val="18"/>
              </w:rPr>
              <w:t>组合（按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账龄）</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37,789,932.04</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95.35</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11,187,038.10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29.60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34,756,355.03</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94.97</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8,180,485.19</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23.54</w:t>
            </w:r>
          </w:p>
        </w:tc>
      </w:tr>
      <w:tr>
        <w:trPr>
          <w:trHeight w:val="1930" w:hRule="exact"/>
        </w:trPr>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33"/>
              <w:jc w:val="both"/>
              <w:rPr>
                <w:rFonts w:ascii="宋体" w:hAnsi="宋体" w:cs="宋体" w:eastAsia="宋体" w:hint="default"/>
                <w:sz w:val="18"/>
                <w:szCs w:val="18"/>
              </w:rPr>
            </w:pPr>
            <w:r>
              <w:rPr>
                <w:rFonts w:ascii="宋体" w:hAnsi="宋体" w:cs="宋体" w:eastAsia="宋体" w:hint="default"/>
                <w:spacing w:val="44"/>
                <w:sz w:val="18"/>
                <w:szCs w:val="18"/>
              </w:rPr>
              <w:t>单项金</w:t>
            </w:r>
            <w:r>
              <w:rPr>
                <w:rFonts w:ascii="宋体" w:hAnsi="宋体" w:cs="宋体" w:eastAsia="宋体" w:hint="default"/>
                <w:spacing w:val="-23"/>
                <w:sz w:val="18"/>
                <w:szCs w:val="18"/>
              </w:rPr>
              <w:t> </w:t>
            </w:r>
            <w:r>
              <w:rPr>
                <w:rFonts w:ascii="宋体" w:hAnsi="宋体" w:cs="宋体" w:eastAsia="宋体" w:hint="default"/>
                <w:spacing w:val="44"/>
                <w:sz w:val="18"/>
                <w:szCs w:val="18"/>
              </w:rPr>
              <w:t>额虽不</w:t>
            </w:r>
            <w:r>
              <w:rPr>
                <w:rFonts w:ascii="宋体" w:hAnsi="宋体" w:cs="宋体" w:eastAsia="宋体" w:hint="default"/>
                <w:spacing w:val="-23"/>
                <w:sz w:val="18"/>
                <w:szCs w:val="18"/>
              </w:rPr>
              <w:t> </w:t>
            </w:r>
            <w:r>
              <w:rPr>
                <w:rFonts w:ascii="宋体" w:hAnsi="宋体" w:cs="宋体" w:eastAsia="宋体" w:hint="default"/>
                <w:spacing w:val="44"/>
                <w:sz w:val="18"/>
                <w:szCs w:val="18"/>
              </w:rPr>
              <w:t>重大但</w:t>
            </w:r>
            <w:r>
              <w:rPr>
                <w:rFonts w:ascii="宋体" w:hAnsi="宋体" w:cs="宋体" w:eastAsia="宋体" w:hint="default"/>
                <w:spacing w:val="-23"/>
                <w:sz w:val="18"/>
                <w:szCs w:val="18"/>
              </w:rPr>
              <w:t> </w:t>
            </w:r>
            <w:r>
              <w:rPr>
                <w:rFonts w:ascii="宋体" w:hAnsi="宋体" w:cs="宋体" w:eastAsia="宋体" w:hint="default"/>
                <w:spacing w:val="44"/>
                <w:sz w:val="18"/>
                <w:szCs w:val="18"/>
              </w:rPr>
              <w:t>单项计</w:t>
            </w:r>
            <w:r>
              <w:rPr>
                <w:rFonts w:ascii="宋体" w:hAnsi="宋体" w:cs="宋体" w:eastAsia="宋体" w:hint="default"/>
                <w:spacing w:val="-23"/>
                <w:sz w:val="18"/>
                <w:szCs w:val="18"/>
              </w:rPr>
              <w:t> </w:t>
            </w:r>
            <w:r>
              <w:rPr>
                <w:rFonts w:ascii="宋体" w:hAnsi="宋体" w:cs="宋体" w:eastAsia="宋体" w:hint="default"/>
                <w:spacing w:val="33"/>
                <w:sz w:val="18"/>
                <w:szCs w:val="18"/>
              </w:rPr>
              <w:t>提坏</w:t>
            </w:r>
            <w:r>
              <w:rPr>
                <w:rFonts w:ascii="宋体" w:hAnsi="宋体" w:cs="宋体" w:eastAsia="宋体" w:hint="default"/>
                <w:spacing w:val="-22"/>
                <w:sz w:val="18"/>
                <w:szCs w:val="18"/>
              </w:rPr>
              <w:t> </w:t>
            </w:r>
            <w:r>
              <w:rPr>
                <w:rFonts w:ascii="宋体" w:hAnsi="宋体" w:cs="宋体" w:eastAsia="宋体" w:hint="default"/>
                <w:sz w:val="18"/>
                <w:szCs w:val="18"/>
              </w:rPr>
              <w:t>账</w:t>
            </w:r>
          </w:p>
          <w:p>
            <w:pPr>
              <w:pStyle w:val="TableParagraph"/>
              <w:spacing w:line="217" w:lineRule="exact"/>
              <w:ind w:left="103" w:right="0"/>
              <w:jc w:val="both"/>
              <w:rPr>
                <w:rFonts w:ascii="宋体" w:hAnsi="宋体" w:cs="宋体" w:eastAsia="宋体" w:hint="default"/>
                <w:sz w:val="18"/>
                <w:szCs w:val="18"/>
              </w:rPr>
            </w:pPr>
            <w:r>
              <w:rPr>
                <w:rFonts w:ascii="宋体" w:hAnsi="宋体" w:cs="宋体" w:eastAsia="宋体" w:hint="default"/>
                <w:spacing w:val="44"/>
                <w:sz w:val="18"/>
                <w:szCs w:val="18"/>
              </w:rPr>
              <w:t>准备的</w:t>
            </w:r>
            <w:r>
              <w:rPr>
                <w:rFonts w:ascii="宋体" w:hAnsi="宋体" w:cs="宋体" w:eastAsia="宋体" w:hint="default"/>
                <w:spacing w:val="-23"/>
                <w:sz w:val="18"/>
                <w:szCs w:val="18"/>
              </w:rPr>
              <w:t> </w:t>
            </w:r>
            <w:r>
              <w:rPr>
                <w:rFonts w:ascii="宋体" w:hAnsi="宋体" w:cs="宋体" w:eastAsia="宋体" w:hint="default"/>
                <w:sz w:val="18"/>
                <w:szCs w:val="18"/>
              </w:rPr>
            </w:r>
          </w:p>
          <w:p>
            <w:pPr>
              <w:pStyle w:val="TableParagraph"/>
              <w:spacing w:line="244" w:lineRule="auto" w:before="5"/>
              <w:ind w:left="103" w:right="33"/>
              <w:jc w:val="both"/>
              <w:rPr>
                <w:rFonts w:ascii="宋体" w:hAnsi="宋体" w:cs="宋体" w:eastAsia="宋体" w:hint="default"/>
                <w:sz w:val="18"/>
                <w:szCs w:val="18"/>
              </w:rPr>
            </w:pPr>
            <w:r>
              <w:rPr>
                <w:rFonts w:ascii="宋体" w:hAnsi="宋体" w:cs="宋体" w:eastAsia="宋体" w:hint="default"/>
                <w:spacing w:val="44"/>
                <w:sz w:val="18"/>
                <w:szCs w:val="18"/>
              </w:rPr>
              <w:t>其他应</w:t>
            </w:r>
            <w:r>
              <w:rPr>
                <w:rFonts w:ascii="宋体" w:hAnsi="宋体" w:cs="宋体" w:eastAsia="宋体" w:hint="default"/>
                <w:spacing w:val="-23"/>
                <w:sz w:val="18"/>
                <w:szCs w:val="18"/>
              </w:rPr>
              <w:t> </w:t>
            </w:r>
            <w:r>
              <w:rPr>
                <w:rFonts w:ascii="宋体" w:hAnsi="宋体" w:cs="宋体" w:eastAsia="宋体" w:hint="default"/>
                <w:sz w:val="18"/>
                <w:szCs w:val="18"/>
              </w:rPr>
              <w:t>收款</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1,841,912.35</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4.65</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1,841,912.35</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100.00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1,841,912.35</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5.03</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1,841,912.35</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79" w:hRule="exact"/>
        </w:trPr>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59"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b/>
                <w:spacing w:val="-1"/>
                <w:sz w:val="18"/>
              </w:rPr>
              <w:t>39,631,844.39</w:t>
            </w:r>
            <w:r>
              <w:rPr>
                <w:rFonts w:ascii="Times New Roman"/>
                <w:spacing w:val="-1"/>
                <w:sz w:val="18"/>
              </w:rPr>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b/>
                <w:spacing w:val="-1"/>
                <w:sz w:val="18"/>
              </w:rPr>
              <w:t>100.00</w:t>
            </w:r>
            <w:r>
              <w:rPr>
                <w:rFonts w:ascii="Times New Roman"/>
                <w:spacing w:val="-1"/>
                <w:sz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b/>
                <w:spacing w:val="-1"/>
                <w:sz w:val="18"/>
              </w:rPr>
              <w:t>13,028,950.45</w:t>
            </w:r>
            <w:r>
              <w:rPr>
                <w:rFonts w:ascii="Times New Roman"/>
                <w:spacing w:val="-1"/>
                <w:sz w:val="18"/>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b/>
                <w:sz w:val="18"/>
              </w:rPr>
              <w:t>32.87</w:t>
            </w:r>
            <w:r>
              <w:rPr>
                <w:rFonts w:ascii="Times New Roman"/>
                <w:sz w:val="18"/>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3"/>
              <w:jc w:val="right"/>
              <w:rPr>
                <w:rFonts w:ascii="Times New Roman" w:hAnsi="Times New Roman" w:cs="Times New Roman" w:eastAsia="Times New Roman" w:hint="default"/>
                <w:sz w:val="18"/>
                <w:szCs w:val="18"/>
              </w:rPr>
            </w:pPr>
            <w:r>
              <w:rPr>
                <w:rFonts w:ascii="Times New Roman"/>
                <w:b/>
                <w:spacing w:val="-1"/>
                <w:sz w:val="18"/>
              </w:rPr>
              <w:t>36,598,267.38</w:t>
            </w:r>
            <w:r>
              <w:rPr>
                <w:rFonts w:ascii="Times New Roman"/>
                <w:spacing w:val="-1"/>
                <w:sz w:val="18"/>
              </w:rPr>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4"/>
              <w:jc w:val="right"/>
              <w:rPr>
                <w:rFonts w:ascii="Times New Roman" w:hAnsi="Times New Roman" w:cs="Times New Roman" w:eastAsia="Times New Roman" w:hint="default"/>
                <w:sz w:val="18"/>
                <w:szCs w:val="18"/>
              </w:rPr>
            </w:pPr>
            <w:r>
              <w:rPr>
                <w:rFonts w:ascii="Times New Roman"/>
                <w:b/>
                <w:spacing w:val="-1"/>
                <w:sz w:val="18"/>
              </w:rPr>
              <w:t>100.00</w:t>
            </w:r>
            <w:r>
              <w:rPr>
                <w:rFonts w:ascii="Times New Roman"/>
                <w:spacing w:val="-1"/>
                <w:sz w:val="18"/>
              </w:rPr>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4"/>
              <w:jc w:val="right"/>
              <w:rPr>
                <w:rFonts w:ascii="Times New Roman" w:hAnsi="Times New Roman" w:cs="Times New Roman" w:eastAsia="Times New Roman" w:hint="default"/>
                <w:sz w:val="18"/>
                <w:szCs w:val="18"/>
              </w:rPr>
            </w:pPr>
            <w:r>
              <w:rPr>
                <w:rFonts w:ascii="Times New Roman"/>
                <w:b/>
                <w:spacing w:val="-1"/>
                <w:sz w:val="18"/>
              </w:rPr>
              <w:t>10,022,397.54</w:t>
            </w:r>
            <w:r>
              <w:rPr>
                <w:rFonts w:ascii="Times New Roman"/>
                <w:spacing w:val="-1"/>
                <w:sz w:val="18"/>
              </w:rPr>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2"/>
              <w:jc w:val="right"/>
              <w:rPr>
                <w:rFonts w:ascii="Times New Roman" w:hAnsi="Times New Roman" w:cs="Times New Roman" w:eastAsia="Times New Roman" w:hint="default"/>
                <w:sz w:val="18"/>
                <w:szCs w:val="18"/>
              </w:rPr>
            </w:pPr>
            <w:r>
              <w:rPr>
                <w:rFonts w:ascii="Times New Roman"/>
                <w:b/>
                <w:sz w:val="18"/>
              </w:rPr>
              <w:t>27.38</w:t>
            </w:r>
            <w:r>
              <w:rPr>
                <w:rFonts w:ascii="Times New Roman"/>
                <w:sz w:val="18"/>
              </w:rPr>
            </w:r>
          </w:p>
        </w:tc>
      </w:tr>
    </w:tbl>
    <w:p>
      <w:pPr>
        <w:spacing w:line="240" w:lineRule="auto" w:before="9"/>
        <w:rPr>
          <w:rFonts w:ascii="宋体" w:hAnsi="宋体" w:cs="宋体" w:eastAsia="宋体" w:hint="default"/>
          <w:sz w:val="15"/>
          <w:szCs w:val="15"/>
        </w:rPr>
      </w:pPr>
    </w:p>
    <w:p>
      <w:pPr>
        <w:pStyle w:val="BodyText"/>
        <w:spacing w:line="240" w:lineRule="auto" w:before="36"/>
        <w:ind w:left="661" w:right="0"/>
        <w:jc w:val="left"/>
      </w:pPr>
      <w:r>
        <w:rPr/>
        <w:t>组合中，按账龄分析法计提坏账准备的其他应收款：</w:t>
      </w:r>
    </w:p>
    <w:p>
      <w:pPr>
        <w:spacing w:line="240" w:lineRule="auto" w:before="1"/>
        <w:rPr>
          <w:rFonts w:ascii="宋体" w:hAnsi="宋体" w:cs="宋体" w:eastAsia="宋体" w:hint="default"/>
          <w:sz w:val="14"/>
          <w:szCs w:val="14"/>
        </w:rPr>
      </w:pPr>
    </w:p>
    <w:tbl>
      <w:tblPr>
        <w:tblW w:w="0" w:type="auto"/>
        <w:jc w:val="left"/>
        <w:tblInd w:w="117" w:type="dxa"/>
        <w:tblLayout w:type="fixed"/>
        <w:tblCellMar>
          <w:top w:w="0" w:type="dxa"/>
          <w:left w:w="0" w:type="dxa"/>
          <w:bottom w:w="0" w:type="dxa"/>
          <w:right w:w="0" w:type="dxa"/>
        </w:tblCellMar>
        <w:tblLook w:val="01E0"/>
      </w:tblPr>
      <w:tblGrid>
        <w:gridCol w:w="1248"/>
        <w:gridCol w:w="1532"/>
        <w:gridCol w:w="967"/>
        <w:gridCol w:w="1248"/>
        <w:gridCol w:w="1478"/>
        <w:gridCol w:w="1023"/>
        <w:gridCol w:w="1248"/>
      </w:tblGrid>
      <w:tr>
        <w:trPr>
          <w:trHeight w:val="379" w:hRule="exact"/>
        </w:trPr>
        <w:tc>
          <w:tcPr>
            <w:tcW w:w="124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74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Times New Roman" w:hAnsi="Times New Roman" w:cs="Times New Roman" w:eastAsia="Times New Roman" w:hint="default"/>
                <w:sz w:val="18"/>
                <w:szCs w:val="18"/>
              </w:rPr>
            </w:pPr>
            <w:r>
              <w:rPr>
                <w:rFonts w:ascii="Times New Roman"/>
                <w:sz w:val="18"/>
              </w:rPr>
              <w:t>2011-12-31</w:t>
            </w:r>
          </w:p>
        </w:tc>
        <w:tc>
          <w:tcPr>
            <w:tcW w:w="37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 w:right="0"/>
              <w:jc w:val="center"/>
              <w:rPr>
                <w:rFonts w:ascii="Times New Roman" w:hAnsi="Times New Roman" w:cs="Times New Roman" w:eastAsia="Times New Roman" w:hint="default"/>
                <w:sz w:val="18"/>
                <w:szCs w:val="18"/>
              </w:rPr>
            </w:pPr>
            <w:r>
              <w:rPr>
                <w:rFonts w:ascii="Times New Roman"/>
                <w:sz w:val="18"/>
              </w:rPr>
              <w:t>2010-12-31</w:t>
            </w:r>
          </w:p>
        </w:tc>
      </w:tr>
      <w:tr>
        <w:trPr>
          <w:trHeight w:val="379" w:hRule="exact"/>
        </w:trPr>
        <w:tc>
          <w:tcPr>
            <w:tcW w:w="1248" w:type="dxa"/>
            <w:vMerge/>
            <w:tcBorders>
              <w:left w:val="single" w:sz="4" w:space="0" w:color="000000"/>
              <w:right w:val="single" w:sz="4" w:space="0" w:color="000000"/>
            </w:tcBorders>
          </w:tcPr>
          <w:p>
            <w:pPr/>
          </w:p>
        </w:tc>
        <w:tc>
          <w:tcPr>
            <w:tcW w:w="24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248"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5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248"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79" w:hRule="exact"/>
        </w:trPr>
        <w:tc>
          <w:tcPr>
            <w:tcW w:w="1248" w:type="dxa"/>
            <w:vMerge/>
            <w:tcBorders>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6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248" w:type="dxa"/>
            <w:vMerge/>
            <w:tcBorders>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9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248" w:type="dxa"/>
            <w:vMerge/>
            <w:tcBorders>
              <w:left w:val="single" w:sz="4" w:space="0" w:color="000000"/>
              <w:bottom w:val="single" w:sz="4" w:space="0" w:color="000000"/>
              <w:right w:val="single" w:sz="4" w:space="0" w:color="000000"/>
            </w:tcBorders>
          </w:tcPr>
          <w:p>
            <w:pPr/>
          </w:p>
        </w:tc>
      </w:tr>
      <w:tr>
        <w:trPr>
          <w:trHeight w:val="379"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宋体" w:hAnsi="宋体" w:cs="宋体" w:eastAsia="宋体" w:hint="default"/>
                <w:sz w:val="18"/>
                <w:szCs w:val="18"/>
              </w:rPr>
              <w:t>半年以内</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pacing w:val="-1"/>
                <w:sz w:val="18"/>
              </w:rPr>
              <w:t>11,688,064.10</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z w:val="18"/>
              </w:rPr>
              <w:t>30.93</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z w:val="18"/>
              </w:rPr>
              <w:t>--</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pacing w:val="-1"/>
                <w:sz w:val="18"/>
              </w:rPr>
              <w:t>5,686,238.46</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z w:val="18"/>
              </w:rPr>
              <w:t>16.36</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z w:val="18"/>
              </w:rPr>
              <w:t>--</w:t>
            </w:r>
          </w:p>
        </w:tc>
      </w:tr>
      <w:tr>
        <w:trPr>
          <w:trHeight w:val="379"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pacing w:val="-1"/>
                <w:w w:val="95"/>
                <w:sz w:val="18"/>
              </w:rPr>
              <w:t>76,119.00</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0.20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w w:val="95"/>
                <w:sz w:val="18"/>
              </w:rPr>
              <w:t>3,805.95</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112,681.69</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pacing w:val="-1"/>
                <w:sz w:val="18"/>
              </w:rPr>
              <w:t>0.32</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w w:val="95"/>
                <w:sz w:val="18"/>
              </w:rPr>
              <w:t>5,634.08</w:t>
            </w:r>
          </w:p>
        </w:tc>
      </w:tr>
      <w:tr>
        <w:trPr>
          <w:trHeight w:val="380"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1"/>
              <w:jc w:val="right"/>
              <w:rPr>
                <w:rFonts w:ascii="Times New Roman" w:hAnsi="Times New Roman" w:cs="Times New Roman" w:eastAsia="Times New Roman" w:hint="default"/>
                <w:sz w:val="18"/>
                <w:szCs w:val="18"/>
              </w:rPr>
            </w:pPr>
            <w:r>
              <w:rPr>
                <w:rFonts w:ascii="Times New Roman"/>
                <w:spacing w:val="-1"/>
                <w:sz w:val="18"/>
              </w:rPr>
              <w:t>290,333.33</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0"/>
              <w:jc w:val="right"/>
              <w:rPr>
                <w:rFonts w:ascii="Times New Roman" w:hAnsi="Times New Roman" w:cs="Times New Roman" w:eastAsia="Times New Roman" w:hint="default"/>
                <w:sz w:val="18"/>
                <w:szCs w:val="18"/>
              </w:rPr>
            </w:pPr>
            <w:r>
              <w:rPr>
                <w:rFonts w:ascii="Times New Roman"/>
                <w:spacing w:val="-1"/>
                <w:sz w:val="18"/>
              </w:rPr>
              <w:t>0.77</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1"/>
              <w:jc w:val="right"/>
              <w:rPr>
                <w:rFonts w:ascii="Times New Roman" w:hAnsi="Times New Roman" w:cs="Times New Roman" w:eastAsia="Times New Roman" w:hint="default"/>
                <w:sz w:val="18"/>
                <w:szCs w:val="18"/>
              </w:rPr>
            </w:pPr>
            <w:r>
              <w:rPr>
                <w:rFonts w:ascii="Times New Roman"/>
                <w:spacing w:val="-1"/>
                <w:sz w:val="18"/>
              </w:rPr>
              <w:t>29,033.33</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1"/>
              <w:jc w:val="right"/>
              <w:rPr>
                <w:rFonts w:ascii="Times New Roman" w:hAnsi="Times New Roman" w:cs="Times New Roman" w:eastAsia="Times New Roman" w:hint="default"/>
                <w:sz w:val="18"/>
                <w:szCs w:val="18"/>
              </w:rPr>
            </w:pPr>
            <w:r>
              <w:rPr>
                <w:rFonts w:ascii="Times New Roman"/>
                <w:spacing w:val="-1"/>
                <w:sz w:val="18"/>
              </w:rPr>
              <w:t>11,371,312.00</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0"/>
              <w:jc w:val="right"/>
              <w:rPr>
                <w:rFonts w:ascii="Times New Roman" w:hAnsi="Times New Roman" w:cs="Times New Roman" w:eastAsia="Times New Roman" w:hint="default"/>
                <w:sz w:val="18"/>
                <w:szCs w:val="18"/>
              </w:rPr>
            </w:pPr>
            <w:r>
              <w:rPr>
                <w:rFonts w:ascii="Times New Roman"/>
                <w:sz w:val="18"/>
              </w:rPr>
              <w:t>32.72</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1"/>
              <w:jc w:val="right"/>
              <w:rPr>
                <w:rFonts w:ascii="Times New Roman" w:hAnsi="Times New Roman" w:cs="Times New Roman" w:eastAsia="Times New Roman" w:hint="default"/>
                <w:sz w:val="18"/>
                <w:szCs w:val="18"/>
              </w:rPr>
            </w:pPr>
            <w:r>
              <w:rPr>
                <w:rFonts w:ascii="Times New Roman"/>
                <w:spacing w:val="-1"/>
                <w:sz w:val="18"/>
              </w:rPr>
              <w:t>1,137,131.20</w:t>
            </w:r>
          </w:p>
        </w:tc>
      </w:tr>
      <w:tr>
        <w:trPr>
          <w:trHeight w:val="377"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spacing w:val="-1"/>
                <w:sz w:val="18"/>
              </w:rPr>
              <w:t>11,371,312.00</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0"/>
              <w:jc w:val="right"/>
              <w:rPr>
                <w:rFonts w:ascii="Times New Roman" w:hAnsi="Times New Roman" w:cs="Times New Roman" w:eastAsia="Times New Roman" w:hint="default"/>
                <w:sz w:val="18"/>
                <w:szCs w:val="18"/>
              </w:rPr>
            </w:pPr>
            <w:r>
              <w:rPr>
                <w:rFonts w:ascii="Times New Roman"/>
                <w:sz w:val="18"/>
              </w:rPr>
              <w:t>30.09</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spacing w:val="-1"/>
                <w:sz w:val="18"/>
              </w:rPr>
              <w:t>3,411,393.60</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spacing w:val="-1"/>
                <w:sz w:val="18"/>
              </w:rPr>
              <w:t>12,728,432.59</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0"/>
              <w:jc w:val="right"/>
              <w:rPr>
                <w:rFonts w:ascii="Times New Roman" w:hAnsi="Times New Roman" w:cs="Times New Roman" w:eastAsia="Times New Roman" w:hint="default"/>
                <w:sz w:val="18"/>
                <w:szCs w:val="18"/>
              </w:rPr>
            </w:pPr>
            <w:r>
              <w:rPr>
                <w:rFonts w:ascii="Times New Roman"/>
                <w:sz w:val="18"/>
              </w:rPr>
              <w:t>36.62</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0"/>
              <w:jc w:val="right"/>
              <w:rPr>
                <w:rFonts w:ascii="Times New Roman" w:hAnsi="Times New Roman" w:cs="Times New Roman" w:eastAsia="Times New Roman" w:hint="default"/>
                <w:sz w:val="18"/>
                <w:szCs w:val="18"/>
              </w:rPr>
            </w:pPr>
            <w:r>
              <w:rPr>
                <w:rFonts w:ascii="Times New Roman"/>
                <w:spacing w:val="-1"/>
                <w:sz w:val="18"/>
              </w:rPr>
              <w:t>3,818,529.78</w:t>
            </w:r>
          </w:p>
        </w:tc>
      </w:tr>
      <w:tr>
        <w:trPr>
          <w:trHeight w:val="379"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pacing w:val="-1"/>
                <w:sz w:val="18"/>
              </w:rPr>
              <w:t>12,728,432.59</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z w:val="18"/>
              </w:rPr>
              <w:t>33.68</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pacing w:val="-1"/>
                <w:sz w:val="18"/>
              </w:rPr>
              <w:t>6,364,216.30</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pacing w:val="-1"/>
                <w:sz w:val="18"/>
              </w:rPr>
              <w:t>3,276,940.33</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pacing w:val="-1"/>
                <w:sz w:val="18"/>
              </w:rPr>
              <w:t>9.43</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pacing w:val="-1"/>
                <w:sz w:val="18"/>
              </w:rPr>
              <w:t>1,638,470.17</w:t>
            </w:r>
          </w:p>
        </w:tc>
      </w:tr>
      <w:tr>
        <w:trPr>
          <w:trHeight w:val="379"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pacing w:val="-1"/>
                <w:sz w:val="18"/>
              </w:rPr>
              <w:t>856,940.33</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2.27</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pacing w:val="-1"/>
                <w:sz w:val="18"/>
              </w:rPr>
              <w:t>599,858.23</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pacing w:val="-1"/>
                <w:sz w:val="18"/>
              </w:rPr>
              <w:t>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z w:val="18"/>
              </w:rPr>
              <w:t>70.00</w:t>
            </w:r>
          </w:p>
        </w:tc>
      </w:tr>
      <w:tr>
        <w:trPr>
          <w:trHeight w:val="379"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pacing w:val="-1"/>
                <w:sz w:val="18"/>
              </w:rPr>
              <w:t>778,730.69</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2.06</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pacing w:val="-1"/>
                <w:sz w:val="18"/>
              </w:rPr>
              <w:t>778,730.69</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pacing w:val="-1"/>
                <w:sz w:val="18"/>
              </w:rPr>
              <w:t>1,580,649.96</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pacing w:val="-1"/>
                <w:sz w:val="18"/>
              </w:rPr>
              <w:t>4.55</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pacing w:val="-1"/>
                <w:sz w:val="18"/>
              </w:rPr>
              <w:t>1,580,649.96</w:t>
            </w:r>
          </w:p>
        </w:tc>
      </w:tr>
      <w:tr>
        <w:trPr>
          <w:trHeight w:val="379"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b/>
                <w:spacing w:val="-1"/>
                <w:sz w:val="18"/>
              </w:rPr>
              <w:t>37,789,932.04</w:t>
            </w:r>
            <w:r>
              <w:rPr>
                <w:rFonts w:ascii="Times New Roman"/>
                <w:spacing w:val="-1"/>
                <w:sz w:val="18"/>
              </w:rPr>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b/>
                <w:spacing w:val="-1"/>
                <w:sz w:val="18"/>
              </w:rPr>
              <w:t>100.00</w:t>
            </w:r>
            <w:r>
              <w:rPr>
                <w:rFonts w:ascii="Times New Roman"/>
                <w:spacing w:val="-1"/>
                <w:sz w:val="18"/>
              </w:rPr>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b/>
                <w:spacing w:val="-2"/>
                <w:sz w:val="18"/>
              </w:rPr>
              <w:t>11,187,038.10</w:t>
            </w:r>
            <w:r>
              <w:rPr>
                <w:rFonts w:ascii="Times New Roman"/>
                <w:spacing w:val="-2"/>
                <w:sz w:val="18"/>
              </w:rPr>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b/>
                <w:spacing w:val="-1"/>
                <w:sz w:val="18"/>
              </w:rPr>
              <w:t>34,756,355.03</w:t>
            </w:r>
            <w:r>
              <w:rPr>
                <w:rFonts w:ascii="Times New Roman"/>
                <w:spacing w:val="-1"/>
                <w:sz w:val="18"/>
              </w:rPr>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b/>
                <w:spacing w:val="-1"/>
                <w:sz w:val="18"/>
              </w:rPr>
              <w:t>100.00</w:t>
            </w:r>
            <w:r>
              <w:rPr>
                <w:rFonts w:ascii="Times New Roman"/>
                <w:spacing w:val="-1"/>
                <w:sz w:val="18"/>
              </w:rPr>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b/>
                <w:spacing w:val="-1"/>
                <w:sz w:val="18"/>
              </w:rPr>
              <w:t>8,180,485.19</w:t>
            </w:r>
            <w:r>
              <w:rPr>
                <w:rFonts w:ascii="Times New Roman"/>
                <w:spacing w:val="-1"/>
                <w:sz w:val="18"/>
              </w:rPr>
            </w:r>
          </w:p>
        </w:tc>
      </w:tr>
    </w:tbl>
    <w:p>
      <w:pPr>
        <w:spacing w:line="240" w:lineRule="auto" w:before="9"/>
        <w:rPr>
          <w:rFonts w:ascii="宋体" w:hAnsi="宋体" w:cs="宋体" w:eastAsia="宋体" w:hint="default"/>
          <w:sz w:val="15"/>
          <w:szCs w:val="15"/>
        </w:rPr>
      </w:pPr>
    </w:p>
    <w:p>
      <w:pPr>
        <w:pStyle w:val="BodyText"/>
        <w:spacing w:line="240" w:lineRule="auto" w:before="36"/>
        <w:ind w:left="661" w:right="0"/>
        <w:jc w:val="left"/>
      </w:pPr>
      <w:r>
        <w:rPr/>
        <w:t>期末单项金额虽不重大但单项计提坏账准备的其他应收款</w:t>
      </w:r>
    </w:p>
    <w:p>
      <w:pPr>
        <w:spacing w:line="240" w:lineRule="auto" w:before="1"/>
        <w:rPr>
          <w:rFonts w:ascii="宋体" w:hAnsi="宋体" w:cs="宋体" w:eastAsia="宋体" w:hint="default"/>
          <w:sz w:val="14"/>
          <w:szCs w:val="14"/>
        </w:rPr>
      </w:pPr>
    </w:p>
    <w:tbl>
      <w:tblPr>
        <w:tblW w:w="0" w:type="auto"/>
        <w:jc w:val="left"/>
        <w:tblInd w:w="129" w:type="dxa"/>
        <w:tblLayout w:type="fixed"/>
        <w:tblCellMar>
          <w:top w:w="0" w:type="dxa"/>
          <w:left w:w="0" w:type="dxa"/>
          <w:bottom w:w="0" w:type="dxa"/>
          <w:right w:w="0" w:type="dxa"/>
        </w:tblCellMar>
        <w:tblLook w:val="01E0"/>
      </w:tblPr>
      <w:tblGrid>
        <w:gridCol w:w="1646"/>
        <w:gridCol w:w="1755"/>
        <w:gridCol w:w="1752"/>
        <w:gridCol w:w="1327"/>
        <w:gridCol w:w="2180"/>
      </w:tblGrid>
      <w:tr>
        <w:trPr>
          <w:trHeight w:val="379" w:hRule="exact"/>
        </w:trPr>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87"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51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50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97"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bl>
    <w:p>
      <w:pPr>
        <w:spacing w:after="0" w:line="240" w:lineRule="auto"/>
        <w:jc w:val="center"/>
        <w:rPr>
          <w:rFonts w:ascii="宋体" w:hAnsi="宋体" w:cs="宋体" w:eastAsia="宋体" w:hint="default"/>
          <w:sz w:val="18"/>
          <w:szCs w:val="18"/>
        </w:rPr>
        <w:sectPr>
          <w:headerReference w:type="default" r:id="rId79"/>
          <w:footerReference w:type="default" r:id="rId80"/>
          <w:pgSz w:w="11910" w:h="16850"/>
          <w:pgMar w:header="961" w:footer="957" w:top="1200" w:bottom="1140" w:left="1460" w:right="0"/>
        </w:sectPr>
      </w:pPr>
    </w:p>
    <w:p>
      <w:pPr>
        <w:spacing w:line="240" w:lineRule="auto" w:before="9"/>
        <w:rPr>
          <w:rFonts w:ascii="宋体" w:hAnsi="宋体" w:cs="宋体" w:eastAsia="宋体" w:hint="default"/>
          <w:sz w:val="16"/>
          <w:szCs w:val="16"/>
        </w:rPr>
      </w:pPr>
    </w:p>
    <w:tbl>
      <w:tblPr>
        <w:tblW w:w="0" w:type="auto"/>
        <w:jc w:val="left"/>
        <w:tblInd w:w="109" w:type="dxa"/>
        <w:tblLayout w:type="fixed"/>
        <w:tblCellMar>
          <w:top w:w="0" w:type="dxa"/>
          <w:left w:w="0" w:type="dxa"/>
          <w:bottom w:w="0" w:type="dxa"/>
          <w:right w:w="0" w:type="dxa"/>
        </w:tblCellMar>
        <w:tblLook w:val="01E0"/>
      </w:tblPr>
      <w:tblGrid>
        <w:gridCol w:w="1646"/>
        <w:gridCol w:w="1755"/>
        <w:gridCol w:w="1752"/>
        <w:gridCol w:w="1327"/>
        <w:gridCol w:w="2180"/>
      </w:tblGrid>
      <w:tr>
        <w:trPr>
          <w:trHeight w:val="380" w:hRule="exact"/>
        </w:trPr>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宋体" w:hAnsi="宋体" w:cs="宋体" w:eastAsia="宋体" w:hint="default"/>
                <w:sz w:val="18"/>
                <w:szCs w:val="18"/>
              </w:rPr>
              <w:t>代垫款</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1"/>
              <w:jc w:val="right"/>
              <w:rPr>
                <w:rFonts w:ascii="Times New Roman" w:hAnsi="Times New Roman" w:cs="Times New Roman" w:eastAsia="Times New Roman" w:hint="default"/>
                <w:sz w:val="18"/>
                <w:szCs w:val="18"/>
              </w:rPr>
            </w:pPr>
            <w:r>
              <w:rPr>
                <w:rFonts w:ascii="Times New Roman"/>
                <w:spacing w:val="-1"/>
                <w:sz w:val="18"/>
              </w:rPr>
              <w:t>1,841,912.35</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3"/>
              <w:jc w:val="right"/>
              <w:rPr>
                <w:rFonts w:ascii="Times New Roman" w:hAnsi="Times New Roman" w:cs="Times New Roman" w:eastAsia="Times New Roman" w:hint="default"/>
                <w:sz w:val="18"/>
                <w:szCs w:val="18"/>
              </w:rPr>
            </w:pPr>
            <w:r>
              <w:rPr>
                <w:rFonts w:ascii="Times New Roman"/>
                <w:spacing w:val="-1"/>
                <w:sz w:val="18"/>
              </w:rPr>
              <w:t>1,841,912.35</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96"/>
              <w:jc w:val="right"/>
              <w:rPr>
                <w:rFonts w:ascii="Times New Roman" w:hAnsi="Times New Roman" w:cs="Times New Roman" w:eastAsia="Times New Roman" w:hint="default"/>
                <w:sz w:val="18"/>
                <w:szCs w:val="18"/>
              </w:rPr>
            </w:pPr>
            <w:r>
              <w:rPr>
                <w:rFonts w:ascii="Times New Roman"/>
                <w:sz w:val="18"/>
              </w:rPr>
              <w:t>100%</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84" w:right="0"/>
              <w:jc w:val="left"/>
              <w:rPr>
                <w:rFonts w:ascii="宋体" w:hAnsi="宋体" w:cs="宋体" w:eastAsia="宋体" w:hint="default"/>
                <w:sz w:val="18"/>
                <w:szCs w:val="18"/>
              </w:rPr>
            </w:pPr>
            <w:r>
              <w:rPr>
                <w:rFonts w:ascii="宋体" w:hAnsi="宋体" w:cs="宋体" w:eastAsia="宋体" w:hint="default"/>
                <w:sz w:val="18"/>
                <w:szCs w:val="18"/>
              </w:rPr>
              <w:t>债务人已基本停止经营</w:t>
            </w:r>
          </w:p>
        </w:tc>
      </w:tr>
      <w:tr>
        <w:trPr>
          <w:trHeight w:val="379" w:hRule="exact"/>
        </w:trPr>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b/>
                <w:spacing w:val="-1"/>
                <w:sz w:val="18"/>
              </w:rPr>
              <w:t>1,841,912.35</w:t>
            </w:r>
            <w:r>
              <w:rPr>
                <w:rFonts w:ascii="Times New Roman"/>
                <w:spacing w:val="-1"/>
                <w:sz w:val="18"/>
              </w:rPr>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3"/>
              <w:jc w:val="right"/>
              <w:rPr>
                <w:rFonts w:ascii="Times New Roman" w:hAnsi="Times New Roman" w:cs="Times New Roman" w:eastAsia="Times New Roman" w:hint="default"/>
                <w:sz w:val="18"/>
                <w:szCs w:val="18"/>
              </w:rPr>
            </w:pPr>
            <w:r>
              <w:rPr>
                <w:rFonts w:ascii="Times New Roman"/>
                <w:b/>
                <w:spacing w:val="-1"/>
                <w:sz w:val="18"/>
              </w:rPr>
              <w:t>1,841,912.35</w:t>
            </w:r>
            <w:r>
              <w:rPr>
                <w:rFonts w:ascii="Times New Roman"/>
                <w:spacing w:val="-1"/>
                <w:sz w:val="18"/>
              </w:rPr>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97"/>
              <w:jc w:val="right"/>
              <w:rPr>
                <w:rFonts w:ascii="Times New Roman" w:hAnsi="Times New Roman" w:cs="Times New Roman" w:eastAsia="Times New Roman" w:hint="default"/>
                <w:sz w:val="18"/>
                <w:szCs w:val="18"/>
              </w:rPr>
            </w:pPr>
            <w:r>
              <w:rPr>
                <w:rFonts w:ascii="Times New Roman"/>
                <w:b/>
                <w:sz w:val="18"/>
              </w:rPr>
              <w:t>100%</w:t>
            </w:r>
            <w:r>
              <w:rPr>
                <w:rFonts w:ascii="Times New Roman"/>
                <w:sz w:val="18"/>
              </w:rPr>
            </w:r>
          </w:p>
        </w:tc>
        <w:tc>
          <w:tcPr>
            <w:tcW w:w="218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15"/>
          <w:szCs w:val="15"/>
        </w:rPr>
      </w:pPr>
    </w:p>
    <w:p>
      <w:pPr>
        <w:pStyle w:val="BodyText"/>
        <w:spacing w:line="240" w:lineRule="auto" w:before="36"/>
        <w:ind w:left="641" w:right="1684"/>
        <w:jc w:val="left"/>
      </w:pPr>
      <w:r>
        <w:rPr/>
        <w:t>（</w:t>
      </w:r>
      <w:r>
        <w:rPr>
          <w:rFonts w:ascii="Times New Roman" w:hAnsi="Times New Roman" w:cs="Times New Roman" w:eastAsia="Times New Roman" w:hint="default"/>
        </w:rPr>
        <w:t>2</w:t>
      </w:r>
      <w:r>
        <w:rPr/>
        <w:t>）本期转回或收回情况</w:t>
      </w:r>
    </w:p>
    <w:p>
      <w:pPr>
        <w:spacing w:line="240" w:lineRule="auto" w:before="9"/>
        <w:rPr>
          <w:rFonts w:ascii="宋体" w:hAnsi="宋体" w:cs="宋体" w:eastAsia="宋体"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786"/>
        <w:gridCol w:w="1673"/>
        <w:gridCol w:w="2105"/>
        <w:gridCol w:w="2173"/>
        <w:gridCol w:w="1404"/>
      </w:tblGrid>
      <w:tr>
        <w:trPr>
          <w:trHeight w:val="492" w:hRule="exact"/>
        </w:trPr>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56"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01" w:right="0"/>
              <w:jc w:val="left"/>
              <w:rPr>
                <w:rFonts w:ascii="宋体" w:hAnsi="宋体" w:cs="宋体" w:eastAsia="宋体" w:hint="default"/>
                <w:sz w:val="18"/>
                <w:szCs w:val="18"/>
              </w:rPr>
            </w:pPr>
            <w:r>
              <w:rPr>
                <w:rFonts w:ascii="宋体" w:hAnsi="宋体" w:cs="宋体" w:eastAsia="宋体" w:hint="default"/>
                <w:sz w:val="18"/>
                <w:szCs w:val="18"/>
              </w:rPr>
              <w:t>转回或收回原因</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46" w:right="0"/>
              <w:jc w:val="left"/>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21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2"/>
              <w:ind w:left="448" w:right="183" w:hanging="272"/>
              <w:jc w:val="left"/>
              <w:rPr>
                <w:rFonts w:ascii="宋体" w:hAnsi="宋体" w:cs="宋体" w:eastAsia="宋体" w:hint="default"/>
                <w:sz w:val="18"/>
                <w:szCs w:val="18"/>
              </w:rPr>
            </w:pPr>
            <w:r>
              <w:rPr>
                <w:rFonts w:ascii="宋体" w:hAnsi="宋体" w:cs="宋体" w:eastAsia="宋体" w:hint="default"/>
                <w:sz w:val="18"/>
                <w:szCs w:val="18"/>
              </w:rPr>
              <w:t>转回或收回前累计已计 提坏账准备金额</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2"/>
              <w:ind w:left="604" w:right="158" w:hanging="452"/>
              <w:jc w:val="left"/>
              <w:rPr>
                <w:rFonts w:ascii="宋体" w:hAnsi="宋体" w:cs="宋体" w:eastAsia="宋体" w:hint="default"/>
                <w:sz w:val="18"/>
                <w:szCs w:val="18"/>
              </w:rPr>
            </w:pPr>
            <w:r>
              <w:rPr>
                <w:rFonts w:ascii="宋体" w:hAnsi="宋体" w:cs="宋体" w:eastAsia="宋体" w:hint="default"/>
                <w:sz w:val="18"/>
                <w:szCs w:val="18"/>
              </w:rPr>
              <w:t>转回或收回金 额</w:t>
            </w:r>
          </w:p>
        </w:tc>
      </w:tr>
      <w:tr>
        <w:trPr>
          <w:trHeight w:val="379" w:hRule="exact"/>
        </w:trPr>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宋体" w:hAnsi="宋体" w:cs="宋体" w:eastAsia="宋体" w:hint="default"/>
                <w:sz w:val="18"/>
                <w:szCs w:val="18"/>
              </w:rPr>
              <w:t>收回现金</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宋体" w:hAnsi="宋体" w:cs="宋体" w:eastAsia="宋体" w:hint="default"/>
                <w:sz w:val="18"/>
                <w:szCs w:val="18"/>
              </w:rPr>
              <w:t>按账龄计提</w:t>
            </w:r>
          </w:p>
        </w:tc>
        <w:tc>
          <w:tcPr>
            <w:tcW w:w="2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3"/>
              <w:jc w:val="right"/>
              <w:rPr>
                <w:rFonts w:ascii="Times New Roman" w:hAnsi="Times New Roman" w:cs="Times New Roman" w:eastAsia="Times New Roman" w:hint="default"/>
                <w:sz w:val="18"/>
                <w:szCs w:val="18"/>
              </w:rPr>
            </w:pPr>
            <w:r>
              <w:rPr>
                <w:rFonts w:ascii="Times New Roman"/>
                <w:spacing w:val="-1"/>
                <w:sz w:val="18"/>
              </w:rPr>
              <w:t>800,000.00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3"/>
              <w:jc w:val="right"/>
              <w:rPr>
                <w:rFonts w:ascii="Times New Roman" w:hAnsi="Times New Roman" w:cs="Times New Roman" w:eastAsia="Times New Roman" w:hint="default"/>
                <w:sz w:val="18"/>
                <w:szCs w:val="18"/>
              </w:rPr>
            </w:pPr>
            <w:r>
              <w:rPr>
                <w:rFonts w:ascii="Times New Roman"/>
                <w:spacing w:val="-1"/>
                <w:sz w:val="18"/>
              </w:rPr>
              <w:t>800,000.00</w:t>
            </w:r>
          </w:p>
        </w:tc>
      </w:tr>
      <w:tr>
        <w:trPr>
          <w:trHeight w:val="379" w:hRule="exact"/>
        </w:trPr>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73" w:type="dxa"/>
            <w:tcBorders>
              <w:top w:val="single" w:sz="4" w:space="0" w:color="000000"/>
              <w:left w:val="single" w:sz="4" w:space="0" w:color="000000"/>
              <w:bottom w:val="single" w:sz="4" w:space="0" w:color="000000"/>
              <w:right w:val="single" w:sz="4" w:space="0" w:color="000000"/>
            </w:tcBorders>
          </w:tcPr>
          <w:p>
            <w:pPr/>
          </w:p>
        </w:tc>
        <w:tc>
          <w:tcPr>
            <w:tcW w:w="2105" w:type="dxa"/>
            <w:tcBorders>
              <w:top w:val="single" w:sz="4" w:space="0" w:color="000000"/>
              <w:left w:val="single" w:sz="4" w:space="0" w:color="000000"/>
              <w:bottom w:val="single" w:sz="4" w:space="0" w:color="000000"/>
              <w:right w:val="single" w:sz="4" w:space="0" w:color="000000"/>
            </w:tcBorders>
          </w:tcPr>
          <w:p>
            <w:pPr/>
          </w:p>
        </w:tc>
        <w:tc>
          <w:tcPr>
            <w:tcW w:w="2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3"/>
              <w:jc w:val="right"/>
              <w:rPr>
                <w:rFonts w:ascii="Times New Roman" w:hAnsi="Times New Roman" w:cs="Times New Roman" w:eastAsia="Times New Roman" w:hint="default"/>
                <w:sz w:val="18"/>
                <w:szCs w:val="18"/>
              </w:rPr>
            </w:pPr>
            <w:r>
              <w:rPr>
                <w:rFonts w:ascii="Times New Roman"/>
                <w:b/>
                <w:spacing w:val="-1"/>
                <w:sz w:val="18"/>
              </w:rPr>
              <w:t>800,000.00</w:t>
            </w:r>
            <w:r>
              <w:rPr>
                <w:rFonts w:ascii="Times New Roman"/>
                <w:spacing w:val="-1"/>
                <w:sz w:val="18"/>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3"/>
              <w:jc w:val="right"/>
              <w:rPr>
                <w:rFonts w:ascii="Times New Roman" w:hAnsi="Times New Roman" w:cs="Times New Roman" w:eastAsia="Times New Roman" w:hint="default"/>
                <w:sz w:val="18"/>
                <w:szCs w:val="18"/>
              </w:rPr>
            </w:pPr>
            <w:r>
              <w:rPr>
                <w:rFonts w:ascii="Times New Roman"/>
                <w:b/>
                <w:spacing w:val="-1"/>
                <w:sz w:val="18"/>
              </w:rPr>
              <w:t>800,000.00</w:t>
            </w:r>
            <w:r>
              <w:rPr>
                <w:rFonts w:ascii="Times New Roman"/>
                <w:spacing w:val="-1"/>
                <w:sz w:val="18"/>
              </w:rPr>
            </w:r>
          </w:p>
        </w:tc>
      </w:tr>
    </w:tbl>
    <w:p>
      <w:pPr>
        <w:spacing w:line="240" w:lineRule="auto" w:before="9"/>
        <w:rPr>
          <w:rFonts w:ascii="宋体" w:hAnsi="宋体" w:cs="宋体" w:eastAsia="宋体" w:hint="default"/>
          <w:sz w:val="15"/>
          <w:szCs w:val="15"/>
        </w:rPr>
      </w:pPr>
    </w:p>
    <w:p>
      <w:pPr>
        <w:pStyle w:val="BodyText"/>
        <w:spacing w:line="477" w:lineRule="auto" w:before="36"/>
        <w:ind w:left="641" w:right="4381"/>
        <w:jc w:val="left"/>
      </w:pPr>
      <w:r>
        <w:rPr/>
        <w:t>（</w:t>
      </w:r>
      <w:r>
        <w:rPr>
          <w:rFonts w:ascii="Times New Roman" w:hAnsi="Times New Roman" w:cs="Times New Roman" w:eastAsia="Times New Roman" w:hint="default"/>
        </w:rPr>
        <w:t>3</w:t>
      </w:r>
      <w:r>
        <w:rPr/>
        <w:t>）本报告期实际核销的其他应收款情况</w:t>
      </w:r>
      <w:r>
        <w:rPr>
          <w:w w:val="100"/>
        </w:rPr>
        <w:t> </w:t>
      </w:r>
      <w:r>
        <w:rPr>
          <w:spacing w:val="-2"/>
        </w:rPr>
        <w:t>本报告期内本公司无核销的其他应收款情况。</w:t>
      </w:r>
    </w:p>
    <w:p>
      <w:pPr>
        <w:pStyle w:val="BodyText"/>
        <w:spacing w:line="240" w:lineRule="auto" w:before="98"/>
        <w:ind w:left="641" w:right="1684"/>
        <w:jc w:val="left"/>
      </w:pPr>
      <w:r>
        <w:rPr/>
        <w:t>（</w:t>
      </w:r>
      <w:r>
        <w:rPr>
          <w:rFonts w:ascii="Times New Roman" w:hAnsi="Times New Roman" w:cs="Times New Roman" w:eastAsia="Times New Roman" w:hint="default"/>
        </w:rPr>
        <w:t>4</w:t>
      </w:r>
      <w:r>
        <w:rPr/>
        <w:t>）本报告期其他应收款中无持有公司</w:t>
      </w:r>
      <w:r>
        <w:rPr>
          <w:spacing w:val="-57"/>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以上表决权股份的股东单位情况。</w:t>
      </w:r>
    </w:p>
    <w:p>
      <w:pPr>
        <w:spacing w:line="240" w:lineRule="auto" w:before="2"/>
        <w:rPr>
          <w:rFonts w:ascii="宋体" w:hAnsi="宋体" w:cs="宋体" w:eastAsia="宋体" w:hint="default"/>
          <w:sz w:val="22"/>
          <w:szCs w:val="22"/>
        </w:rPr>
      </w:pPr>
    </w:p>
    <w:p>
      <w:pPr>
        <w:pStyle w:val="BodyText"/>
        <w:spacing w:line="240" w:lineRule="auto"/>
        <w:ind w:left="641" w:right="1684"/>
        <w:jc w:val="left"/>
      </w:pPr>
      <w:r>
        <w:rPr/>
        <w:t>（</w:t>
      </w:r>
      <w:r>
        <w:rPr>
          <w:rFonts w:ascii="Times New Roman" w:hAnsi="Times New Roman" w:cs="Times New Roman" w:eastAsia="Times New Roman" w:hint="default"/>
        </w:rPr>
        <w:t>5</w:t>
      </w:r>
      <w:r>
        <w:rPr/>
        <w:t>）其他应收款金额前五名单位情况</w:t>
      </w:r>
    </w:p>
    <w:p>
      <w:pPr>
        <w:spacing w:line="240" w:lineRule="auto" w:before="9"/>
        <w:rPr>
          <w:rFonts w:ascii="宋体" w:hAnsi="宋体" w:cs="宋体" w:eastAsia="宋体"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3097"/>
        <w:gridCol w:w="898"/>
        <w:gridCol w:w="1263"/>
        <w:gridCol w:w="1080"/>
        <w:gridCol w:w="1441"/>
        <w:gridCol w:w="1260"/>
      </w:tblGrid>
      <w:tr>
        <w:trPr>
          <w:trHeight w:val="490"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4" w:right="173" w:hanging="92"/>
              <w:jc w:val="left"/>
              <w:rPr>
                <w:rFonts w:ascii="宋体" w:hAnsi="宋体" w:cs="宋体" w:eastAsia="宋体" w:hint="default"/>
                <w:sz w:val="18"/>
                <w:szCs w:val="18"/>
              </w:rPr>
            </w:pPr>
            <w:r>
              <w:rPr>
                <w:rFonts w:ascii="宋体" w:hAnsi="宋体" w:cs="宋体" w:eastAsia="宋体" w:hint="default"/>
                <w:sz w:val="18"/>
                <w:szCs w:val="18"/>
              </w:rPr>
              <w:t>性质或 内容</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52" w:right="0"/>
              <w:jc w:val="left"/>
              <w:rPr>
                <w:rFonts w:ascii="宋体" w:hAnsi="宋体" w:cs="宋体" w:eastAsia="宋体" w:hint="default"/>
                <w:sz w:val="18"/>
                <w:szCs w:val="18"/>
              </w:rPr>
            </w:pPr>
            <w:r>
              <w:rPr>
                <w:rFonts w:ascii="宋体" w:hAnsi="宋体" w:cs="宋体" w:eastAsia="宋体" w:hint="default"/>
                <w:sz w:val="18"/>
                <w:szCs w:val="18"/>
              </w:rPr>
              <w:t>年限</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0" w:right="173"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占应收账款总 额的比例</w:t>
            </w:r>
            <w:r>
              <w:rPr>
                <w:rFonts w:ascii="Times New Roman" w:hAnsi="Times New Roman" w:cs="Times New Roman" w:eastAsia="Times New Roman" w:hint="default"/>
                <w:sz w:val="18"/>
                <w:szCs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79"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宋体" w:hAnsi="宋体" w:cs="宋体" w:eastAsia="宋体" w:hint="default"/>
                <w:sz w:val="18"/>
                <w:szCs w:val="18"/>
              </w:rPr>
              <w:t>深圳市深信泰丰投资发展有限公司</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4"/>
              <w:jc w:val="right"/>
              <w:rPr>
                <w:rFonts w:ascii="Times New Roman" w:hAnsi="Times New Roman" w:cs="Times New Roman" w:eastAsia="Times New Roman" w:hint="default"/>
                <w:sz w:val="18"/>
                <w:szCs w:val="18"/>
              </w:rPr>
            </w:pPr>
            <w:r>
              <w:rPr>
                <w:rFonts w:ascii="Times New Roman"/>
                <w:spacing w:val="-1"/>
                <w:sz w:val="18"/>
              </w:rPr>
              <w:t>25,255,186.09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z w:val="18"/>
              </w:rPr>
              <w:t>63.72</w:t>
            </w: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宋体" w:hAnsi="宋体" w:cs="宋体" w:eastAsia="宋体" w:hint="default"/>
                <w:sz w:val="18"/>
                <w:szCs w:val="18"/>
              </w:rPr>
              <w:t>深圳市华宝（集团）饲料有限公司</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3"/>
              <w:jc w:val="right"/>
              <w:rPr>
                <w:rFonts w:ascii="Times New Roman" w:hAnsi="Times New Roman" w:cs="Times New Roman" w:eastAsia="Times New Roman" w:hint="default"/>
                <w:sz w:val="18"/>
                <w:szCs w:val="18"/>
              </w:rPr>
            </w:pPr>
            <w:r>
              <w:rPr>
                <w:rFonts w:ascii="Times New Roman"/>
                <w:spacing w:val="-1"/>
                <w:sz w:val="18"/>
              </w:rPr>
              <w:t>7,991,103.73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z w:val="18"/>
              </w:rPr>
              <w:t>20.16</w:t>
            </w: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宋体" w:hAnsi="宋体" w:cs="宋体" w:eastAsia="宋体" w:hint="default"/>
                <w:sz w:val="18"/>
                <w:szCs w:val="18"/>
              </w:rPr>
              <w:t>深圳市龙岗区华宝经济发展有限公司</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3"/>
              <w:jc w:val="right"/>
              <w:rPr>
                <w:rFonts w:ascii="Times New Roman" w:hAnsi="Times New Roman" w:cs="Times New Roman" w:eastAsia="Times New Roman" w:hint="default"/>
                <w:sz w:val="18"/>
                <w:szCs w:val="18"/>
              </w:rPr>
            </w:pPr>
            <w:r>
              <w:rPr>
                <w:rFonts w:ascii="Times New Roman"/>
                <w:spacing w:val="-1"/>
                <w:sz w:val="18"/>
              </w:rPr>
              <w:t>2,358,985.90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5.95</w:t>
            </w: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380"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宋体" w:hAnsi="宋体" w:cs="宋体" w:eastAsia="宋体" w:hint="default"/>
                <w:sz w:val="18"/>
                <w:szCs w:val="18"/>
              </w:rPr>
              <w:t>深圳市深信西部房地产有限公司</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3"/>
              <w:jc w:val="right"/>
              <w:rPr>
                <w:rFonts w:ascii="Times New Roman" w:hAnsi="Times New Roman" w:cs="Times New Roman" w:eastAsia="Times New Roman" w:hint="default"/>
                <w:sz w:val="18"/>
                <w:szCs w:val="18"/>
              </w:rPr>
            </w:pPr>
            <w:r>
              <w:rPr>
                <w:rFonts w:ascii="Times New Roman"/>
                <w:spacing w:val="-1"/>
                <w:sz w:val="18"/>
              </w:rPr>
              <w:t>1,139,861.84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0"/>
              <w:jc w:val="right"/>
              <w:rPr>
                <w:rFonts w:ascii="Times New Roman" w:hAnsi="Times New Roman" w:cs="Times New Roman" w:eastAsia="Times New Roman" w:hint="default"/>
                <w:sz w:val="18"/>
                <w:szCs w:val="18"/>
              </w:rPr>
            </w:pPr>
            <w:r>
              <w:rPr>
                <w:rFonts w:ascii="Times New Roman"/>
                <w:spacing w:val="-1"/>
                <w:sz w:val="18"/>
              </w:rPr>
              <w:t>2.88</w:t>
            </w: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深圳市中委农业投资有限公司</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1,841,912.35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4.65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65"/>
              <w:jc w:val="left"/>
              <w:rPr>
                <w:rFonts w:ascii="宋体" w:hAnsi="宋体" w:cs="宋体" w:eastAsia="宋体" w:hint="default"/>
                <w:sz w:val="18"/>
                <w:szCs w:val="18"/>
              </w:rPr>
            </w:pPr>
            <w:r>
              <w:rPr>
                <w:rFonts w:ascii="宋体" w:hAnsi="宋体" w:cs="宋体" w:eastAsia="宋体" w:hint="default"/>
                <w:spacing w:val="28"/>
                <w:sz w:val="18"/>
                <w:szCs w:val="18"/>
              </w:rPr>
              <w:t>已全额计提</w:t>
            </w:r>
            <w:r>
              <w:rPr>
                <w:rFonts w:ascii="宋体" w:hAnsi="宋体" w:cs="宋体" w:eastAsia="宋体" w:hint="default"/>
                <w:spacing w:val="-86"/>
                <w:sz w:val="18"/>
                <w:szCs w:val="18"/>
              </w:rPr>
              <w:t> </w:t>
            </w:r>
            <w:r>
              <w:rPr>
                <w:rFonts w:ascii="宋体" w:hAnsi="宋体" w:cs="宋体" w:eastAsia="宋体" w:hint="default"/>
                <w:sz w:val="18"/>
                <w:szCs w:val="18"/>
              </w:rPr>
              <w:t>坏账准备</w:t>
            </w:r>
          </w:p>
        </w:tc>
      </w:tr>
      <w:tr>
        <w:trPr>
          <w:trHeight w:val="379"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898"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4"/>
              <w:jc w:val="right"/>
              <w:rPr>
                <w:rFonts w:ascii="Times New Roman" w:hAnsi="Times New Roman" w:cs="Times New Roman" w:eastAsia="Times New Roman" w:hint="default"/>
                <w:sz w:val="18"/>
                <w:szCs w:val="18"/>
              </w:rPr>
            </w:pPr>
            <w:r>
              <w:rPr>
                <w:rFonts w:ascii="Times New Roman"/>
                <w:b/>
                <w:spacing w:val="-1"/>
                <w:sz w:val="18"/>
              </w:rPr>
              <w:t>38,587,049.91</w:t>
            </w:r>
            <w:r>
              <w:rPr>
                <w:rFonts w:ascii="Times New Roman"/>
                <w:spacing w:val="-1"/>
                <w:sz w:val="18"/>
              </w:rPr>
            </w:r>
          </w:p>
        </w:tc>
        <w:tc>
          <w:tcPr>
            <w:tcW w:w="108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b/>
                <w:sz w:val="18"/>
              </w:rPr>
              <w:t>97.36</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81"/>
          <w:footerReference w:type="default" r:id="rId82"/>
          <w:pgSz w:w="11910" w:h="16850"/>
          <w:pgMar w:header="961" w:footer="957" w:top="1200" w:bottom="1140" w:left="1480" w:right="0"/>
        </w:sectPr>
      </w:pPr>
    </w:p>
    <w:p>
      <w:pPr>
        <w:tabs>
          <w:tab w:pos="9860" w:val="left" w:leader="none"/>
        </w:tabs>
        <w:spacing w:before="23"/>
        <w:ind w:left="3286" w:right="0" w:firstLine="0"/>
        <w:jc w:val="left"/>
        <w:rPr>
          <w:rFonts w:ascii="宋体" w:hAnsi="宋体" w:cs="宋体" w:eastAsia="宋体" w:hint="default"/>
          <w:sz w:val="18"/>
          <w:szCs w:val="18"/>
        </w:rPr>
      </w:pPr>
      <w:r>
        <w:rPr>
          <w:rFonts w:ascii="宋体" w:hAnsi="宋体" w:cs="宋体" w:eastAsia="宋体" w:hint="default"/>
          <w:sz w:val="18"/>
          <w:szCs w:val="18"/>
        </w:rPr>
        <w:t>深圳市深信泰丰（集团）股份有限公司</w:t>
        <w:tab/>
      </w: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p>
      <w:pPr>
        <w:spacing w:line="240" w:lineRule="auto" w:before="7"/>
        <w:rPr>
          <w:rFonts w:ascii="宋体" w:hAnsi="宋体" w:cs="宋体" w:eastAsia="宋体" w:hint="default"/>
          <w:sz w:val="2"/>
          <w:szCs w:val="2"/>
        </w:rPr>
      </w:pPr>
    </w:p>
    <w:p>
      <w:pPr>
        <w:spacing w:line="20" w:lineRule="exact"/>
        <w:ind w:left="184" w:right="0" w:firstLine="0"/>
        <w:rPr>
          <w:rFonts w:ascii="宋体" w:hAnsi="宋体" w:cs="宋体" w:eastAsia="宋体" w:hint="default"/>
          <w:sz w:val="2"/>
          <w:szCs w:val="2"/>
        </w:rPr>
      </w:pPr>
      <w:r>
        <w:rPr>
          <w:rFonts w:ascii="宋体" w:hAnsi="宋体" w:cs="宋体" w:eastAsia="宋体" w:hint="default"/>
          <w:sz w:val="2"/>
          <w:szCs w:val="2"/>
        </w:rPr>
        <w:pict>
          <v:group style="width:703.7pt;height:.5pt;mso-position-horizontal-relative:char;mso-position-vertical-relative:line" coordorigin="0,0" coordsize="14074,10">
            <v:group style="position:absolute;left:5;top:5;width:14064;height:2" coordorigin="5,5" coordsize="14064,2">
              <v:shape style="position:absolute;left:5;top:5;width:14064;height:2" coordorigin="5,5" coordsize="14064,0" path="m5,5l14069,5e" filled="false" stroked="true" strokeweight=".48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pStyle w:val="BodyText"/>
        <w:spacing w:line="240" w:lineRule="auto" w:before="186"/>
        <w:ind w:left="638" w:right="0"/>
        <w:jc w:val="left"/>
        <w:rPr>
          <w:rFonts w:ascii="黑体" w:hAnsi="黑体" w:cs="黑体" w:eastAsia="黑体" w:hint="default"/>
        </w:rPr>
      </w:pPr>
      <w:r>
        <w:rPr>
          <w:rFonts w:ascii="Times New Roman" w:hAnsi="Times New Roman" w:cs="Times New Roman" w:eastAsia="Times New Roman" w:hint="default"/>
        </w:rPr>
        <w:t>2.</w:t>
      </w:r>
      <w:r>
        <w:rPr>
          <w:rFonts w:ascii="黑体" w:hAnsi="黑体" w:cs="黑体" w:eastAsia="黑体" w:hint="default"/>
        </w:rPr>
        <w:t>长期股权投资</w:t>
      </w:r>
    </w:p>
    <w:p>
      <w:pPr>
        <w:pStyle w:val="BodyText"/>
        <w:spacing w:line="240" w:lineRule="auto" w:before="110"/>
        <w:ind w:left="638" w:right="0"/>
        <w:jc w:val="left"/>
        <w:rPr>
          <w:rFonts w:ascii="黑体" w:hAnsi="黑体" w:cs="黑体" w:eastAsia="黑体" w:hint="default"/>
        </w:rPr>
      </w:pPr>
      <w:r>
        <w:rPr>
          <w:rFonts w:ascii="黑体" w:hAnsi="黑体" w:cs="黑体" w:eastAsia="黑体" w:hint="default"/>
        </w:rPr>
        <w:t>（</w:t>
      </w:r>
      <w:r>
        <w:rPr>
          <w:rFonts w:ascii="Times New Roman" w:hAnsi="Times New Roman" w:cs="Times New Roman" w:eastAsia="Times New Roman" w:hint="default"/>
        </w:rPr>
        <w:t>1</w:t>
      </w:r>
      <w:r>
        <w:rPr>
          <w:rFonts w:ascii="黑体" w:hAnsi="黑体" w:cs="黑体" w:eastAsia="黑体" w:hint="default"/>
        </w:rPr>
        <w:t>）长期股权投资类别</w:t>
      </w:r>
    </w:p>
    <w:p>
      <w:pPr>
        <w:spacing w:line="240" w:lineRule="auto" w:before="1"/>
        <w:rPr>
          <w:rFonts w:ascii="黑体" w:hAnsi="黑体" w:cs="黑体" w:eastAsia="黑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012"/>
        <w:gridCol w:w="2093"/>
        <w:gridCol w:w="1678"/>
        <w:gridCol w:w="1884"/>
        <w:gridCol w:w="2095"/>
        <w:gridCol w:w="1885"/>
        <w:gridCol w:w="2516"/>
      </w:tblGrid>
      <w:tr>
        <w:trPr>
          <w:trHeight w:val="348" w:hRule="exact"/>
        </w:trPr>
        <w:tc>
          <w:tcPr>
            <w:tcW w:w="201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565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sz w:val="18"/>
              </w:rPr>
              <w:t>2011-12-31</w:t>
            </w:r>
          </w:p>
        </w:tc>
        <w:tc>
          <w:tcPr>
            <w:tcW w:w="649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sz w:val="18"/>
              </w:rPr>
              <w:t>2010-12-31</w:t>
            </w:r>
          </w:p>
        </w:tc>
      </w:tr>
      <w:tr>
        <w:trPr>
          <w:trHeight w:val="350" w:hRule="exact"/>
        </w:trPr>
        <w:tc>
          <w:tcPr>
            <w:tcW w:w="2012" w:type="dxa"/>
            <w:vMerge/>
            <w:tcBorders>
              <w:left w:val="single" w:sz="4" w:space="0" w:color="000000"/>
              <w:bottom w:val="single" w:sz="4" w:space="0" w:color="000000"/>
              <w:right w:val="single" w:sz="4" w:space="0" w:color="000000"/>
            </w:tcBorders>
          </w:tcPr>
          <w:p>
            <w:pP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47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净额</w:t>
            </w:r>
          </w:p>
        </w:tc>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57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3"/>
              <w:jc w:val="center"/>
              <w:rPr>
                <w:rFonts w:ascii="宋体" w:hAnsi="宋体" w:cs="宋体" w:eastAsia="宋体" w:hint="default"/>
                <w:sz w:val="18"/>
                <w:szCs w:val="18"/>
              </w:rPr>
            </w:pPr>
            <w:r>
              <w:rPr>
                <w:rFonts w:ascii="宋体" w:hAnsi="宋体" w:cs="宋体" w:eastAsia="宋体" w:hint="default"/>
                <w:sz w:val="18"/>
                <w:szCs w:val="18"/>
              </w:rPr>
              <w:t>净额</w:t>
            </w:r>
          </w:p>
        </w:tc>
      </w:tr>
      <w:tr>
        <w:trPr>
          <w:trHeight w:val="350" w:hRule="exact"/>
        </w:trPr>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对其他企业投资</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48,188,510.30</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spacing w:val="-1"/>
                <w:sz w:val="18"/>
              </w:rPr>
              <w:t>48,188,510.30</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z w:val="18"/>
              </w:rPr>
              <w:t>--</w:t>
            </w:r>
          </w:p>
        </w:tc>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spacing w:val="-1"/>
                <w:sz w:val="18"/>
              </w:rPr>
              <w:t>48,188,510.30</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spacing w:val="-1"/>
                <w:sz w:val="18"/>
              </w:rPr>
              <w:t>48,188,510.30</w:t>
            </w:r>
          </w:p>
        </w:tc>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sz w:val="18"/>
              </w:rPr>
              <w:t>--</w:t>
            </w:r>
          </w:p>
        </w:tc>
      </w:tr>
      <w:tr>
        <w:trPr>
          <w:trHeight w:val="350" w:hRule="exact"/>
        </w:trPr>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424,850,000.00</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spacing w:val="-1"/>
                <w:sz w:val="18"/>
              </w:rPr>
              <w:t>106,470,000.00</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318,380,000.00</w:t>
            </w:r>
          </w:p>
        </w:tc>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spacing w:val="-1"/>
                <w:sz w:val="18"/>
              </w:rPr>
              <w:t>424,850,000.00</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4"/>
              <w:jc w:val="right"/>
              <w:rPr>
                <w:rFonts w:ascii="Times New Roman" w:hAnsi="Times New Roman" w:cs="Times New Roman" w:eastAsia="Times New Roman" w:hint="default"/>
                <w:sz w:val="18"/>
                <w:szCs w:val="18"/>
              </w:rPr>
            </w:pPr>
            <w:r>
              <w:rPr>
                <w:rFonts w:ascii="Times New Roman"/>
                <w:spacing w:val="-1"/>
                <w:sz w:val="18"/>
              </w:rPr>
              <w:t>106,470,000.00</w:t>
            </w:r>
          </w:p>
        </w:tc>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4"/>
              <w:jc w:val="right"/>
              <w:rPr>
                <w:rFonts w:ascii="Times New Roman" w:hAnsi="Times New Roman" w:cs="Times New Roman" w:eastAsia="Times New Roman" w:hint="default"/>
                <w:sz w:val="18"/>
                <w:szCs w:val="18"/>
              </w:rPr>
            </w:pPr>
            <w:r>
              <w:rPr>
                <w:rFonts w:ascii="Times New Roman"/>
                <w:spacing w:val="-1"/>
                <w:sz w:val="18"/>
              </w:rPr>
              <w:t>318,380,000.00</w:t>
            </w:r>
          </w:p>
        </w:tc>
      </w:tr>
      <w:tr>
        <w:trPr>
          <w:trHeight w:val="351" w:hRule="exact"/>
        </w:trPr>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Times New Roman" w:hAnsi="Times New Roman" w:cs="Times New Roman" w:eastAsia="Times New Roman" w:hint="default"/>
                <w:sz w:val="18"/>
                <w:szCs w:val="18"/>
              </w:rPr>
            </w:pPr>
            <w:r>
              <w:rPr>
                <w:rFonts w:ascii="Times New Roman"/>
                <w:b/>
                <w:spacing w:val="-1"/>
                <w:sz w:val="18"/>
              </w:rPr>
              <w:t>473,038,510.30</w:t>
            </w:r>
            <w:r>
              <w:rPr>
                <w:rFonts w:ascii="Times New Roman"/>
                <w:spacing w:val="-1"/>
                <w:sz w:val="18"/>
              </w:rPr>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3"/>
              <w:jc w:val="right"/>
              <w:rPr>
                <w:rFonts w:ascii="Times New Roman" w:hAnsi="Times New Roman" w:cs="Times New Roman" w:eastAsia="Times New Roman" w:hint="default"/>
                <w:sz w:val="18"/>
                <w:szCs w:val="18"/>
              </w:rPr>
            </w:pPr>
            <w:r>
              <w:rPr>
                <w:rFonts w:ascii="Times New Roman"/>
                <w:b/>
                <w:spacing w:val="-1"/>
                <w:sz w:val="18"/>
              </w:rPr>
              <w:t>154,658,510.30</w:t>
            </w:r>
            <w:r>
              <w:rPr>
                <w:rFonts w:ascii="Times New Roman"/>
                <w:spacing w:val="-1"/>
                <w:sz w:val="18"/>
              </w:rPr>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Times New Roman" w:hAnsi="Times New Roman" w:cs="Times New Roman" w:eastAsia="Times New Roman" w:hint="default"/>
                <w:sz w:val="18"/>
                <w:szCs w:val="18"/>
              </w:rPr>
            </w:pPr>
            <w:r>
              <w:rPr>
                <w:rFonts w:ascii="Times New Roman"/>
                <w:b/>
                <w:spacing w:val="-1"/>
                <w:sz w:val="18"/>
              </w:rPr>
              <w:t>318,380,000.00</w:t>
            </w:r>
            <w:r>
              <w:rPr>
                <w:rFonts w:ascii="Times New Roman"/>
                <w:spacing w:val="-1"/>
                <w:sz w:val="18"/>
              </w:rPr>
            </w:r>
          </w:p>
        </w:tc>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3"/>
              <w:jc w:val="right"/>
              <w:rPr>
                <w:rFonts w:ascii="Times New Roman" w:hAnsi="Times New Roman" w:cs="Times New Roman" w:eastAsia="Times New Roman" w:hint="default"/>
                <w:sz w:val="18"/>
                <w:szCs w:val="18"/>
              </w:rPr>
            </w:pPr>
            <w:r>
              <w:rPr>
                <w:rFonts w:ascii="Times New Roman"/>
                <w:b/>
                <w:spacing w:val="-1"/>
                <w:sz w:val="18"/>
              </w:rPr>
              <w:t>473,038,510.30</w:t>
            </w:r>
            <w:r>
              <w:rPr>
                <w:rFonts w:ascii="Times New Roman"/>
                <w:spacing w:val="-1"/>
                <w:sz w:val="18"/>
              </w:rPr>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4"/>
              <w:jc w:val="right"/>
              <w:rPr>
                <w:rFonts w:ascii="Times New Roman" w:hAnsi="Times New Roman" w:cs="Times New Roman" w:eastAsia="Times New Roman" w:hint="default"/>
                <w:sz w:val="18"/>
                <w:szCs w:val="18"/>
              </w:rPr>
            </w:pPr>
            <w:r>
              <w:rPr>
                <w:rFonts w:ascii="Times New Roman"/>
                <w:b/>
                <w:spacing w:val="-1"/>
                <w:sz w:val="18"/>
              </w:rPr>
              <w:t>154,658,510.30</w:t>
            </w:r>
            <w:r>
              <w:rPr>
                <w:rFonts w:ascii="Times New Roman"/>
                <w:spacing w:val="-1"/>
                <w:sz w:val="18"/>
              </w:rPr>
            </w:r>
          </w:p>
        </w:tc>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4"/>
              <w:jc w:val="right"/>
              <w:rPr>
                <w:rFonts w:ascii="Times New Roman" w:hAnsi="Times New Roman" w:cs="Times New Roman" w:eastAsia="Times New Roman" w:hint="default"/>
                <w:sz w:val="18"/>
                <w:szCs w:val="18"/>
              </w:rPr>
            </w:pPr>
            <w:r>
              <w:rPr>
                <w:rFonts w:ascii="Times New Roman"/>
                <w:b/>
                <w:spacing w:val="-1"/>
                <w:sz w:val="18"/>
              </w:rPr>
              <w:t>318,380,000.00</w:t>
            </w:r>
            <w:r>
              <w:rPr>
                <w:rFonts w:ascii="Times New Roman"/>
                <w:spacing w:val="-1"/>
                <w:sz w:val="18"/>
              </w:rPr>
            </w:r>
          </w:p>
        </w:tc>
      </w:tr>
    </w:tbl>
    <w:p>
      <w:pPr>
        <w:spacing w:line="240" w:lineRule="auto" w:before="9"/>
        <w:rPr>
          <w:rFonts w:ascii="黑体" w:hAnsi="黑体" w:cs="黑体" w:eastAsia="黑体" w:hint="default"/>
          <w:sz w:val="4"/>
          <w:szCs w:val="4"/>
        </w:rPr>
      </w:pPr>
    </w:p>
    <w:p>
      <w:pPr>
        <w:pStyle w:val="BodyText"/>
        <w:spacing w:line="240" w:lineRule="auto" w:before="36"/>
        <w:ind w:left="638" w:right="0"/>
        <w:jc w:val="left"/>
        <w:rPr>
          <w:rFonts w:ascii="黑体" w:hAnsi="黑体" w:cs="黑体" w:eastAsia="黑体" w:hint="default"/>
        </w:rPr>
      </w:pPr>
      <w:r>
        <w:rPr>
          <w:rFonts w:ascii="黑体" w:hAnsi="黑体" w:cs="黑体" w:eastAsia="黑体" w:hint="default"/>
        </w:rPr>
        <w:t>（</w:t>
      </w:r>
      <w:r>
        <w:rPr>
          <w:rFonts w:ascii="Times New Roman" w:hAnsi="Times New Roman" w:cs="Times New Roman" w:eastAsia="Times New Roman" w:hint="default"/>
        </w:rPr>
        <w:t>2</w:t>
      </w:r>
      <w:r>
        <w:rPr>
          <w:rFonts w:ascii="黑体" w:hAnsi="黑体" w:cs="黑体" w:eastAsia="黑体" w:hint="default"/>
        </w:rPr>
        <w:t>）按成本法核算的其他投资</w:t>
      </w:r>
    </w:p>
    <w:p>
      <w:pPr>
        <w:spacing w:line="240" w:lineRule="auto" w:before="1"/>
        <w:rPr>
          <w:rFonts w:ascii="黑体" w:hAnsi="黑体" w:cs="黑体" w:eastAsia="黑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228"/>
        <w:gridCol w:w="1388"/>
        <w:gridCol w:w="1385"/>
        <w:gridCol w:w="638"/>
        <w:gridCol w:w="1388"/>
        <w:gridCol w:w="1435"/>
        <w:gridCol w:w="1436"/>
        <w:gridCol w:w="1385"/>
        <w:gridCol w:w="1037"/>
        <w:gridCol w:w="838"/>
      </w:tblGrid>
      <w:tr>
        <w:trPr>
          <w:trHeight w:val="490" w:hRule="exact"/>
        </w:trPr>
        <w:tc>
          <w:tcPr>
            <w:tcW w:w="3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28"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68" w:right="0"/>
              <w:jc w:val="left"/>
              <w:rPr>
                <w:rFonts w:ascii="Times New Roman" w:hAnsi="Times New Roman" w:cs="Times New Roman" w:eastAsia="Times New Roman" w:hint="default"/>
                <w:sz w:val="18"/>
                <w:szCs w:val="18"/>
              </w:rPr>
            </w:pPr>
            <w:r>
              <w:rPr>
                <w:rFonts w:ascii="Times New Roman"/>
                <w:sz w:val="18"/>
              </w:rPr>
              <w:t>2010-12-31</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4" w:right="132"/>
              <w:jc w:val="left"/>
              <w:rPr>
                <w:rFonts w:ascii="宋体" w:hAnsi="宋体" w:cs="宋体" w:eastAsia="宋体" w:hint="default"/>
                <w:sz w:val="18"/>
                <w:szCs w:val="18"/>
              </w:rPr>
            </w:pPr>
            <w:r>
              <w:rPr>
                <w:rFonts w:ascii="宋体" w:hAnsi="宋体" w:cs="宋体" w:eastAsia="宋体" w:hint="default"/>
                <w:sz w:val="18"/>
                <w:szCs w:val="18"/>
              </w:rPr>
              <w:t>增减 变动</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71" w:right="0"/>
              <w:jc w:val="left"/>
              <w:rPr>
                <w:rFonts w:ascii="Times New Roman" w:hAnsi="Times New Roman" w:cs="Times New Roman" w:eastAsia="Times New Roman" w:hint="default"/>
                <w:sz w:val="18"/>
                <w:szCs w:val="18"/>
              </w:rPr>
            </w:pPr>
            <w:r>
              <w:rPr>
                <w:rFonts w:ascii="Times New Roman"/>
                <w:sz w:val="18"/>
              </w:rPr>
              <w:t>2011-12-31</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52" w:right="170" w:hanging="180"/>
              <w:jc w:val="left"/>
              <w:rPr>
                <w:rFonts w:ascii="宋体" w:hAnsi="宋体" w:cs="宋体" w:eastAsia="宋体" w:hint="default"/>
                <w:sz w:val="18"/>
                <w:szCs w:val="18"/>
              </w:rPr>
            </w:pPr>
            <w:r>
              <w:rPr>
                <w:rFonts w:ascii="宋体" w:hAnsi="宋体" w:cs="宋体" w:eastAsia="宋体" w:hint="default"/>
                <w:sz w:val="18"/>
                <w:szCs w:val="18"/>
              </w:rPr>
              <w:t>在被投资单位 持股比例</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9" w:right="173" w:hanging="89"/>
              <w:jc w:val="left"/>
              <w:rPr>
                <w:rFonts w:ascii="宋体" w:hAnsi="宋体" w:cs="宋体" w:eastAsia="宋体" w:hint="default"/>
                <w:sz w:val="18"/>
                <w:szCs w:val="18"/>
              </w:rPr>
            </w:pPr>
            <w:r>
              <w:rPr>
                <w:rFonts w:ascii="宋体" w:hAnsi="宋体" w:cs="宋体" w:eastAsia="宋体" w:hint="default"/>
                <w:sz w:val="18"/>
                <w:szCs w:val="18"/>
              </w:rPr>
              <w:t>在被投资单位 表决权比例</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26"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3" w:right="151"/>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3" w:right="142"/>
              <w:jc w:val="left"/>
              <w:rPr>
                <w:rFonts w:ascii="宋体" w:hAnsi="宋体" w:cs="宋体" w:eastAsia="宋体" w:hint="default"/>
                <w:sz w:val="18"/>
                <w:szCs w:val="18"/>
              </w:rPr>
            </w:pPr>
            <w:r>
              <w:rPr>
                <w:rFonts w:ascii="宋体" w:hAnsi="宋体" w:cs="宋体" w:eastAsia="宋体" w:hint="default"/>
                <w:sz w:val="18"/>
                <w:szCs w:val="18"/>
              </w:rPr>
              <w:t>本期现 金红利</w:t>
            </w:r>
          </w:p>
        </w:tc>
      </w:tr>
      <w:tr>
        <w:trPr>
          <w:trHeight w:val="350" w:hRule="exact"/>
        </w:trPr>
        <w:tc>
          <w:tcPr>
            <w:tcW w:w="3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深圳市天极光电实业股份有限公司</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20,250,000.00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40" w:right="0"/>
              <w:jc w:val="left"/>
              <w:rPr>
                <w:rFonts w:ascii="Times New Roman" w:hAnsi="Times New Roman" w:cs="Times New Roman" w:eastAsia="Times New Roman" w:hint="default"/>
                <w:sz w:val="18"/>
                <w:szCs w:val="18"/>
              </w:rPr>
            </w:pPr>
            <w:r>
              <w:rPr>
                <w:rFonts w:ascii="Times New Roman"/>
                <w:sz w:val="18"/>
              </w:rPr>
              <w:t>20,250,000.00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z w:val="18"/>
              </w:rPr>
              <w:t>--</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40" w:right="0"/>
              <w:jc w:val="left"/>
              <w:rPr>
                <w:rFonts w:ascii="Times New Roman" w:hAnsi="Times New Roman" w:cs="Times New Roman" w:eastAsia="Times New Roman" w:hint="default"/>
                <w:sz w:val="18"/>
                <w:szCs w:val="18"/>
              </w:rPr>
            </w:pPr>
            <w:r>
              <w:rPr>
                <w:rFonts w:ascii="Times New Roman"/>
                <w:sz w:val="18"/>
              </w:rPr>
              <w:t>20,250,000.00</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4.3969%</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spacing w:val="-1"/>
                <w:sz w:val="18"/>
              </w:rPr>
              <w:t>4.3969%</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20,250,000.00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z w:val="18"/>
              </w:rPr>
              <w:t>--</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z w:val="18"/>
              </w:rPr>
              <w:t>--</w:t>
            </w:r>
          </w:p>
        </w:tc>
      </w:tr>
      <w:tr>
        <w:trPr>
          <w:trHeight w:val="348" w:hRule="exact"/>
        </w:trPr>
        <w:tc>
          <w:tcPr>
            <w:tcW w:w="3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深圳市中委农业投资有限公司</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pacing w:val="-1"/>
                <w:sz w:val="18"/>
              </w:rPr>
              <w:t>40,000,000.00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40" w:right="0"/>
              <w:jc w:val="left"/>
              <w:rPr>
                <w:rFonts w:ascii="Times New Roman" w:hAnsi="Times New Roman" w:cs="Times New Roman" w:eastAsia="Times New Roman" w:hint="default"/>
                <w:sz w:val="18"/>
                <w:szCs w:val="18"/>
              </w:rPr>
            </w:pPr>
            <w:r>
              <w:rPr>
                <w:rFonts w:ascii="Times New Roman"/>
                <w:sz w:val="18"/>
              </w:rPr>
              <w:t>27,938,510.30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z w:val="18"/>
              </w:rPr>
              <w:t>--</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40" w:right="0"/>
              <w:jc w:val="left"/>
              <w:rPr>
                <w:rFonts w:ascii="Times New Roman" w:hAnsi="Times New Roman" w:cs="Times New Roman" w:eastAsia="Times New Roman" w:hint="default"/>
                <w:sz w:val="18"/>
                <w:szCs w:val="18"/>
              </w:rPr>
            </w:pPr>
            <w:r>
              <w:rPr>
                <w:rFonts w:ascii="Times New Roman"/>
                <w:sz w:val="18"/>
              </w:rPr>
              <w:t>27,938,510.30</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z w:val="18"/>
              </w:rPr>
              <w:t>40.00%</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z w:val="18"/>
              </w:rPr>
              <w:t>40.00%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pacing w:val="-1"/>
                <w:sz w:val="18"/>
              </w:rPr>
              <w:t>27,938,510.30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z w:val="18"/>
              </w:rPr>
              <w:t>--</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z w:val="18"/>
              </w:rPr>
              <w:t>--</w:t>
            </w:r>
          </w:p>
        </w:tc>
      </w:tr>
      <w:tr>
        <w:trPr>
          <w:trHeight w:val="350" w:hRule="exact"/>
        </w:trPr>
        <w:tc>
          <w:tcPr>
            <w:tcW w:w="3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b/>
                <w:spacing w:val="-1"/>
                <w:sz w:val="18"/>
              </w:rPr>
              <w:t>60,250,000.00</w:t>
            </w:r>
            <w:r>
              <w:rPr>
                <w:rFonts w:ascii="Times New Roman"/>
                <w:spacing w:val="-1"/>
                <w:sz w:val="18"/>
              </w:rPr>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40" w:right="0"/>
              <w:jc w:val="left"/>
              <w:rPr>
                <w:rFonts w:ascii="Times New Roman" w:hAnsi="Times New Roman" w:cs="Times New Roman" w:eastAsia="Times New Roman" w:hint="default"/>
                <w:sz w:val="18"/>
                <w:szCs w:val="18"/>
              </w:rPr>
            </w:pPr>
            <w:r>
              <w:rPr>
                <w:rFonts w:ascii="Times New Roman"/>
                <w:b/>
                <w:sz w:val="18"/>
              </w:rPr>
              <w:t>48,188,510.30</w:t>
            </w:r>
            <w:r>
              <w:rPr>
                <w:rFonts w:ascii="Times New Roman"/>
                <w:sz w:val="18"/>
              </w:rPr>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40" w:right="0"/>
              <w:jc w:val="left"/>
              <w:rPr>
                <w:rFonts w:ascii="Times New Roman" w:hAnsi="Times New Roman" w:cs="Times New Roman" w:eastAsia="Times New Roman" w:hint="default"/>
                <w:sz w:val="18"/>
                <w:szCs w:val="18"/>
              </w:rPr>
            </w:pPr>
            <w:r>
              <w:rPr>
                <w:rFonts w:ascii="Times New Roman"/>
                <w:b/>
                <w:sz w:val="18"/>
              </w:rPr>
              <w:t>48,188,510.30</w:t>
            </w:r>
            <w:r>
              <w:rPr>
                <w:rFonts w:ascii="Times New Roman"/>
                <w:sz w:val="18"/>
              </w:rPr>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b/>
                <w:spacing w:val="-1"/>
                <w:sz w:val="18"/>
              </w:rPr>
              <w:t>48,188,510.30</w:t>
            </w:r>
            <w:r>
              <w:rPr>
                <w:rFonts w:ascii="Times New Roman"/>
                <w:spacing w:val="-1"/>
                <w:sz w:val="18"/>
              </w:rPr>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r>
    </w:tbl>
    <w:p>
      <w:pPr>
        <w:spacing w:line="240" w:lineRule="auto" w:before="10"/>
        <w:rPr>
          <w:rFonts w:ascii="黑体" w:hAnsi="黑体" w:cs="黑体" w:eastAsia="黑体" w:hint="default"/>
          <w:sz w:val="4"/>
          <w:szCs w:val="4"/>
        </w:rPr>
      </w:pPr>
    </w:p>
    <w:p>
      <w:pPr>
        <w:pStyle w:val="BodyText"/>
        <w:spacing w:line="287" w:lineRule="exact" w:before="36"/>
        <w:ind w:left="638" w:right="0"/>
        <w:jc w:val="left"/>
        <w:rPr>
          <w:rFonts w:ascii="黑体" w:hAnsi="黑体" w:cs="黑体" w:eastAsia="黑体" w:hint="default"/>
        </w:rPr>
      </w:pPr>
      <w:r>
        <w:rPr>
          <w:rFonts w:ascii="黑体" w:hAnsi="黑体" w:cs="黑体" w:eastAsia="黑体" w:hint="default"/>
        </w:rPr>
        <w:t>（</w:t>
      </w:r>
      <w:r>
        <w:rPr>
          <w:rFonts w:ascii="Times New Roman" w:hAnsi="Times New Roman" w:cs="Times New Roman" w:eastAsia="Times New Roman" w:hint="default"/>
        </w:rPr>
        <w:t>3</w:t>
      </w:r>
      <w:r>
        <w:rPr>
          <w:rFonts w:ascii="黑体" w:hAnsi="黑体" w:cs="黑体" w:eastAsia="黑体" w:hint="default"/>
        </w:rPr>
        <w:t>）按成本法核算的子公司投资</w:t>
      </w:r>
    </w:p>
    <w:p>
      <w:pPr>
        <w:spacing w:line="240" w:lineRule="auto" w:before="5"/>
        <w:rPr>
          <w:rFonts w:ascii="黑体" w:hAnsi="黑体" w:cs="黑体" w:eastAsia="黑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280"/>
        <w:gridCol w:w="1435"/>
        <w:gridCol w:w="1436"/>
        <w:gridCol w:w="768"/>
        <w:gridCol w:w="1436"/>
        <w:gridCol w:w="1570"/>
        <w:gridCol w:w="1693"/>
        <w:gridCol w:w="1351"/>
        <w:gridCol w:w="1248"/>
        <w:gridCol w:w="1006"/>
      </w:tblGrid>
      <w:tr>
        <w:trPr>
          <w:trHeight w:val="490"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52"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93" w:right="0"/>
              <w:jc w:val="left"/>
              <w:rPr>
                <w:rFonts w:ascii="Times New Roman" w:hAnsi="Times New Roman" w:cs="Times New Roman" w:eastAsia="Times New Roman" w:hint="default"/>
                <w:sz w:val="18"/>
                <w:szCs w:val="18"/>
              </w:rPr>
            </w:pPr>
            <w:r>
              <w:rPr>
                <w:rFonts w:ascii="Times New Roman"/>
                <w:sz w:val="18"/>
              </w:rPr>
              <w:t>2010-12-31</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87" w:right="108" w:hanging="180"/>
              <w:jc w:val="left"/>
              <w:rPr>
                <w:rFonts w:ascii="宋体" w:hAnsi="宋体" w:cs="宋体" w:eastAsia="宋体" w:hint="default"/>
                <w:sz w:val="18"/>
                <w:szCs w:val="18"/>
              </w:rPr>
            </w:pPr>
            <w:r>
              <w:rPr>
                <w:rFonts w:ascii="宋体" w:hAnsi="宋体" w:cs="宋体" w:eastAsia="宋体" w:hint="default"/>
                <w:sz w:val="18"/>
                <w:szCs w:val="18"/>
              </w:rPr>
              <w:t>增减变 动</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95" w:right="0"/>
              <w:jc w:val="left"/>
              <w:rPr>
                <w:rFonts w:ascii="Times New Roman" w:hAnsi="Times New Roman" w:cs="Times New Roman" w:eastAsia="Times New Roman" w:hint="default"/>
                <w:sz w:val="18"/>
                <w:szCs w:val="18"/>
              </w:rPr>
            </w:pPr>
            <w:r>
              <w:rPr>
                <w:rFonts w:ascii="Times New Roman"/>
                <w:sz w:val="18"/>
              </w:rPr>
              <w:t>2011-12-31</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08" w:right="149" w:hanging="360"/>
              <w:jc w:val="left"/>
              <w:rPr>
                <w:rFonts w:ascii="宋体" w:hAnsi="宋体" w:cs="宋体" w:eastAsia="宋体" w:hint="default"/>
                <w:sz w:val="18"/>
                <w:szCs w:val="18"/>
              </w:rPr>
            </w:pPr>
            <w:r>
              <w:rPr>
                <w:rFonts w:ascii="宋体" w:hAnsi="宋体" w:cs="宋体" w:eastAsia="宋体" w:hint="default"/>
                <w:sz w:val="18"/>
                <w:szCs w:val="18"/>
              </w:rPr>
              <w:t>在被投资单位持 股比例</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71" w:right="122" w:hanging="452"/>
              <w:jc w:val="left"/>
              <w:rPr>
                <w:rFonts w:ascii="宋体" w:hAnsi="宋体" w:cs="宋体" w:eastAsia="宋体" w:hint="default"/>
                <w:sz w:val="18"/>
                <w:szCs w:val="18"/>
              </w:rPr>
            </w:pPr>
            <w:r>
              <w:rPr>
                <w:rFonts w:ascii="宋体" w:hAnsi="宋体" w:cs="宋体" w:eastAsia="宋体" w:hint="default"/>
                <w:sz w:val="18"/>
                <w:szCs w:val="18"/>
              </w:rPr>
              <w:t>在被投资单位表决 权比例</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0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47" w:right="168" w:hanging="180"/>
              <w:jc w:val="left"/>
              <w:rPr>
                <w:rFonts w:ascii="宋体" w:hAnsi="宋体" w:cs="宋体" w:eastAsia="宋体" w:hint="default"/>
                <w:sz w:val="18"/>
                <w:szCs w:val="18"/>
              </w:rPr>
            </w:pPr>
            <w:r>
              <w:rPr>
                <w:rFonts w:ascii="宋体" w:hAnsi="宋体" w:cs="宋体" w:eastAsia="宋体" w:hint="default"/>
                <w:sz w:val="18"/>
                <w:szCs w:val="18"/>
              </w:rPr>
              <w:t>本期计提减 值准备</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6" w:right="137"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490"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101"/>
              <w:jc w:val="left"/>
              <w:rPr>
                <w:rFonts w:ascii="宋体" w:hAnsi="宋体" w:cs="宋体" w:eastAsia="宋体" w:hint="default"/>
                <w:sz w:val="18"/>
                <w:szCs w:val="18"/>
              </w:rPr>
            </w:pPr>
            <w:r>
              <w:rPr>
                <w:rFonts w:ascii="宋体" w:hAnsi="宋体" w:cs="宋体" w:eastAsia="宋体" w:hint="default"/>
                <w:spacing w:val="7"/>
                <w:sz w:val="18"/>
                <w:szCs w:val="18"/>
              </w:rPr>
              <w:t>深圳市深信西部房地产有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Times New Roman" w:hAnsi="Times New Roman" w:cs="Times New Roman" w:eastAsia="Times New Roman" w:hint="default"/>
                <w:sz w:val="18"/>
                <w:szCs w:val="18"/>
              </w:rPr>
            </w:pPr>
            <w:r>
              <w:rPr>
                <w:rFonts w:ascii="Times New Roman"/>
                <w:sz w:val="18"/>
              </w:rPr>
              <w:t>118,300,000.00</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Times New Roman" w:hAnsi="Times New Roman" w:cs="Times New Roman" w:eastAsia="Times New Roman" w:hint="default"/>
                <w:sz w:val="18"/>
                <w:szCs w:val="18"/>
              </w:rPr>
            </w:pPr>
            <w:r>
              <w:rPr>
                <w:rFonts w:ascii="Times New Roman"/>
                <w:sz w:val="18"/>
              </w:rPr>
              <w:t>118,300,000.00</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18"/>
                <w:szCs w:val="18"/>
              </w:rPr>
            </w:pPr>
            <w:r>
              <w:rPr>
                <w:rFonts w:ascii="Times New Roman"/>
                <w:sz w:val="18"/>
              </w:rPr>
              <w:t>--</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Times New Roman" w:hAnsi="Times New Roman" w:cs="Times New Roman" w:eastAsia="Times New Roman" w:hint="default"/>
                <w:sz w:val="18"/>
                <w:szCs w:val="18"/>
              </w:rPr>
            </w:pPr>
            <w:r>
              <w:rPr>
                <w:rFonts w:ascii="Times New Roman"/>
                <w:sz w:val="18"/>
              </w:rPr>
              <w:t>118,300,000.00</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18"/>
                <w:szCs w:val="18"/>
              </w:rPr>
            </w:pPr>
            <w:r>
              <w:rPr>
                <w:rFonts w:ascii="Times New Roman"/>
                <w:sz w:val="18"/>
              </w:rPr>
              <w:t>100%</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7"/>
              <w:jc w:val="right"/>
              <w:rPr>
                <w:rFonts w:ascii="Times New Roman" w:hAnsi="Times New Roman" w:cs="Times New Roman" w:eastAsia="Times New Roman" w:hint="default"/>
                <w:sz w:val="18"/>
                <w:szCs w:val="18"/>
              </w:rPr>
            </w:pPr>
            <w:r>
              <w:rPr>
                <w:rFonts w:ascii="Times New Roman"/>
                <w:sz w:val="18"/>
              </w:rPr>
              <w:t>100%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10"/>
              <w:jc w:val="right"/>
              <w:rPr>
                <w:rFonts w:ascii="Times New Roman" w:hAnsi="Times New Roman" w:cs="Times New Roman" w:eastAsia="Times New Roman" w:hint="default"/>
                <w:sz w:val="18"/>
                <w:szCs w:val="18"/>
              </w:rPr>
            </w:pPr>
            <w:r>
              <w:rPr>
                <w:rFonts w:ascii="Times New Roman"/>
                <w:spacing w:val="-1"/>
                <w:sz w:val="18"/>
              </w:rPr>
              <w:t>106,470,000.00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18"/>
                <w:szCs w:val="18"/>
              </w:rPr>
            </w:pPr>
            <w:r>
              <w:rPr>
                <w:rFonts w:ascii="Times New Roman"/>
                <w:sz w:val="18"/>
              </w:rPr>
              <w:t>--</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18"/>
                <w:szCs w:val="18"/>
              </w:rPr>
            </w:pPr>
            <w:r>
              <w:rPr>
                <w:rFonts w:ascii="Times New Roman"/>
                <w:sz w:val="18"/>
              </w:rPr>
              <w:t>--</w:t>
            </w:r>
          </w:p>
        </w:tc>
      </w:tr>
      <w:tr>
        <w:trPr>
          <w:trHeight w:val="492"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2"/>
              <w:ind w:left="103" w:right="101"/>
              <w:jc w:val="left"/>
              <w:rPr>
                <w:rFonts w:ascii="宋体" w:hAnsi="宋体" w:cs="宋体" w:eastAsia="宋体" w:hint="default"/>
                <w:sz w:val="18"/>
                <w:szCs w:val="18"/>
              </w:rPr>
            </w:pPr>
            <w:r>
              <w:rPr>
                <w:rFonts w:ascii="宋体" w:hAnsi="宋体" w:cs="宋体" w:eastAsia="宋体" w:hint="default"/>
                <w:spacing w:val="7"/>
                <w:sz w:val="18"/>
                <w:szCs w:val="18"/>
              </w:rPr>
              <w:t>深圳市深信泰丰投资发展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1"/>
              <w:jc w:val="right"/>
              <w:rPr>
                <w:rFonts w:ascii="Times New Roman" w:hAnsi="Times New Roman" w:cs="Times New Roman" w:eastAsia="Times New Roman" w:hint="default"/>
                <w:sz w:val="18"/>
                <w:szCs w:val="18"/>
              </w:rPr>
            </w:pPr>
            <w:r>
              <w:rPr>
                <w:rFonts w:ascii="Times New Roman"/>
                <w:spacing w:val="-1"/>
                <w:sz w:val="18"/>
              </w:rPr>
              <w:t>45,000,000.00</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1"/>
              <w:jc w:val="right"/>
              <w:rPr>
                <w:rFonts w:ascii="Times New Roman" w:hAnsi="Times New Roman" w:cs="Times New Roman" w:eastAsia="Times New Roman" w:hint="default"/>
                <w:sz w:val="18"/>
                <w:szCs w:val="18"/>
              </w:rPr>
            </w:pPr>
            <w:r>
              <w:rPr>
                <w:rFonts w:ascii="Times New Roman"/>
                <w:spacing w:val="-1"/>
                <w:sz w:val="18"/>
              </w:rPr>
              <w:t>45,000,000.00</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1"/>
              <w:jc w:val="right"/>
              <w:rPr>
                <w:rFonts w:ascii="Times New Roman" w:hAnsi="Times New Roman" w:cs="Times New Roman" w:eastAsia="Times New Roman" w:hint="default"/>
                <w:sz w:val="18"/>
                <w:szCs w:val="18"/>
              </w:rPr>
            </w:pPr>
            <w:r>
              <w:rPr>
                <w:rFonts w:ascii="Times New Roman"/>
                <w:sz w:val="18"/>
              </w:rPr>
              <w:t>--</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1"/>
              <w:jc w:val="right"/>
              <w:rPr>
                <w:rFonts w:ascii="Times New Roman" w:hAnsi="Times New Roman" w:cs="Times New Roman" w:eastAsia="Times New Roman" w:hint="default"/>
                <w:sz w:val="18"/>
                <w:szCs w:val="18"/>
              </w:rPr>
            </w:pPr>
            <w:r>
              <w:rPr>
                <w:rFonts w:ascii="Times New Roman"/>
                <w:spacing w:val="-1"/>
                <w:sz w:val="18"/>
              </w:rPr>
              <w:t>45,000,000.00</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96"/>
              <w:jc w:val="right"/>
              <w:rPr>
                <w:rFonts w:ascii="Times New Roman" w:hAnsi="Times New Roman" w:cs="Times New Roman" w:eastAsia="Times New Roman" w:hint="default"/>
                <w:sz w:val="18"/>
                <w:szCs w:val="18"/>
              </w:rPr>
            </w:pPr>
            <w:r>
              <w:rPr>
                <w:rFonts w:ascii="Times New Roman"/>
                <w:sz w:val="18"/>
              </w:rPr>
              <w:t>90%</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97"/>
              <w:jc w:val="right"/>
              <w:rPr>
                <w:rFonts w:ascii="Times New Roman" w:hAnsi="Times New Roman" w:cs="Times New Roman" w:eastAsia="Times New Roman" w:hint="default"/>
                <w:sz w:val="18"/>
                <w:szCs w:val="18"/>
              </w:rPr>
            </w:pPr>
            <w:r>
              <w:rPr>
                <w:rFonts w:ascii="Times New Roman"/>
                <w:sz w:val="18"/>
              </w:rPr>
              <w:t>90%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1"/>
              <w:jc w:val="right"/>
              <w:rPr>
                <w:rFonts w:ascii="Times New Roman" w:hAnsi="Times New Roman" w:cs="Times New Roman" w:eastAsia="Times New Roman" w:hint="default"/>
                <w:sz w:val="18"/>
                <w:szCs w:val="18"/>
              </w:rPr>
            </w:pPr>
            <w:r>
              <w:rPr>
                <w:rFonts w:ascii="Times New Roman"/>
                <w:sz w:val="18"/>
              </w:rPr>
              <w:t>--</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1"/>
              <w:jc w:val="right"/>
              <w:rPr>
                <w:rFonts w:ascii="Times New Roman" w:hAnsi="Times New Roman" w:cs="Times New Roman" w:eastAsia="Times New Roman" w:hint="default"/>
                <w:sz w:val="18"/>
                <w:szCs w:val="18"/>
              </w:rPr>
            </w:pPr>
            <w:r>
              <w:rPr>
                <w:rFonts w:ascii="Times New Roman"/>
                <w:sz w:val="18"/>
              </w:rPr>
              <w:t>--</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1"/>
              <w:jc w:val="right"/>
              <w:rPr>
                <w:rFonts w:ascii="Times New Roman" w:hAnsi="Times New Roman" w:cs="Times New Roman" w:eastAsia="Times New Roman" w:hint="default"/>
                <w:sz w:val="18"/>
                <w:szCs w:val="18"/>
              </w:rPr>
            </w:pPr>
            <w:r>
              <w:rPr>
                <w:rFonts w:ascii="Times New Roman"/>
                <w:sz w:val="18"/>
              </w:rPr>
              <w:t>--</w:t>
            </w:r>
          </w:p>
        </w:tc>
      </w:tr>
      <w:tr>
        <w:trPr>
          <w:trHeight w:val="490"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101"/>
              <w:jc w:val="left"/>
              <w:rPr>
                <w:rFonts w:ascii="宋体" w:hAnsi="宋体" w:cs="宋体" w:eastAsia="宋体" w:hint="default"/>
                <w:sz w:val="18"/>
                <w:szCs w:val="18"/>
              </w:rPr>
            </w:pPr>
            <w:r>
              <w:rPr>
                <w:rFonts w:ascii="宋体" w:hAnsi="宋体" w:cs="宋体" w:eastAsia="宋体" w:hint="default"/>
                <w:spacing w:val="7"/>
                <w:sz w:val="18"/>
                <w:szCs w:val="18"/>
              </w:rPr>
              <w:t>深圳市华宝（集团）饲料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18"/>
                <w:szCs w:val="18"/>
              </w:rPr>
            </w:pPr>
            <w:r>
              <w:rPr>
                <w:rFonts w:ascii="Times New Roman"/>
                <w:spacing w:val="-1"/>
                <w:sz w:val="18"/>
              </w:rPr>
              <w:t>61,300,000.00</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18"/>
                <w:szCs w:val="18"/>
              </w:rPr>
            </w:pPr>
            <w:r>
              <w:rPr>
                <w:rFonts w:ascii="Times New Roman"/>
                <w:spacing w:val="-1"/>
                <w:sz w:val="18"/>
              </w:rPr>
              <w:t>61,300,000.00</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18"/>
                <w:szCs w:val="18"/>
              </w:rPr>
            </w:pPr>
            <w:r>
              <w:rPr>
                <w:rFonts w:ascii="Times New Roman"/>
                <w:sz w:val="18"/>
              </w:rPr>
              <w:t>--</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18"/>
                <w:szCs w:val="18"/>
              </w:rPr>
            </w:pPr>
            <w:r>
              <w:rPr>
                <w:rFonts w:ascii="Times New Roman"/>
                <w:spacing w:val="-1"/>
                <w:sz w:val="18"/>
              </w:rPr>
              <w:t>61,300,000.00</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18"/>
                <w:szCs w:val="18"/>
              </w:rPr>
            </w:pPr>
            <w:r>
              <w:rPr>
                <w:rFonts w:ascii="Times New Roman"/>
                <w:sz w:val="18"/>
              </w:rPr>
              <w:t>100%</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7"/>
              <w:jc w:val="right"/>
              <w:rPr>
                <w:rFonts w:ascii="Times New Roman" w:hAnsi="Times New Roman" w:cs="Times New Roman" w:eastAsia="Times New Roman" w:hint="default"/>
                <w:sz w:val="18"/>
                <w:szCs w:val="18"/>
              </w:rPr>
            </w:pPr>
            <w:r>
              <w:rPr>
                <w:rFonts w:ascii="Times New Roman"/>
                <w:sz w:val="18"/>
              </w:rPr>
              <w:t>100%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18"/>
                <w:szCs w:val="18"/>
              </w:rPr>
            </w:pPr>
            <w:r>
              <w:rPr>
                <w:rFonts w:ascii="Times New Roman"/>
                <w:sz w:val="18"/>
              </w:rPr>
              <w:t>--</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18"/>
                <w:szCs w:val="18"/>
              </w:rPr>
            </w:pPr>
            <w:r>
              <w:rPr>
                <w:rFonts w:ascii="Times New Roman"/>
                <w:sz w:val="18"/>
              </w:rPr>
              <w:t>--</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18"/>
                <w:szCs w:val="18"/>
              </w:rPr>
            </w:pPr>
            <w:r>
              <w:rPr>
                <w:rFonts w:ascii="Times New Roman"/>
                <w:sz w:val="18"/>
              </w:rPr>
              <w:t>--</w:t>
            </w:r>
          </w:p>
        </w:tc>
      </w:tr>
      <w:tr>
        <w:trPr>
          <w:trHeight w:val="490"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101"/>
              <w:jc w:val="left"/>
              <w:rPr>
                <w:rFonts w:ascii="宋体" w:hAnsi="宋体" w:cs="宋体" w:eastAsia="宋体" w:hint="default"/>
                <w:sz w:val="18"/>
                <w:szCs w:val="18"/>
              </w:rPr>
            </w:pPr>
            <w:r>
              <w:rPr>
                <w:rFonts w:ascii="宋体" w:hAnsi="宋体" w:cs="宋体" w:eastAsia="宋体" w:hint="default"/>
                <w:spacing w:val="7"/>
                <w:sz w:val="18"/>
                <w:szCs w:val="18"/>
              </w:rPr>
              <w:t>深圳市宝安华宝实业有限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18"/>
                <w:szCs w:val="18"/>
              </w:rPr>
            </w:pPr>
            <w:r>
              <w:rPr>
                <w:rFonts w:ascii="Times New Roman"/>
                <w:spacing w:val="-1"/>
                <w:sz w:val="18"/>
              </w:rPr>
              <w:t>36,200,000.00</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18"/>
                <w:szCs w:val="18"/>
              </w:rPr>
            </w:pPr>
            <w:r>
              <w:rPr>
                <w:rFonts w:ascii="Times New Roman"/>
                <w:spacing w:val="-1"/>
                <w:sz w:val="18"/>
              </w:rPr>
              <w:t>36,200,000.00</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18"/>
                <w:szCs w:val="18"/>
              </w:rPr>
            </w:pPr>
            <w:r>
              <w:rPr>
                <w:rFonts w:ascii="Times New Roman"/>
                <w:sz w:val="18"/>
              </w:rPr>
              <w:t>--</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18"/>
                <w:szCs w:val="18"/>
              </w:rPr>
            </w:pPr>
            <w:r>
              <w:rPr>
                <w:rFonts w:ascii="Times New Roman"/>
                <w:spacing w:val="-1"/>
                <w:sz w:val="18"/>
              </w:rPr>
              <w:t>36,200,000.00</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18"/>
                <w:szCs w:val="18"/>
              </w:rPr>
            </w:pPr>
            <w:r>
              <w:rPr>
                <w:rFonts w:ascii="Times New Roman"/>
                <w:sz w:val="18"/>
              </w:rPr>
              <w:t>100%</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7"/>
              <w:jc w:val="right"/>
              <w:rPr>
                <w:rFonts w:ascii="Times New Roman" w:hAnsi="Times New Roman" w:cs="Times New Roman" w:eastAsia="Times New Roman" w:hint="default"/>
                <w:sz w:val="18"/>
                <w:szCs w:val="18"/>
              </w:rPr>
            </w:pPr>
            <w:r>
              <w:rPr>
                <w:rFonts w:ascii="Times New Roman"/>
                <w:sz w:val="18"/>
              </w:rPr>
              <w:t>100%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18"/>
                <w:szCs w:val="18"/>
              </w:rPr>
            </w:pPr>
            <w:r>
              <w:rPr>
                <w:rFonts w:ascii="Times New Roman"/>
                <w:sz w:val="18"/>
              </w:rPr>
              <w:t>--</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18"/>
                <w:szCs w:val="18"/>
              </w:rPr>
            </w:pPr>
            <w:r>
              <w:rPr>
                <w:rFonts w:ascii="Times New Roman"/>
                <w:sz w:val="18"/>
              </w:rPr>
              <w:t>--</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18"/>
                <w:szCs w:val="18"/>
              </w:rPr>
            </w:pPr>
            <w:r>
              <w:rPr>
                <w:rFonts w:ascii="Times New Roman"/>
                <w:sz w:val="18"/>
              </w:rPr>
              <w:t>--</w:t>
            </w:r>
          </w:p>
        </w:tc>
      </w:tr>
      <w:tr>
        <w:trPr>
          <w:trHeight w:val="490"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101"/>
              <w:jc w:val="left"/>
              <w:rPr>
                <w:rFonts w:ascii="宋体" w:hAnsi="宋体" w:cs="宋体" w:eastAsia="宋体" w:hint="default"/>
                <w:sz w:val="18"/>
                <w:szCs w:val="18"/>
              </w:rPr>
            </w:pPr>
            <w:r>
              <w:rPr>
                <w:rFonts w:ascii="宋体" w:hAnsi="宋体" w:cs="宋体" w:eastAsia="宋体" w:hint="default"/>
                <w:spacing w:val="7"/>
                <w:sz w:val="18"/>
                <w:szCs w:val="18"/>
              </w:rPr>
              <w:t>深圳市龙岗区华宝经济发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展有限公司</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18"/>
                <w:szCs w:val="18"/>
              </w:rPr>
            </w:pPr>
            <w:r>
              <w:rPr>
                <w:rFonts w:ascii="Times New Roman"/>
                <w:spacing w:val="-1"/>
                <w:sz w:val="18"/>
              </w:rPr>
              <w:t>4,050,000.00</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18"/>
                <w:szCs w:val="18"/>
              </w:rPr>
            </w:pPr>
            <w:r>
              <w:rPr>
                <w:rFonts w:ascii="Times New Roman"/>
                <w:spacing w:val="-1"/>
                <w:sz w:val="18"/>
              </w:rPr>
              <w:t>4,050,000.00</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18"/>
                <w:szCs w:val="18"/>
              </w:rPr>
            </w:pPr>
            <w:r>
              <w:rPr>
                <w:rFonts w:ascii="Times New Roman"/>
                <w:sz w:val="18"/>
              </w:rPr>
              <w:t>--</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18"/>
                <w:szCs w:val="18"/>
              </w:rPr>
            </w:pPr>
            <w:r>
              <w:rPr>
                <w:rFonts w:ascii="Times New Roman"/>
                <w:spacing w:val="-1"/>
                <w:sz w:val="18"/>
              </w:rPr>
              <w:t>4,050,000.00</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18"/>
                <w:szCs w:val="18"/>
              </w:rPr>
            </w:pPr>
            <w:r>
              <w:rPr>
                <w:rFonts w:ascii="Times New Roman"/>
                <w:sz w:val="18"/>
              </w:rPr>
              <w:t>90%</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7"/>
              <w:jc w:val="right"/>
              <w:rPr>
                <w:rFonts w:ascii="Times New Roman" w:hAnsi="Times New Roman" w:cs="Times New Roman" w:eastAsia="Times New Roman" w:hint="default"/>
                <w:sz w:val="18"/>
                <w:szCs w:val="18"/>
              </w:rPr>
            </w:pPr>
            <w:r>
              <w:rPr>
                <w:rFonts w:ascii="Times New Roman"/>
                <w:sz w:val="18"/>
              </w:rPr>
              <w:t>90%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18"/>
                <w:szCs w:val="18"/>
              </w:rPr>
            </w:pPr>
            <w:r>
              <w:rPr>
                <w:rFonts w:ascii="Times New Roman"/>
                <w:sz w:val="18"/>
              </w:rPr>
              <w:t>--</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18"/>
                <w:szCs w:val="18"/>
              </w:rPr>
            </w:pPr>
            <w:r>
              <w:rPr>
                <w:rFonts w:ascii="Times New Roman"/>
                <w:sz w:val="18"/>
              </w:rPr>
              <w:t>--</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18"/>
                <w:szCs w:val="18"/>
              </w:rPr>
            </w:pPr>
            <w:r>
              <w:rPr>
                <w:rFonts w:ascii="Times New Roman"/>
                <w:sz w:val="18"/>
              </w:rPr>
              <w:t>--</w:t>
            </w:r>
          </w:p>
        </w:tc>
      </w:tr>
      <w:tr>
        <w:trPr>
          <w:trHeight w:val="350"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82"/>
              <w:jc w:val="center"/>
              <w:rPr>
                <w:rFonts w:ascii="宋体" w:hAnsi="宋体" w:cs="宋体" w:eastAsia="宋体" w:hint="default"/>
                <w:sz w:val="18"/>
                <w:szCs w:val="18"/>
              </w:rPr>
            </w:pPr>
            <w:r>
              <w:rPr>
                <w:rFonts w:ascii="宋体" w:hAnsi="宋体" w:cs="宋体" w:eastAsia="宋体" w:hint="default"/>
                <w:sz w:val="18"/>
                <w:szCs w:val="18"/>
              </w:rPr>
              <w:t>深圳市泰丰科技有限公司</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160,000,000.00</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160,000,000.00</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z w:val="18"/>
              </w:rPr>
              <w:t>--</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160,000,000.00</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96"/>
              <w:jc w:val="right"/>
              <w:rPr>
                <w:rFonts w:ascii="Times New Roman" w:hAnsi="Times New Roman" w:cs="Times New Roman" w:eastAsia="Times New Roman" w:hint="default"/>
                <w:sz w:val="18"/>
                <w:szCs w:val="18"/>
              </w:rPr>
            </w:pPr>
            <w:r>
              <w:rPr>
                <w:rFonts w:ascii="Times New Roman"/>
                <w:sz w:val="18"/>
              </w:rPr>
              <w:t>100%</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97"/>
              <w:jc w:val="right"/>
              <w:rPr>
                <w:rFonts w:ascii="Times New Roman" w:hAnsi="Times New Roman" w:cs="Times New Roman" w:eastAsia="Times New Roman" w:hint="default"/>
                <w:sz w:val="18"/>
                <w:szCs w:val="18"/>
              </w:rPr>
            </w:pPr>
            <w:r>
              <w:rPr>
                <w:rFonts w:ascii="Times New Roman"/>
                <w:sz w:val="18"/>
              </w:rPr>
              <w:t>100%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z w:val="18"/>
              </w:rPr>
              <w:t>--</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z w:val="18"/>
              </w:rPr>
              <w:t>--</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z w:val="18"/>
              </w:rPr>
              <w:t>--</w:t>
            </w:r>
          </w:p>
        </w:tc>
      </w:tr>
      <w:tr>
        <w:trPr>
          <w:trHeight w:val="350"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10"/>
              <w:jc w:val="right"/>
              <w:rPr>
                <w:rFonts w:ascii="Times New Roman" w:hAnsi="Times New Roman" w:cs="Times New Roman" w:eastAsia="Times New Roman" w:hint="default"/>
                <w:sz w:val="18"/>
                <w:szCs w:val="18"/>
              </w:rPr>
            </w:pPr>
            <w:r>
              <w:rPr>
                <w:rFonts w:ascii="Times New Roman"/>
                <w:b/>
                <w:spacing w:val="-1"/>
                <w:sz w:val="18"/>
              </w:rPr>
              <w:t>424,850,000.00</w:t>
            </w:r>
            <w:r>
              <w:rPr>
                <w:rFonts w:ascii="Times New Roman"/>
                <w:spacing w:val="-1"/>
                <w:sz w:val="18"/>
              </w:rPr>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10"/>
              <w:jc w:val="right"/>
              <w:rPr>
                <w:rFonts w:ascii="Times New Roman" w:hAnsi="Times New Roman" w:cs="Times New Roman" w:eastAsia="Times New Roman" w:hint="default"/>
                <w:sz w:val="18"/>
                <w:szCs w:val="18"/>
              </w:rPr>
            </w:pPr>
            <w:r>
              <w:rPr>
                <w:rFonts w:ascii="Times New Roman"/>
                <w:b/>
                <w:spacing w:val="-1"/>
                <w:sz w:val="18"/>
              </w:rPr>
              <w:t>424,850,000.00</w:t>
            </w:r>
            <w:r>
              <w:rPr>
                <w:rFonts w:ascii="Times New Roman"/>
                <w:spacing w:val="-1"/>
                <w:sz w:val="18"/>
              </w:rPr>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13"/>
              <w:jc w:val="right"/>
              <w:rPr>
                <w:rFonts w:ascii="Times New Roman" w:hAnsi="Times New Roman" w:cs="Times New Roman" w:eastAsia="Times New Roman" w:hint="default"/>
                <w:sz w:val="28"/>
                <w:szCs w:val="28"/>
              </w:rPr>
            </w:pPr>
            <w:r>
              <w:rPr>
                <w:rFonts w:ascii="Times New Roman"/>
                <w:sz w:val="28"/>
              </w:rPr>
              <w:t>--</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11"/>
              <w:jc w:val="right"/>
              <w:rPr>
                <w:rFonts w:ascii="Times New Roman" w:hAnsi="Times New Roman" w:cs="Times New Roman" w:eastAsia="Times New Roman" w:hint="default"/>
                <w:sz w:val="18"/>
                <w:szCs w:val="18"/>
              </w:rPr>
            </w:pPr>
            <w:r>
              <w:rPr>
                <w:rFonts w:ascii="Times New Roman"/>
                <w:b/>
                <w:spacing w:val="-1"/>
                <w:sz w:val="18"/>
              </w:rPr>
              <w:t>424,850,000.00</w:t>
            </w:r>
            <w:r>
              <w:rPr>
                <w:rFonts w:ascii="Times New Roman"/>
                <w:spacing w:val="-1"/>
                <w:sz w:val="18"/>
              </w:rPr>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10"/>
              <w:jc w:val="right"/>
              <w:rPr>
                <w:rFonts w:ascii="Times New Roman" w:hAnsi="Times New Roman" w:cs="Times New Roman" w:eastAsia="Times New Roman" w:hint="default"/>
                <w:sz w:val="18"/>
                <w:szCs w:val="18"/>
              </w:rPr>
            </w:pPr>
            <w:r>
              <w:rPr>
                <w:rFonts w:ascii="Times New Roman"/>
                <w:b/>
                <w:spacing w:val="-1"/>
                <w:sz w:val="18"/>
              </w:rPr>
              <w:t>106,470,000.00</w:t>
            </w:r>
            <w:r>
              <w:rPr>
                <w:rFonts w:ascii="Times New Roman"/>
                <w:spacing w:val="-1"/>
                <w:sz w:val="18"/>
              </w:rPr>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r>
    </w:tbl>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pStyle w:val="BodyText"/>
        <w:spacing w:line="240" w:lineRule="auto" w:before="173"/>
        <w:ind w:left="6741" w:right="8294"/>
        <w:jc w:val="center"/>
        <w:rPr>
          <w:rFonts w:ascii="Times New Roman" w:hAnsi="Times New Roman" w:cs="Times New Roman" w:eastAsia="Times New Roman" w:hint="default"/>
        </w:rPr>
      </w:pPr>
      <w:r>
        <w:rPr/>
        <w:pict>
          <v:shape style="position:absolute;margin-left:740.75pt;margin-top:-4.853529pt;width:101.25pt;height:57.75pt;mso-position-horizontal-relative:page;mso-position-vertical-relative:paragraph;z-index:2200" type="#_x0000_t75" stroked="false">
            <v:imagedata r:id="rId13" o:title=""/>
          </v:shape>
        </w:pict>
      </w:r>
      <w:r>
        <w:rPr>
          <w:rFonts w:ascii="Times New Roman"/>
        </w:rPr>
        <w:t>102</w:t>
      </w:r>
    </w:p>
    <w:p>
      <w:pPr>
        <w:spacing w:after="0" w:line="240" w:lineRule="auto"/>
        <w:jc w:val="center"/>
        <w:rPr>
          <w:rFonts w:ascii="Times New Roman" w:hAnsi="Times New Roman" w:cs="Times New Roman" w:eastAsia="Times New Roman" w:hint="default"/>
        </w:rPr>
        <w:sectPr>
          <w:headerReference w:type="default" r:id="rId83"/>
          <w:footerReference w:type="default" r:id="rId84"/>
          <w:pgSz w:w="16850" w:h="11910" w:orient="landscape"/>
          <w:pgMar w:header="0" w:footer="0" w:top="720" w:bottom="0" w:left="1200" w:right="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6"/>
          <w:szCs w:val="16"/>
        </w:rPr>
      </w:pPr>
    </w:p>
    <w:p>
      <w:pPr>
        <w:pStyle w:val="BodyText"/>
        <w:spacing w:line="240" w:lineRule="auto" w:before="36"/>
        <w:ind w:left="581" w:right="1684"/>
        <w:jc w:val="left"/>
        <w:rPr>
          <w:rFonts w:ascii="黑体" w:hAnsi="黑体" w:cs="黑体" w:eastAsia="黑体" w:hint="default"/>
        </w:rPr>
      </w:pPr>
      <w:r>
        <w:rPr>
          <w:rFonts w:ascii="Times New Roman" w:hAnsi="Times New Roman" w:cs="Times New Roman" w:eastAsia="Times New Roman" w:hint="default"/>
        </w:rPr>
        <w:t>3.</w:t>
      </w:r>
      <w:r>
        <w:rPr>
          <w:rFonts w:ascii="Times New Roman" w:hAnsi="Times New Roman" w:cs="Times New Roman" w:eastAsia="Times New Roman" w:hint="default"/>
          <w:spacing w:val="52"/>
        </w:rPr>
        <w:t> </w:t>
      </w:r>
      <w:r>
        <w:rPr>
          <w:rFonts w:ascii="黑体" w:hAnsi="黑体" w:cs="黑体" w:eastAsia="黑体" w:hint="default"/>
        </w:rPr>
        <w:t>现金流量表补充资料</w:t>
      </w:r>
    </w:p>
    <w:p>
      <w:pPr>
        <w:spacing w:line="240" w:lineRule="auto" w:before="9"/>
        <w:rPr>
          <w:rFonts w:ascii="黑体" w:hAnsi="黑体" w:cs="黑体" w:eastAsia="黑体"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5701"/>
        <w:gridCol w:w="1539"/>
        <w:gridCol w:w="1483"/>
      </w:tblGrid>
      <w:tr>
        <w:trPr>
          <w:trHeight w:val="379" w:hRule="exact"/>
        </w:trPr>
        <w:tc>
          <w:tcPr>
            <w:tcW w:w="5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1539"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49"/>
              <w:ind w:left="3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1483" w:type="dxa"/>
            <w:tcBorders>
              <w:top w:val="single" w:sz="4" w:space="0" w:color="000000"/>
              <w:left w:val="single" w:sz="5" w:space="0" w:color="000000"/>
              <w:bottom w:val="single" w:sz="4" w:space="0" w:color="000000"/>
              <w:right w:val="single" w:sz="5" w:space="0" w:color="000000"/>
            </w:tcBorders>
          </w:tcPr>
          <w:p>
            <w:pPr>
              <w:pStyle w:val="TableParagraph"/>
              <w:spacing w:line="240" w:lineRule="auto" w:before="49"/>
              <w:ind w:left="35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379" w:hRule="exact"/>
        </w:trPr>
        <w:tc>
          <w:tcPr>
            <w:tcW w:w="5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宋体" w:hAnsi="宋体" w:cs="宋体" w:eastAsia="宋体" w:hint="default"/>
                <w:sz w:val="18"/>
                <w:szCs w:val="18"/>
              </w:rPr>
              <w:t>一、将净利润调节为经营活动现金流量：</w:t>
            </w:r>
          </w:p>
        </w:tc>
        <w:tc>
          <w:tcPr>
            <w:tcW w:w="1539" w:type="dxa"/>
            <w:tcBorders>
              <w:top w:val="single" w:sz="4" w:space="0" w:color="000000"/>
              <w:left w:val="single" w:sz="4" w:space="0" w:color="000000"/>
              <w:bottom w:val="single" w:sz="6" w:space="0" w:color="000000"/>
              <w:right w:val="single" w:sz="6" w:space="0" w:color="000000"/>
            </w:tcBorders>
          </w:tcPr>
          <w:p>
            <w:pPr/>
          </w:p>
        </w:tc>
        <w:tc>
          <w:tcPr>
            <w:tcW w:w="1483" w:type="dxa"/>
            <w:tcBorders>
              <w:top w:val="single" w:sz="4" w:space="0" w:color="000000"/>
              <w:left w:val="single" w:sz="6" w:space="0" w:color="000000"/>
              <w:bottom w:val="single" w:sz="6" w:space="0" w:color="000000"/>
              <w:right w:val="single" w:sz="6" w:space="0" w:color="000000"/>
            </w:tcBorders>
          </w:tcPr>
          <w:p>
            <w:pPr/>
          </w:p>
        </w:tc>
      </w:tr>
      <w:tr>
        <w:trPr>
          <w:trHeight w:val="384" w:hRule="exact"/>
        </w:trPr>
        <w:tc>
          <w:tcPr>
            <w:tcW w:w="5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53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6"/>
              <w:ind w:right="101"/>
              <w:jc w:val="right"/>
              <w:rPr>
                <w:rFonts w:ascii="Times New Roman" w:hAnsi="Times New Roman" w:cs="Times New Roman" w:eastAsia="Times New Roman" w:hint="default"/>
                <w:sz w:val="18"/>
                <w:szCs w:val="18"/>
              </w:rPr>
            </w:pPr>
            <w:r>
              <w:rPr>
                <w:rFonts w:ascii="Times New Roman"/>
                <w:spacing w:val="-1"/>
                <w:sz w:val="18"/>
              </w:rPr>
              <w:t>-4,638,692.97</w:t>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98"/>
              <w:jc w:val="right"/>
              <w:rPr>
                <w:rFonts w:ascii="Times New Roman" w:hAnsi="Times New Roman" w:cs="Times New Roman" w:eastAsia="Times New Roman" w:hint="default"/>
                <w:sz w:val="18"/>
                <w:szCs w:val="18"/>
              </w:rPr>
            </w:pPr>
            <w:r>
              <w:rPr>
                <w:rFonts w:ascii="Times New Roman"/>
                <w:spacing w:val="-1"/>
                <w:sz w:val="18"/>
              </w:rPr>
              <w:t>414,646,431.13</w:t>
            </w:r>
          </w:p>
        </w:tc>
      </w:tr>
      <w:tr>
        <w:trPr>
          <w:trHeight w:val="384" w:hRule="exact"/>
        </w:trPr>
        <w:tc>
          <w:tcPr>
            <w:tcW w:w="5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53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6"/>
              <w:ind w:right="101"/>
              <w:jc w:val="right"/>
              <w:rPr>
                <w:rFonts w:ascii="Times New Roman" w:hAnsi="Times New Roman" w:cs="Times New Roman" w:eastAsia="Times New Roman" w:hint="default"/>
                <w:sz w:val="18"/>
                <w:szCs w:val="18"/>
              </w:rPr>
            </w:pPr>
            <w:r>
              <w:rPr>
                <w:rFonts w:ascii="Times New Roman"/>
                <w:spacing w:val="-1"/>
                <w:sz w:val="18"/>
              </w:rPr>
              <w:t>3,006,552.91</w:t>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98"/>
              <w:jc w:val="right"/>
              <w:rPr>
                <w:rFonts w:ascii="Times New Roman" w:hAnsi="Times New Roman" w:cs="Times New Roman" w:eastAsia="Times New Roman" w:hint="default"/>
                <w:sz w:val="18"/>
                <w:szCs w:val="18"/>
              </w:rPr>
            </w:pPr>
            <w:r>
              <w:rPr>
                <w:rFonts w:ascii="Times New Roman"/>
                <w:spacing w:val="-1"/>
                <w:sz w:val="18"/>
              </w:rPr>
              <w:t>-706,408.37</w:t>
            </w:r>
          </w:p>
        </w:tc>
      </w:tr>
      <w:tr>
        <w:trPr>
          <w:trHeight w:val="384" w:hRule="exact"/>
        </w:trPr>
        <w:tc>
          <w:tcPr>
            <w:tcW w:w="5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153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6"/>
              <w:ind w:right="101"/>
              <w:jc w:val="right"/>
              <w:rPr>
                <w:rFonts w:ascii="Times New Roman" w:hAnsi="Times New Roman" w:cs="Times New Roman" w:eastAsia="Times New Roman" w:hint="default"/>
                <w:sz w:val="18"/>
                <w:szCs w:val="18"/>
              </w:rPr>
            </w:pPr>
            <w:r>
              <w:rPr>
                <w:rFonts w:ascii="Times New Roman"/>
                <w:spacing w:val="-1"/>
                <w:sz w:val="18"/>
              </w:rPr>
              <w:t>180,196.74</w:t>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98"/>
              <w:jc w:val="right"/>
              <w:rPr>
                <w:rFonts w:ascii="Times New Roman" w:hAnsi="Times New Roman" w:cs="Times New Roman" w:eastAsia="Times New Roman" w:hint="default"/>
                <w:sz w:val="18"/>
                <w:szCs w:val="18"/>
              </w:rPr>
            </w:pPr>
            <w:r>
              <w:rPr>
                <w:rFonts w:ascii="Times New Roman"/>
                <w:spacing w:val="-1"/>
                <w:sz w:val="18"/>
              </w:rPr>
              <w:t>120,260.94</w:t>
            </w:r>
          </w:p>
        </w:tc>
      </w:tr>
      <w:tr>
        <w:trPr>
          <w:trHeight w:val="384" w:hRule="exact"/>
        </w:trPr>
        <w:tc>
          <w:tcPr>
            <w:tcW w:w="5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53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6"/>
              <w:ind w:right="101"/>
              <w:jc w:val="right"/>
              <w:rPr>
                <w:rFonts w:ascii="Times New Roman" w:hAnsi="Times New Roman" w:cs="Times New Roman" w:eastAsia="Times New Roman" w:hint="default"/>
                <w:sz w:val="18"/>
                <w:szCs w:val="18"/>
              </w:rPr>
            </w:pPr>
            <w:r>
              <w:rPr>
                <w:rFonts w:ascii="Times New Roman"/>
                <w:sz w:val="18"/>
              </w:rPr>
              <w:t>--</w:t>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98"/>
              <w:jc w:val="right"/>
              <w:rPr>
                <w:rFonts w:ascii="Times New Roman" w:hAnsi="Times New Roman" w:cs="Times New Roman" w:eastAsia="Times New Roman" w:hint="default"/>
                <w:sz w:val="18"/>
                <w:szCs w:val="18"/>
              </w:rPr>
            </w:pPr>
            <w:r>
              <w:rPr>
                <w:rFonts w:ascii="Times New Roman"/>
                <w:sz w:val="18"/>
              </w:rPr>
              <w:t>--</w:t>
            </w:r>
          </w:p>
        </w:tc>
      </w:tr>
      <w:tr>
        <w:trPr>
          <w:trHeight w:val="384" w:hRule="exact"/>
        </w:trPr>
        <w:tc>
          <w:tcPr>
            <w:tcW w:w="5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53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6"/>
              <w:ind w:right="101"/>
              <w:jc w:val="right"/>
              <w:rPr>
                <w:rFonts w:ascii="Times New Roman" w:hAnsi="Times New Roman" w:cs="Times New Roman" w:eastAsia="Times New Roman" w:hint="default"/>
                <w:sz w:val="18"/>
                <w:szCs w:val="18"/>
              </w:rPr>
            </w:pPr>
            <w:r>
              <w:rPr>
                <w:rFonts w:ascii="Times New Roman"/>
                <w:spacing w:val="-1"/>
                <w:sz w:val="18"/>
              </w:rPr>
              <w:t>88,813.59</w:t>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98"/>
              <w:jc w:val="right"/>
              <w:rPr>
                <w:rFonts w:ascii="Times New Roman" w:hAnsi="Times New Roman" w:cs="Times New Roman" w:eastAsia="Times New Roman" w:hint="default"/>
                <w:sz w:val="18"/>
                <w:szCs w:val="18"/>
              </w:rPr>
            </w:pPr>
            <w:r>
              <w:rPr>
                <w:rFonts w:ascii="Times New Roman"/>
                <w:w w:val="95"/>
                <w:sz w:val="18"/>
              </w:rPr>
              <w:t>5,787.43</w:t>
            </w:r>
          </w:p>
        </w:tc>
      </w:tr>
      <w:tr>
        <w:trPr>
          <w:trHeight w:val="385" w:hRule="exact"/>
        </w:trPr>
        <w:tc>
          <w:tcPr>
            <w:tcW w:w="5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3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6"/>
              <w:ind w:right="101"/>
              <w:jc w:val="right"/>
              <w:rPr>
                <w:rFonts w:ascii="Times New Roman" w:hAnsi="Times New Roman" w:cs="Times New Roman" w:eastAsia="Times New Roman" w:hint="default"/>
                <w:sz w:val="18"/>
                <w:szCs w:val="18"/>
              </w:rPr>
            </w:pPr>
            <w:r>
              <w:rPr>
                <w:rFonts w:ascii="Times New Roman"/>
                <w:spacing w:val="-1"/>
                <w:sz w:val="18"/>
              </w:rPr>
              <w:t>318,256.09</w:t>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98"/>
              <w:jc w:val="right"/>
              <w:rPr>
                <w:rFonts w:ascii="Times New Roman" w:hAnsi="Times New Roman" w:cs="Times New Roman" w:eastAsia="Times New Roman" w:hint="default"/>
                <w:sz w:val="18"/>
                <w:szCs w:val="18"/>
              </w:rPr>
            </w:pPr>
            <w:r>
              <w:rPr>
                <w:rFonts w:ascii="Times New Roman"/>
                <w:sz w:val="18"/>
              </w:rPr>
              <w:t>--</w:t>
            </w:r>
          </w:p>
        </w:tc>
      </w:tr>
      <w:tr>
        <w:trPr>
          <w:trHeight w:val="384" w:hRule="exact"/>
        </w:trPr>
        <w:tc>
          <w:tcPr>
            <w:tcW w:w="5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3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6"/>
              <w:ind w:right="101"/>
              <w:jc w:val="right"/>
              <w:rPr>
                <w:rFonts w:ascii="Times New Roman" w:hAnsi="Times New Roman" w:cs="Times New Roman" w:eastAsia="Times New Roman" w:hint="default"/>
                <w:sz w:val="18"/>
                <w:szCs w:val="18"/>
              </w:rPr>
            </w:pPr>
            <w:r>
              <w:rPr>
                <w:rFonts w:ascii="Times New Roman"/>
                <w:spacing w:val="-1"/>
                <w:sz w:val="18"/>
              </w:rPr>
              <w:t>12,928.44</w:t>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98"/>
              <w:jc w:val="right"/>
              <w:rPr>
                <w:rFonts w:ascii="Times New Roman" w:hAnsi="Times New Roman" w:cs="Times New Roman" w:eastAsia="Times New Roman" w:hint="default"/>
                <w:sz w:val="18"/>
                <w:szCs w:val="18"/>
              </w:rPr>
            </w:pPr>
            <w:r>
              <w:rPr>
                <w:rFonts w:ascii="Times New Roman"/>
                <w:spacing w:val="-1"/>
                <w:sz w:val="18"/>
              </w:rPr>
              <w:t>158,274.31</w:t>
            </w:r>
          </w:p>
        </w:tc>
      </w:tr>
      <w:tr>
        <w:trPr>
          <w:trHeight w:val="384" w:hRule="exact"/>
        </w:trPr>
        <w:tc>
          <w:tcPr>
            <w:tcW w:w="5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3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6"/>
              <w:ind w:right="101"/>
              <w:jc w:val="right"/>
              <w:rPr>
                <w:rFonts w:ascii="Times New Roman" w:hAnsi="Times New Roman" w:cs="Times New Roman" w:eastAsia="Times New Roman" w:hint="default"/>
                <w:sz w:val="18"/>
                <w:szCs w:val="18"/>
              </w:rPr>
            </w:pPr>
            <w:r>
              <w:rPr>
                <w:rFonts w:ascii="Times New Roman"/>
                <w:sz w:val="18"/>
              </w:rPr>
              <w:t>--</w:t>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98"/>
              <w:jc w:val="right"/>
              <w:rPr>
                <w:rFonts w:ascii="Times New Roman" w:hAnsi="Times New Roman" w:cs="Times New Roman" w:eastAsia="Times New Roman" w:hint="default"/>
                <w:sz w:val="18"/>
                <w:szCs w:val="18"/>
              </w:rPr>
            </w:pPr>
            <w:r>
              <w:rPr>
                <w:rFonts w:ascii="Times New Roman"/>
                <w:sz w:val="18"/>
              </w:rPr>
              <w:t>--</w:t>
            </w:r>
          </w:p>
        </w:tc>
      </w:tr>
      <w:tr>
        <w:trPr>
          <w:trHeight w:val="384" w:hRule="exact"/>
        </w:trPr>
        <w:tc>
          <w:tcPr>
            <w:tcW w:w="5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3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6"/>
              <w:ind w:right="101"/>
              <w:jc w:val="right"/>
              <w:rPr>
                <w:rFonts w:ascii="Times New Roman" w:hAnsi="Times New Roman" w:cs="Times New Roman" w:eastAsia="Times New Roman" w:hint="default"/>
                <w:sz w:val="18"/>
                <w:szCs w:val="18"/>
              </w:rPr>
            </w:pPr>
            <w:r>
              <w:rPr>
                <w:rFonts w:ascii="Times New Roman"/>
                <w:sz w:val="18"/>
              </w:rPr>
              <w:t>--</w:t>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98"/>
              <w:jc w:val="right"/>
              <w:rPr>
                <w:rFonts w:ascii="Times New Roman" w:hAnsi="Times New Roman" w:cs="Times New Roman" w:eastAsia="Times New Roman" w:hint="default"/>
                <w:sz w:val="18"/>
                <w:szCs w:val="18"/>
              </w:rPr>
            </w:pPr>
            <w:r>
              <w:rPr>
                <w:rFonts w:ascii="Times New Roman"/>
                <w:sz w:val="18"/>
              </w:rPr>
              <w:t>--</w:t>
            </w:r>
          </w:p>
        </w:tc>
      </w:tr>
      <w:tr>
        <w:trPr>
          <w:trHeight w:val="384" w:hRule="exact"/>
        </w:trPr>
        <w:tc>
          <w:tcPr>
            <w:tcW w:w="5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3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6"/>
              <w:ind w:right="101"/>
              <w:jc w:val="right"/>
              <w:rPr>
                <w:rFonts w:ascii="Times New Roman" w:hAnsi="Times New Roman" w:cs="Times New Roman" w:eastAsia="Times New Roman" w:hint="default"/>
                <w:sz w:val="18"/>
                <w:szCs w:val="18"/>
              </w:rPr>
            </w:pPr>
            <w:r>
              <w:rPr>
                <w:rFonts w:ascii="Times New Roman"/>
                <w:sz w:val="18"/>
              </w:rPr>
              <w:t>--</w:t>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98"/>
              <w:jc w:val="right"/>
              <w:rPr>
                <w:rFonts w:ascii="Times New Roman" w:hAnsi="Times New Roman" w:cs="Times New Roman" w:eastAsia="Times New Roman" w:hint="default"/>
                <w:sz w:val="18"/>
                <w:szCs w:val="18"/>
              </w:rPr>
            </w:pPr>
            <w:r>
              <w:rPr>
                <w:rFonts w:ascii="Times New Roman"/>
                <w:sz w:val="18"/>
              </w:rPr>
              <w:t>--</w:t>
            </w:r>
          </w:p>
        </w:tc>
      </w:tr>
      <w:tr>
        <w:trPr>
          <w:trHeight w:val="384" w:hRule="exact"/>
        </w:trPr>
        <w:tc>
          <w:tcPr>
            <w:tcW w:w="5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3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6"/>
              <w:ind w:right="101"/>
              <w:jc w:val="right"/>
              <w:rPr>
                <w:rFonts w:ascii="Times New Roman" w:hAnsi="Times New Roman" w:cs="Times New Roman" w:eastAsia="Times New Roman" w:hint="default"/>
                <w:sz w:val="18"/>
                <w:szCs w:val="18"/>
              </w:rPr>
            </w:pPr>
            <w:r>
              <w:rPr>
                <w:rFonts w:ascii="Times New Roman"/>
                <w:sz w:val="18"/>
              </w:rPr>
              <w:t>--</w:t>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98"/>
              <w:jc w:val="right"/>
              <w:rPr>
                <w:rFonts w:ascii="Times New Roman" w:hAnsi="Times New Roman" w:cs="Times New Roman" w:eastAsia="Times New Roman" w:hint="default"/>
                <w:sz w:val="18"/>
                <w:szCs w:val="18"/>
              </w:rPr>
            </w:pPr>
            <w:r>
              <w:rPr>
                <w:rFonts w:ascii="Times New Roman"/>
                <w:sz w:val="18"/>
              </w:rPr>
              <w:t>--</w:t>
            </w:r>
          </w:p>
        </w:tc>
      </w:tr>
      <w:tr>
        <w:trPr>
          <w:trHeight w:val="384" w:hRule="exact"/>
        </w:trPr>
        <w:tc>
          <w:tcPr>
            <w:tcW w:w="5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3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6"/>
              <w:ind w:right="101"/>
              <w:jc w:val="right"/>
              <w:rPr>
                <w:rFonts w:ascii="Times New Roman" w:hAnsi="Times New Roman" w:cs="Times New Roman" w:eastAsia="Times New Roman" w:hint="default"/>
                <w:sz w:val="18"/>
                <w:szCs w:val="18"/>
              </w:rPr>
            </w:pPr>
            <w:r>
              <w:rPr>
                <w:rFonts w:ascii="Times New Roman"/>
                <w:sz w:val="18"/>
              </w:rPr>
              <w:t>--</w:t>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98"/>
              <w:jc w:val="right"/>
              <w:rPr>
                <w:rFonts w:ascii="Times New Roman" w:hAnsi="Times New Roman" w:cs="Times New Roman" w:eastAsia="Times New Roman" w:hint="default"/>
                <w:sz w:val="18"/>
                <w:szCs w:val="18"/>
              </w:rPr>
            </w:pPr>
            <w:r>
              <w:rPr>
                <w:rFonts w:ascii="Times New Roman"/>
                <w:sz w:val="18"/>
              </w:rPr>
              <w:t>--</w:t>
            </w:r>
          </w:p>
        </w:tc>
      </w:tr>
      <w:tr>
        <w:trPr>
          <w:trHeight w:val="384" w:hRule="exact"/>
        </w:trPr>
        <w:tc>
          <w:tcPr>
            <w:tcW w:w="5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3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6"/>
              <w:ind w:right="101"/>
              <w:jc w:val="right"/>
              <w:rPr>
                <w:rFonts w:ascii="Times New Roman" w:hAnsi="Times New Roman" w:cs="Times New Roman" w:eastAsia="Times New Roman" w:hint="default"/>
                <w:sz w:val="18"/>
                <w:szCs w:val="18"/>
              </w:rPr>
            </w:pPr>
            <w:r>
              <w:rPr>
                <w:rFonts w:ascii="Times New Roman"/>
                <w:sz w:val="18"/>
              </w:rPr>
              <w:t>--</w:t>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98"/>
              <w:jc w:val="right"/>
              <w:rPr>
                <w:rFonts w:ascii="Times New Roman" w:hAnsi="Times New Roman" w:cs="Times New Roman" w:eastAsia="Times New Roman" w:hint="default"/>
                <w:sz w:val="18"/>
                <w:szCs w:val="18"/>
              </w:rPr>
            </w:pPr>
            <w:r>
              <w:rPr>
                <w:rFonts w:ascii="Times New Roman"/>
                <w:sz w:val="18"/>
              </w:rPr>
              <w:t>--</w:t>
            </w:r>
          </w:p>
        </w:tc>
      </w:tr>
      <w:tr>
        <w:trPr>
          <w:trHeight w:val="384" w:hRule="exact"/>
        </w:trPr>
        <w:tc>
          <w:tcPr>
            <w:tcW w:w="5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预计负债的增加（减少以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3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6"/>
              <w:ind w:right="101"/>
              <w:jc w:val="right"/>
              <w:rPr>
                <w:rFonts w:ascii="Times New Roman" w:hAnsi="Times New Roman" w:cs="Times New Roman" w:eastAsia="Times New Roman" w:hint="default"/>
                <w:sz w:val="18"/>
                <w:szCs w:val="18"/>
              </w:rPr>
            </w:pPr>
            <w:r>
              <w:rPr>
                <w:rFonts w:ascii="Times New Roman"/>
                <w:sz w:val="18"/>
              </w:rPr>
              <w:t>--</w:t>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98"/>
              <w:jc w:val="right"/>
              <w:rPr>
                <w:rFonts w:ascii="Times New Roman" w:hAnsi="Times New Roman" w:cs="Times New Roman" w:eastAsia="Times New Roman" w:hint="default"/>
                <w:sz w:val="18"/>
                <w:szCs w:val="18"/>
              </w:rPr>
            </w:pPr>
            <w:r>
              <w:rPr>
                <w:rFonts w:ascii="Times New Roman"/>
                <w:sz w:val="18"/>
              </w:rPr>
              <w:t>--</w:t>
            </w:r>
          </w:p>
        </w:tc>
      </w:tr>
      <w:tr>
        <w:trPr>
          <w:trHeight w:val="384" w:hRule="exact"/>
        </w:trPr>
        <w:tc>
          <w:tcPr>
            <w:tcW w:w="5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3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6"/>
              <w:ind w:right="101"/>
              <w:jc w:val="right"/>
              <w:rPr>
                <w:rFonts w:ascii="Times New Roman" w:hAnsi="Times New Roman" w:cs="Times New Roman" w:eastAsia="Times New Roman" w:hint="default"/>
                <w:sz w:val="18"/>
                <w:szCs w:val="18"/>
              </w:rPr>
            </w:pPr>
            <w:r>
              <w:rPr>
                <w:rFonts w:ascii="Times New Roman"/>
                <w:spacing w:val="-1"/>
                <w:sz w:val="18"/>
              </w:rPr>
              <w:t>-3,033,577.01</w:t>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98"/>
              <w:jc w:val="right"/>
              <w:rPr>
                <w:rFonts w:ascii="Times New Roman" w:hAnsi="Times New Roman" w:cs="Times New Roman" w:eastAsia="Times New Roman" w:hint="default"/>
                <w:sz w:val="18"/>
                <w:szCs w:val="18"/>
              </w:rPr>
            </w:pPr>
            <w:r>
              <w:rPr>
                <w:rFonts w:ascii="Times New Roman"/>
                <w:spacing w:val="-1"/>
                <w:sz w:val="18"/>
              </w:rPr>
              <w:t>4,046,553.39</w:t>
            </w:r>
          </w:p>
        </w:tc>
      </w:tr>
      <w:tr>
        <w:trPr>
          <w:trHeight w:val="384" w:hRule="exact"/>
        </w:trPr>
        <w:tc>
          <w:tcPr>
            <w:tcW w:w="5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3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6"/>
              <w:ind w:right="101"/>
              <w:jc w:val="right"/>
              <w:rPr>
                <w:rFonts w:ascii="Times New Roman" w:hAnsi="Times New Roman" w:cs="Times New Roman" w:eastAsia="Times New Roman" w:hint="default"/>
                <w:sz w:val="18"/>
                <w:szCs w:val="18"/>
              </w:rPr>
            </w:pPr>
            <w:r>
              <w:rPr>
                <w:rFonts w:ascii="Times New Roman"/>
                <w:spacing w:val="-1"/>
                <w:sz w:val="18"/>
              </w:rPr>
              <w:t>-6,524,780.59</w:t>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98"/>
              <w:jc w:val="right"/>
              <w:rPr>
                <w:rFonts w:ascii="Times New Roman" w:hAnsi="Times New Roman" w:cs="Times New Roman" w:eastAsia="Times New Roman" w:hint="default"/>
                <w:sz w:val="18"/>
                <w:szCs w:val="18"/>
              </w:rPr>
            </w:pPr>
            <w:r>
              <w:rPr>
                <w:rFonts w:ascii="Times New Roman"/>
                <w:spacing w:val="-1"/>
                <w:sz w:val="18"/>
              </w:rPr>
              <w:t>29,812,441.73</w:t>
            </w:r>
          </w:p>
        </w:tc>
      </w:tr>
      <w:tr>
        <w:trPr>
          <w:trHeight w:val="384" w:hRule="exact"/>
        </w:trPr>
        <w:tc>
          <w:tcPr>
            <w:tcW w:w="5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其他（债务重组利得）</w:t>
            </w:r>
          </w:p>
        </w:tc>
        <w:tc>
          <w:tcPr>
            <w:tcW w:w="153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6"/>
              <w:ind w:right="101"/>
              <w:jc w:val="right"/>
              <w:rPr>
                <w:rFonts w:ascii="Times New Roman" w:hAnsi="Times New Roman" w:cs="Times New Roman" w:eastAsia="Times New Roman" w:hint="default"/>
                <w:sz w:val="18"/>
                <w:szCs w:val="18"/>
              </w:rPr>
            </w:pPr>
            <w:r>
              <w:rPr>
                <w:rFonts w:ascii="Times New Roman"/>
                <w:sz w:val="18"/>
              </w:rPr>
              <w:t>--</w:t>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99"/>
              <w:jc w:val="right"/>
              <w:rPr>
                <w:rFonts w:ascii="Times New Roman" w:hAnsi="Times New Roman" w:cs="Times New Roman" w:eastAsia="Times New Roman" w:hint="default"/>
                <w:sz w:val="18"/>
                <w:szCs w:val="18"/>
              </w:rPr>
            </w:pPr>
            <w:r>
              <w:rPr>
                <w:rFonts w:ascii="Times New Roman"/>
                <w:spacing w:val="-1"/>
                <w:sz w:val="18"/>
              </w:rPr>
              <w:t>-423,492,994.88</w:t>
            </w:r>
          </w:p>
        </w:tc>
      </w:tr>
      <w:tr>
        <w:trPr>
          <w:trHeight w:val="384" w:hRule="exact"/>
        </w:trPr>
        <w:tc>
          <w:tcPr>
            <w:tcW w:w="5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53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6"/>
              <w:ind w:right="101"/>
              <w:jc w:val="right"/>
              <w:rPr>
                <w:rFonts w:ascii="Times New Roman" w:hAnsi="Times New Roman" w:cs="Times New Roman" w:eastAsia="Times New Roman" w:hint="default"/>
                <w:sz w:val="18"/>
                <w:szCs w:val="18"/>
              </w:rPr>
            </w:pPr>
            <w:r>
              <w:rPr>
                <w:rFonts w:ascii="Times New Roman"/>
                <w:spacing w:val="-1"/>
                <w:sz w:val="18"/>
              </w:rPr>
              <w:t>-10,590,302.80</w:t>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98"/>
              <w:jc w:val="right"/>
              <w:rPr>
                <w:rFonts w:ascii="Times New Roman" w:hAnsi="Times New Roman" w:cs="Times New Roman" w:eastAsia="Times New Roman" w:hint="default"/>
                <w:sz w:val="18"/>
                <w:szCs w:val="18"/>
              </w:rPr>
            </w:pPr>
            <w:r>
              <w:rPr>
                <w:rFonts w:ascii="Times New Roman"/>
                <w:spacing w:val="-1"/>
                <w:sz w:val="18"/>
              </w:rPr>
              <w:t>24,590,345.68</w:t>
            </w:r>
          </w:p>
        </w:tc>
      </w:tr>
      <w:tr>
        <w:trPr>
          <w:trHeight w:val="384" w:hRule="exact"/>
        </w:trPr>
        <w:tc>
          <w:tcPr>
            <w:tcW w:w="5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二、不涉及现金收支的重大投资和筹资活动：</w:t>
            </w:r>
          </w:p>
        </w:tc>
        <w:tc>
          <w:tcPr>
            <w:tcW w:w="1539" w:type="dxa"/>
            <w:tcBorders>
              <w:top w:val="single" w:sz="6" w:space="0" w:color="000000"/>
              <w:left w:val="single" w:sz="4" w:space="0" w:color="000000"/>
              <w:bottom w:val="single" w:sz="6" w:space="0" w:color="000000"/>
              <w:right w:val="single" w:sz="6" w:space="0" w:color="000000"/>
            </w:tcBorders>
          </w:tcPr>
          <w:p>
            <w:pPr/>
          </w:p>
        </w:tc>
        <w:tc>
          <w:tcPr>
            <w:tcW w:w="1483" w:type="dxa"/>
            <w:tcBorders>
              <w:top w:val="single" w:sz="6" w:space="0" w:color="000000"/>
              <w:left w:val="single" w:sz="6" w:space="0" w:color="000000"/>
              <w:bottom w:val="single" w:sz="6" w:space="0" w:color="000000"/>
              <w:right w:val="single" w:sz="6" w:space="0" w:color="000000"/>
            </w:tcBorders>
          </w:tcPr>
          <w:p>
            <w:pPr/>
          </w:p>
        </w:tc>
      </w:tr>
      <w:tr>
        <w:trPr>
          <w:trHeight w:val="384" w:hRule="exact"/>
        </w:trPr>
        <w:tc>
          <w:tcPr>
            <w:tcW w:w="5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53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6"/>
              <w:ind w:right="101"/>
              <w:jc w:val="right"/>
              <w:rPr>
                <w:rFonts w:ascii="Times New Roman" w:hAnsi="Times New Roman" w:cs="Times New Roman" w:eastAsia="Times New Roman" w:hint="default"/>
                <w:sz w:val="18"/>
                <w:szCs w:val="18"/>
              </w:rPr>
            </w:pPr>
            <w:r>
              <w:rPr>
                <w:rFonts w:ascii="Times New Roman"/>
                <w:sz w:val="18"/>
              </w:rPr>
              <w:t>--</w:t>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98"/>
              <w:jc w:val="right"/>
              <w:rPr>
                <w:rFonts w:ascii="Times New Roman" w:hAnsi="Times New Roman" w:cs="Times New Roman" w:eastAsia="Times New Roman" w:hint="default"/>
                <w:sz w:val="18"/>
                <w:szCs w:val="18"/>
              </w:rPr>
            </w:pPr>
            <w:r>
              <w:rPr>
                <w:rFonts w:ascii="Times New Roman"/>
                <w:sz w:val="18"/>
              </w:rPr>
              <w:t>--</w:t>
            </w:r>
          </w:p>
        </w:tc>
      </w:tr>
      <w:tr>
        <w:trPr>
          <w:trHeight w:val="384" w:hRule="exact"/>
        </w:trPr>
        <w:tc>
          <w:tcPr>
            <w:tcW w:w="5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53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6"/>
              <w:ind w:right="101"/>
              <w:jc w:val="right"/>
              <w:rPr>
                <w:rFonts w:ascii="Times New Roman" w:hAnsi="Times New Roman" w:cs="Times New Roman" w:eastAsia="Times New Roman" w:hint="default"/>
                <w:sz w:val="18"/>
                <w:szCs w:val="18"/>
              </w:rPr>
            </w:pPr>
            <w:r>
              <w:rPr>
                <w:rFonts w:ascii="Times New Roman"/>
                <w:sz w:val="18"/>
              </w:rPr>
              <w:t>--</w:t>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98"/>
              <w:jc w:val="right"/>
              <w:rPr>
                <w:rFonts w:ascii="Times New Roman" w:hAnsi="Times New Roman" w:cs="Times New Roman" w:eastAsia="Times New Roman" w:hint="default"/>
                <w:sz w:val="18"/>
                <w:szCs w:val="18"/>
              </w:rPr>
            </w:pPr>
            <w:r>
              <w:rPr>
                <w:rFonts w:ascii="Times New Roman"/>
                <w:sz w:val="18"/>
              </w:rPr>
              <w:t>--</w:t>
            </w:r>
          </w:p>
        </w:tc>
      </w:tr>
      <w:tr>
        <w:trPr>
          <w:trHeight w:val="384" w:hRule="exact"/>
        </w:trPr>
        <w:tc>
          <w:tcPr>
            <w:tcW w:w="5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53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6"/>
              <w:ind w:right="101"/>
              <w:jc w:val="right"/>
              <w:rPr>
                <w:rFonts w:ascii="Times New Roman" w:hAnsi="Times New Roman" w:cs="Times New Roman" w:eastAsia="Times New Roman" w:hint="default"/>
                <w:sz w:val="18"/>
                <w:szCs w:val="18"/>
              </w:rPr>
            </w:pPr>
            <w:r>
              <w:rPr>
                <w:rFonts w:ascii="Times New Roman"/>
                <w:sz w:val="18"/>
              </w:rPr>
              <w:t>--</w:t>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98"/>
              <w:jc w:val="right"/>
              <w:rPr>
                <w:rFonts w:ascii="Times New Roman" w:hAnsi="Times New Roman" w:cs="Times New Roman" w:eastAsia="Times New Roman" w:hint="default"/>
                <w:sz w:val="18"/>
                <w:szCs w:val="18"/>
              </w:rPr>
            </w:pPr>
            <w:r>
              <w:rPr>
                <w:rFonts w:ascii="Times New Roman"/>
                <w:sz w:val="18"/>
              </w:rPr>
              <w:t>--</w:t>
            </w:r>
          </w:p>
        </w:tc>
      </w:tr>
      <w:tr>
        <w:trPr>
          <w:trHeight w:val="384" w:hRule="exact"/>
        </w:trPr>
        <w:tc>
          <w:tcPr>
            <w:tcW w:w="5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三、现金及现金等价物净变动情况：</w:t>
            </w:r>
          </w:p>
        </w:tc>
        <w:tc>
          <w:tcPr>
            <w:tcW w:w="1539" w:type="dxa"/>
            <w:tcBorders>
              <w:top w:val="single" w:sz="6" w:space="0" w:color="000000"/>
              <w:left w:val="single" w:sz="4" w:space="0" w:color="000000"/>
              <w:bottom w:val="single" w:sz="6" w:space="0" w:color="000000"/>
              <w:right w:val="single" w:sz="6" w:space="0" w:color="000000"/>
            </w:tcBorders>
          </w:tcPr>
          <w:p>
            <w:pPr/>
          </w:p>
        </w:tc>
        <w:tc>
          <w:tcPr>
            <w:tcW w:w="1483" w:type="dxa"/>
            <w:tcBorders>
              <w:top w:val="single" w:sz="6" w:space="0" w:color="000000"/>
              <w:left w:val="single" w:sz="6" w:space="0" w:color="000000"/>
              <w:bottom w:val="single" w:sz="6" w:space="0" w:color="000000"/>
              <w:right w:val="single" w:sz="6" w:space="0" w:color="000000"/>
            </w:tcBorders>
          </w:tcPr>
          <w:p>
            <w:pPr/>
          </w:p>
        </w:tc>
      </w:tr>
      <w:tr>
        <w:trPr>
          <w:trHeight w:val="385" w:hRule="exact"/>
        </w:trPr>
        <w:tc>
          <w:tcPr>
            <w:tcW w:w="5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53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6"/>
              <w:ind w:right="101"/>
              <w:jc w:val="right"/>
              <w:rPr>
                <w:rFonts w:ascii="Times New Roman" w:hAnsi="Times New Roman" w:cs="Times New Roman" w:eastAsia="Times New Roman" w:hint="default"/>
                <w:sz w:val="18"/>
                <w:szCs w:val="18"/>
              </w:rPr>
            </w:pPr>
            <w:r>
              <w:rPr>
                <w:rFonts w:ascii="Times New Roman"/>
                <w:b/>
                <w:spacing w:val="-1"/>
                <w:sz w:val="18"/>
              </w:rPr>
              <w:t>12,272,448.48</w:t>
            </w:r>
            <w:r>
              <w:rPr>
                <w:rFonts w:ascii="Times New Roman"/>
                <w:spacing w:val="-1"/>
                <w:sz w:val="18"/>
              </w:rPr>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98"/>
              <w:jc w:val="right"/>
              <w:rPr>
                <w:rFonts w:ascii="Times New Roman" w:hAnsi="Times New Roman" w:cs="Times New Roman" w:eastAsia="Times New Roman" w:hint="default"/>
                <w:sz w:val="18"/>
                <w:szCs w:val="18"/>
              </w:rPr>
            </w:pPr>
            <w:r>
              <w:rPr>
                <w:rFonts w:ascii="Times New Roman"/>
                <w:b/>
                <w:spacing w:val="-1"/>
                <w:sz w:val="18"/>
              </w:rPr>
              <w:t>23,842,247.56</w:t>
            </w:r>
            <w:r>
              <w:rPr>
                <w:rFonts w:ascii="Times New Roman"/>
                <w:spacing w:val="-1"/>
                <w:sz w:val="18"/>
              </w:rPr>
            </w:r>
          </w:p>
        </w:tc>
      </w:tr>
      <w:tr>
        <w:trPr>
          <w:trHeight w:val="384" w:hRule="exact"/>
        </w:trPr>
        <w:tc>
          <w:tcPr>
            <w:tcW w:w="5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153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6"/>
              <w:ind w:right="101"/>
              <w:jc w:val="right"/>
              <w:rPr>
                <w:rFonts w:ascii="Times New Roman" w:hAnsi="Times New Roman" w:cs="Times New Roman" w:eastAsia="Times New Roman" w:hint="default"/>
                <w:sz w:val="18"/>
                <w:szCs w:val="18"/>
              </w:rPr>
            </w:pPr>
            <w:r>
              <w:rPr>
                <w:rFonts w:ascii="Times New Roman"/>
                <w:sz w:val="18"/>
              </w:rPr>
              <w:t>--</w:t>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98"/>
              <w:jc w:val="right"/>
              <w:rPr>
                <w:rFonts w:ascii="Times New Roman" w:hAnsi="Times New Roman" w:cs="Times New Roman" w:eastAsia="Times New Roman" w:hint="default"/>
                <w:sz w:val="18"/>
                <w:szCs w:val="18"/>
              </w:rPr>
            </w:pPr>
            <w:r>
              <w:rPr>
                <w:rFonts w:ascii="Times New Roman"/>
                <w:sz w:val="18"/>
              </w:rPr>
              <w:t>--</w:t>
            </w:r>
          </w:p>
        </w:tc>
      </w:tr>
      <w:tr>
        <w:trPr>
          <w:trHeight w:val="384" w:hRule="exact"/>
        </w:trPr>
        <w:tc>
          <w:tcPr>
            <w:tcW w:w="5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b/>
                <w:bCs/>
                <w:sz w:val="18"/>
                <w:szCs w:val="18"/>
              </w:rPr>
              <w:t>现金及现金等价物的期末余额</w:t>
            </w:r>
            <w:r>
              <w:rPr>
                <w:rFonts w:ascii="宋体" w:hAnsi="宋体" w:cs="宋体" w:eastAsia="宋体" w:hint="default"/>
                <w:sz w:val="18"/>
                <w:szCs w:val="18"/>
              </w:rPr>
            </w:r>
          </w:p>
        </w:tc>
        <w:tc>
          <w:tcPr>
            <w:tcW w:w="153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6"/>
              <w:ind w:right="101"/>
              <w:jc w:val="right"/>
              <w:rPr>
                <w:rFonts w:ascii="Times New Roman" w:hAnsi="Times New Roman" w:cs="Times New Roman" w:eastAsia="Times New Roman" w:hint="default"/>
                <w:sz w:val="18"/>
                <w:szCs w:val="18"/>
              </w:rPr>
            </w:pPr>
            <w:r>
              <w:rPr>
                <w:rFonts w:ascii="Times New Roman"/>
                <w:b/>
                <w:spacing w:val="-1"/>
                <w:sz w:val="18"/>
              </w:rPr>
              <w:t>12,272,448.48</w:t>
            </w:r>
            <w:r>
              <w:rPr>
                <w:rFonts w:ascii="Times New Roman"/>
                <w:spacing w:val="-1"/>
                <w:sz w:val="18"/>
              </w:rPr>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98"/>
              <w:jc w:val="right"/>
              <w:rPr>
                <w:rFonts w:ascii="Times New Roman" w:hAnsi="Times New Roman" w:cs="Times New Roman" w:eastAsia="Times New Roman" w:hint="default"/>
                <w:sz w:val="18"/>
                <w:szCs w:val="18"/>
              </w:rPr>
            </w:pPr>
            <w:r>
              <w:rPr>
                <w:rFonts w:ascii="Times New Roman"/>
                <w:b/>
                <w:spacing w:val="-1"/>
                <w:sz w:val="18"/>
              </w:rPr>
              <w:t>23,842,247.56</w:t>
            </w:r>
            <w:r>
              <w:rPr>
                <w:rFonts w:ascii="Times New Roman"/>
                <w:spacing w:val="-1"/>
                <w:sz w:val="18"/>
              </w:rPr>
            </w:r>
          </w:p>
        </w:tc>
      </w:tr>
      <w:tr>
        <w:trPr>
          <w:trHeight w:val="384" w:hRule="exact"/>
        </w:trPr>
        <w:tc>
          <w:tcPr>
            <w:tcW w:w="5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现金的期初余额</w:t>
            </w:r>
          </w:p>
        </w:tc>
        <w:tc>
          <w:tcPr>
            <w:tcW w:w="153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6"/>
              <w:ind w:right="101"/>
              <w:jc w:val="right"/>
              <w:rPr>
                <w:rFonts w:ascii="Times New Roman" w:hAnsi="Times New Roman" w:cs="Times New Roman" w:eastAsia="Times New Roman" w:hint="default"/>
                <w:sz w:val="18"/>
                <w:szCs w:val="18"/>
              </w:rPr>
            </w:pPr>
            <w:r>
              <w:rPr>
                <w:rFonts w:ascii="Times New Roman"/>
                <w:spacing w:val="-1"/>
                <w:sz w:val="18"/>
              </w:rPr>
              <w:t>23,842,247.56</w:t>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98"/>
              <w:jc w:val="right"/>
              <w:rPr>
                <w:rFonts w:ascii="Times New Roman" w:hAnsi="Times New Roman" w:cs="Times New Roman" w:eastAsia="Times New Roman" w:hint="default"/>
                <w:sz w:val="18"/>
                <w:szCs w:val="18"/>
              </w:rPr>
            </w:pPr>
            <w:r>
              <w:rPr>
                <w:rFonts w:ascii="Times New Roman"/>
                <w:spacing w:val="-1"/>
                <w:sz w:val="18"/>
              </w:rPr>
              <w:t>56,247.88</w:t>
            </w:r>
          </w:p>
        </w:tc>
      </w:tr>
      <w:tr>
        <w:trPr>
          <w:trHeight w:val="384" w:hRule="exact"/>
        </w:trPr>
        <w:tc>
          <w:tcPr>
            <w:tcW w:w="5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加：现金等价物的期初余额</w:t>
            </w:r>
          </w:p>
        </w:tc>
        <w:tc>
          <w:tcPr>
            <w:tcW w:w="153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6"/>
              <w:ind w:right="101"/>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98"/>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r>
      <w:tr>
        <w:trPr>
          <w:trHeight w:val="384" w:hRule="exact"/>
        </w:trPr>
        <w:tc>
          <w:tcPr>
            <w:tcW w:w="5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b/>
                <w:bCs/>
                <w:sz w:val="18"/>
                <w:szCs w:val="18"/>
              </w:rPr>
              <w:t>现金及现金等价物的期初余额</w:t>
            </w:r>
            <w:r>
              <w:rPr>
                <w:rFonts w:ascii="宋体" w:hAnsi="宋体" w:cs="宋体" w:eastAsia="宋体" w:hint="default"/>
                <w:sz w:val="18"/>
                <w:szCs w:val="18"/>
              </w:rPr>
            </w:r>
          </w:p>
        </w:tc>
        <w:tc>
          <w:tcPr>
            <w:tcW w:w="153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6"/>
              <w:ind w:right="101"/>
              <w:jc w:val="right"/>
              <w:rPr>
                <w:rFonts w:ascii="Times New Roman" w:hAnsi="Times New Roman" w:cs="Times New Roman" w:eastAsia="Times New Roman" w:hint="default"/>
                <w:sz w:val="18"/>
                <w:szCs w:val="18"/>
              </w:rPr>
            </w:pPr>
            <w:r>
              <w:rPr>
                <w:rFonts w:ascii="Times New Roman"/>
                <w:b/>
                <w:spacing w:val="-1"/>
                <w:sz w:val="18"/>
              </w:rPr>
              <w:t>23,842,247.56</w:t>
            </w:r>
            <w:r>
              <w:rPr>
                <w:rFonts w:ascii="Times New Roman"/>
                <w:spacing w:val="-1"/>
                <w:sz w:val="18"/>
              </w:rPr>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98"/>
              <w:jc w:val="right"/>
              <w:rPr>
                <w:rFonts w:ascii="Times New Roman" w:hAnsi="Times New Roman" w:cs="Times New Roman" w:eastAsia="Times New Roman" w:hint="default"/>
                <w:sz w:val="18"/>
                <w:szCs w:val="18"/>
              </w:rPr>
            </w:pPr>
            <w:r>
              <w:rPr>
                <w:rFonts w:ascii="Times New Roman"/>
                <w:b/>
                <w:spacing w:val="-1"/>
                <w:sz w:val="18"/>
              </w:rPr>
              <w:t>56,247.88</w:t>
            </w:r>
            <w:r>
              <w:rPr>
                <w:rFonts w:ascii="Times New Roman"/>
                <w:spacing w:val="-1"/>
                <w:sz w:val="18"/>
              </w:rPr>
            </w:r>
          </w:p>
        </w:tc>
      </w:tr>
      <w:tr>
        <w:trPr>
          <w:trHeight w:val="386" w:hRule="exact"/>
        </w:trPr>
        <w:tc>
          <w:tcPr>
            <w:tcW w:w="5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b/>
                <w:bCs/>
                <w:sz w:val="18"/>
                <w:szCs w:val="18"/>
              </w:rPr>
              <w:t>现金及现金等价物净增加额</w:t>
            </w:r>
            <w:r>
              <w:rPr>
                <w:rFonts w:ascii="宋体" w:hAnsi="宋体" w:cs="宋体" w:eastAsia="宋体" w:hint="default"/>
                <w:sz w:val="18"/>
                <w:szCs w:val="18"/>
              </w:rPr>
            </w:r>
          </w:p>
        </w:tc>
        <w:tc>
          <w:tcPr>
            <w:tcW w:w="153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6"/>
              <w:ind w:right="101"/>
              <w:jc w:val="right"/>
              <w:rPr>
                <w:rFonts w:ascii="Times New Roman" w:hAnsi="Times New Roman" w:cs="Times New Roman" w:eastAsia="Times New Roman" w:hint="default"/>
                <w:sz w:val="18"/>
                <w:szCs w:val="18"/>
              </w:rPr>
            </w:pPr>
            <w:r>
              <w:rPr>
                <w:rFonts w:ascii="Times New Roman"/>
                <w:b/>
                <w:spacing w:val="-1"/>
                <w:w w:val="95"/>
                <w:sz w:val="18"/>
              </w:rPr>
              <w:t>-11,569,799.08</w:t>
            </w:r>
            <w:r>
              <w:rPr>
                <w:rFonts w:ascii="Times New Roman"/>
                <w:spacing w:val="-1"/>
                <w:sz w:val="18"/>
              </w:rPr>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98"/>
              <w:jc w:val="right"/>
              <w:rPr>
                <w:rFonts w:ascii="Times New Roman" w:hAnsi="Times New Roman" w:cs="Times New Roman" w:eastAsia="Times New Roman" w:hint="default"/>
                <w:sz w:val="18"/>
                <w:szCs w:val="18"/>
              </w:rPr>
            </w:pPr>
            <w:r>
              <w:rPr>
                <w:rFonts w:ascii="Times New Roman"/>
                <w:b/>
                <w:spacing w:val="-1"/>
                <w:sz w:val="18"/>
              </w:rPr>
              <w:t>23,785,999.68</w:t>
            </w:r>
            <w:r>
              <w:rPr>
                <w:rFonts w:ascii="Times New Roman"/>
                <w:spacing w:val="-1"/>
                <w:sz w:val="18"/>
              </w:rPr>
            </w:r>
          </w:p>
        </w:tc>
      </w:tr>
    </w:tbl>
    <w:p>
      <w:pPr>
        <w:spacing w:after="0" w:line="240" w:lineRule="auto"/>
        <w:jc w:val="right"/>
        <w:rPr>
          <w:rFonts w:ascii="Times New Roman" w:hAnsi="Times New Roman" w:cs="Times New Roman" w:eastAsia="Times New Roman" w:hint="default"/>
          <w:sz w:val="18"/>
          <w:szCs w:val="18"/>
        </w:rPr>
        <w:sectPr>
          <w:footerReference w:type="default" r:id="rId85"/>
          <w:pgSz w:w="11910" w:h="16850"/>
          <w:pgMar w:footer="957" w:header="0" w:top="1200" w:bottom="1140" w:left="1480" w:right="0"/>
          <w:pgNumType w:start="103"/>
        </w:sectPr>
      </w:pPr>
    </w:p>
    <w:p>
      <w:pPr>
        <w:spacing w:line="240" w:lineRule="auto" w:before="4"/>
        <w:rPr>
          <w:rFonts w:ascii="黑体" w:hAnsi="黑体" w:cs="黑体" w:eastAsia="黑体" w:hint="default"/>
          <w:sz w:val="23"/>
          <w:szCs w:val="23"/>
        </w:rPr>
      </w:pPr>
    </w:p>
    <w:p>
      <w:pPr>
        <w:pStyle w:val="BodyText"/>
        <w:tabs>
          <w:tab w:pos="2113" w:val="left" w:leader="none"/>
        </w:tabs>
        <w:spacing w:line="504" w:lineRule="auto" w:before="36"/>
        <w:ind w:left="641" w:right="7048"/>
        <w:jc w:val="left"/>
        <w:rPr>
          <w:rFonts w:ascii="黑体" w:hAnsi="黑体" w:cs="黑体" w:eastAsia="黑体" w:hint="default"/>
        </w:rPr>
      </w:pPr>
      <w:r>
        <w:rPr/>
        <w:pict>
          <v:shape style="position:absolute;margin-left:79.463997pt;margin-top:53.663662pt;width:433.9pt;height:588.450pt;mso-position-horizontal-relative:page;mso-position-vertical-relative:paragraph;z-index:22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233"/>
                    <w:gridCol w:w="1538"/>
                    <w:gridCol w:w="1892"/>
                  </w:tblGrid>
                  <w:tr>
                    <w:trPr>
                      <w:trHeight w:val="379" w:hRule="exact"/>
                    </w:trPr>
                    <w:tc>
                      <w:tcPr>
                        <w:tcW w:w="5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3377"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90" w:hRule="exact"/>
                    </w:trPr>
                    <w:tc>
                      <w:tcPr>
                        <w:tcW w:w="5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黑体" w:hAnsi="黑体" w:cs="黑体" w:eastAsia="黑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-195,631.51</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详见附注五、</w:t>
                        </w:r>
                        <w:r>
                          <w:rPr>
                            <w:rFonts w:ascii="Times New Roman" w:hAnsi="Times New Roman" w:cs="Times New Roman" w:eastAsia="Times New Roman" w:hint="default"/>
                            <w:spacing w:val="-5"/>
                            <w:sz w:val="18"/>
                            <w:szCs w:val="18"/>
                          </w:rPr>
                          <w:t>35 </w:t>
                        </w:r>
                        <w:r>
                          <w:rPr>
                            <w:rFonts w:ascii="宋体" w:hAnsi="宋体" w:cs="宋体" w:eastAsia="宋体" w:hint="default"/>
                            <w:sz w:val="18"/>
                            <w:szCs w:val="18"/>
                          </w:rPr>
                          <w:t>与</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36</w:t>
                        </w:r>
                      </w:p>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说明</w:t>
                        </w:r>
                      </w:p>
                    </w:tc>
                  </w:tr>
                  <w:tr>
                    <w:trPr>
                      <w:trHeight w:val="379" w:hRule="exact"/>
                    </w:trPr>
                    <w:tc>
                      <w:tcPr>
                        <w:tcW w:w="5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越权审批或无正式批准文件的税收返还、减免</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z w:val="18"/>
                          </w:rPr>
                          <w:t>--</w:t>
                        </w:r>
                      </w:p>
                    </w:tc>
                    <w:tc>
                      <w:tcPr>
                        <w:tcW w:w="1892"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52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102"/>
                          <w:jc w:val="left"/>
                          <w:rPr>
                            <w:rFonts w:ascii="宋体" w:hAnsi="宋体" w:cs="宋体" w:eastAsia="宋体" w:hint="default"/>
                            <w:sz w:val="18"/>
                            <w:szCs w:val="18"/>
                          </w:rPr>
                        </w:pPr>
                        <w:r>
                          <w:rPr>
                            <w:rFonts w:ascii="宋体" w:hAnsi="宋体" w:cs="宋体" w:eastAsia="宋体" w:hint="default"/>
                            <w:spacing w:val="-1"/>
                            <w:sz w:val="18"/>
                            <w:szCs w:val="18"/>
                          </w:rPr>
                          <w:t>计入当期损益的政府补助（与企业业务密切相关，按照国家统一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标准定额或定量享受的政府补助除外）</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黑体" w:hAnsi="黑体" w:cs="黑体" w:eastAsia="黑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1,120,000.00</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16"/>
                            <w:szCs w:val="16"/>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详见附注五、</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说明</w:t>
                        </w:r>
                      </w:p>
                    </w:tc>
                  </w:tr>
                  <w:tr>
                    <w:trPr>
                      <w:trHeight w:val="379" w:hRule="exact"/>
                    </w:trPr>
                    <w:tc>
                      <w:tcPr>
                        <w:tcW w:w="5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计入当期损益的对非金融企业收取的资金占用费</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z w:val="18"/>
                          </w:rPr>
                          <w:t>--</w:t>
                        </w:r>
                      </w:p>
                    </w:tc>
                    <w:tc>
                      <w:tcPr>
                        <w:tcW w:w="1892"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5233"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企业取得子公司、联营企业及合营企业的投资成本小于取得投资</w:t>
                        </w:r>
                      </w:p>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时应享有被投资单位可辨认净资产公允价值产生的收益</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892"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5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z w:val="18"/>
                          </w:rPr>
                          <w:t>--</w:t>
                        </w:r>
                      </w:p>
                    </w:tc>
                    <w:tc>
                      <w:tcPr>
                        <w:tcW w:w="1892"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5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z w:val="18"/>
                          </w:rPr>
                          <w:t>--</w:t>
                        </w:r>
                      </w:p>
                    </w:tc>
                    <w:tc>
                      <w:tcPr>
                        <w:tcW w:w="1892"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5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宋体" w:hAnsi="宋体" w:cs="宋体" w:eastAsia="宋体" w:hint="default"/>
                            <w:sz w:val="18"/>
                            <w:szCs w:val="18"/>
                          </w:rPr>
                          <w:t>因不可抗力因素，如遭受自然灾害而计提的各项资产减值准备</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z w:val="18"/>
                          </w:rPr>
                          <w:t>--</w:t>
                        </w:r>
                      </w:p>
                    </w:tc>
                    <w:tc>
                      <w:tcPr>
                        <w:tcW w:w="1892"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5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z w:val="18"/>
                          </w:rPr>
                          <w:t>--</w:t>
                        </w:r>
                      </w:p>
                    </w:tc>
                    <w:tc>
                      <w:tcPr>
                        <w:tcW w:w="1892"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5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企业重组费用，如安置职工的支出、整合费用等</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z w:val="18"/>
                          </w:rPr>
                          <w:t>--</w:t>
                        </w:r>
                      </w:p>
                    </w:tc>
                    <w:tc>
                      <w:tcPr>
                        <w:tcW w:w="1892"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5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宋体" w:hAnsi="宋体" w:cs="宋体" w:eastAsia="宋体" w:hint="default"/>
                            <w:sz w:val="18"/>
                            <w:szCs w:val="18"/>
                          </w:rPr>
                          <w:t>交易价格显失公允的交易产生的超过公允价值部分的损益</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z w:val="18"/>
                          </w:rPr>
                          <w:t>--</w:t>
                        </w:r>
                      </w:p>
                    </w:tc>
                    <w:tc>
                      <w:tcPr>
                        <w:tcW w:w="1892"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5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同一控制下企业合并产生的子公司期初至合并日的当期净损益</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z w:val="18"/>
                          </w:rPr>
                          <w:t>--</w:t>
                        </w:r>
                      </w:p>
                    </w:tc>
                    <w:tc>
                      <w:tcPr>
                        <w:tcW w:w="1892"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5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与公司正常经营业务无关的或有事项产生的损益</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z w:val="18"/>
                          </w:rPr>
                          <w:t>--</w:t>
                        </w:r>
                      </w:p>
                    </w:tc>
                    <w:tc>
                      <w:tcPr>
                        <w:tcW w:w="1892" w:type="dxa"/>
                        <w:tcBorders>
                          <w:top w:val="single" w:sz="4" w:space="0" w:color="000000"/>
                          <w:left w:val="single" w:sz="4" w:space="0" w:color="000000"/>
                          <w:bottom w:val="single" w:sz="4" w:space="0" w:color="000000"/>
                          <w:right w:val="single" w:sz="4" w:space="0" w:color="000000"/>
                        </w:tcBorders>
                      </w:tcPr>
                      <w:p>
                        <w:pPr/>
                      </w:p>
                    </w:tc>
                  </w:tr>
                  <w:tr>
                    <w:trPr>
                      <w:trHeight w:val="970" w:hRule="exact"/>
                    </w:trPr>
                    <w:tc>
                      <w:tcPr>
                        <w:tcW w:w="52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102"/>
                          <w:jc w:val="both"/>
                          <w:rPr>
                            <w:rFonts w:ascii="宋体" w:hAnsi="宋体" w:cs="宋体" w:eastAsia="宋体" w:hint="default"/>
                            <w:sz w:val="18"/>
                            <w:szCs w:val="18"/>
                          </w:rPr>
                        </w:pPr>
                        <w:r>
                          <w:rPr>
                            <w:rFonts w:ascii="宋体" w:hAnsi="宋体" w:cs="宋体" w:eastAsia="宋体" w:hint="default"/>
                            <w:spacing w:val="-1"/>
                            <w:sz w:val="18"/>
                            <w:szCs w:val="18"/>
                          </w:rPr>
                          <w:t>除同公司正常经营业务相关的有效套期保值业务外，持有交易性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金融资产、交易性金融负债产生的公允价值变动损益，以及处置</w:t>
                        </w:r>
                        <w:r>
                          <w:rPr>
                            <w:rFonts w:ascii="宋体" w:hAnsi="宋体" w:cs="宋体" w:eastAsia="宋体" w:hint="default"/>
                            <w:sz w:val="18"/>
                            <w:szCs w:val="18"/>
                          </w:rPr>
                          <w:t> </w:t>
                        </w:r>
                        <w:r>
                          <w:rPr>
                            <w:rFonts w:ascii="宋体" w:hAnsi="宋体" w:cs="宋体" w:eastAsia="宋体" w:hint="default"/>
                            <w:spacing w:val="-1"/>
                            <w:sz w:val="18"/>
                            <w:szCs w:val="18"/>
                          </w:rPr>
                          <w:t>交易性金融资产、交易性金融负债和可供出售金融资产取得的投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资收益</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2"/>
                          <w:ind w:right="0"/>
                          <w:jc w:val="left"/>
                          <w:rPr>
                            <w:rFonts w:ascii="黑体" w:hAnsi="黑体" w:cs="黑体" w:eastAsia="黑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892"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5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单独进行减值测试的应收款项减值准备转回</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z w:val="18"/>
                          </w:rPr>
                          <w:t>--</w:t>
                        </w:r>
                      </w:p>
                    </w:tc>
                    <w:tc>
                      <w:tcPr>
                        <w:tcW w:w="1892"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5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z w:val="18"/>
                          </w:rPr>
                          <w:t>--</w:t>
                        </w:r>
                      </w:p>
                    </w:tc>
                    <w:tc>
                      <w:tcPr>
                        <w:tcW w:w="1892"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52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103"/>
                          <w:jc w:val="left"/>
                          <w:rPr>
                            <w:rFonts w:ascii="宋体" w:hAnsi="宋体" w:cs="宋体" w:eastAsia="宋体" w:hint="default"/>
                            <w:sz w:val="18"/>
                            <w:szCs w:val="18"/>
                          </w:rPr>
                        </w:pPr>
                        <w:r>
                          <w:rPr>
                            <w:rFonts w:ascii="宋体" w:hAnsi="宋体" w:cs="宋体" w:eastAsia="宋体" w:hint="default"/>
                            <w:spacing w:val="5"/>
                            <w:sz w:val="18"/>
                            <w:szCs w:val="18"/>
                          </w:rPr>
                          <w:t>采用公允价值模式进行后续计量的投资性房地产公允价值变动</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产生的损益</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黑体" w:hAnsi="黑体" w:cs="黑体" w:eastAsia="黑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892"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52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102"/>
                          <w:jc w:val="left"/>
                          <w:rPr>
                            <w:rFonts w:ascii="宋体" w:hAnsi="宋体" w:cs="宋体" w:eastAsia="宋体" w:hint="default"/>
                            <w:sz w:val="18"/>
                            <w:szCs w:val="18"/>
                          </w:rPr>
                        </w:pPr>
                        <w:r>
                          <w:rPr>
                            <w:rFonts w:ascii="宋体" w:hAnsi="宋体" w:cs="宋体" w:eastAsia="宋体" w:hint="default"/>
                            <w:spacing w:val="-1"/>
                            <w:sz w:val="18"/>
                            <w:szCs w:val="18"/>
                          </w:rPr>
                          <w:t>根据税收、会计等法律、法规的要求对当期损益进行一次性调整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对当期损益的影响</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黑体" w:hAnsi="黑体" w:cs="黑体" w:eastAsia="黑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892"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5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z w:val="18"/>
                          </w:rPr>
                          <w:t>--</w:t>
                        </w:r>
                      </w:p>
                    </w:tc>
                    <w:tc>
                      <w:tcPr>
                        <w:tcW w:w="1892"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5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34,465.95</w:t>
                        </w:r>
                      </w:p>
                    </w:tc>
                    <w:tc>
                      <w:tcPr>
                        <w:tcW w:w="1892" w:type="dxa"/>
                        <w:tcBorders>
                          <w:top w:val="single" w:sz="4" w:space="0" w:color="000000"/>
                          <w:left w:val="single" w:sz="4" w:space="0" w:color="000000"/>
                          <w:bottom w:val="single" w:sz="4" w:space="0" w:color="000000"/>
                          <w:right w:val="single" w:sz="4" w:space="0" w:color="000000"/>
                        </w:tcBorders>
                      </w:tcPr>
                      <w:p>
                        <w:pPr/>
                      </w:p>
                    </w:tc>
                  </w:tr>
                  <w:tr>
                    <w:trPr>
                      <w:trHeight w:val="380" w:hRule="exact"/>
                    </w:trPr>
                    <w:tc>
                      <w:tcPr>
                        <w:tcW w:w="5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03"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其他符合非经常性损益定义的损益项目—补充分配款</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1"/>
                          <w:jc w:val="right"/>
                          <w:rPr>
                            <w:rFonts w:ascii="Times New Roman" w:hAnsi="Times New Roman" w:cs="Times New Roman" w:eastAsia="Times New Roman" w:hint="default"/>
                            <w:sz w:val="18"/>
                            <w:szCs w:val="18"/>
                          </w:rPr>
                        </w:pPr>
                        <w:r>
                          <w:rPr>
                            <w:rFonts w:ascii="Times New Roman"/>
                            <w:spacing w:val="-1"/>
                            <w:sz w:val="18"/>
                          </w:rPr>
                          <w:t>8,119,873.37</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7" w:right="0"/>
                          <w:jc w:val="center"/>
                          <w:rPr>
                            <w:rFonts w:ascii="宋体" w:hAnsi="宋体" w:cs="宋体" w:eastAsia="宋体" w:hint="default"/>
                            <w:sz w:val="18"/>
                            <w:szCs w:val="18"/>
                          </w:rPr>
                        </w:pPr>
                        <w:r>
                          <w:rPr>
                            <w:rFonts w:ascii="宋体" w:hAnsi="宋体" w:cs="宋体" w:eastAsia="宋体" w:hint="default"/>
                            <w:sz w:val="18"/>
                            <w:szCs w:val="18"/>
                          </w:rPr>
                          <w:t>详见附注五、</w:t>
                        </w:r>
                        <w:r>
                          <w:rPr>
                            <w:rFonts w:ascii="Times New Roman" w:hAnsi="Times New Roman" w:cs="Times New Roman" w:eastAsia="Times New Roman" w:hint="default"/>
                            <w:sz w:val="18"/>
                            <w:szCs w:val="18"/>
                          </w:rPr>
                          <w:t>35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说明</w:t>
                        </w:r>
                      </w:p>
                    </w:tc>
                  </w:tr>
                  <w:tr>
                    <w:trPr>
                      <w:trHeight w:val="379" w:hRule="exact"/>
                    </w:trPr>
                    <w:tc>
                      <w:tcPr>
                        <w:tcW w:w="5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其他符合非经常性损益定义的损益项目—无需支付的应付款</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pacing w:val="-1"/>
                            <w:sz w:val="18"/>
                          </w:rPr>
                          <w:t>5,450,000.00</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 w:right="0"/>
                          <w:jc w:val="center"/>
                          <w:rPr>
                            <w:rFonts w:ascii="宋体" w:hAnsi="宋体" w:cs="宋体" w:eastAsia="宋体" w:hint="default"/>
                            <w:sz w:val="18"/>
                            <w:szCs w:val="18"/>
                          </w:rPr>
                        </w:pPr>
                        <w:r>
                          <w:rPr>
                            <w:rFonts w:ascii="宋体" w:hAnsi="宋体" w:cs="宋体" w:eastAsia="宋体" w:hint="default"/>
                            <w:sz w:val="18"/>
                            <w:szCs w:val="18"/>
                          </w:rPr>
                          <w:t>详见附注五、</w:t>
                        </w:r>
                        <w:r>
                          <w:rPr>
                            <w:rFonts w:ascii="Times New Roman" w:hAnsi="Times New Roman" w:cs="Times New Roman" w:eastAsia="Times New Roman" w:hint="default"/>
                            <w:sz w:val="18"/>
                            <w:szCs w:val="18"/>
                          </w:rPr>
                          <w:t>35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说明</w:t>
                        </w:r>
                      </w:p>
                    </w:tc>
                  </w:tr>
                  <w:tr>
                    <w:trPr>
                      <w:trHeight w:val="379" w:hRule="exact"/>
                    </w:trPr>
                    <w:tc>
                      <w:tcPr>
                        <w:tcW w:w="5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其他符合非经常性损益定义的损益项目—罚没收入</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pacing w:val="-1"/>
                            <w:sz w:val="18"/>
                          </w:rPr>
                          <w:t>1,315,724.00</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 w:right="0"/>
                          <w:jc w:val="center"/>
                          <w:rPr>
                            <w:rFonts w:ascii="宋体" w:hAnsi="宋体" w:cs="宋体" w:eastAsia="宋体" w:hint="default"/>
                            <w:sz w:val="18"/>
                            <w:szCs w:val="18"/>
                          </w:rPr>
                        </w:pPr>
                        <w:r>
                          <w:rPr>
                            <w:rFonts w:ascii="宋体" w:hAnsi="宋体" w:cs="宋体" w:eastAsia="宋体" w:hint="default"/>
                            <w:sz w:val="18"/>
                            <w:szCs w:val="18"/>
                          </w:rPr>
                          <w:t>详见附注五、</w:t>
                        </w:r>
                        <w:r>
                          <w:rPr>
                            <w:rFonts w:ascii="Times New Roman" w:hAnsi="Times New Roman" w:cs="Times New Roman" w:eastAsia="Times New Roman" w:hint="default"/>
                            <w:sz w:val="18"/>
                            <w:szCs w:val="18"/>
                          </w:rPr>
                          <w:t>35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说明</w:t>
                        </w:r>
                      </w:p>
                    </w:tc>
                  </w:tr>
                  <w:tr>
                    <w:trPr>
                      <w:trHeight w:val="379" w:hRule="exact"/>
                    </w:trPr>
                    <w:tc>
                      <w:tcPr>
                        <w:tcW w:w="5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其他符合非经常性损益定义的损益项目—员工搬迁补偿</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pacing w:val="-1"/>
                            <w:sz w:val="18"/>
                          </w:rPr>
                          <w:t>-1,004,178.07</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 w:right="0"/>
                          <w:jc w:val="center"/>
                          <w:rPr>
                            <w:rFonts w:ascii="宋体" w:hAnsi="宋体" w:cs="宋体" w:eastAsia="宋体" w:hint="default"/>
                            <w:sz w:val="18"/>
                            <w:szCs w:val="18"/>
                          </w:rPr>
                        </w:pPr>
                        <w:r>
                          <w:rPr>
                            <w:rFonts w:ascii="宋体" w:hAnsi="宋体" w:cs="宋体" w:eastAsia="宋体" w:hint="default"/>
                            <w:sz w:val="18"/>
                            <w:szCs w:val="18"/>
                          </w:rPr>
                          <w:t>详见附注五、</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说明</w:t>
                        </w:r>
                      </w:p>
                    </w:tc>
                  </w:tr>
                  <w:tr>
                    <w:trPr>
                      <w:trHeight w:val="377" w:hRule="exact"/>
                    </w:trPr>
                    <w:tc>
                      <w:tcPr>
                        <w:tcW w:w="5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03"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spacing w:val="-1"/>
                            <w:sz w:val="18"/>
                          </w:rPr>
                          <w:t>-965,821.73</w:t>
                        </w:r>
                      </w:p>
                    </w:tc>
                    <w:tc>
                      <w:tcPr>
                        <w:tcW w:w="1892"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5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z w:val="18"/>
                          </w:rPr>
                          <w:t>--</w:t>
                        </w:r>
                      </w:p>
                    </w:tc>
                    <w:tc>
                      <w:tcPr>
                        <w:tcW w:w="1892"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5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b/>
                            <w:spacing w:val="-1"/>
                            <w:sz w:val="18"/>
                          </w:rPr>
                          <w:t>13,874,432.01</w:t>
                        </w:r>
                        <w:r>
                          <w:rPr>
                            <w:rFonts w:ascii="Times New Roman"/>
                            <w:spacing w:val="-1"/>
                            <w:sz w:val="18"/>
                          </w:rPr>
                        </w:r>
                      </w:p>
                    </w:tc>
                    <w:tc>
                      <w:tcPr>
                        <w:tcW w:w="1892"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rFonts w:ascii="黑体" w:hAnsi="黑体" w:cs="黑体" w:eastAsia="黑体" w:hint="default"/>
          <w:spacing w:val="-1"/>
        </w:rPr>
        <w:t>附注十二、</w:t>
        <w:tab/>
      </w:r>
      <w:r>
        <w:rPr>
          <w:rFonts w:ascii="黑体" w:hAnsi="黑体" w:cs="黑体" w:eastAsia="黑体" w:hint="default"/>
          <w:spacing w:val="-2"/>
        </w:rPr>
        <w:t>补充资料：</w:t>
      </w:r>
      <w:r>
        <w:rPr>
          <w:rFonts w:ascii="黑体" w:hAnsi="黑体" w:cs="黑体" w:eastAsia="黑体" w:hint="default"/>
          <w:spacing w:val="-95"/>
        </w:rPr>
        <w:t> </w:t>
      </w:r>
      <w:r>
        <w:rPr>
          <w:rFonts w:ascii="黑体" w:hAnsi="黑体" w:cs="黑体" w:eastAsia="黑体" w:hint="default"/>
          <w:spacing w:val="-95"/>
        </w:rPr>
      </w:r>
      <w:r>
        <w:rPr>
          <w:rFonts w:ascii="黑体" w:hAnsi="黑体" w:cs="黑体" w:eastAsia="黑体" w:hint="default"/>
          <w:spacing w:val="-2"/>
        </w:rPr>
        <w:t>一、当期非经常性损益明细表</w:t>
      </w:r>
    </w:p>
    <w:p>
      <w:pPr>
        <w:spacing w:after="0" w:line="504" w:lineRule="auto"/>
        <w:jc w:val="left"/>
        <w:rPr>
          <w:rFonts w:ascii="黑体" w:hAnsi="黑体" w:cs="黑体" w:eastAsia="黑体" w:hint="default"/>
        </w:rPr>
        <w:sectPr>
          <w:headerReference w:type="default" r:id="rId86"/>
          <w:pgSz w:w="11910" w:h="16850"/>
          <w:pgMar w:header="961" w:footer="957" w:top="1200" w:bottom="1140" w:left="1480" w:right="0"/>
        </w:sectPr>
      </w:pPr>
    </w:p>
    <w:p>
      <w:pPr>
        <w:tabs>
          <w:tab w:pos="7003" w:val="left" w:leader="none"/>
        </w:tabs>
        <w:spacing w:line="232" w:lineRule="exact" w:before="48"/>
        <w:ind w:left="218" w:right="1796" w:firstLine="0"/>
        <w:jc w:val="left"/>
        <w:rPr>
          <w:rFonts w:ascii="宋体" w:hAnsi="宋体" w:cs="宋体" w:eastAsia="宋体" w:hint="default"/>
          <w:sz w:val="18"/>
          <w:szCs w:val="18"/>
        </w:rPr>
      </w:pPr>
      <w:r>
        <w:rPr>
          <w:rFonts w:ascii="宋体" w:hAnsi="宋体" w:cs="宋体" w:eastAsia="宋体" w:hint="default"/>
          <w:sz w:val="18"/>
          <w:szCs w:val="18"/>
        </w:rPr>
        <w:t>深圳市深信泰丰（集团）股份有限公司</w:t>
        <w:tab/>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8"/>
          <w:sz w:val="18"/>
          <w:szCs w:val="18"/>
        </w:rPr>
        <w:t> </w:t>
      </w:r>
      <w:r>
        <w:rPr>
          <w:rFonts w:ascii="宋体" w:hAnsi="宋体" w:cs="宋体" w:eastAsia="宋体" w:hint="default"/>
          <w:sz w:val="18"/>
          <w:szCs w:val="18"/>
        </w:rPr>
        <w:t>年度财务报表 附注</w:t>
      </w:r>
    </w:p>
    <w:p>
      <w:pPr>
        <w:spacing w:line="240" w:lineRule="auto" w:before="2"/>
        <w:rPr>
          <w:rFonts w:ascii="宋体" w:hAnsi="宋体" w:cs="宋体" w:eastAsia="宋体" w:hint="default"/>
          <w:sz w:val="2"/>
          <w:szCs w:val="2"/>
        </w:rPr>
      </w:pPr>
    </w:p>
    <w:p>
      <w:pPr>
        <w:spacing w:line="20" w:lineRule="exact"/>
        <w:ind w:left="184" w:right="0" w:firstLine="0"/>
        <w:rPr>
          <w:rFonts w:ascii="宋体" w:hAnsi="宋体" w:cs="宋体" w:eastAsia="宋体" w:hint="default"/>
          <w:sz w:val="2"/>
          <w:szCs w:val="2"/>
        </w:rPr>
      </w:pPr>
      <w:r>
        <w:rPr>
          <w:rFonts w:ascii="宋体" w:hAnsi="宋体" w:cs="宋体" w:eastAsia="宋体" w:hint="default"/>
          <w:sz w:val="2"/>
          <w:szCs w:val="2"/>
        </w:rPr>
        <w:pict>
          <v:group style="width:419pt;height:.5pt;mso-position-horizontal-relative:char;mso-position-vertical-relative:line" coordorigin="0,0" coordsize="8380,10">
            <v:group style="position:absolute;left:5;top:5;width:8371;height:2" coordorigin="5,5" coordsize="8371,2">
              <v:shape style="position:absolute;left:5;top:5;width:8371;height:2" coordorigin="5,5" coordsize="8371,0" path="m5,5l8375,5e" filled="false" stroked="true" strokeweight=".48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1"/>
        <w:ind w:left="638" w:right="0"/>
        <w:jc w:val="left"/>
        <w:rPr>
          <w:rFonts w:ascii="黑体" w:hAnsi="黑体" w:cs="黑体" w:eastAsia="黑体" w:hint="default"/>
        </w:rPr>
      </w:pPr>
      <w:r>
        <w:rPr>
          <w:rFonts w:ascii="黑体" w:hAnsi="黑体" w:cs="黑体" w:eastAsia="黑体" w:hint="default"/>
        </w:rPr>
        <w:t>二、净资产收益率及每股收益</w:t>
      </w:r>
    </w:p>
    <w:p>
      <w:pPr>
        <w:spacing w:line="240" w:lineRule="auto" w:before="2"/>
        <w:rPr>
          <w:rFonts w:ascii="黑体" w:hAnsi="黑体" w:cs="黑体" w:eastAsia="黑体" w:hint="default"/>
          <w:sz w:val="11"/>
          <w:szCs w:val="11"/>
        </w:rPr>
      </w:pPr>
    </w:p>
    <w:tbl>
      <w:tblPr>
        <w:tblW w:w="0" w:type="auto"/>
        <w:jc w:val="left"/>
        <w:tblInd w:w="105" w:type="dxa"/>
        <w:tblLayout w:type="fixed"/>
        <w:tblCellMar>
          <w:top w:w="0" w:type="dxa"/>
          <w:left w:w="0" w:type="dxa"/>
          <w:bottom w:w="0" w:type="dxa"/>
          <w:right w:w="0" w:type="dxa"/>
        </w:tblCellMar>
        <w:tblLook w:val="01E0"/>
      </w:tblPr>
      <w:tblGrid>
        <w:gridCol w:w="2746"/>
        <w:gridCol w:w="1762"/>
        <w:gridCol w:w="1340"/>
        <w:gridCol w:w="1335"/>
        <w:gridCol w:w="1346"/>
      </w:tblGrid>
      <w:tr>
        <w:trPr>
          <w:trHeight w:val="379" w:hRule="exact"/>
        </w:trPr>
        <w:tc>
          <w:tcPr>
            <w:tcW w:w="274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黑体" w:hAnsi="黑体" w:cs="黑体" w:eastAsia="黑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6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黑体" w:hAnsi="黑体" w:cs="黑体" w:eastAsia="黑体" w:hint="default"/>
                <w:sz w:val="18"/>
                <w:szCs w:val="18"/>
              </w:rPr>
            </w:pPr>
          </w:p>
          <w:p>
            <w:pPr>
              <w:pStyle w:val="TableParagraph"/>
              <w:spacing w:line="240" w:lineRule="auto"/>
              <w:ind w:left="424"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1340" w:type="dxa"/>
            <w:vMerge w:val="restart"/>
            <w:tcBorders>
              <w:top w:val="single" w:sz="4" w:space="0" w:color="000000"/>
              <w:left w:val="single" w:sz="4" w:space="0" w:color="000000"/>
              <w:right w:val="single" w:sz="4" w:space="0" w:color="000000"/>
            </w:tcBorders>
          </w:tcPr>
          <w:p>
            <w:pPr>
              <w:pStyle w:val="TableParagraph"/>
              <w:spacing w:line="244" w:lineRule="auto" w:before="116"/>
              <w:ind w:left="101" w:right="12" w:firstLine="21"/>
              <w:jc w:val="left"/>
              <w:rPr>
                <w:rFonts w:ascii="宋体" w:hAnsi="宋体" w:cs="宋体" w:eastAsia="宋体" w:hint="default"/>
                <w:sz w:val="18"/>
                <w:szCs w:val="18"/>
              </w:rPr>
            </w:pPr>
            <w:r>
              <w:rPr>
                <w:rFonts w:ascii="宋体" w:hAnsi="宋体" w:cs="宋体" w:eastAsia="宋体" w:hint="default"/>
                <w:sz w:val="18"/>
                <w:szCs w:val="18"/>
              </w:rPr>
              <w:t>加权平均净资 </w:t>
            </w:r>
            <w:r>
              <w:rPr>
                <w:rFonts w:ascii="宋体" w:hAnsi="宋体" w:cs="宋体" w:eastAsia="宋体" w:hint="default"/>
                <w:spacing w:val="-3"/>
                <w:sz w:val="18"/>
                <w:szCs w:val="18"/>
              </w:rPr>
              <w:t>产收益率（</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p>
        </w:tc>
        <w:tc>
          <w:tcPr>
            <w:tcW w:w="26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379" w:hRule="exact"/>
        </w:trPr>
        <w:tc>
          <w:tcPr>
            <w:tcW w:w="2746" w:type="dxa"/>
            <w:vMerge/>
            <w:tcBorders>
              <w:left w:val="single" w:sz="4" w:space="0" w:color="000000"/>
              <w:bottom w:val="single" w:sz="4" w:space="0" w:color="000000"/>
              <w:right w:val="single" w:sz="4" w:space="0" w:color="000000"/>
            </w:tcBorders>
          </w:tcPr>
          <w:p>
            <w:pPr/>
          </w:p>
        </w:tc>
        <w:tc>
          <w:tcPr>
            <w:tcW w:w="1762" w:type="dxa"/>
            <w:vMerge/>
            <w:tcBorders>
              <w:left w:val="single" w:sz="4" w:space="0" w:color="000000"/>
              <w:bottom w:val="single" w:sz="4" w:space="0" w:color="000000"/>
              <w:right w:val="single" w:sz="4" w:space="0" w:color="000000"/>
            </w:tcBorders>
          </w:tcPr>
          <w:p>
            <w:pPr/>
          </w:p>
        </w:tc>
        <w:tc>
          <w:tcPr>
            <w:tcW w:w="1340" w:type="dxa"/>
            <w:vMerge/>
            <w:tcBorders>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22"/>
              <w:jc w:val="right"/>
              <w:rPr>
                <w:rFonts w:ascii="宋体" w:hAnsi="宋体" w:cs="宋体" w:eastAsia="宋体" w:hint="default"/>
                <w:sz w:val="18"/>
                <w:szCs w:val="18"/>
              </w:rPr>
            </w:pPr>
            <w:r>
              <w:rPr>
                <w:rFonts w:ascii="宋体" w:hAnsi="宋体" w:cs="宋体" w:eastAsia="宋体" w:hint="default"/>
                <w:sz w:val="18"/>
                <w:szCs w:val="18"/>
              </w:rPr>
              <w:t>基本每股收益</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27"/>
              <w:jc w:val="right"/>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379" w:hRule="exact"/>
        </w:trPr>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Times New Roman" w:hAnsi="Times New Roman" w:cs="Times New Roman" w:eastAsia="Times New Roman" w:hint="default"/>
                <w:b/>
                <w:bCs/>
                <w:spacing w:val="-3"/>
                <w:sz w:val="18"/>
                <w:szCs w:val="18"/>
              </w:rPr>
              <w:t>2011</w:t>
            </w:r>
            <w:r>
              <w:rPr>
                <w:rFonts w:ascii="Times New Roman" w:hAnsi="Times New Roman" w:cs="Times New Roman" w:eastAsia="Times New Roman" w:hint="default"/>
                <w:b/>
                <w:bCs/>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1762"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2"/>
              <w:jc w:val="right"/>
              <w:rPr>
                <w:rFonts w:ascii="Times New Roman" w:hAnsi="Times New Roman" w:cs="Times New Roman" w:eastAsia="Times New Roman" w:hint="default"/>
                <w:sz w:val="18"/>
                <w:szCs w:val="18"/>
              </w:rPr>
            </w:pPr>
            <w:r>
              <w:rPr>
                <w:rFonts w:ascii="Times New Roman"/>
                <w:spacing w:val="-1"/>
                <w:sz w:val="18"/>
              </w:rPr>
              <w:t>16,602,198.93</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z w:val="18"/>
              </w:rPr>
              <w:t>22.33</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pacing w:val="-1"/>
                <w:sz w:val="18"/>
              </w:rPr>
              <w:t>0.05</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0.05</w:t>
            </w:r>
          </w:p>
        </w:tc>
      </w:tr>
      <w:tr>
        <w:trPr>
          <w:trHeight w:val="490" w:hRule="exact"/>
        </w:trPr>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102"/>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普通股股东的净利润</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黑体" w:hAnsi="黑体" w:cs="黑体" w:eastAsia="黑体"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2,727,766.92</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黑体" w:hAnsi="黑体" w:cs="黑体" w:eastAsia="黑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4.05</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黑体" w:hAnsi="黑体" w:cs="黑体" w:eastAsia="黑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0.01</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黑体" w:hAnsi="黑体" w:cs="黑体" w:eastAsia="黑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0.01</w:t>
            </w:r>
          </w:p>
        </w:tc>
      </w:tr>
      <w:tr>
        <w:trPr>
          <w:trHeight w:val="379" w:hRule="exact"/>
        </w:trPr>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2010</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1762"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3"/>
              <w:jc w:val="right"/>
              <w:rPr>
                <w:rFonts w:ascii="Times New Roman" w:hAnsi="Times New Roman" w:cs="Times New Roman" w:eastAsia="Times New Roman" w:hint="default"/>
                <w:sz w:val="18"/>
                <w:szCs w:val="18"/>
              </w:rPr>
            </w:pPr>
            <w:r>
              <w:rPr>
                <w:rFonts w:ascii="Times New Roman"/>
                <w:spacing w:val="-1"/>
                <w:sz w:val="18"/>
              </w:rPr>
              <w:t>498,142,241.73</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z w:val="18"/>
              </w:rPr>
              <w:t>--</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pacing w:val="-1"/>
                <w:sz w:val="18"/>
              </w:rPr>
              <w:t>1.39</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1.39</w:t>
            </w:r>
          </w:p>
        </w:tc>
      </w:tr>
      <w:tr>
        <w:trPr>
          <w:trHeight w:val="490" w:hRule="exact"/>
        </w:trPr>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102"/>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普通股股东的净利润</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4,552,728.00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0.01</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0.01</w:t>
            </w:r>
          </w:p>
        </w:tc>
      </w:tr>
    </w:tbl>
    <w:p>
      <w:pPr>
        <w:spacing w:line="240" w:lineRule="auto" w:before="9"/>
        <w:rPr>
          <w:rFonts w:ascii="黑体" w:hAnsi="黑体" w:cs="黑体" w:eastAsia="黑体" w:hint="default"/>
          <w:sz w:val="4"/>
          <w:szCs w:val="4"/>
        </w:rPr>
      </w:pPr>
    </w:p>
    <w:p>
      <w:pPr>
        <w:pStyle w:val="BodyText"/>
        <w:tabs>
          <w:tab w:pos="1477" w:val="left" w:leader="none"/>
        </w:tabs>
        <w:spacing w:line="240" w:lineRule="auto" w:before="36"/>
        <w:ind w:left="638" w:right="0"/>
        <w:jc w:val="left"/>
        <w:rPr>
          <w:rFonts w:ascii="黑体" w:hAnsi="黑体" w:cs="黑体" w:eastAsia="黑体" w:hint="default"/>
        </w:rPr>
      </w:pPr>
      <w:r>
        <w:rPr>
          <w:rFonts w:ascii="黑体" w:hAnsi="黑体" w:cs="黑体" w:eastAsia="黑体" w:hint="default"/>
        </w:rPr>
        <w:t>三、</w:t>
        <w:tab/>
        <w:t>公司主要会计报表项目的变动情况及原因的说明</w:t>
      </w:r>
    </w:p>
    <w:p>
      <w:pPr>
        <w:spacing w:line="240" w:lineRule="auto" w:before="4"/>
        <w:rPr>
          <w:rFonts w:ascii="黑体" w:hAnsi="黑体" w:cs="黑体" w:eastAsia="黑体" w:hint="default"/>
          <w:sz w:val="11"/>
          <w:szCs w:val="11"/>
        </w:rPr>
      </w:pPr>
    </w:p>
    <w:tbl>
      <w:tblPr>
        <w:tblW w:w="0" w:type="auto"/>
        <w:jc w:val="left"/>
        <w:tblInd w:w="100" w:type="dxa"/>
        <w:tblLayout w:type="fixed"/>
        <w:tblCellMar>
          <w:top w:w="0" w:type="dxa"/>
          <w:left w:w="0" w:type="dxa"/>
          <w:bottom w:w="0" w:type="dxa"/>
          <w:right w:w="0" w:type="dxa"/>
        </w:tblCellMar>
        <w:tblLook w:val="01E0"/>
      </w:tblPr>
      <w:tblGrid>
        <w:gridCol w:w="1548"/>
        <w:gridCol w:w="1801"/>
        <w:gridCol w:w="1800"/>
        <w:gridCol w:w="1534"/>
        <w:gridCol w:w="1143"/>
        <w:gridCol w:w="2004"/>
      </w:tblGrid>
      <w:tr>
        <w:trPr>
          <w:trHeight w:val="355" w:hRule="exact"/>
        </w:trPr>
        <w:tc>
          <w:tcPr>
            <w:tcW w:w="1548" w:type="dxa"/>
            <w:vMerge w:val="restart"/>
            <w:tcBorders>
              <w:top w:val="single" w:sz="8" w:space="0" w:color="000000"/>
              <w:left w:val="single" w:sz="8" w:space="0" w:color="000000"/>
              <w:right w:val="single" w:sz="4" w:space="0" w:color="000000"/>
            </w:tcBorders>
          </w:tcPr>
          <w:p>
            <w:pPr>
              <w:pStyle w:val="TableParagraph"/>
              <w:spacing w:line="240" w:lineRule="auto" w:before="3"/>
              <w:ind w:right="0"/>
              <w:jc w:val="left"/>
              <w:rPr>
                <w:rFonts w:ascii="黑体" w:hAnsi="黑体" w:cs="黑体" w:eastAsia="黑体" w:hint="default"/>
                <w:sz w:val="16"/>
                <w:szCs w:val="16"/>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3601" w:type="dxa"/>
            <w:gridSpan w:val="2"/>
            <w:tcBorders>
              <w:top w:val="single" w:sz="8"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审定数</w:t>
            </w:r>
          </w:p>
        </w:tc>
        <w:tc>
          <w:tcPr>
            <w:tcW w:w="2677" w:type="dxa"/>
            <w:gridSpan w:val="2"/>
            <w:tcBorders>
              <w:top w:val="single" w:sz="8"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宋体" w:hAnsi="宋体" w:cs="宋体" w:eastAsia="宋体" w:hint="default"/>
                <w:sz w:val="18"/>
                <w:szCs w:val="18"/>
              </w:rPr>
            </w:pPr>
            <w:r>
              <w:rPr>
                <w:rFonts w:ascii="宋体" w:hAnsi="宋体" w:cs="宋体" w:eastAsia="宋体" w:hint="default"/>
                <w:sz w:val="18"/>
                <w:szCs w:val="18"/>
              </w:rPr>
              <w:t>变动</w:t>
            </w:r>
          </w:p>
        </w:tc>
        <w:tc>
          <w:tcPr>
            <w:tcW w:w="2004" w:type="dxa"/>
            <w:vMerge w:val="restart"/>
            <w:tcBorders>
              <w:top w:val="single" w:sz="8" w:space="0" w:color="000000"/>
              <w:left w:val="single" w:sz="4" w:space="0" w:color="000000"/>
              <w:right w:val="single" w:sz="8" w:space="0" w:color="000000"/>
            </w:tcBorders>
          </w:tcPr>
          <w:p>
            <w:pPr>
              <w:pStyle w:val="TableParagraph"/>
              <w:spacing w:line="240" w:lineRule="auto" w:before="3"/>
              <w:ind w:right="0"/>
              <w:jc w:val="left"/>
              <w:rPr>
                <w:rFonts w:ascii="黑体" w:hAnsi="黑体" w:cs="黑体" w:eastAsia="黑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365" w:hRule="exact"/>
        </w:trPr>
        <w:tc>
          <w:tcPr>
            <w:tcW w:w="1548" w:type="dxa"/>
            <w:vMerge/>
            <w:tcBorders>
              <w:left w:val="single" w:sz="8" w:space="0" w:color="000000"/>
              <w:bottom w:val="single" w:sz="8" w:space="0" w:color="000000"/>
              <w:right w:val="single" w:sz="4" w:space="0" w:color="000000"/>
            </w:tcBorders>
          </w:tcPr>
          <w:p>
            <w:pPr/>
          </w:p>
        </w:tc>
        <w:tc>
          <w:tcPr>
            <w:tcW w:w="1801"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41"/>
              <w:ind w:right="149"/>
              <w:jc w:val="righ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80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41"/>
              <w:ind w:right="149"/>
              <w:jc w:val="righ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34"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41"/>
              <w:ind w:left="491"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1143"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41"/>
              <w:ind w:right="14"/>
              <w:jc w:val="right"/>
              <w:rPr>
                <w:rFonts w:ascii="宋体" w:hAnsi="宋体" w:cs="宋体" w:eastAsia="宋体" w:hint="default"/>
                <w:sz w:val="18"/>
                <w:szCs w:val="18"/>
              </w:rPr>
            </w:pPr>
            <w:r>
              <w:rPr>
                <w:rFonts w:ascii="宋体" w:hAnsi="宋体" w:cs="宋体" w:eastAsia="宋体" w:hint="default"/>
                <w:spacing w:val="-6"/>
                <w:sz w:val="18"/>
                <w:szCs w:val="18"/>
              </w:rPr>
              <w:t>变动率（</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p>
        </w:tc>
        <w:tc>
          <w:tcPr>
            <w:tcW w:w="2004" w:type="dxa"/>
            <w:vMerge/>
            <w:tcBorders>
              <w:left w:val="single" w:sz="4" w:space="0" w:color="000000"/>
              <w:bottom w:val="single" w:sz="8" w:space="0" w:color="000000"/>
              <w:right w:val="single" w:sz="8" w:space="0" w:color="000000"/>
            </w:tcBorders>
          </w:tcPr>
          <w:p>
            <w:pPr/>
          </w:p>
        </w:tc>
      </w:tr>
      <w:tr>
        <w:trPr>
          <w:trHeight w:val="355" w:hRule="exact"/>
        </w:trPr>
        <w:tc>
          <w:tcPr>
            <w:tcW w:w="1548" w:type="dxa"/>
            <w:tcBorders>
              <w:top w:val="single" w:sz="8" w:space="0" w:color="000000"/>
              <w:left w:val="single" w:sz="8" w:space="0" w:color="000000"/>
              <w:bottom w:val="single" w:sz="4" w:space="0" w:color="000000"/>
              <w:right w:val="single" w:sz="4" w:space="0" w:color="000000"/>
            </w:tcBorders>
          </w:tcPr>
          <w:p>
            <w:pPr>
              <w:pStyle w:val="TableParagraph"/>
              <w:spacing w:line="240" w:lineRule="auto" w:before="82"/>
              <w:ind w:left="98"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资产类</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801" w:type="dxa"/>
            <w:tcBorders>
              <w:top w:val="single" w:sz="8" w:space="0" w:color="000000"/>
              <w:left w:val="single" w:sz="4" w:space="0" w:color="000000"/>
              <w:bottom w:val="single" w:sz="4" w:space="0" w:color="000000"/>
              <w:right w:val="single" w:sz="4" w:space="0" w:color="000000"/>
            </w:tcBorders>
          </w:tcPr>
          <w:p>
            <w:pPr/>
          </w:p>
        </w:tc>
        <w:tc>
          <w:tcPr>
            <w:tcW w:w="1800" w:type="dxa"/>
            <w:tcBorders>
              <w:top w:val="single" w:sz="8" w:space="0" w:color="000000"/>
              <w:left w:val="single" w:sz="4" w:space="0" w:color="000000"/>
              <w:bottom w:val="single" w:sz="4" w:space="0" w:color="000000"/>
              <w:right w:val="single" w:sz="4" w:space="0" w:color="000000"/>
            </w:tcBorders>
          </w:tcPr>
          <w:p>
            <w:pPr/>
          </w:p>
        </w:tc>
        <w:tc>
          <w:tcPr>
            <w:tcW w:w="1534" w:type="dxa"/>
            <w:tcBorders>
              <w:top w:val="single" w:sz="8" w:space="0" w:color="000000"/>
              <w:left w:val="single" w:sz="4" w:space="0" w:color="000000"/>
              <w:bottom w:val="single" w:sz="4" w:space="0" w:color="000000"/>
              <w:right w:val="single" w:sz="4" w:space="0" w:color="000000"/>
            </w:tcBorders>
          </w:tcPr>
          <w:p>
            <w:pPr/>
          </w:p>
        </w:tc>
        <w:tc>
          <w:tcPr>
            <w:tcW w:w="1143" w:type="dxa"/>
            <w:tcBorders>
              <w:top w:val="single" w:sz="8" w:space="0" w:color="000000"/>
              <w:left w:val="single" w:sz="4" w:space="0" w:color="000000"/>
              <w:bottom w:val="single" w:sz="4" w:space="0" w:color="000000"/>
              <w:right w:val="single" w:sz="4" w:space="0" w:color="000000"/>
            </w:tcBorders>
          </w:tcPr>
          <w:p>
            <w:pPr/>
          </w:p>
        </w:tc>
        <w:tc>
          <w:tcPr>
            <w:tcW w:w="2004" w:type="dxa"/>
            <w:tcBorders>
              <w:top w:val="single" w:sz="8" w:space="0" w:color="000000"/>
              <w:left w:val="single" w:sz="4" w:space="0" w:color="000000"/>
              <w:bottom w:val="single" w:sz="4" w:space="0" w:color="000000"/>
              <w:right w:val="single" w:sz="8" w:space="0" w:color="000000"/>
            </w:tcBorders>
          </w:tcPr>
          <w:p>
            <w:pPr/>
          </w:p>
        </w:tc>
      </w:tr>
      <w:tr>
        <w:trPr>
          <w:trHeight w:val="730" w:hRule="exact"/>
        </w:trPr>
        <w:tc>
          <w:tcPr>
            <w:tcW w:w="154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16"/>
                <w:szCs w:val="16"/>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黑体" w:hAnsi="黑体" w:cs="黑体" w:eastAsia="黑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16,796,055.21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黑体" w:hAnsi="黑体" w:cs="黑体" w:eastAsia="黑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4,893,768.02</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黑体" w:hAnsi="黑体" w:cs="黑体" w:eastAsia="黑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11,902,287.19</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黑体" w:hAnsi="黑体" w:cs="黑体" w:eastAsia="黑体" w:hint="default"/>
                <w:sz w:val="20"/>
                <w:szCs w:val="20"/>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243.21</w:t>
            </w:r>
          </w:p>
        </w:tc>
        <w:tc>
          <w:tcPr>
            <w:tcW w:w="2004" w:type="dxa"/>
            <w:tcBorders>
              <w:top w:val="single" w:sz="4" w:space="0" w:color="000000"/>
              <w:left w:val="single" w:sz="4" w:space="0" w:color="000000"/>
              <w:bottom w:val="single" w:sz="4" w:space="0" w:color="000000"/>
              <w:right w:val="single" w:sz="8" w:space="0" w:color="000000"/>
            </w:tcBorders>
          </w:tcPr>
          <w:p>
            <w:pPr>
              <w:pStyle w:val="TableParagraph"/>
              <w:spacing w:line="240" w:lineRule="exact"/>
              <w:ind w:left="100" w:right="98"/>
              <w:jc w:val="both"/>
              <w:rPr>
                <w:rFonts w:ascii="宋体" w:hAnsi="宋体" w:cs="宋体" w:eastAsia="宋体" w:hint="default"/>
                <w:sz w:val="18"/>
                <w:szCs w:val="18"/>
              </w:rPr>
            </w:pPr>
            <w:r>
              <w:rPr>
                <w:rFonts w:ascii="宋体" w:hAnsi="宋体" w:cs="宋体" w:eastAsia="宋体" w:hint="default"/>
                <w:spacing w:val="18"/>
                <w:sz w:val="18"/>
                <w:szCs w:val="18"/>
              </w:rPr>
              <w:t>主要是预付采购商品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8"/>
                <w:sz w:val="18"/>
                <w:szCs w:val="18"/>
              </w:rPr>
              <w:t>款的增加及本年度预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付的饲料设备款。</w:t>
            </w:r>
          </w:p>
        </w:tc>
      </w:tr>
      <w:tr>
        <w:trPr>
          <w:trHeight w:val="490" w:hRule="exact"/>
        </w:trPr>
        <w:tc>
          <w:tcPr>
            <w:tcW w:w="154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01"/>
              <w:ind w:left="98"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18"/>
                <w:szCs w:val="18"/>
              </w:rPr>
            </w:pPr>
            <w:r>
              <w:rPr>
                <w:rFonts w:ascii="Times New Roman"/>
                <w:spacing w:val="-1"/>
                <w:sz w:val="18"/>
              </w:rPr>
              <w:t>11,614,248.50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18"/>
                <w:szCs w:val="18"/>
              </w:rPr>
            </w:pPr>
            <w:r>
              <w:rPr>
                <w:rFonts w:ascii="Times New Roman"/>
                <w:sz w:val="18"/>
              </w:rPr>
              <w:t>--</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18"/>
                <w:szCs w:val="18"/>
              </w:rPr>
            </w:pPr>
            <w:r>
              <w:rPr>
                <w:rFonts w:ascii="Times New Roman"/>
                <w:spacing w:val="-1"/>
                <w:sz w:val="18"/>
              </w:rPr>
              <w:t>11,614,248.50</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18"/>
                <w:szCs w:val="18"/>
              </w:rPr>
            </w:pPr>
            <w:r>
              <w:rPr>
                <w:rFonts w:ascii="Times New Roman"/>
                <w:sz w:val="18"/>
              </w:rPr>
              <w:t>100</w:t>
            </w:r>
          </w:p>
        </w:tc>
        <w:tc>
          <w:tcPr>
            <w:tcW w:w="2004" w:type="dxa"/>
            <w:tcBorders>
              <w:top w:val="single" w:sz="4" w:space="0" w:color="000000"/>
              <w:left w:val="single" w:sz="4" w:space="0" w:color="000000"/>
              <w:bottom w:val="single" w:sz="4" w:space="0" w:color="000000"/>
              <w:right w:val="single" w:sz="8" w:space="0" w:color="000000"/>
            </w:tcBorders>
          </w:tcPr>
          <w:p>
            <w:pPr>
              <w:pStyle w:val="TableParagraph"/>
              <w:spacing w:line="240" w:lineRule="exact"/>
              <w:ind w:left="100" w:right="98"/>
              <w:jc w:val="left"/>
              <w:rPr>
                <w:rFonts w:ascii="宋体" w:hAnsi="宋体" w:cs="宋体" w:eastAsia="宋体" w:hint="default"/>
                <w:sz w:val="18"/>
                <w:szCs w:val="18"/>
              </w:rPr>
            </w:pPr>
            <w:r>
              <w:rPr>
                <w:rFonts w:ascii="宋体" w:hAnsi="宋体" w:cs="宋体" w:eastAsia="宋体" w:hint="default"/>
                <w:spacing w:val="18"/>
                <w:sz w:val="18"/>
                <w:szCs w:val="18"/>
              </w:rPr>
              <w:t>本年度新建惠州饲料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新厂房基建支出。</w:t>
            </w:r>
          </w:p>
        </w:tc>
      </w:tr>
      <w:tr>
        <w:trPr>
          <w:trHeight w:val="490" w:hRule="exact"/>
        </w:trPr>
        <w:tc>
          <w:tcPr>
            <w:tcW w:w="154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01"/>
              <w:ind w:left="98"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18"/>
                <w:szCs w:val="18"/>
              </w:rPr>
            </w:pPr>
            <w:r>
              <w:rPr>
                <w:rFonts w:ascii="Times New Roman"/>
                <w:spacing w:val="-1"/>
                <w:sz w:val="18"/>
              </w:rPr>
              <w:t>8,294,759.30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18"/>
                <w:szCs w:val="18"/>
              </w:rPr>
            </w:pPr>
            <w:r>
              <w:rPr>
                <w:rFonts w:ascii="Times New Roman"/>
                <w:spacing w:val="-1"/>
                <w:sz w:val="18"/>
              </w:rPr>
              <w:t>3,875,199.58</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18"/>
                <w:szCs w:val="18"/>
              </w:rPr>
            </w:pPr>
            <w:r>
              <w:rPr>
                <w:rFonts w:ascii="Times New Roman"/>
                <w:spacing w:val="-1"/>
                <w:sz w:val="18"/>
              </w:rPr>
              <w:t>4,419,559.72</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2"/>
              <w:jc w:val="right"/>
              <w:rPr>
                <w:rFonts w:ascii="Times New Roman" w:hAnsi="Times New Roman" w:cs="Times New Roman" w:eastAsia="Times New Roman" w:hint="default"/>
                <w:sz w:val="18"/>
                <w:szCs w:val="18"/>
              </w:rPr>
            </w:pPr>
            <w:r>
              <w:rPr>
                <w:rFonts w:ascii="Times New Roman"/>
                <w:spacing w:val="-2"/>
                <w:sz w:val="18"/>
              </w:rPr>
              <w:t>114.05</w:t>
            </w:r>
          </w:p>
        </w:tc>
        <w:tc>
          <w:tcPr>
            <w:tcW w:w="2004" w:type="dxa"/>
            <w:tcBorders>
              <w:top w:val="single" w:sz="4" w:space="0" w:color="000000"/>
              <w:left w:val="single" w:sz="4" w:space="0" w:color="000000"/>
              <w:bottom w:val="single" w:sz="4" w:space="0" w:color="000000"/>
              <w:right w:val="single" w:sz="8" w:space="0" w:color="000000"/>
            </w:tcBorders>
          </w:tcPr>
          <w:p>
            <w:pPr>
              <w:pStyle w:val="TableParagraph"/>
              <w:spacing w:line="217" w:lineRule="exact"/>
              <w:ind w:left="100" w:right="0"/>
              <w:jc w:val="left"/>
              <w:rPr>
                <w:rFonts w:ascii="宋体" w:hAnsi="宋体" w:cs="宋体" w:eastAsia="宋体" w:hint="default"/>
                <w:sz w:val="18"/>
                <w:szCs w:val="18"/>
              </w:rPr>
            </w:pPr>
            <w:r>
              <w:rPr>
                <w:rFonts w:ascii="宋体" w:hAnsi="宋体" w:cs="宋体" w:eastAsia="宋体" w:hint="default"/>
                <w:spacing w:val="18"/>
                <w:sz w:val="18"/>
                <w:szCs w:val="18"/>
              </w:rPr>
              <w:t>本年度购买惠州饲料</w:t>
            </w:r>
          </w:p>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新厂房土地。</w:t>
            </w:r>
          </w:p>
        </w:tc>
      </w:tr>
      <w:tr>
        <w:trPr>
          <w:trHeight w:val="350" w:hRule="exact"/>
        </w:trPr>
        <w:tc>
          <w:tcPr>
            <w:tcW w:w="154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82"/>
              <w:ind w:left="98" w:right="0"/>
              <w:jc w:val="left"/>
              <w:rPr>
                <w:rFonts w:ascii="宋体" w:hAnsi="宋体" w:cs="宋体" w:eastAsia="宋体" w:hint="default"/>
                <w:sz w:val="18"/>
                <w:szCs w:val="18"/>
              </w:rPr>
            </w:pPr>
            <w:r>
              <w:rPr>
                <w:rFonts w:ascii="宋体" w:hAnsi="宋体" w:cs="宋体" w:eastAsia="宋体" w:hint="default"/>
                <w:b/>
                <w:bCs/>
                <w:sz w:val="18"/>
                <w:szCs w:val="18"/>
              </w:rPr>
              <w:t>负债类：</w:t>
            </w:r>
            <w:r>
              <w:rPr>
                <w:rFonts w:ascii="宋体" w:hAnsi="宋体" w:cs="宋体" w:eastAsia="宋体" w:hint="default"/>
                <w:sz w:val="18"/>
                <w:szCs w:val="18"/>
              </w:rPr>
            </w:r>
          </w:p>
        </w:tc>
        <w:tc>
          <w:tcPr>
            <w:tcW w:w="1801"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2004" w:type="dxa"/>
            <w:tcBorders>
              <w:top w:val="single" w:sz="4" w:space="0" w:color="000000"/>
              <w:left w:val="single" w:sz="4" w:space="0" w:color="000000"/>
              <w:bottom w:val="single" w:sz="4" w:space="0" w:color="000000"/>
              <w:right w:val="single" w:sz="8" w:space="0" w:color="000000"/>
            </w:tcBorders>
          </w:tcPr>
          <w:p>
            <w:pPr/>
          </w:p>
        </w:tc>
      </w:tr>
      <w:tr>
        <w:trPr>
          <w:trHeight w:val="490" w:hRule="exact"/>
        </w:trPr>
        <w:tc>
          <w:tcPr>
            <w:tcW w:w="154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16"/>
                <w:szCs w:val="16"/>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18"/>
                <w:szCs w:val="18"/>
              </w:rPr>
            </w:pPr>
            <w:r>
              <w:rPr>
                <w:rFonts w:ascii="Times New Roman"/>
                <w:spacing w:val="-1"/>
                <w:sz w:val="18"/>
              </w:rPr>
              <w:t>18,997,646.50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0"/>
              <w:jc w:val="right"/>
              <w:rPr>
                <w:rFonts w:ascii="Times New Roman" w:hAnsi="Times New Roman" w:cs="Times New Roman" w:eastAsia="Times New Roman" w:hint="default"/>
                <w:sz w:val="18"/>
                <w:szCs w:val="18"/>
              </w:rPr>
            </w:pPr>
            <w:r>
              <w:rPr>
                <w:rFonts w:ascii="Times New Roman"/>
                <w:spacing w:val="-1"/>
                <w:sz w:val="18"/>
              </w:rPr>
              <w:t>13,778,749.85</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18"/>
                <w:szCs w:val="18"/>
              </w:rPr>
            </w:pPr>
            <w:r>
              <w:rPr>
                <w:rFonts w:ascii="Times New Roman"/>
                <w:spacing w:val="-1"/>
                <w:sz w:val="18"/>
              </w:rPr>
              <w:t>5,218,896.65</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2"/>
              <w:jc w:val="right"/>
              <w:rPr>
                <w:rFonts w:ascii="Times New Roman" w:hAnsi="Times New Roman" w:cs="Times New Roman" w:eastAsia="Times New Roman" w:hint="default"/>
                <w:sz w:val="18"/>
                <w:szCs w:val="18"/>
              </w:rPr>
            </w:pPr>
            <w:r>
              <w:rPr>
                <w:rFonts w:ascii="Times New Roman"/>
                <w:sz w:val="18"/>
              </w:rPr>
              <w:t>37.88</w:t>
            </w:r>
          </w:p>
        </w:tc>
        <w:tc>
          <w:tcPr>
            <w:tcW w:w="2004" w:type="dxa"/>
            <w:tcBorders>
              <w:top w:val="single" w:sz="4" w:space="0" w:color="000000"/>
              <w:left w:val="single" w:sz="4" w:space="0" w:color="000000"/>
              <w:bottom w:val="single" w:sz="4" w:space="0" w:color="000000"/>
              <w:right w:val="single" w:sz="8" w:space="0" w:color="000000"/>
            </w:tcBorders>
          </w:tcPr>
          <w:p>
            <w:pPr>
              <w:pStyle w:val="TableParagraph"/>
              <w:spacing w:line="240" w:lineRule="exact"/>
              <w:ind w:left="100" w:right="98"/>
              <w:jc w:val="left"/>
              <w:rPr>
                <w:rFonts w:ascii="宋体" w:hAnsi="宋体" w:cs="宋体" w:eastAsia="宋体" w:hint="default"/>
                <w:sz w:val="18"/>
                <w:szCs w:val="18"/>
              </w:rPr>
            </w:pPr>
            <w:r>
              <w:rPr>
                <w:rFonts w:ascii="宋体" w:hAnsi="宋体" w:cs="宋体" w:eastAsia="宋体" w:hint="default"/>
                <w:spacing w:val="18"/>
                <w:sz w:val="18"/>
                <w:szCs w:val="18"/>
              </w:rPr>
              <w:t>主要是采购商品而增</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加的商业承兑汇票。</w:t>
            </w:r>
          </w:p>
        </w:tc>
      </w:tr>
      <w:tr>
        <w:trPr>
          <w:trHeight w:val="492" w:hRule="exact"/>
        </w:trPr>
        <w:tc>
          <w:tcPr>
            <w:tcW w:w="154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04"/>
              <w:ind w:left="98" w:right="0"/>
              <w:jc w:val="left"/>
              <w:rPr>
                <w:rFonts w:ascii="宋体" w:hAnsi="宋体" w:cs="宋体" w:eastAsia="宋体" w:hint="default"/>
                <w:sz w:val="18"/>
                <w:szCs w:val="18"/>
              </w:rPr>
            </w:pPr>
            <w:r>
              <w:rPr>
                <w:rFonts w:ascii="宋体" w:hAnsi="宋体" w:cs="宋体" w:eastAsia="宋体" w:hint="default"/>
                <w:sz w:val="18"/>
                <w:szCs w:val="18"/>
              </w:rPr>
              <w:t>应交税金</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1"/>
              <w:jc w:val="right"/>
              <w:rPr>
                <w:rFonts w:ascii="Times New Roman" w:hAnsi="Times New Roman" w:cs="Times New Roman" w:eastAsia="Times New Roman" w:hint="default"/>
                <w:sz w:val="18"/>
                <w:szCs w:val="18"/>
              </w:rPr>
            </w:pPr>
            <w:r>
              <w:rPr>
                <w:rFonts w:ascii="Times New Roman"/>
                <w:spacing w:val="-1"/>
                <w:sz w:val="18"/>
              </w:rPr>
              <w:t>5,395,527.20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1"/>
              <w:jc w:val="right"/>
              <w:rPr>
                <w:rFonts w:ascii="Times New Roman" w:hAnsi="Times New Roman" w:cs="Times New Roman" w:eastAsia="Times New Roman" w:hint="default"/>
                <w:sz w:val="18"/>
                <w:szCs w:val="18"/>
              </w:rPr>
            </w:pPr>
            <w:r>
              <w:rPr>
                <w:rFonts w:ascii="Times New Roman"/>
                <w:spacing w:val="-1"/>
                <w:sz w:val="18"/>
              </w:rPr>
              <w:t>2,886,072.96</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1"/>
              <w:jc w:val="right"/>
              <w:rPr>
                <w:rFonts w:ascii="Times New Roman" w:hAnsi="Times New Roman" w:cs="Times New Roman" w:eastAsia="Times New Roman" w:hint="default"/>
                <w:sz w:val="18"/>
                <w:szCs w:val="18"/>
              </w:rPr>
            </w:pPr>
            <w:r>
              <w:rPr>
                <w:rFonts w:ascii="Times New Roman"/>
                <w:spacing w:val="-1"/>
                <w:sz w:val="18"/>
              </w:rPr>
              <w:t>2,509,454.24</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2"/>
              <w:jc w:val="right"/>
              <w:rPr>
                <w:rFonts w:ascii="Times New Roman" w:hAnsi="Times New Roman" w:cs="Times New Roman" w:eastAsia="Times New Roman" w:hint="default"/>
                <w:sz w:val="18"/>
                <w:szCs w:val="18"/>
              </w:rPr>
            </w:pPr>
            <w:r>
              <w:rPr>
                <w:rFonts w:ascii="Times New Roman"/>
                <w:sz w:val="18"/>
              </w:rPr>
              <w:t>86.95</w:t>
            </w:r>
          </w:p>
        </w:tc>
        <w:tc>
          <w:tcPr>
            <w:tcW w:w="2004" w:type="dxa"/>
            <w:tcBorders>
              <w:top w:val="single" w:sz="4" w:space="0" w:color="000000"/>
              <w:left w:val="single" w:sz="4" w:space="0" w:color="000000"/>
              <w:bottom w:val="single" w:sz="4" w:space="0" w:color="000000"/>
              <w:right w:val="single" w:sz="8" w:space="0" w:color="000000"/>
            </w:tcBorders>
          </w:tcPr>
          <w:p>
            <w:pPr>
              <w:pStyle w:val="TableParagraph"/>
              <w:spacing w:line="240" w:lineRule="exact" w:before="2"/>
              <w:ind w:left="100" w:right="98"/>
              <w:jc w:val="left"/>
              <w:rPr>
                <w:rFonts w:ascii="宋体" w:hAnsi="宋体" w:cs="宋体" w:eastAsia="宋体" w:hint="default"/>
                <w:sz w:val="18"/>
                <w:szCs w:val="18"/>
              </w:rPr>
            </w:pPr>
            <w:r>
              <w:rPr>
                <w:rFonts w:ascii="宋体" w:hAnsi="宋体" w:cs="宋体" w:eastAsia="宋体" w:hint="default"/>
                <w:spacing w:val="18"/>
                <w:sz w:val="18"/>
                <w:szCs w:val="18"/>
              </w:rPr>
              <w:t>主要是应交企业所得</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税增加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190 </w:t>
            </w:r>
            <w:r>
              <w:rPr>
                <w:rFonts w:ascii="宋体" w:hAnsi="宋体" w:cs="宋体" w:eastAsia="宋体" w:hint="default"/>
                <w:sz w:val="18"/>
                <w:szCs w:val="18"/>
              </w:rPr>
              <w:t>万元。</w:t>
            </w:r>
          </w:p>
        </w:tc>
      </w:tr>
      <w:tr>
        <w:trPr>
          <w:trHeight w:val="348" w:hRule="exact"/>
        </w:trPr>
        <w:tc>
          <w:tcPr>
            <w:tcW w:w="154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80"/>
              <w:ind w:left="98" w:right="0"/>
              <w:jc w:val="left"/>
              <w:rPr>
                <w:rFonts w:ascii="宋体" w:hAnsi="宋体" w:cs="宋体" w:eastAsia="宋体" w:hint="default"/>
                <w:sz w:val="18"/>
                <w:szCs w:val="18"/>
              </w:rPr>
            </w:pPr>
            <w:r>
              <w:rPr>
                <w:rFonts w:ascii="宋体" w:hAnsi="宋体" w:cs="宋体" w:eastAsia="宋体" w:hint="default"/>
                <w:b/>
                <w:bCs/>
                <w:sz w:val="18"/>
                <w:szCs w:val="18"/>
              </w:rPr>
              <w:t>损益类：</w:t>
            </w:r>
            <w:r>
              <w:rPr>
                <w:rFonts w:ascii="宋体" w:hAnsi="宋体" w:cs="宋体" w:eastAsia="宋体" w:hint="default"/>
                <w:sz w:val="18"/>
                <w:szCs w:val="18"/>
              </w:rPr>
            </w:r>
          </w:p>
        </w:tc>
        <w:tc>
          <w:tcPr>
            <w:tcW w:w="1801"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2004" w:type="dxa"/>
            <w:tcBorders>
              <w:top w:val="single" w:sz="4" w:space="0" w:color="000000"/>
              <w:left w:val="single" w:sz="4" w:space="0" w:color="000000"/>
              <w:bottom w:val="single" w:sz="4" w:space="0" w:color="000000"/>
              <w:right w:val="single" w:sz="8" w:space="0" w:color="000000"/>
            </w:tcBorders>
          </w:tcPr>
          <w:p>
            <w:pPr/>
          </w:p>
        </w:tc>
      </w:tr>
      <w:tr>
        <w:trPr>
          <w:trHeight w:val="1452" w:hRule="exact"/>
        </w:trPr>
        <w:tc>
          <w:tcPr>
            <w:tcW w:w="154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8"/>
              <w:ind w:right="0"/>
              <w:jc w:val="left"/>
              <w:rPr>
                <w:rFonts w:ascii="黑体" w:hAnsi="黑体" w:cs="黑体" w:eastAsia="黑体" w:hint="default"/>
                <w:sz w:val="26"/>
                <w:szCs w:val="26"/>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55"/>
              <w:ind w:right="101"/>
              <w:jc w:val="right"/>
              <w:rPr>
                <w:rFonts w:ascii="Times New Roman" w:hAnsi="Times New Roman" w:cs="Times New Roman" w:eastAsia="Times New Roman" w:hint="default"/>
                <w:sz w:val="18"/>
                <w:szCs w:val="18"/>
              </w:rPr>
            </w:pPr>
            <w:r>
              <w:rPr>
                <w:rFonts w:ascii="Times New Roman"/>
                <w:spacing w:val="-1"/>
                <w:sz w:val="18"/>
              </w:rPr>
              <w:t>-578,008.14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55"/>
              <w:ind w:right="101"/>
              <w:jc w:val="right"/>
              <w:rPr>
                <w:rFonts w:ascii="Times New Roman" w:hAnsi="Times New Roman" w:cs="Times New Roman" w:eastAsia="Times New Roman" w:hint="default"/>
                <w:sz w:val="18"/>
                <w:szCs w:val="18"/>
              </w:rPr>
            </w:pPr>
            <w:r>
              <w:rPr>
                <w:rFonts w:ascii="Times New Roman"/>
                <w:spacing w:val="-1"/>
                <w:sz w:val="18"/>
              </w:rPr>
              <w:t>-4,762,966.14</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55"/>
              <w:ind w:right="101"/>
              <w:jc w:val="right"/>
              <w:rPr>
                <w:rFonts w:ascii="Times New Roman" w:hAnsi="Times New Roman" w:cs="Times New Roman" w:eastAsia="Times New Roman" w:hint="default"/>
                <w:sz w:val="18"/>
                <w:szCs w:val="18"/>
              </w:rPr>
            </w:pPr>
            <w:r>
              <w:rPr>
                <w:rFonts w:ascii="Times New Roman"/>
                <w:spacing w:val="-1"/>
                <w:sz w:val="18"/>
              </w:rPr>
              <w:t>4,184,958.00</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55"/>
              <w:ind w:right="102"/>
              <w:jc w:val="right"/>
              <w:rPr>
                <w:rFonts w:ascii="Times New Roman" w:hAnsi="Times New Roman" w:cs="Times New Roman" w:eastAsia="Times New Roman" w:hint="default"/>
                <w:sz w:val="18"/>
                <w:szCs w:val="18"/>
              </w:rPr>
            </w:pPr>
            <w:r>
              <w:rPr>
                <w:rFonts w:ascii="Times New Roman"/>
                <w:sz w:val="18"/>
              </w:rPr>
              <w:t>-87.86</w:t>
            </w:r>
          </w:p>
        </w:tc>
        <w:tc>
          <w:tcPr>
            <w:tcW w:w="2004" w:type="dxa"/>
            <w:tcBorders>
              <w:top w:val="single" w:sz="4" w:space="0" w:color="000000"/>
              <w:left w:val="single" w:sz="4" w:space="0" w:color="000000"/>
              <w:bottom w:val="single" w:sz="4" w:space="0" w:color="000000"/>
              <w:right w:val="single" w:sz="8" w:space="0" w:color="000000"/>
            </w:tcBorders>
          </w:tcPr>
          <w:p>
            <w:pPr>
              <w:pStyle w:val="TableParagraph"/>
              <w:spacing w:line="240" w:lineRule="exact" w:before="2"/>
              <w:ind w:left="100" w:right="96"/>
              <w:jc w:val="both"/>
              <w:rPr>
                <w:rFonts w:ascii="宋体" w:hAnsi="宋体" w:cs="宋体" w:eastAsia="宋体" w:hint="default"/>
                <w:sz w:val="18"/>
                <w:szCs w:val="18"/>
              </w:rPr>
            </w:pPr>
            <w:r>
              <w:rPr>
                <w:rFonts w:ascii="宋体" w:hAnsi="宋体" w:cs="宋体" w:eastAsia="宋体" w:hint="default"/>
                <w:spacing w:val="18"/>
                <w:sz w:val="18"/>
                <w:szCs w:val="18"/>
              </w:rPr>
              <w:t>变动原因主要是上年</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8"/>
                <w:sz w:val="18"/>
                <w:szCs w:val="18"/>
              </w:rPr>
              <w:t>度收回深圳泰丰电子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0"/>
                <w:sz w:val="18"/>
                <w:szCs w:val="18"/>
              </w:rPr>
              <w:t>有限公司欠款 </w:t>
            </w:r>
            <w:r>
              <w:rPr>
                <w:rFonts w:ascii="Times New Roman" w:hAnsi="Times New Roman" w:cs="Times New Roman" w:eastAsia="Times New Roman" w:hint="default"/>
                <w:sz w:val="18"/>
                <w:szCs w:val="18"/>
              </w:rPr>
              <w:t>639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 元，相应转回以前年度 </w:t>
            </w:r>
            <w:r>
              <w:rPr>
                <w:rFonts w:ascii="宋体" w:hAnsi="宋体" w:cs="宋体" w:eastAsia="宋体" w:hint="default"/>
                <w:spacing w:val="10"/>
                <w:sz w:val="18"/>
                <w:szCs w:val="18"/>
              </w:rPr>
              <w:t>已提坏账准备 </w:t>
            </w:r>
            <w:r>
              <w:rPr>
                <w:rFonts w:ascii="Times New Roman" w:hAnsi="Times New Roman" w:cs="Times New Roman" w:eastAsia="Times New Roman" w:hint="default"/>
                <w:sz w:val="18"/>
                <w:szCs w:val="18"/>
              </w:rPr>
              <w:t>639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 元。</w:t>
            </w:r>
          </w:p>
        </w:tc>
      </w:tr>
      <w:tr>
        <w:trPr>
          <w:trHeight w:val="970" w:hRule="exact"/>
        </w:trPr>
        <w:tc>
          <w:tcPr>
            <w:tcW w:w="154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
              <w:ind w:right="0"/>
              <w:jc w:val="left"/>
              <w:rPr>
                <w:rFonts w:ascii="黑体" w:hAnsi="黑体" w:cs="黑体" w:eastAsia="黑体" w:hint="default"/>
                <w:sz w:val="26"/>
                <w:szCs w:val="26"/>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49"/>
              <w:ind w:right="101"/>
              <w:jc w:val="right"/>
              <w:rPr>
                <w:rFonts w:ascii="Times New Roman" w:hAnsi="Times New Roman" w:cs="Times New Roman" w:eastAsia="Times New Roman" w:hint="default"/>
                <w:sz w:val="18"/>
                <w:szCs w:val="18"/>
              </w:rPr>
            </w:pPr>
            <w:r>
              <w:rPr>
                <w:rFonts w:ascii="Times New Roman"/>
                <w:spacing w:val="-1"/>
                <w:sz w:val="18"/>
              </w:rPr>
              <w:t>16,243,770.56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49"/>
              <w:ind w:right="101"/>
              <w:jc w:val="right"/>
              <w:rPr>
                <w:rFonts w:ascii="Times New Roman" w:hAnsi="Times New Roman" w:cs="Times New Roman" w:eastAsia="Times New Roman" w:hint="default"/>
                <w:sz w:val="18"/>
                <w:szCs w:val="18"/>
              </w:rPr>
            </w:pPr>
            <w:r>
              <w:rPr>
                <w:rFonts w:ascii="Times New Roman"/>
                <w:spacing w:val="-1"/>
                <w:sz w:val="18"/>
              </w:rPr>
              <w:t>491,224,505.05</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49"/>
              <w:ind w:right="101"/>
              <w:jc w:val="right"/>
              <w:rPr>
                <w:rFonts w:ascii="Times New Roman" w:hAnsi="Times New Roman" w:cs="Times New Roman" w:eastAsia="Times New Roman" w:hint="default"/>
                <w:sz w:val="18"/>
                <w:szCs w:val="18"/>
              </w:rPr>
            </w:pPr>
            <w:r>
              <w:rPr>
                <w:rFonts w:ascii="Times New Roman"/>
                <w:spacing w:val="-1"/>
                <w:sz w:val="18"/>
              </w:rPr>
              <w:t>-474,980,734.49</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49"/>
              <w:ind w:right="102"/>
              <w:jc w:val="right"/>
              <w:rPr>
                <w:rFonts w:ascii="Times New Roman" w:hAnsi="Times New Roman" w:cs="Times New Roman" w:eastAsia="Times New Roman" w:hint="default"/>
                <w:sz w:val="18"/>
                <w:szCs w:val="18"/>
              </w:rPr>
            </w:pPr>
            <w:r>
              <w:rPr>
                <w:rFonts w:ascii="Times New Roman"/>
                <w:sz w:val="18"/>
              </w:rPr>
              <w:t>-96.69</w:t>
            </w:r>
          </w:p>
        </w:tc>
        <w:tc>
          <w:tcPr>
            <w:tcW w:w="2004" w:type="dxa"/>
            <w:tcBorders>
              <w:top w:val="single" w:sz="4" w:space="0" w:color="000000"/>
              <w:left w:val="single" w:sz="4" w:space="0" w:color="000000"/>
              <w:bottom w:val="single" w:sz="4" w:space="0" w:color="000000"/>
              <w:right w:val="single" w:sz="8" w:space="0" w:color="000000"/>
            </w:tcBorders>
          </w:tcPr>
          <w:p>
            <w:pPr>
              <w:pStyle w:val="TableParagraph"/>
              <w:spacing w:line="217" w:lineRule="exact"/>
              <w:ind w:left="100" w:right="0"/>
              <w:jc w:val="both"/>
              <w:rPr>
                <w:rFonts w:ascii="宋体" w:hAnsi="宋体" w:cs="宋体" w:eastAsia="宋体" w:hint="default"/>
                <w:sz w:val="18"/>
                <w:szCs w:val="18"/>
              </w:rPr>
            </w:pPr>
            <w:r>
              <w:rPr>
                <w:rFonts w:ascii="宋体" w:hAnsi="宋体" w:cs="宋体" w:eastAsia="宋体" w:hint="default"/>
                <w:spacing w:val="18"/>
                <w:sz w:val="18"/>
                <w:szCs w:val="18"/>
              </w:rPr>
              <w:t>变动原因主要为上年</w:t>
            </w:r>
          </w:p>
          <w:p>
            <w:pPr>
              <w:pStyle w:val="TableParagraph"/>
              <w:spacing w:line="244" w:lineRule="auto" w:before="5"/>
              <w:ind w:left="100" w:right="41"/>
              <w:jc w:val="both"/>
              <w:rPr>
                <w:rFonts w:ascii="宋体" w:hAnsi="宋体" w:cs="宋体" w:eastAsia="宋体" w:hint="default"/>
                <w:sz w:val="18"/>
                <w:szCs w:val="18"/>
              </w:rPr>
            </w:pPr>
            <w:r>
              <w:rPr>
                <w:rFonts w:ascii="宋体" w:hAnsi="宋体" w:cs="宋体" w:eastAsia="宋体" w:hint="default"/>
                <w:spacing w:val="18"/>
                <w:sz w:val="18"/>
                <w:szCs w:val="18"/>
              </w:rPr>
              <w:t>度本公司因完成重整</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程序，相应确认债务重</w:t>
            </w:r>
            <w:r>
              <w:rPr>
                <w:rFonts w:ascii="宋体" w:hAnsi="宋体" w:cs="宋体" w:eastAsia="宋体" w:hint="default"/>
                <w:sz w:val="18"/>
                <w:szCs w:val="18"/>
              </w:rPr>
              <w:t> 组利得为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48,892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970" w:hRule="exact"/>
        </w:trPr>
        <w:tc>
          <w:tcPr>
            <w:tcW w:w="154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
              <w:ind w:right="0"/>
              <w:jc w:val="left"/>
              <w:rPr>
                <w:rFonts w:ascii="黑体" w:hAnsi="黑体" w:cs="黑体" w:eastAsia="黑体" w:hint="default"/>
                <w:sz w:val="26"/>
                <w:szCs w:val="26"/>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48"/>
              <w:ind w:right="100"/>
              <w:jc w:val="right"/>
              <w:rPr>
                <w:rFonts w:ascii="Times New Roman" w:hAnsi="Times New Roman" w:cs="Times New Roman" w:eastAsia="Times New Roman" w:hint="default"/>
                <w:sz w:val="18"/>
                <w:szCs w:val="18"/>
              </w:rPr>
            </w:pPr>
            <w:r>
              <w:rPr>
                <w:rFonts w:ascii="Times New Roman"/>
                <w:spacing w:val="-1"/>
                <w:sz w:val="18"/>
              </w:rPr>
              <w:t>399,338.75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48"/>
              <w:ind w:right="101"/>
              <w:jc w:val="right"/>
              <w:rPr>
                <w:rFonts w:ascii="Times New Roman" w:hAnsi="Times New Roman" w:cs="Times New Roman" w:eastAsia="Times New Roman" w:hint="default"/>
                <w:sz w:val="18"/>
                <w:szCs w:val="18"/>
              </w:rPr>
            </w:pPr>
            <w:r>
              <w:rPr>
                <w:rFonts w:ascii="Times New Roman"/>
                <w:spacing w:val="-1"/>
                <w:sz w:val="18"/>
              </w:rPr>
              <w:t>2,961,634.39</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48"/>
              <w:ind w:right="101"/>
              <w:jc w:val="right"/>
              <w:rPr>
                <w:rFonts w:ascii="Times New Roman" w:hAnsi="Times New Roman" w:cs="Times New Roman" w:eastAsia="Times New Roman" w:hint="default"/>
                <w:sz w:val="18"/>
                <w:szCs w:val="18"/>
              </w:rPr>
            </w:pPr>
            <w:r>
              <w:rPr>
                <w:rFonts w:ascii="Times New Roman"/>
                <w:spacing w:val="-1"/>
                <w:sz w:val="18"/>
              </w:rPr>
              <w:t>-2,562,295.64</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48"/>
              <w:ind w:right="102"/>
              <w:jc w:val="right"/>
              <w:rPr>
                <w:rFonts w:ascii="Times New Roman" w:hAnsi="Times New Roman" w:cs="Times New Roman" w:eastAsia="Times New Roman" w:hint="default"/>
                <w:sz w:val="18"/>
                <w:szCs w:val="18"/>
              </w:rPr>
            </w:pPr>
            <w:r>
              <w:rPr>
                <w:rFonts w:ascii="Times New Roman"/>
                <w:sz w:val="18"/>
              </w:rPr>
              <w:t>-86.52</w:t>
            </w:r>
          </w:p>
        </w:tc>
        <w:tc>
          <w:tcPr>
            <w:tcW w:w="2004" w:type="dxa"/>
            <w:tcBorders>
              <w:top w:val="single" w:sz="4" w:space="0" w:color="000000"/>
              <w:left w:val="single" w:sz="4" w:space="0" w:color="000000"/>
              <w:bottom w:val="single" w:sz="4" w:space="0" w:color="000000"/>
              <w:right w:val="single" w:sz="8" w:space="0" w:color="000000"/>
            </w:tcBorders>
          </w:tcPr>
          <w:p>
            <w:pPr>
              <w:pStyle w:val="TableParagraph"/>
              <w:spacing w:line="240" w:lineRule="exact"/>
              <w:ind w:left="100" w:right="96"/>
              <w:jc w:val="both"/>
              <w:rPr>
                <w:rFonts w:ascii="宋体" w:hAnsi="宋体" w:cs="宋体" w:eastAsia="宋体" w:hint="default"/>
                <w:sz w:val="18"/>
                <w:szCs w:val="18"/>
              </w:rPr>
            </w:pPr>
            <w:r>
              <w:rPr>
                <w:rFonts w:ascii="宋体" w:hAnsi="宋体" w:cs="宋体" w:eastAsia="宋体" w:hint="default"/>
                <w:spacing w:val="18"/>
                <w:sz w:val="18"/>
                <w:szCs w:val="18"/>
              </w:rPr>
              <w:t>变动原因主要为上年</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8"/>
                <w:sz w:val="18"/>
                <w:szCs w:val="18"/>
              </w:rPr>
              <w:t>度固定资产处置损失</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为</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256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万元，本年度为</w:t>
            </w:r>
          </w:p>
          <w:p>
            <w:pPr>
              <w:pStyle w:val="TableParagraph"/>
              <w:spacing w:line="231" w:lineRule="exact"/>
              <w:ind w:left="100" w:right="0"/>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万元</w:t>
            </w:r>
            <w:r>
              <w:rPr>
                <w:rFonts w:ascii="宋体" w:hAnsi="宋体" w:cs="宋体" w:eastAsia="宋体" w:hint="default"/>
                <w:spacing w:val="-92"/>
                <w:sz w:val="18"/>
                <w:szCs w:val="18"/>
              </w:rPr>
              <w:t>，</w:t>
            </w:r>
            <w:r>
              <w:rPr>
                <w:rFonts w:ascii="宋体" w:hAnsi="宋体" w:cs="宋体" w:eastAsia="宋体" w:hint="default"/>
                <w:sz w:val="18"/>
                <w:szCs w:val="18"/>
              </w:rPr>
              <w:t>减少</w:t>
            </w:r>
            <w:r>
              <w:rPr>
                <w:rFonts w:ascii="宋体" w:hAnsi="宋体" w:cs="宋体" w:eastAsia="宋体" w:hint="default"/>
                <w:spacing w:val="-64"/>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万元。</w:t>
            </w:r>
          </w:p>
        </w:tc>
      </w:tr>
      <w:tr>
        <w:trPr>
          <w:trHeight w:val="970" w:hRule="exact"/>
        </w:trPr>
        <w:tc>
          <w:tcPr>
            <w:tcW w:w="154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
              <w:ind w:right="0"/>
              <w:jc w:val="left"/>
              <w:rPr>
                <w:rFonts w:ascii="黑体" w:hAnsi="黑体" w:cs="黑体" w:eastAsia="黑体" w:hint="default"/>
                <w:sz w:val="26"/>
                <w:szCs w:val="26"/>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48"/>
              <w:ind w:right="101"/>
              <w:jc w:val="right"/>
              <w:rPr>
                <w:rFonts w:ascii="Times New Roman" w:hAnsi="Times New Roman" w:cs="Times New Roman" w:eastAsia="Times New Roman" w:hint="default"/>
                <w:sz w:val="18"/>
                <w:szCs w:val="18"/>
              </w:rPr>
            </w:pPr>
            <w:r>
              <w:rPr>
                <w:rFonts w:ascii="Times New Roman"/>
                <w:spacing w:val="-1"/>
                <w:sz w:val="18"/>
              </w:rPr>
              <w:t>3,463,784.01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48"/>
              <w:ind w:right="101"/>
              <w:jc w:val="right"/>
              <w:rPr>
                <w:rFonts w:ascii="Times New Roman" w:hAnsi="Times New Roman" w:cs="Times New Roman" w:eastAsia="Times New Roman" w:hint="default"/>
                <w:sz w:val="18"/>
                <w:szCs w:val="18"/>
              </w:rPr>
            </w:pPr>
            <w:r>
              <w:rPr>
                <w:rFonts w:ascii="Times New Roman"/>
                <w:spacing w:val="-1"/>
                <w:sz w:val="18"/>
              </w:rPr>
              <w:t>1,178,637.82</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48"/>
              <w:ind w:right="101"/>
              <w:jc w:val="right"/>
              <w:rPr>
                <w:rFonts w:ascii="Times New Roman" w:hAnsi="Times New Roman" w:cs="Times New Roman" w:eastAsia="Times New Roman" w:hint="default"/>
                <w:sz w:val="18"/>
                <w:szCs w:val="18"/>
              </w:rPr>
            </w:pPr>
            <w:r>
              <w:rPr>
                <w:rFonts w:ascii="Times New Roman"/>
                <w:spacing w:val="-1"/>
                <w:sz w:val="18"/>
              </w:rPr>
              <w:t>2,285,146.19</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48"/>
              <w:ind w:right="104"/>
              <w:jc w:val="right"/>
              <w:rPr>
                <w:rFonts w:ascii="Times New Roman" w:hAnsi="Times New Roman" w:cs="Times New Roman" w:eastAsia="Times New Roman" w:hint="default"/>
                <w:sz w:val="18"/>
                <w:szCs w:val="18"/>
              </w:rPr>
            </w:pPr>
            <w:r>
              <w:rPr>
                <w:rFonts w:ascii="Times New Roman"/>
                <w:spacing w:val="-1"/>
                <w:sz w:val="18"/>
              </w:rPr>
              <w:t>193.88</w:t>
            </w:r>
          </w:p>
        </w:tc>
        <w:tc>
          <w:tcPr>
            <w:tcW w:w="2004" w:type="dxa"/>
            <w:tcBorders>
              <w:top w:val="single" w:sz="4" w:space="0" w:color="000000"/>
              <w:left w:val="single" w:sz="4" w:space="0" w:color="000000"/>
              <w:bottom w:val="single" w:sz="4" w:space="0" w:color="000000"/>
              <w:right w:val="single" w:sz="8" w:space="0" w:color="000000"/>
            </w:tcBorders>
          </w:tcPr>
          <w:p>
            <w:pPr>
              <w:pStyle w:val="TableParagraph"/>
              <w:spacing w:line="240" w:lineRule="exact"/>
              <w:ind w:left="100" w:right="87"/>
              <w:jc w:val="both"/>
              <w:rPr>
                <w:rFonts w:ascii="宋体" w:hAnsi="宋体" w:cs="宋体" w:eastAsia="宋体" w:hint="default"/>
                <w:sz w:val="18"/>
                <w:szCs w:val="18"/>
              </w:rPr>
            </w:pPr>
            <w:r>
              <w:rPr>
                <w:rFonts w:ascii="宋体" w:hAnsi="宋体" w:cs="宋体" w:eastAsia="宋体" w:hint="default"/>
                <w:spacing w:val="18"/>
                <w:sz w:val="18"/>
                <w:szCs w:val="18"/>
              </w:rPr>
              <w:t>变动原因主要是子公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司饲料公司由亏转盈， </w:t>
            </w:r>
            <w:r>
              <w:rPr>
                <w:rFonts w:ascii="宋体" w:hAnsi="宋体" w:cs="宋体" w:eastAsia="宋体" w:hint="default"/>
                <w:spacing w:val="18"/>
                <w:sz w:val="18"/>
                <w:szCs w:val="18"/>
              </w:rPr>
              <w:t>本年度确认所得税费</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 </w:t>
            </w:r>
            <w:r>
              <w:rPr>
                <w:rFonts w:ascii="宋体" w:hAnsi="宋体" w:cs="宋体" w:eastAsia="宋体" w:hint="default"/>
                <w:sz w:val="18"/>
                <w:szCs w:val="18"/>
              </w:rPr>
              <w:t>万元。</w:t>
            </w:r>
          </w:p>
        </w:tc>
      </w:tr>
    </w:tbl>
    <w:p>
      <w:pPr>
        <w:spacing w:after="0" w:line="240" w:lineRule="exact"/>
        <w:jc w:val="both"/>
        <w:rPr>
          <w:rFonts w:ascii="宋体" w:hAnsi="宋体" w:cs="宋体" w:eastAsia="宋体" w:hint="default"/>
          <w:sz w:val="18"/>
          <w:szCs w:val="18"/>
        </w:rPr>
        <w:sectPr>
          <w:headerReference w:type="default" r:id="rId87"/>
          <w:pgSz w:w="11910" w:h="16840"/>
          <w:pgMar w:header="0" w:footer="957" w:top="780" w:bottom="1140" w:left="1580" w:right="0"/>
        </w:sectPr>
      </w:pPr>
    </w:p>
    <w:p>
      <w:pPr>
        <w:tabs>
          <w:tab w:pos="6933" w:val="left" w:leader="none"/>
        </w:tabs>
        <w:spacing w:before="23"/>
        <w:ind w:left="358" w:right="0" w:firstLine="0"/>
        <w:jc w:val="left"/>
        <w:rPr>
          <w:rFonts w:ascii="宋体" w:hAnsi="宋体" w:cs="宋体" w:eastAsia="宋体" w:hint="default"/>
          <w:sz w:val="18"/>
          <w:szCs w:val="18"/>
        </w:rPr>
      </w:pPr>
      <w:r>
        <w:rPr>
          <w:rFonts w:ascii="宋体" w:hAnsi="宋体" w:cs="宋体" w:eastAsia="宋体" w:hint="default"/>
          <w:sz w:val="18"/>
          <w:szCs w:val="18"/>
        </w:rPr>
        <w:t>深圳市深信泰丰（集团）股份有限公司</w:t>
        <w:tab/>
      </w: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p>
      <w:pPr>
        <w:spacing w:line="240" w:lineRule="auto" w:before="7"/>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19pt;height:.5pt;mso-position-horizontal-relative:char;mso-position-vertical-relative:line" coordorigin="0,0" coordsize="8380,10">
            <v:group style="position:absolute;left:5;top:5;width:8371;height:2" coordorigin="5,5" coordsize="8371,2">
              <v:shape style="position:absolute;left:5;top:5;width:8371;height:2" coordorigin="5,5" coordsize="8371,0" path="m5,5l8375,5e" filled="false" stroked="true" strokeweight=".48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pStyle w:val="BodyText"/>
        <w:spacing w:line="240" w:lineRule="auto" w:before="36"/>
        <w:ind w:left="558" w:right="0"/>
        <w:jc w:val="left"/>
        <w:rPr>
          <w:rFonts w:ascii="Times New Roman" w:hAnsi="Times New Roman" w:cs="Times New Roman" w:eastAsia="Times New Roman" w:hint="default"/>
        </w:rPr>
      </w:pPr>
      <w:r>
        <w:rPr>
          <w:rFonts w:ascii="Times New Roman" w:hAnsi="Times New Roman" w:cs="Times New Roman" w:eastAsia="Times New Roman" w:hint="default"/>
        </w:rPr>
        <w:t>(</w:t>
      </w:r>
      <w:r>
        <w:rPr>
          <w:rFonts w:ascii="黑体" w:hAnsi="黑体" w:cs="黑体" w:eastAsia="黑体" w:hint="default"/>
        </w:rPr>
        <w:t>此页无正文</w:t>
      </w:r>
      <w:r>
        <w:rPr>
          <w:rFonts w:ascii="Times New Roman" w:hAnsi="Times New Roman" w:cs="Times New Roman" w:eastAsia="Times New Roman" w:hint="default"/>
        </w:rPr>
        <w:t>)</w:t>
      </w: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pStyle w:val="BodyText"/>
        <w:tabs>
          <w:tab w:pos="3258" w:val="left" w:leader="none"/>
          <w:tab w:pos="6933" w:val="left" w:leader="none"/>
        </w:tabs>
        <w:spacing w:line="240" w:lineRule="auto" w:before="173"/>
        <w:ind w:left="106" w:right="0"/>
        <w:jc w:val="left"/>
        <w:rPr>
          <w:rFonts w:ascii="黑体" w:hAnsi="黑体" w:cs="黑体" w:eastAsia="黑体" w:hint="default"/>
        </w:rPr>
      </w:pPr>
      <w:r>
        <w:rPr>
          <w:rFonts w:ascii="黑体" w:hAnsi="黑体" w:cs="黑体" w:eastAsia="黑体" w:hint="default"/>
          <w:spacing w:val="-2"/>
        </w:rPr>
        <w:t>公司法定代表人：</w:t>
        <w:tab/>
        <w:t>主管会计工作负责人：</w:t>
        <w:tab/>
        <w:t>会计机构负责人：</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4"/>
        <w:rPr>
          <w:rFonts w:ascii="黑体" w:hAnsi="黑体" w:cs="黑体" w:eastAsia="黑体" w:hint="default"/>
          <w:sz w:val="15"/>
          <w:szCs w:val="15"/>
        </w:rPr>
      </w:pPr>
    </w:p>
    <w:p>
      <w:pPr>
        <w:pStyle w:val="BodyText"/>
        <w:tabs>
          <w:tab w:pos="3887" w:val="left" w:leader="none"/>
          <w:tab w:pos="7668" w:val="left" w:leader="none"/>
        </w:tabs>
        <w:spacing w:line="240" w:lineRule="auto"/>
        <w:ind w:left="106" w:right="0"/>
        <w:jc w:val="left"/>
        <w:rPr>
          <w:rFonts w:ascii="黑体" w:hAnsi="黑体" w:cs="黑体" w:eastAsia="黑体" w:hint="default"/>
        </w:rPr>
      </w:pPr>
      <w:r>
        <w:rPr>
          <w:rFonts w:ascii="黑体" w:hAnsi="黑体" w:cs="黑体" w:eastAsia="黑体" w:hint="default"/>
        </w:rPr>
        <w:t>日期：</w:t>
        <w:tab/>
      </w:r>
      <w:r>
        <w:rPr>
          <w:rFonts w:ascii="黑体" w:hAnsi="黑体" w:cs="黑体" w:eastAsia="黑体" w:hint="default"/>
          <w:spacing w:val="-1"/>
        </w:rPr>
        <w:t>日期：</w:t>
        <w:tab/>
        <w:t>日期：</w:t>
      </w:r>
    </w:p>
    <w:p>
      <w:pPr>
        <w:spacing w:after="0" w:line="240" w:lineRule="auto"/>
        <w:jc w:val="left"/>
        <w:rPr>
          <w:rFonts w:ascii="黑体" w:hAnsi="黑体" w:cs="黑体" w:eastAsia="黑体" w:hint="default"/>
        </w:rPr>
        <w:sectPr>
          <w:headerReference w:type="default" r:id="rId88"/>
          <w:footerReference w:type="default" r:id="rId89"/>
          <w:pgSz w:w="11910" w:h="16840"/>
          <w:pgMar w:header="0" w:footer="837" w:top="780" w:bottom="1020" w:left="1660" w:right="1520"/>
          <w:pgNumType w:start="106"/>
        </w:sectPr>
      </w:pPr>
    </w:p>
    <w:p>
      <w:pPr>
        <w:tabs>
          <w:tab w:pos="6923" w:val="left" w:leader="none"/>
        </w:tabs>
        <w:spacing w:line="232" w:lineRule="exact" w:before="48"/>
        <w:ind w:left="138" w:right="1796" w:firstLine="0"/>
        <w:jc w:val="left"/>
        <w:rPr>
          <w:rFonts w:ascii="宋体" w:hAnsi="宋体" w:cs="宋体" w:eastAsia="宋体" w:hint="default"/>
          <w:sz w:val="18"/>
          <w:szCs w:val="18"/>
        </w:rPr>
      </w:pPr>
      <w:r>
        <w:rPr/>
        <w:pict>
          <v:shape style="position:absolute;margin-left:494.049988pt;margin-top:784.099731pt;width:101.25pt;height:57.75pt;mso-position-horizontal-relative:page;mso-position-vertical-relative:page;z-index:2320" type="#_x0000_t75" stroked="false">
            <v:imagedata r:id="rId92" o:title=""/>
          </v:shape>
        </w:pict>
      </w:r>
      <w:r>
        <w:rPr>
          <w:rFonts w:ascii="宋体" w:hAnsi="宋体" w:cs="宋体" w:eastAsia="宋体" w:hint="default"/>
          <w:sz w:val="18"/>
          <w:szCs w:val="18"/>
        </w:rPr>
        <w:t>深圳市深信泰丰（集团）股份有限公司</w:t>
        <w:tab/>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8"/>
          <w:sz w:val="18"/>
          <w:szCs w:val="18"/>
        </w:rPr>
        <w:t> </w:t>
      </w:r>
      <w:r>
        <w:rPr>
          <w:rFonts w:ascii="宋体" w:hAnsi="宋体" w:cs="宋体" w:eastAsia="宋体" w:hint="default"/>
          <w:sz w:val="18"/>
          <w:szCs w:val="18"/>
        </w:rPr>
        <w:t>年度财务报表 附注</w:t>
      </w:r>
    </w:p>
    <w:p>
      <w:pPr>
        <w:spacing w:line="240" w:lineRule="auto" w:before="2"/>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19pt;height:.5pt;mso-position-horizontal-relative:char;mso-position-vertical-relative:line" coordorigin="0,0" coordsize="8380,10">
            <v:group style="position:absolute;left:5;top:5;width:8371;height:2" coordorigin="5,5" coordsize="8371,2">
              <v:shape style="position:absolute;left:5;top:5;width:8371;height:2" coordorigin="5,5" coordsize="8371,0" path="m5,5l8375,5e" filled="false" stroked="true" strokeweight=".48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tabs>
          <w:tab w:pos="4292" w:val="left" w:leader="none"/>
        </w:tabs>
        <w:spacing w:before="164"/>
        <w:ind w:left="2605" w:right="1519" w:firstLine="0"/>
        <w:jc w:val="left"/>
        <w:rPr>
          <w:rFonts w:ascii="宋体" w:hAnsi="宋体" w:cs="宋体" w:eastAsia="宋体" w:hint="default"/>
          <w:sz w:val="28"/>
          <w:szCs w:val="28"/>
        </w:rPr>
      </w:pPr>
      <w:r>
        <w:rPr>
          <w:rFonts w:ascii="宋体" w:hAnsi="宋体" w:cs="宋体" w:eastAsia="宋体" w:hint="default"/>
          <w:b/>
          <w:bCs/>
          <w:sz w:val="28"/>
          <w:szCs w:val="28"/>
        </w:rPr>
        <w:t>第十一部分</w:t>
        <w:tab/>
        <w:t>备查文件目录</w:t>
      </w:r>
      <w:r>
        <w:rPr>
          <w:rFonts w:ascii="宋体" w:hAnsi="宋体" w:cs="宋体" w:eastAsia="宋体" w:hint="default"/>
          <w:sz w:val="28"/>
          <w:szCs w:val="28"/>
        </w:rPr>
      </w:r>
    </w:p>
    <w:p>
      <w:pPr>
        <w:spacing w:line="240" w:lineRule="auto" w:before="0"/>
        <w:rPr>
          <w:rFonts w:ascii="宋体" w:hAnsi="宋体" w:cs="宋体" w:eastAsia="宋体" w:hint="default"/>
          <w:b/>
          <w:bCs/>
          <w:sz w:val="28"/>
          <w:szCs w:val="28"/>
        </w:rPr>
      </w:pPr>
    </w:p>
    <w:p>
      <w:pPr>
        <w:spacing w:line="240" w:lineRule="auto" w:before="12"/>
        <w:rPr>
          <w:rFonts w:ascii="宋体" w:hAnsi="宋体" w:cs="宋体" w:eastAsia="宋体" w:hint="default"/>
          <w:b/>
          <w:bCs/>
          <w:sz w:val="33"/>
          <w:szCs w:val="33"/>
        </w:rPr>
      </w:pPr>
    </w:p>
    <w:p>
      <w:pPr>
        <w:pStyle w:val="BodyText"/>
        <w:spacing w:line="355" w:lineRule="auto"/>
        <w:ind w:left="558" w:right="1519"/>
        <w:jc w:val="left"/>
      </w:pPr>
      <w:r>
        <w:rPr>
          <w:spacing w:val="-2"/>
        </w:rPr>
        <w:t>一、载有法定代表人、主管会计工作负责人、会计机构负责人签名并盖章的财务报表。</w:t>
      </w:r>
      <w:r>
        <w:rPr>
          <w:spacing w:val="-38"/>
        </w:rPr>
        <w:t> </w:t>
      </w:r>
      <w:r>
        <w:rPr>
          <w:spacing w:val="-38"/>
        </w:rPr>
      </w:r>
      <w:r>
        <w:rPr/>
        <w:t>二、载有会计师事务所盖章、注册会计师签名并盖章的审计报告原件。</w:t>
      </w:r>
    </w:p>
    <w:p>
      <w:pPr>
        <w:pStyle w:val="BodyText"/>
        <w:spacing w:line="355" w:lineRule="auto" w:before="32"/>
        <w:ind w:left="138" w:right="1519" w:firstLine="419"/>
        <w:jc w:val="left"/>
      </w:pPr>
      <w:r>
        <w:rPr/>
        <w:t>三、报告期内在中国证监会指定报纸上公开披露过的所有公司文件的正本及公告的原</w:t>
      </w:r>
      <w:r>
        <w:rPr>
          <w:w w:val="100"/>
        </w:rPr>
        <w:t> </w:t>
      </w:r>
      <w:r>
        <w:rPr/>
        <w:t>稿。</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p>
      <w:pPr>
        <w:pStyle w:val="BodyText"/>
        <w:tabs>
          <w:tab w:pos="5764" w:val="left" w:leader="none"/>
          <w:tab w:pos="6498" w:val="left" w:leader="none"/>
        </w:tabs>
        <w:spacing w:line="355" w:lineRule="auto"/>
        <w:ind w:left="5135" w:right="2588" w:hanging="1052"/>
        <w:jc w:val="left"/>
      </w:pPr>
      <w:r>
        <w:rPr>
          <w:spacing w:val="-2"/>
        </w:rPr>
        <w:t>深圳市深信泰丰（集团）股份有限公司</w:t>
      </w:r>
      <w:r>
        <w:rPr>
          <w:spacing w:val="-75"/>
        </w:rPr>
        <w:t> </w:t>
      </w:r>
      <w:r>
        <w:rPr>
          <w:spacing w:val="-75"/>
        </w:rPr>
      </w:r>
      <w:r>
        <w:rPr/>
        <w:t>董</w:t>
        <w:tab/>
        <w:t>事</w:t>
        <w:tab/>
        <w:t>会</w:t>
      </w:r>
    </w:p>
    <w:p>
      <w:pPr>
        <w:pStyle w:val="BodyText"/>
        <w:spacing w:line="240" w:lineRule="auto" w:before="32"/>
        <w:ind w:left="4819" w:right="1519"/>
        <w:jc w:val="left"/>
      </w:pPr>
      <w:r>
        <w:rPr/>
        <w:t>二〇一二年二月二十七日</w:t>
      </w:r>
    </w:p>
    <w:sectPr>
      <w:headerReference w:type="default" r:id="rId90"/>
      <w:footerReference w:type="default" r:id="rId91"/>
      <w:pgSz w:w="11910" w:h="16840"/>
      <w:pgMar w:header="0" w:footer="837" w:top="780" w:bottom="1020" w:left="1660" w:right="0"/>
      <w:pgNumType w:start="107"/>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Garamond">
    <w:altName w:val="Garamond"/>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shapetype id="_x0000_t202" o:spt="202" coordsize="21600,21600" path="m,l,21600r21600,l21600,xe">
          <v:stroke joinstyle="miter"/>
          <v:path gradientshapeok="t" o:connecttype="rect"/>
        </v:shapetype>
        <v:shape style="position:absolute;margin-left:292.890015pt;margin-top:789.078613pt;width:14.6pt;height:12.6pt;mso-position-horizontal-relative:page;mso-position-vertical-relative:page;z-index:-612856" type="#_x0000_t202" filled="false" stroked="false">
          <v:textbox inset="0,0,0,0">
            <w:txbxContent>
              <w:p>
                <w:pPr>
                  <w:pStyle w:val="BodyText"/>
                  <w:spacing w:line="235" w:lineRule="exact"/>
                  <w:ind w:left="40" w:right="0"/>
                  <w:jc w:val="left"/>
                  <w:rPr>
                    <w:rFonts w:ascii="Times New Roman" w:hAnsi="Times New Roman" w:cs="Times New Roman" w:eastAsia="Times New Roman" w:hint="default"/>
                  </w:rPr>
                </w:pPr>
                <w:r>
                  <w:rPr>
                    <w:rFonts w:ascii="Times New Roman"/>
                    <w:w w:val="100"/>
                  </w:rPr>
                </w:r>
                <w:r>
                  <w:rPr/>
                  <w:fldChar w:fldCharType="begin"/>
                </w:r>
                <w:r>
                  <w:rPr>
                    <w:rFonts w:ascii="Times New Roman"/>
                  </w:rPr>
                  <w:instrText> PAGE </w:instrText>
                </w:r>
                <w:r>
                  <w:rPr/>
                  <w:fldChar w:fldCharType="separate"/>
                </w:r>
                <w:r>
                  <w:rPr/>
                  <w:t>36</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100006pt;margin-top:784.199768pt;width:101.220007pt;height:57.75pt;mso-position-horizontal-relative:page;mso-position-vertical-relative:page;z-index:-611632" type="#_x0000_t75" stroked="false">
          <v:imagedata r:id="rId1" o:title=""/>
        </v:shape>
      </w:pict>
    </w:r>
    <w:r>
      <w:rPr/>
      <w:pict>
        <v:shape style="position:absolute;margin-left:281.489990pt;margin-top:792.582642pt;width:23.6pt;height:14.4pt;mso-position-horizontal-relative:page;mso-position-vertical-relative:page;z-index:-611608" type="#_x0000_t202" filled="false" stroked="false">
          <v:textbox inset="0,0,0,0">
            <w:txbxContent>
              <w:p>
                <w:pPr>
                  <w:pStyle w:val="BodyText"/>
                  <w:spacing w:line="235" w:lineRule="exact"/>
                  <w:ind w:left="40" w:right="0"/>
                  <w:jc w:val="left"/>
                  <w:rPr>
                    <w:rFonts w:ascii="Times New Roman" w:hAnsi="Times New Roman" w:cs="Times New Roman" w:eastAsia="Times New Roman" w:hint="default"/>
                  </w:rPr>
                </w:pPr>
                <w:r>
                  <w:rPr>
                    <w:rFonts w:ascii="Times New Roman"/>
                    <w:w w:val="100"/>
                  </w:rPr>
                </w:r>
                <w:r>
                  <w:rPr/>
                  <w:fldChar w:fldCharType="begin"/>
                </w:r>
                <w:r>
                  <w:rPr>
                    <w:rFonts w:ascii="Times New Roman"/>
                  </w:rPr>
                  <w:instrText> PAGE </w:instrText>
                </w:r>
                <w:r>
                  <w:rPr/>
                  <w:fldChar w:fldCharType="separate"/>
                </w:r>
                <w:r>
                  <w:rPr/>
                  <w:t>64</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100006pt;margin-top:784.199768pt;width:101.220007pt;height:57.75pt;mso-position-horizontal-relative:page;mso-position-vertical-relative:page;z-index:-610648" type="#_x0000_t75" stroked="false">
          <v:imagedata r:id="rId1" o:title=""/>
        </v:shape>
      </w:pict>
    </w:r>
    <w:r>
      <w:rPr/>
      <w:pict>
        <v:shape style="position:absolute;margin-left:282.489990pt;margin-top:784.422607pt;width:12.6pt;height:12.6pt;mso-position-horizontal-relative:page;mso-position-vertical-relative:page;z-index:-610624" type="#_x0000_t202" filled="false" stroked="false">
          <v:textbox inset="0,0,0,0">
            <w:txbxContent>
              <w:p>
                <w:pPr>
                  <w:pStyle w:val="BodyText"/>
                  <w:spacing w:line="235" w:lineRule="exact"/>
                  <w:ind w:left="20" w:right="0"/>
                  <w:jc w:val="left"/>
                  <w:rPr>
                    <w:rFonts w:ascii="Times New Roman" w:hAnsi="Times New Roman" w:cs="Times New Roman" w:eastAsia="Times New Roman" w:hint="default"/>
                  </w:rPr>
                </w:pPr>
                <w:r>
                  <w:rPr>
                    <w:rFonts w:ascii="Times New Roman"/>
                  </w:rPr>
                  <w:t>74</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100006pt;margin-top:784.199768pt;width:101.220007pt;height:57.75pt;mso-position-horizontal-relative:page;mso-position-vertical-relative:page;z-index:-610600" type="#_x0000_t75" stroked="false">
          <v:imagedata r:id="rId1" o:title=""/>
        </v:shape>
      </w:pict>
    </w:r>
    <w:r>
      <w:rPr/>
      <w:pict>
        <v:shape style="position:absolute;margin-left:281.489990pt;margin-top:784.422607pt;width:23.6pt;height:14.25pt;mso-position-horizontal-relative:page;mso-position-vertical-relative:page;z-index:-610576" type="#_x0000_t202" filled="false" stroked="false">
          <v:textbox inset="0,0,0,0">
            <w:txbxContent>
              <w:p>
                <w:pPr>
                  <w:pStyle w:val="BodyText"/>
                  <w:spacing w:line="235" w:lineRule="exact"/>
                  <w:ind w:left="40" w:right="0"/>
                  <w:jc w:val="left"/>
                  <w:rPr>
                    <w:rFonts w:ascii="Times New Roman" w:hAnsi="Times New Roman" w:cs="Times New Roman" w:eastAsia="Times New Roman" w:hint="default"/>
                  </w:rPr>
                </w:pPr>
                <w:r>
                  <w:rPr>
                    <w:rFonts w:ascii="Times New Roman"/>
                    <w:w w:val="100"/>
                  </w:rPr>
                </w:r>
                <w:r>
                  <w:rPr/>
                  <w:fldChar w:fldCharType="begin"/>
                </w:r>
                <w:r>
                  <w:rPr>
                    <w:rFonts w:ascii="Times New Roman"/>
                  </w:rPr>
                  <w:instrText> PAGE </w:instrText>
                </w:r>
                <w:r>
                  <w:rPr/>
                  <w:fldChar w:fldCharType="separate"/>
                </w:r>
                <w:r>
                  <w:rPr/>
                  <w:t>76</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100006pt;margin-top:784.199768pt;width:101.220007pt;height:57.75pt;mso-position-horizontal-relative:page;mso-position-vertical-relative:page;z-index:-610216" type="#_x0000_t75" stroked="false">
          <v:imagedata r:id="rId1" o:title=""/>
        </v:shape>
      </w:pict>
    </w:r>
    <w:r>
      <w:rPr/>
      <w:pict>
        <v:shape style="position:absolute;margin-left:287.25pt;margin-top:784.422607pt;width:23.7pt;height:14.25pt;mso-position-horizontal-relative:page;mso-position-vertical-relative:page;z-index:-610192" type="#_x0000_t202" filled="false" stroked="false">
          <v:textbox inset="0,0,0,0">
            <w:txbxContent>
              <w:p>
                <w:pPr>
                  <w:pStyle w:val="BodyText"/>
                  <w:spacing w:line="235" w:lineRule="exact"/>
                  <w:ind w:left="40" w:right="0"/>
                  <w:jc w:val="left"/>
                  <w:rPr>
                    <w:rFonts w:ascii="Times New Roman" w:hAnsi="Times New Roman" w:cs="Times New Roman" w:eastAsia="Times New Roman" w:hint="default"/>
                  </w:rPr>
                </w:pPr>
                <w:r>
                  <w:rPr>
                    <w:rFonts w:ascii="Times New Roman"/>
                    <w:w w:val="100"/>
                  </w:rPr>
                </w:r>
                <w:r>
                  <w:rPr/>
                  <w:fldChar w:fldCharType="begin"/>
                </w:r>
                <w:r>
                  <w:rPr>
                    <w:rFonts w:ascii="Times New Roman"/>
                  </w:rPr>
                  <w:instrText> PAGE </w:instrText>
                </w:r>
                <w:r>
                  <w:rPr/>
                  <w:fldChar w:fldCharType="separate"/>
                </w:r>
                <w:r>
                  <w:rPr/>
                  <w:t>84</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100006pt;margin-top:784.199768pt;width:101.220007pt;height:57.75pt;mso-position-horizontal-relative:page;mso-position-vertical-relative:page;z-index:-609472" type="#_x0000_t75" stroked="false">
          <v:imagedata r:id="rId1" o:title=""/>
        </v:shape>
      </w:pict>
    </w:r>
    <w:r>
      <w:rPr/>
      <w:pict>
        <v:shape style="position:absolute;margin-left:281.489990pt;margin-top:784.422607pt;width:23.6pt;height:14.25pt;mso-position-horizontal-relative:page;mso-position-vertical-relative:page;z-index:-609448" type="#_x0000_t202" filled="false" stroked="false">
          <v:textbox inset="0,0,0,0">
            <w:txbxContent>
              <w:p>
                <w:pPr>
                  <w:pStyle w:val="BodyText"/>
                  <w:spacing w:line="235" w:lineRule="exact"/>
                  <w:ind w:left="40" w:right="0"/>
                  <w:jc w:val="left"/>
                  <w:rPr>
                    <w:rFonts w:ascii="Times New Roman" w:hAnsi="Times New Roman" w:cs="Times New Roman" w:eastAsia="Times New Roman" w:hint="default"/>
                  </w:rPr>
                </w:pPr>
                <w:r>
                  <w:rPr>
                    <w:rFonts w:ascii="Times New Roman"/>
                    <w:w w:val="100"/>
                  </w:rPr>
                </w:r>
                <w:r>
                  <w:rPr/>
                  <w:fldChar w:fldCharType="begin"/>
                </w:r>
                <w:r>
                  <w:rPr>
                    <w:rFonts w:ascii="Times New Roman"/>
                  </w:rPr>
                  <w:instrText> PAGE </w:instrText>
                </w:r>
                <w:r>
                  <w:rPr/>
                  <w:fldChar w:fldCharType="separate"/>
                </w:r>
                <w:r>
                  <w:rPr/>
                  <w:t>94</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100006pt;margin-top:784.199768pt;width:101.220007pt;height:57.75pt;mso-position-horizontal-relative:page;mso-position-vertical-relative:page;z-index:-608992" type="#_x0000_t75" stroked="false">
          <v:imagedata r:id="rId1" o:title=""/>
        </v:shape>
      </w:pict>
    </w:r>
    <w:r>
      <w:rPr/>
      <w:pict>
        <v:shape style="position:absolute;margin-left:279.850006pt;margin-top:784.422607pt;width:17.850pt;height:12.6pt;mso-position-horizontal-relative:page;mso-position-vertical-relative:page;z-index:-608968" type="#_x0000_t202" filled="false" stroked="false">
          <v:textbox inset="0,0,0,0">
            <w:txbxContent>
              <w:p>
                <w:pPr>
                  <w:pStyle w:val="BodyText"/>
                  <w:spacing w:line="235"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100006pt;margin-top:784.199768pt;width:101.220007pt;height:57.75pt;mso-position-horizontal-relative:page;mso-position-vertical-relative:page;z-index:-608872" type="#_x0000_t75" stroked="false">
          <v:imagedata r:id="rId1" o:title=""/>
        </v:shape>
      </w:pict>
    </w:r>
    <w:r>
      <w:rPr/>
      <w:pict>
        <v:shape style="position:absolute;margin-left:288.850006pt;margin-top:786.10260pt;width:17.850pt;height:12.6pt;mso-position-horizontal-relative:page;mso-position-vertical-relative:page;z-index:-608848" type="#_x0000_t202" filled="false" stroked="false">
          <v:textbox inset="0,0,0,0">
            <w:txbxContent>
              <w:p>
                <w:pPr>
                  <w:pStyle w:val="BodyText"/>
                  <w:spacing w:line="235" w:lineRule="exact"/>
                  <w:ind w:left="20" w:right="0"/>
                  <w:jc w:val="left"/>
                  <w:rPr>
                    <w:rFonts w:ascii="Times New Roman" w:hAnsi="Times New Roman" w:cs="Times New Roman" w:eastAsia="Times New Roman" w:hint="default"/>
                  </w:rPr>
                </w:pPr>
                <w:r>
                  <w:rPr>
                    <w:rFonts w:ascii="Times New Roman"/>
                  </w:rPr>
                  <w:t>101</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0.369995pt;margin-top:780.318604pt;width:17.1pt;height:21.35pt;mso-position-horizontal-relative:page;mso-position-vertical-relative:page;z-index:-612832" type="#_x0000_t202" filled="false" stroked="false">
          <v:textbox inset="0,0,0,0">
            <w:txbxContent>
              <w:p>
                <w:pPr>
                  <w:pStyle w:val="BodyText"/>
                  <w:spacing w:line="240" w:lineRule="auto" w:before="169"/>
                  <w:ind w:left="90" w:right="0"/>
                  <w:jc w:val="left"/>
                  <w:rPr>
                    <w:rFonts w:ascii="Times New Roman" w:hAnsi="Times New Roman" w:cs="Times New Roman" w:eastAsia="Times New Roman" w:hint="default"/>
                  </w:rPr>
                </w:pPr>
                <w:r>
                  <w:rPr>
                    <w:rFonts w:ascii="Times New Roman"/>
                    <w:w w:val="100"/>
                  </w:rPr>
                </w:r>
                <w:r>
                  <w:rPr/>
                  <w:fldChar w:fldCharType="begin"/>
                </w:r>
                <w:r>
                  <w:rPr>
                    <w:rFonts w:ascii="Times New Roman"/>
                  </w:rPr>
                  <w:instrText> PAGE </w:instrText>
                </w:r>
                <w:r>
                  <w:rPr/>
                  <w:fldChar w:fldCharType="separate"/>
                </w:r>
                <w:r>
                  <w:rPr/>
                  <w:t>37</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100006pt;margin-top:784.199768pt;width:101.220007pt;height:57.75pt;mso-position-horizontal-relative:page;mso-position-vertical-relative:page;z-index:-608824" type="#_x0000_t75" stroked="false">
          <v:imagedata r:id="rId1" o:title=""/>
        </v:shape>
      </w:pict>
    </w:r>
    <w:r>
      <w:rPr/>
      <w:pict>
        <v:shape style="position:absolute;margin-left:278.850006pt;margin-top:784.422607pt;width:28.85pt;height:17.350pt;mso-position-horizontal-relative:page;mso-position-vertical-relative:page;z-index:-608800" type="#_x0000_t202" filled="false" stroked="false">
          <v:textbox inset="0,0,0,0">
            <w:txbxContent>
              <w:p>
                <w:pPr>
                  <w:pStyle w:val="BodyText"/>
                  <w:spacing w:line="240" w:lineRule="auto" w:before="27"/>
                  <w:ind w:left="220" w:right="0"/>
                  <w:jc w:val="left"/>
                  <w:rPr>
                    <w:rFonts w:ascii="Times New Roman" w:hAnsi="Times New Roman" w:cs="Times New Roman" w:eastAsia="Times New Roman" w:hint="default"/>
                  </w:rPr>
                </w:pPr>
                <w:r>
                  <w:rPr>
                    <w:rFonts w:ascii="Times New Roman"/>
                    <w:w w:val="100"/>
                  </w:rPr>
                </w:r>
                <w:r>
                  <w:rPr/>
                  <w:fldChar w:fldCharType="begin"/>
                </w:r>
                <w:r>
                  <w:rPr>
                    <w:rFonts w:ascii="Times New Roman"/>
                  </w:rPr>
                  <w:instrText> PAGE </w:instrText>
                </w:r>
                <w:r>
                  <w:rPr/>
                  <w:fldChar w:fldCharType="separate"/>
                </w:r>
                <w:r>
                  <w:rPr/>
                  <w:t>103</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850006pt;margin-top:789.078613pt;width:19.850pt;height:12.6pt;mso-position-horizontal-relative:page;mso-position-vertical-relative:page;z-index:-608704" type="#_x0000_t202" filled="false" stroked="false">
          <v:textbox inset="0,0,0,0">
            <w:txbxContent>
              <w:p>
                <w:pPr>
                  <w:pStyle w:val="BodyText"/>
                  <w:spacing w:line="235" w:lineRule="exact"/>
                  <w:ind w:left="40" w:right="0"/>
                  <w:jc w:val="left"/>
                  <w:rPr>
                    <w:rFonts w:ascii="Times New Roman" w:hAnsi="Times New Roman" w:cs="Times New Roman" w:eastAsia="Times New Roman" w:hint="default"/>
                  </w:rPr>
                </w:pPr>
                <w:r>
                  <w:rPr>
                    <w:rFonts w:ascii="Times New Roman"/>
                    <w:w w:val="100"/>
                  </w:rPr>
                </w:r>
                <w:r>
                  <w:rPr/>
                  <w:fldChar w:fldCharType="begin"/>
                </w:r>
                <w:r>
                  <w:rPr>
                    <w:rFonts w:ascii="Times New Roman"/>
                  </w:rPr>
                  <w:instrText> PAGE </w:instrText>
                </w:r>
                <w:r>
                  <w:rPr/>
                  <w:fldChar w:fldCharType="separate"/>
                </w:r>
                <w:r>
                  <w:rPr/>
                  <w:t>106</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850006pt;margin-top:789.078613pt;width:19.850pt;height:12.6pt;mso-position-horizontal-relative:page;mso-position-vertical-relative:page;z-index:-608680" type="#_x0000_t202" filled="false" stroked="false">
          <v:textbox inset="0,0,0,0">
            <w:txbxContent>
              <w:p>
                <w:pPr>
                  <w:pStyle w:val="BodyText"/>
                  <w:spacing w:line="235" w:lineRule="exact"/>
                  <w:ind w:left="40" w:right="0"/>
                  <w:jc w:val="left"/>
                  <w:rPr>
                    <w:rFonts w:ascii="Times New Roman" w:hAnsi="Times New Roman" w:cs="Times New Roman" w:eastAsia="Times New Roman" w:hint="default"/>
                  </w:rPr>
                </w:pPr>
                <w:r>
                  <w:rPr>
                    <w:rFonts w:ascii="Times New Roman"/>
                    <w:w w:val="100"/>
                  </w:rPr>
                </w:r>
                <w:r>
                  <w:rPr/>
                  <w:fldChar w:fldCharType="begin"/>
                </w:r>
                <w:r>
                  <w:rPr>
                    <w:rFonts w:ascii="Times New Roman"/>
                  </w:rPr>
                  <w:instrText> PAGE </w:instrText>
                </w:r>
                <w:r>
                  <w:rPr/>
                  <w:fldChar w:fldCharType="separate"/>
                </w:r>
                <w:r>
                  <w:rPr/>
                  <w:t>107</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0.489990pt;margin-top:782.118652pt;width:14.6pt;height:12.6pt;mso-position-horizontal-relative:page;mso-position-vertical-relative:page;z-index:-612736" type="#_x0000_t202" filled="false" stroked="false">
          <v:textbox inset="0,0,0,0">
            <w:txbxContent>
              <w:p>
                <w:pPr>
                  <w:pStyle w:val="BodyText"/>
                  <w:spacing w:line="235" w:lineRule="exact"/>
                  <w:ind w:left="40" w:right="0"/>
                  <w:jc w:val="left"/>
                  <w:rPr>
                    <w:rFonts w:ascii="Times New Roman" w:hAnsi="Times New Roman" w:cs="Times New Roman" w:eastAsia="Times New Roman" w:hint="default"/>
                  </w:rPr>
                </w:pPr>
                <w:r>
                  <w:rPr>
                    <w:rFonts w:ascii="Times New Roman"/>
                    <w:w w:val="100"/>
                  </w:rPr>
                </w:r>
                <w:r>
                  <w:rPr/>
                  <w:fldChar w:fldCharType="begin"/>
                </w:r>
                <w:r>
                  <w:rPr>
                    <w:rFonts w:ascii="Times New Roman"/>
                  </w:rPr>
                  <w:instrText> PAGE </w:instrText>
                </w:r>
                <w:r>
                  <w:rPr/>
                  <w:fldChar w:fldCharType="separate"/>
                </w:r>
                <w:r>
                  <w:rPr/>
                  <w:t>40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3.730011pt;margin-top:535.518677pt;width:14.6pt;height:12.6pt;mso-position-horizontal-relative:page;mso-position-vertical-relative:page;z-index:-612640" type="#_x0000_t202" filled="false" stroked="false">
          <v:textbox inset="0,0,0,0">
            <w:txbxContent>
              <w:p>
                <w:pPr>
                  <w:pStyle w:val="BodyText"/>
                  <w:spacing w:line="235" w:lineRule="exact"/>
                  <w:ind w:left="40" w:right="0"/>
                  <w:jc w:val="left"/>
                  <w:rPr>
                    <w:rFonts w:ascii="Times New Roman" w:hAnsi="Times New Roman" w:cs="Times New Roman" w:eastAsia="Times New Roman" w:hint="default"/>
                  </w:rPr>
                </w:pPr>
                <w:r>
                  <w:rPr>
                    <w:rFonts w:ascii="Times New Roman"/>
                    <w:w w:val="100"/>
                  </w:rPr>
                </w:r>
                <w:r>
                  <w:rPr/>
                  <w:fldChar w:fldCharType="begin"/>
                </w:r>
                <w:r>
                  <w:rPr>
                    <w:rFonts w:ascii="Times New Roman"/>
                  </w:rPr>
                  <w:instrText> PAGE </w:instrText>
                </w:r>
                <w:r>
                  <w:rPr/>
                  <w:fldChar w:fldCharType="separate"/>
                </w:r>
                <w:r>
                  <w:rPr/>
                  <w:t>44</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0.489990pt;margin-top:782.118652pt;width:14.6pt;height:12.6pt;mso-position-horizontal-relative:page;mso-position-vertical-relative:page;z-index:-612568" type="#_x0000_t202" filled="false" stroked="false">
          <v:textbox inset="0,0,0,0">
            <w:txbxContent>
              <w:p>
                <w:pPr>
                  <w:pStyle w:val="BodyText"/>
                  <w:spacing w:line="235" w:lineRule="exact"/>
                  <w:ind w:left="40" w:right="0"/>
                  <w:jc w:val="left"/>
                  <w:rPr>
                    <w:rFonts w:ascii="Times New Roman" w:hAnsi="Times New Roman" w:cs="Times New Roman" w:eastAsia="Times New Roman" w:hint="default"/>
                  </w:rPr>
                </w:pPr>
                <w:r>
                  <w:rPr>
                    <w:rFonts w:ascii="Times New Roman"/>
                    <w:w w:val="100"/>
                  </w:rPr>
                </w:r>
                <w:r>
                  <w:rPr/>
                  <w:fldChar w:fldCharType="begin"/>
                </w:r>
                <w:r>
                  <w:rPr>
                    <w:rFonts w:ascii="Times New Roman"/>
                  </w:rPr>
                  <w:instrText> PAGE </w:instrText>
                </w:r>
                <w:r>
                  <w:rPr/>
                  <w:fldChar w:fldCharType="separate"/>
                </w:r>
                <w:r>
                  <w:rPr/>
                  <w:t>46</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40.650024pt;margin-top:537.499756pt;width:101.25pt;height:57.75pt;mso-position-horizontal-relative:page;mso-position-vertical-relative:page;z-index:-612472" type="#_x0000_t75" stroked="false">
          <v:imagedata r:id="rId1" o:title=""/>
        </v:shape>
      </w:pict>
    </w:r>
    <w:r>
      <w:rPr/>
      <w:pict>
        <v:shape style="position:absolute;margin-left:404.730011pt;margin-top:540.798645pt;width:23.6pt;height:12.6pt;mso-position-horizontal-relative:page;mso-position-vertical-relative:page;z-index:-612448" type="#_x0000_t202" filled="false" stroked="false">
          <v:textbox inset="0,0,0,0">
            <w:txbxContent>
              <w:p>
                <w:pPr>
                  <w:pStyle w:val="BodyText"/>
                  <w:spacing w:line="235" w:lineRule="exact"/>
                  <w:ind w:left="40" w:right="0"/>
                  <w:jc w:val="left"/>
                  <w:rPr>
                    <w:rFonts w:ascii="Times New Roman" w:hAnsi="Times New Roman" w:cs="Times New Roman" w:eastAsia="Times New Roman" w:hint="default"/>
                  </w:rPr>
                </w:pPr>
                <w:r>
                  <w:rPr>
                    <w:rFonts w:ascii="Times New Roman"/>
                    <w:w w:val="100"/>
                  </w:rPr>
                </w:r>
                <w:r>
                  <w:rPr/>
                  <w:fldChar w:fldCharType="begin"/>
                </w:r>
                <w:r>
                  <w:rPr>
                    <w:rFonts w:ascii="Times New Roman"/>
                  </w:rPr>
                  <w:instrText> PAGE </w:instrText>
                </w:r>
                <w:r>
                  <w:rPr/>
                  <w:fldChar w:fldCharType="separate"/>
                </w:r>
                <w:r>
                  <w:rPr/>
                  <w:t>50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100006pt;margin-top:784.199768pt;width:101.220007pt;height:57.75pt;mso-position-horizontal-relative:page;mso-position-vertical-relative:page;z-index:-612280" type="#_x0000_t75" stroked="false">
          <v:imagedata r:id="rId1" o:title=""/>
        </v:shape>
      </w:pict>
    </w:r>
    <w:r>
      <w:rPr/>
      <w:pict>
        <v:shape style="position:absolute;margin-left:281.489990pt;margin-top:792.582642pt;width:23.6pt;height:14.4pt;mso-position-horizontal-relative:page;mso-position-vertical-relative:page;z-index:-612256" type="#_x0000_t202" filled="false" stroked="false">
          <v:textbox inset="0,0,0,0">
            <w:txbxContent>
              <w:p>
                <w:pPr>
                  <w:pStyle w:val="BodyText"/>
                  <w:spacing w:line="240" w:lineRule="auto" w:before="30"/>
                  <w:ind w:left="220" w:right="0"/>
                  <w:jc w:val="left"/>
                  <w:rPr>
                    <w:rFonts w:ascii="Times New Roman" w:hAnsi="Times New Roman" w:cs="Times New Roman" w:eastAsia="Times New Roman" w:hint="default"/>
                  </w:rPr>
                </w:pPr>
                <w:r>
                  <w:rPr>
                    <w:rFonts w:ascii="Times New Roman"/>
                    <w:w w:val="100"/>
                  </w:rPr>
                </w:r>
                <w:r>
                  <w:rPr/>
                  <w:fldChar w:fldCharType="begin"/>
                </w:r>
                <w:r>
                  <w:rPr>
                    <w:rFonts w:ascii="Times New Roman"/>
                  </w:rPr>
                  <w:instrText> PAGE </w:instrText>
                </w:r>
                <w:r>
                  <w:rPr/>
                  <w:fldChar w:fldCharType="separate"/>
                </w:r>
                <w:r>
                  <w:rPr/>
                  <w:t>53</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1.489990pt;margin-top:792.582642pt;width:23.6pt;height:14.4pt;mso-position-horizontal-relative:page;mso-position-vertical-relative:page;z-index:-611800" type="#_x0000_t202" filled="false" stroked="false">
          <v:textbox inset="0,0,0,0">
            <w:txbxContent>
              <w:p>
                <w:pPr>
                  <w:pStyle w:val="BodyText"/>
                  <w:spacing w:line="240" w:lineRule="auto" w:before="30"/>
                  <w:ind w:left="220" w:right="0"/>
                  <w:jc w:val="left"/>
                  <w:rPr>
                    <w:rFonts w:ascii="Times New Roman" w:hAnsi="Times New Roman" w:cs="Times New Roman" w:eastAsia="Times New Roman" w:hint="default"/>
                  </w:rPr>
                </w:pPr>
                <w:r>
                  <w:rPr>
                    <w:rFonts w:ascii="Times New Roman"/>
                    <w:w w:val="100"/>
                  </w:rPr>
                </w:r>
                <w:r>
                  <w:rPr/>
                  <w:fldChar w:fldCharType="begin"/>
                </w:r>
                <w:r>
                  <w:rPr>
                    <w:rFonts w:ascii="Times New Roman"/>
                  </w:rPr>
                  <w:instrText> PAGE </w:instrText>
                </w:r>
                <w:r>
                  <w:rPr/>
                  <w:fldChar w:fldCharType="separate"/>
                </w:r>
                <w:r>
                  <w:rPr/>
                  <w:t>59</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559982pt;width:418.55pt;height:.1pt;mso-position-horizontal-relative:page;mso-position-vertical-relative:page;z-index:-612808" coordorigin="1769,1111" coordsize="8371,2">
          <v:shape style="position:absolute;left:1769;top:1111;width:8371;height:2" coordorigin="1769,1111" coordsize="8371,0" path="m1769,1111l10139,1111e" filled="false" stroked="true" strokeweight=".72pt" strokecolor="#000000">
            <v:path arrowok="t"/>
          </v:shape>
          <w10:wrap type="none"/>
        </v:group>
      </w:pict>
    </w:r>
    <w:r>
      <w:rPr/>
      <w:pict>
        <v:shape style="position:absolute;margin-left:102.220001pt;margin-top:42.865608pt;width:155pt;height:11pt;mso-position-horizontal-relative:page;mso-position-vertical-relative:page;z-index:-61278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深圳市深信泰丰（集团）股份有限公司</w:t>
                </w:r>
              </w:p>
            </w:txbxContent>
          </v:textbox>
          <w10:wrap type="none"/>
        </v:shape>
      </w:pict>
    </w:r>
    <w:r>
      <w:rPr/>
      <w:pict>
        <v:shape style="position:absolute;margin-left:430.950012pt;margin-top:42.865608pt;width:66.850pt;height:11.5pt;mso-position-horizontal-relative:page;mso-position-vertical-relative:page;z-index:-61276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664001pt;margin-top:59.759979pt;width:428.25pt;height:.1pt;mso-position-horizontal-relative:page;mso-position-vertical-relative:page;z-index:-612016" coordorigin="1673,1195" coordsize="8565,2">
          <v:shape style="position:absolute;left:1673;top:1195;width:8565;height:2" coordorigin="1673,1195" coordsize="8565,0" path="m1673,1195l10238,1195e" filled="false" stroked="true" strokeweight=".48pt" strokecolor="#000000">
            <v:path arrowok="t"/>
          </v:shape>
          <w10:wrap type="none"/>
        </v:group>
      </w:pict>
    </w:r>
    <w:r>
      <w:rPr/>
      <w:pict>
        <v:shape style="position:absolute;margin-left:84.103996pt;margin-top:47.065601pt;width:155.050pt;height:11pt;mso-position-horizontal-relative:page;mso-position-vertical-relative:page;z-index:-61199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深圳市深信泰丰（集团）股份有限公司</w:t>
                </w:r>
              </w:p>
            </w:txbxContent>
          </v:textbox>
          <w10:wrap type="none"/>
        </v:shape>
      </w:pict>
    </w:r>
    <w:r>
      <w:rPr/>
      <w:pict>
        <v:shape style="position:absolute;margin-left:417.269989pt;margin-top:47.065601pt;width:93.95pt;height:11.5pt;mso-position-horizontal-relative:page;mso-position-vertical-relative:page;z-index:-61196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年度财务报表附注</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664001pt;margin-top:59.759979pt;width:428.25pt;height:.1pt;mso-position-horizontal-relative:page;mso-position-vertical-relative:page;z-index:-611944" coordorigin="1673,1195" coordsize="8565,2">
          <v:shape style="position:absolute;left:1673;top:1195;width:8565;height:2" coordorigin="1673,1195" coordsize="8565,0" path="m1673,1195l10238,1195e" filled="false" stroked="true" strokeweight=".48pt" strokecolor="#000000">
            <v:path arrowok="t"/>
          </v:shape>
          <w10:wrap type="none"/>
        </v:group>
      </w:pict>
    </w:r>
    <w:r>
      <w:rPr/>
      <w:pict>
        <v:shape style="position:absolute;margin-left:99.940002pt;margin-top:47.065601pt;width:155pt;height:11pt;mso-position-horizontal-relative:page;mso-position-vertical-relative:page;z-index:-61192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深圳市深信泰丰（集团）股份有限公司</w:t>
                </w:r>
              </w:p>
            </w:txbxContent>
          </v:textbox>
          <w10:wrap type="none"/>
        </v:shape>
      </w:pict>
    </w:r>
    <w:r>
      <w:rPr/>
      <w:pict>
        <v:shape style="position:absolute;margin-left:428.670013pt;margin-top:47.065601pt;width:66.850pt;height:11.5pt;mso-position-horizontal-relative:page;mso-position-vertical-relative:page;z-index:-61189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664001pt;margin-top:59.759979pt;width:428.25pt;height:.1pt;mso-position-horizontal-relative:page;mso-position-vertical-relative:page;z-index:-611872" coordorigin="1673,1195" coordsize="8565,2">
          <v:shape style="position:absolute;left:1673;top:1195;width:8565;height:2" coordorigin="1673,1195" coordsize="8565,0" path="m1673,1195l10238,1195e" filled="false" stroked="true" strokeweight=".48pt" strokecolor="#000000">
            <v:path arrowok="t"/>
          </v:shape>
          <w10:wrap type="none"/>
        </v:group>
      </w:pict>
    </w:r>
    <w:r>
      <w:rPr/>
      <w:pict>
        <v:shape style="position:absolute;margin-left:84.103996pt;margin-top:47.065601pt;width:155.050pt;height:11pt;mso-position-horizontal-relative:page;mso-position-vertical-relative:page;z-index:-61184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深圳市深信泰丰（集团）股份有限公司</w:t>
                </w:r>
              </w:p>
            </w:txbxContent>
          </v:textbox>
          <w10:wrap type="none"/>
        </v:shape>
      </w:pict>
    </w:r>
    <w:r>
      <w:rPr/>
      <w:pict>
        <v:shape style="position:absolute;margin-left:417.269989pt;margin-top:47.065601pt;width:93.95pt;height:11.5pt;mso-position-horizontal-relative:page;mso-position-vertical-relative:page;z-index:-61182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年度财务报表附注</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664001pt;margin-top:59.759979pt;width:428.25pt;height:.1pt;mso-position-horizontal-relative:page;mso-position-vertical-relative:page;z-index:-611776" coordorigin="1673,1195" coordsize="8565,2">
          <v:shape style="position:absolute;left:1673;top:1195;width:8565;height:2" coordorigin="1673,1195" coordsize="8565,0" path="m1673,1195l10238,1195e" filled="false" stroked="true" strokeweight=".48pt" strokecolor="#000000">
            <v:path arrowok="t"/>
          </v:shape>
          <w10:wrap type="none"/>
        </v:group>
      </w:pict>
    </w:r>
    <w:r>
      <w:rPr/>
      <w:pict>
        <v:shape style="position:absolute;margin-left:99.940002pt;margin-top:47.065601pt;width:155pt;height:11pt;mso-position-horizontal-relative:page;mso-position-vertical-relative:page;z-index:-61175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深圳市深信泰丰（集团）股份有限公司</w:t>
                </w:r>
              </w:p>
            </w:txbxContent>
          </v:textbox>
          <w10:wrap type="none"/>
        </v:shape>
      </w:pict>
    </w:r>
    <w:r>
      <w:rPr/>
      <w:pict>
        <v:shape style="position:absolute;margin-left:428.670013pt;margin-top:47.065601pt;width:66.850pt;height:11.5pt;mso-position-horizontal-relative:page;mso-position-vertical-relative:page;z-index:-61172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664001pt;margin-top:59.759979pt;width:428.25pt;height:.1pt;mso-position-horizontal-relative:page;mso-position-vertical-relative:page;z-index:-611704" coordorigin="1673,1195" coordsize="8565,2">
          <v:shape style="position:absolute;left:1673;top:1195;width:8565;height:2" coordorigin="1673,1195" coordsize="8565,0" path="m1673,1195l10238,1195e" filled="false" stroked="true" strokeweight=".48pt" strokecolor="#000000">
            <v:path arrowok="t"/>
          </v:shape>
          <w10:wrap type="none"/>
        </v:group>
      </w:pict>
    </w:r>
    <w:r>
      <w:rPr/>
      <w:pict>
        <v:shape style="position:absolute;margin-left:84.103996pt;margin-top:47.065601pt;width:155.050pt;height:11pt;mso-position-horizontal-relative:page;mso-position-vertical-relative:page;z-index:-61168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深圳市深信泰丰（集团）股份有限公司</w:t>
                </w:r>
              </w:p>
            </w:txbxContent>
          </v:textbox>
          <w10:wrap type="none"/>
        </v:shape>
      </w:pict>
    </w:r>
    <w:r>
      <w:rPr/>
      <w:pict>
        <v:shape style="position:absolute;margin-left:417.269989pt;margin-top:47.065601pt;width:93.95pt;height:11.5pt;mso-position-horizontal-relative:page;mso-position-vertical-relative:page;z-index:-61165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年度财务报表附注</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664001pt;margin-top:59.759979pt;width:428.25pt;height:.1pt;mso-position-horizontal-relative:page;mso-position-vertical-relative:page;z-index:-611584" coordorigin="1673,1195" coordsize="8565,2">
          <v:shape style="position:absolute;left:1673;top:1195;width:8565;height:2" coordorigin="1673,1195" coordsize="8565,0" path="m1673,1195l10238,1195e" filled="false" stroked="true" strokeweight=".48pt" strokecolor="#000000">
            <v:path arrowok="t"/>
          </v:shape>
          <w10:wrap type="none"/>
        </v:group>
      </w:pict>
    </w:r>
    <w:r>
      <w:rPr/>
      <w:pict>
        <v:shape style="position:absolute;margin-left:99.940002pt;margin-top:47.065601pt;width:155pt;height:11pt;mso-position-horizontal-relative:page;mso-position-vertical-relative:page;z-index:-61156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深圳市深信泰丰（集团）股份有限公司</w:t>
                </w:r>
              </w:p>
            </w:txbxContent>
          </v:textbox>
          <w10:wrap type="none"/>
        </v:shape>
      </w:pict>
    </w:r>
    <w:r>
      <w:rPr/>
      <w:pict>
        <v:shape style="position:absolute;margin-left:428.670013pt;margin-top:47.065601pt;width:66.850pt;height:11.5pt;mso-position-horizontal-relative:page;mso-position-vertical-relative:page;z-index:-61153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664001pt;margin-top:59.759979pt;width:428.25pt;height:.1pt;mso-position-horizontal-relative:page;mso-position-vertical-relative:page;z-index:-611512" coordorigin="1673,1195" coordsize="8565,2">
          <v:shape style="position:absolute;left:1673;top:1195;width:8565;height:2" coordorigin="1673,1195" coordsize="8565,0" path="m1673,1195l10238,1195e" filled="false" stroked="true" strokeweight=".48pt" strokecolor="#000000">
            <v:path arrowok="t"/>
          </v:shape>
          <w10:wrap type="none"/>
        </v:group>
      </w:pict>
    </w:r>
    <w:r>
      <w:rPr/>
      <w:pict>
        <v:shape style="position:absolute;margin-left:84.103996pt;margin-top:47.065601pt;width:155.050pt;height:11pt;mso-position-horizontal-relative:page;mso-position-vertical-relative:page;z-index:-61148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深圳市深信泰丰（集团）股份有限公司</w:t>
                </w:r>
              </w:p>
            </w:txbxContent>
          </v:textbox>
          <w10:wrap type="none"/>
        </v:shape>
      </w:pict>
    </w:r>
    <w:r>
      <w:rPr/>
      <w:pict>
        <v:shape style="position:absolute;margin-left:417.269989pt;margin-top:47.065601pt;width:93.95pt;height:11.5pt;mso-position-horizontal-relative:page;mso-position-vertical-relative:page;z-index:-61146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年度财务报表附注</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664001pt;margin-top:59.759979pt;width:428.25pt;height:.1pt;mso-position-horizontal-relative:page;mso-position-vertical-relative:page;z-index:-611440" coordorigin="1673,1195" coordsize="8565,2">
          <v:shape style="position:absolute;left:1673;top:1195;width:8565;height:2" coordorigin="1673,1195" coordsize="8565,0" path="m1673,1195l10238,1195e" filled="false" stroked="true" strokeweight=".48pt" strokecolor="#000000">
            <v:path arrowok="t"/>
          </v:shape>
          <w10:wrap type="none"/>
        </v:group>
      </w:pict>
    </w:r>
    <w:r>
      <w:rPr/>
      <w:pict>
        <v:shape style="position:absolute;margin-left:99.940002pt;margin-top:47.065601pt;width:155pt;height:11pt;mso-position-horizontal-relative:page;mso-position-vertical-relative:page;z-index:-61141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深圳市深信泰丰（集团）股份有限公司</w:t>
                </w:r>
              </w:p>
            </w:txbxContent>
          </v:textbox>
          <w10:wrap type="none"/>
        </v:shape>
      </w:pict>
    </w:r>
    <w:r>
      <w:rPr/>
      <w:pict>
        <v:shape style="position:absolute;margin-left:428.670013pt;margin-top:47.065601pt;width:66.850pt;height:11.5pt;mso-position-horizontal-relative:page;mso-position-vertical-relative:page;z-index:-61139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664001pt;margin-top:59.759979pt;width:428.25pt;height:.1pt;mso-position-horizontal-relative:page;mso-position-vertical-relative:page;z-index:-611368" coordorigin="1673,1195" coordsize="8565,2">
          <v:shape style="position:absolute;left:1673;top:1195;width:8565;height:2" coordorigin="1673,1195" coordsize="8565,0" path="m1673,1195l10238,1195e" filled="false" stroked="true" strokeweight=".48pt" strokecolor="#000000">
            <v:path arrowok="t"/>
          </v:shape>
          <w10:wrap type="none"/>
        </v:group>
      </w:pict>
    </w:r>
    <w:r>
      <w:rPr/>
      <w:pict>
        <v:shape style="position:absolute;margin-left:84.103996pt;margin-top:47.065601pt;width:155.050pt;height:11pt;mso-position-horizontal-relative:page;mso-position-vertical-relative:page;z-index:-61134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深圳市深信泰丰（集团）股份有限公司</w:t>
                </w:r>
              </w:p>
            </w:txbxContent>
          </v:textbox>
          <w10:wrap type="none"/>
        </v:shape>
      </w:pict>
    </w:r>
    <w:r>
      <w:rPr/>
      <w:pict>
        <v:shape style="position:absolute;margin-left:417.269989pt;margin-top:47.065601pt;width:93.95pt;height:11.5pt;mso-position-horizontal-relative:page;mso-position-vertical-relative:page;z-index:-61132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年度财务报表附注</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664001pt;margin-top:59.759979pt;width:428.25pt;height:.1pt;mso-position-horizontal-relative:page;mso-position-vertical-relative:page;z-index:-611296" coordorigin="1673,1195" coordsize="8565,2">
          <v:shape style="position:absolute;left:1673;top:1195;width:8565;height:2" coordorigin="1673,1195" coordsize="8565,0" path="m1673,1195l10238,1195e" filled="false" stroked="true" strokeweight=".48pt" strokecolor="#000000">
            <v:path arrowok="t"/>
          </v:shape>
          <w10:wrap type="none"/>
        </v:group>
      </w:pict>
    </w:r>
    <w:r>
      <w:rPr/>
      <w:pict>
        <v:shape style="position:absolute;margin-left:99.940002pt;margin-top:47.065601pt;width:155pt;height:11pt;mso-position-horizontal-relative:page;mso-position-vertical-relative:page;z-index:-61127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深圳市深信泰丰（集团）股份有限公司</w:t>
                </w:r>
              </w:p>
            </w:txbxContent>
          </v:textbox>
          <w10:wrap type="none"/>
        </v:shape>
      </w:pict>
    </w:r>
    <w:r>
      <w:rPr/>
      <w:pict>
        <v:shape style="position:absolute;margin-left:428.670013pt;margin-top:47.065601pt;width:66.850pt;height:11.5pt;mso-position-horizontal-relative:page;mso-position-vertical-relative:page;z-index:-61124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440006pt;width:700.9pt;height:.1pt;mso-position-horizontal-relative:page;mso-position-vertical-relative:page;z-index:-612712" coordorigin="1411,1109" coordsize="14018,2">
          <v:shape style="position:absolute;left:1411;top:1109;width:14018;height:2" coordorigin="1411,1109" coordsize="14018,0" path="m1411,1109l15429,1109e" filled="false" stroked="true" strokeweight=".48pt" strokecolor="#000000">
            <v:path arrowok="t"/>
          </v:shape>
          <w10:wrap type="none"/>
        </v:group>
      </w:pict>
    </w:r>
    <w:r>
      <w:rPr/>
      <w:pict>
        <v:shape style="position:absolute;margin-left:223.179993pt;margin-top:42.865631pt;width:155pt;height:11pt;mso-position-horizontal-relative:page;mso-position-vertical-relative:page;z-index:-61268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深圳市深信泰丰（集团）股份有限公司</w:t>
                </w:r>
              </w:p>
            </w:txbxContent>
          </v:textbox>
          <w10:wrap type="none"/>
        </v:shape>
      </w:pict>
    </w:r>
    <w:r>
      <w:rPr/>
      <w:pict>
        <v:shape style="position:absolute;margin-left:551.909973pt;margin-top:42.865631pt;width:66.850pt;height:11.5pt;mso-position-horizontal-relative:page;mso-position-vertical-relative:page;z-index:-61266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664001pt;margin-top:59.759979pt;width:428.25pt;height:.1pt;mso-position-horizontal-relative:page;mso-position-vertical-relative:page;z-index:-611224" coordorigin="1673,1195" coordsize="8565,2">
          <v:shape style="position:absolute;left:1673;top:1195;width:8565;height:2" coordorigin="1673,1195" coordsize="8565,0" path="m1673,1195l10238,1195e" filled="false" stroked="true" strokeweight=".48pt" strokecolor="#000000">
            <v:path arrowok="t"/>
          </v:shape>
          <w10:wrap type="none"/>
        </v:group>
      </w:pict>
    </w:r>
    <w:r>
      <w:rPr/>
      <w:pict>
        <v:shape style="position:absolute;margin-left:84.103996pt;margin-top:47.065601pt;width:155.050pt;height:11pt;mso-position-horizontal-relative:page;mso-position-vertical-relative:page;z-index:-61120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深圳市深信泰丰（集团）股份有限公司</w:t>
                </w:r>
              </w:p>
            </w:txbxContent>
          </v:textbox>
          <w10:wrap type="none"/>
        </v:shape>
      </w:pict>
    </w:r>
    <w:r>
      <w:rPr/>
      <w:pict>
        <v:shape style="position:absolute;margin-left:417.269989pt;margin-top:47.065601pt;width:93.95pt;height:11.5pt;mso-position-horizontal-relative:page;mso-position-vertical-relative:page;z-index:-61117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年度财务报表附注</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664001pt;margin-top:59.759979pt;width:428.25pt;height:.1pt;mso-position-horizontal-relative:page;mso-position-vertical-relative:page;z-index:-611152" coordorigin="1673,1195" coordsize="8565,2">
          <v:shape style="position:absolute;left:1673;top:1195;width:8565;height:2" coordorigin="1673,1195" coordsize="8565,0" path="m1673,1195l10238,1195e" filled="false" stroked="true" strokeweight=".48pt" strokecolor="#000000">
            <v:path arrowok="t"/>
          </v:shape>
          <w10:wrap type="none"/>
        </v:group>
      </w:pict>
    </w:r>
    <w:r>
      <w:rPr/>
      <w:pict>
        <v:shape style="position:absolute;margin-left:99.940002pt;margin-top:47.065601pt;width:155pt;height:11pt;mso-position-horizontal-relative:page;mso-position-vertical-relative:page;z-index:-61112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深圳市深信泰丰（集团）股份有限公司</w:t>
                </w:r>
              </w:p>
            </w:txbxContent>
          </v:textbox>
          <w10:wrap type="none"/>
        </v:shape>
      </w:pict>
    </w:r>
    <w:r>
      <w:rPr/>
      <w:pict>
        <v:shape style="position:absolute;margin-left:428.670013pt;margin-top:47.065601pt;width:66.850pt;height:11.5pt;mso-position-horizontal-relative:page;mso-position-vertical-relative:page;z-index:-61110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664001pt;margin-top:59.759979pt;width:428.25pt;height:.1pt;mso-position-horizontal-relative:page;mso-position-vertical-relative:page;z-index:-611080" coordorigin="1673,1195" coordsize="8565,2">
          <v:shape style="position:absolute;left:1673;top:1195;width:8565;height:2" coordorigin="1673,1195" coordsize="8565,0" path="m1673,1195l10238,1195e" filled="false" stroked="true" strokeweight=".48pt" strokecolor="#000000">
            <v:path arrowok="t"/>
          </v:shape>
          <w10:wrap type="none"/>
        </v:group>
      </w:pict>
    </w:r>
    <w:r>
      <w:rPr/>
      <w:pict>
        <v:shape style="position:absolute;margin-left:84.103996pt;margin-top:47.065601pt;width:155.050pt;height:11pt;mso-position-horizontal-relative:page;mso-position-vertical-relative:page;z-index:-61105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深圳市深信泰丰（集团）股份有限公司</w:t>
                </w:r>
              </w:p>
            </w:txbxContent>
          </v:textbox>
          <w10:wrap type="none"/>
        </v:shape>
      </w:pict>
    </w:r>
    <w:r>
      <w:rPr/>
      <w:pict>
        <v:shape style="position:absolute;margin-left:417.269989pt;margin-top:47.065601pt;width:93.95pt;height:11.5pt;mso-position-horizontal-relative:page;mso-position-vertical-relative:page;z-index:-61103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年度财务报表附注</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664001pt;margin-top:59.759979pt;width:428.25pt;height:.1pt;mso-position-horizontal-relative:page;mso-position-vertical-relative:page;z-index:-611008" coordorigin="1673,1195" coordsize="8565,2">
          <v:shape style="position:absolute;left:1673;top:1195;width:8565;height:2" coordorigin="1673,1195" coordsize="8565,0" path="m1673,1195l10238,1195e" filled="false" stroked="true" strokeweight=".48pt" strokecolor="#000000">
            <v:path arrowok="t"/>
          </v:shape>
          <w10:wrap type="none"/>
        </v:group>
      </w:pict>
    </w:r>
    <w:r>
      <w:rPr/>
      <w:pict>
        <v:shape style="position:absolute;margin-left:99.940002pt;margin-top:47.065601pt;width:155pt;height:11pt;mso-position-horizontal-relative:page;mso-position-vertical-relative:page;z-index:-61098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深圳市深信泰丰（集团）股份有限公司</w:t>
                </w:r>
              </w:p>
            </w:txbxContent>
          </v:textbox>
          <w10:wrap type="none"/>
        </v:shape>
      </w:pict>
    </w:r>
    <w:r>
      <w:rPr/>
      <w:pict>
        <v:shape style="position:absolute;margin-left:428.670013pt;margin-top:47.065601pt;width:66.850pt;height:11.5pt;mso-position-horizontal-relative:page;mso-position-vertical-relative:page;z-index:-61096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664001pt;margin-top:59.759979pt;width:428.25pt;height:.1pt;mso-position-horizontal-relative:page;mso-position-vertical-relative:page;z-index:-610936" coordorigin="1673,1195" coordsize="8565,2">
          <v:shape style="position:absolute;left:1673;top:1195;width:8565;height:2" coordorigin="1673,1195" coordsize="8565,0" path="m1673,1195l10238,1195e" filled="false" stroked="true" strokeweight=".48pt" strokecolor="#000000">
            <v:path arrowok="t"/>
          </v:shape>
          <w10:wrap type="none"/>
        </v:group>
      </w:pict>
    </w:r>
    <w:r>
      <w:rPr/>
      <w:pict>
        <v:shape style="position:absolute;margin-left:84.103996pt;margin-top:47.065601pt;width:155.050pt;height:11pt;mso-position-horizontal-relative:page;mso-position-vertical-relative:page;z-index:-61091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深圳市深信泰丰（集团）股份有限公司</w:t>
                </w:r>
              </w:p>
            </w:txbxContent>
          </v:textbox>
          <w10:wrap type="none"/>
        </v:shape>
      </w:pict>
    </w:r>
    <w:r>
      <w:rPr/>
      <w:pict>
        <v:shape style="position:absolute;margin-left:417.269989pt;margin-top:47.065601pt;width:93.95pt;height:11.5pt;mso-position-horizontal-relative:page;mso-position-vertical-relative:page;z-index:-61088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年度财务报表附注</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664001pt;margin-top:59.759979pt;width:428.25pt;height:.1pt;mso-position-horizontal-relative:page;mso-position-vertical-relative:page;z-index:-610864" coordorigin="1673,1195" coordsize="8565,2">
          <v:shape style="position:absolute;left:1673;top:1195;width:8565;height:2" coordorigin="1673,1195" coordsize="8565,0" path="m1673,1195l10238,1195e" filled="false" stroked="true" strokeweight=".48pt" strokecolor="#000000">
            <v:path arrowok="t"/>
          </v:shape>
          <w10:wrap type="none"/>
        </v:group>
      </w:pict>
    </w:r>
    <w:r>
      <w:rPr/>
      <w:pict>
        <v:shape style="position:absolute;margin-left:99.940002pt;margin-top:47.065601pt;width:155pt;height:11pt;mso-position-horizontal-relative:page;mso-position-vertical-relative:page;z-index:-61084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深圳市深信泰丰（集团）股份有限公司</w:t>
                </w:r>
              </w:p>
            </w:txbxContent>
          </v:textbox>
          <w10:wrap type="none"/>
        </v:shape>
      </w:pict>
    </w:r>
    <w:r>
      <w:rPr/>
      <w:pict>
        <v:shape style="position:absolute;margin-left:428.670013pt;margin-top:47.065601pt;width:66.850pt;height:11.5pt;mso-position-horizontal-relative:page;mso-position-vertical-relative:page;z-index:-61081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664001pt;margin-top:59.759979pt;width:428.25pt;height:.1pt;mso-position-horizontal-relative:page;mso-position-vertical-relative:page;z-index:-610792" coordorigin="1673,1195" coordsize="8565,2">
          <v:shape style="position:absolute;left:1673;top:1195;width:8565;height:2" coordorigin="1673,1195" coordsize="8565,0" path="m1673,1195l10238,1195e" filled="false" stroked="true" strokeweight=".48pt" strokecolor="#000000">
            <v:path arrowok="t"/>
          </v:shape>
          <w10:wrap type="none"/>
        </v:group>
      </w:pict>
    </w:r>
    <w:r>
      <w:rPr/>
      <w:pict>
        <v:shape style="position:absolute;margin-left:84.103996pt;margin-top:47.065601pt;width:155.050pt;height:11pt;mso-position-horizontal-relative:page;mso-position-vertical-relative:page;z-index:-61076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深圳市深信泰丰（集团）股份有限公司</w:t>
                </w:r>
              </w:p>
            </w:txbxContent>
          </v:textbox>
          <w10:wrap type="none"/>
        </v:shape>
      </w:pict>
    </w:r>
    <w:r>
      <w:rPr/>
      <w:pict>
        <v:shape style="position:absolute;margin-left:417.269989pt;margin-top:47.065601pt;width:93.95pt;height:11.5pt;mso-position-horizontal-relative:page;mso-position-vertical-relative:page;z-index:-61074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年度财务报表附注</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664001pt;margin-top:59.759979pt;width:428.25pt;height:.1pt;mso-position-horizontal-relative:page;mso-position-vertical-relative:page;z-index:-610720" coordorigin="1673,1195" coordsize="8565,2">
          <v:shape style="position:absolute;left:1673;top:1195;width:8565;height:2" coordorigin="1673,1195" coordsize="8565,0" path="m1673,1195l10238,1195e" filled="false" stroked="true" strokeweight=".48pt" strokecolor="#000000">
            <v:path arrowok="t"/>
          </v:shape>
          <w10:wrap type="none"/>
        </v:group>
      </w:pict>
    </w:r>
    <w:r>
      <w:rPr/>
      <w:pict>
        <v:shape style="position:absolute;margin-left:99.940002pt;margin-top:47.065601pt;width:155pt;height:11pt;mso-position-horizontal-relative:page;mso-position-vertical-relative:page;z-index:-61069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深圳市深信泰丰（集团）股份有限公司</w:t>
                </w:r>
              </w:p>
            </w:txbxContent>
          </v:textbox>
          <w10:wrap type="none"/>
        </v:shape>
      </w:pict>
    </w:r>
    <w:r>
      <w:rPr/>
      <w:pict>
        <v:shape style="position:absolute;margin-left:428.670013pt;margin-top:47.065601pt;width:66.850pt;height:11.5pt;mso-position-horizontal-relative:page;mso-position-vertical-relative:page;z-index:-61067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664001pt;margin-top:59.759979pt;width:428.25pt;height:.1pt;mso-position-horizontal-relative:page;mso-position-vertical-relative:page;z-index:-610552" coordorigin="1673,1195" coordsize="8565,2">
          <v:shape style="position:absolute;left:1673;top:1195;width:8565;height:2" coordorigin="1673,1195" coordsize="8565,0" path="m1673,1195l10238,1195e" filled="false" stroked="true" strokeweight=".48pt" strokecolor="#000000">
            <v:path arrowok="t"/>
          </v:shape>
          <w10:wrap type="none"/>
        </v:group>
      </w:pict>
    </w:r>
    <w:r>
      <w:rPr/>
      <w:pict>
        <v:shape style="position:absolute;margin-left:84.103996pt;margin-top:47.065601pt;width:155.050pt;height:11pt;mso-position-horizontal-relative:page;mso-position-vertical-relative:page;z-index:-61052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深圳市深信泰丰（集团）股份有限公司</w:t>
                </w:r>
              </w:p>
            </w:txbxContent>
          </v:textbox>
          <w10:wrap type="none"/>
        </v:shape>
      </w:pict>
    </w:r>
    <w:r>
      <w:rPr/>
      <w:pict>
        <v:shape style="position:absolute;margin-left:417.269989pt;margin-top:47.065601pt;width:93.95pt;height:11.5pt;mso-position-horizontal-relative:page;mso-position-vertical-relative:page;z-index:-61050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年度财务报表附注</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9.940002pt;margin-top:42.865608pt;width:155pt;height:11pt;mso-position-horizontal-relative:page;mso-position-vertical-relative:page;z-index:-61261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深圳市深信泰丰（集团）股份有限公司</w:t>
                </w:r>
              </w:p>
            </w:txbxContent>
          </v:textbox>
          <w10:wrap type="none"/>
        </v:shape>
      </w:pict>
    </w:r>
    <w:r>
      <w:rPr/>
      <w:pict>
        <v:shape style="position:absolute;margin-left:428.670013pt;margin-top:42.865608pt;width:66.850pt;height:11.5pt;mso-position-horizontal-relative:page;mso-position-vertical-relative:page;z-index:-61259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664001pt;margin-top:59.759979pt;width:428.25pt;height:.1pt;mso-position-horizontal-relative:page;mso-position-vertical-relative:page;z-index:-610480" coordorigin="1673,1195" coordsize="8565,2">
          <v:shape style="position:absolute;left:1673;top:1195;width:8565;height:2" coordorigin="1673,1195" coordsize="8565,0" path="m1673,1195l10238,1195e" filled="false" stroked="true" strokeweight=".48pt" strokecolor="#000000">
            <v:path arrowok="t"/>
          </v:shape>
          <w10:wrap type="none"/>
        </v:group>
      </w:pict>
    </w:r>
    <w:r>
      <w:rPr/>
      <w:pict>
        <v:shape style="position:absolute;margin-left:99.940002pt;margin-top:47.065601pt;width:155pt;height:11pt;mso-position-horizontal-relative:page;mso-position-vertical-relative:page;z-index:-61045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深圳市深信泰丰（集团）股份有限公司</w:t>
                </w:r>
              </w:p>
            </w:txbxContent>
          </v:textbox>
          <w10:wrap type="none"/>
        </v:shape>
      </w:pict>
    </w:r>
    <w:r>
      <w:rPr/>
      <w:pict>
        <v:shape style="position:absolute;margin-left:428.670013pt;margin-top:47.065601pt;width:66.850pt;height:11.5pt;mso-position-horizontal-relative:page;mso-position-vertical-relative:page;z-index:-61043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664001pt;margin-top:59.759979pt;width:428.25pt;height:.1pt;mso-position-horizontal-relative:page;mso-position-vertical-relative:page;z-index:-610408" coordorigin="1673,1195" coordsize="8565,2">
          <v:shape style="position:absolute;left:1673;top:1195;width:8565;height:2" coordorigin="1673,1195" coordsize="8565,0" path="m1673,1195l10238,1195e" filled="false" stroked="true" strokeweight=".48pt" strokecolor="#000000">
            <v:path arrowok="t"/>
          </v:shape>
          <w10:wrap type="none"/>
        </v:group>
      </w:pict>
    </w:r>
    <w:r>
      <w:rPr/>
      <w:pict>
        <v:shape style="position:absolute;margin-left:84.103996pt;margin-top:47.065601pt;width:155.050pt;height:11pt;mso-position-horizontal-relative:page;mso-position-vertical-relative:page;z-index:-61038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深圳市深信泰丰（集团）股份有限公司</w:t>
                </w:r>
              </w:p>
            </w:txbxContent>
          </v:textbox>
          <w10:wrap type="none"/>
        </v:shape>
      </w:pict>
    </w:r>
    <w:r>
      <w:rPr/>
      <w:pict>
        <v:shape style="position:absolute;margin-left:417.269989pt;margin-top:47.065601pt;width:93.95pt;height:11.5pt;mso-position-horizontal-relative:page;mso-position-vertical-relative:page;z-index:-61036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年度财务报表附注</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664001pt;margin-top:59.759979pt;width:428.25pt;height:.1pt;mso-position-horizontal-relative:page;mso-position-vertical-relative:page;z-index:-610336" coordorigin="1673,1195" coordsize="8565,2">
          <v:shape style="position:absolute;left:1673;top:1195;width:8565;height:2" coordorigin="1673,1195" coordsize="8565,0" path="m1673,1195l10238,1195e" filled="false" stroked="true" strokeweight=".48pt" strokecolor="#000000">
            <v:path arrowok="t"/>
          </v:shape>
          <w10:wrap type="none"/>
        </v:group>
      </w:pict>
    </w:r>
    <w:r>
      <w:rPr/>
      <w:pict>
        <v:shape style="position:absolute;margin-left:84.103996pt;margin-top:47.065601pt;width:155.050pt;height:11pt;mso-position-horizontal-relative:page;mso-position-vertical-relative:page;z-index:-61031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深圳市深信泰丰（集团）股份有限公司</w:t>
                </w:r>
              </w:p>
            </w:txbxContent>
          </v:textbox>
          <w10:wrap type="none"/>
        </v:shape>
      </w:pict>
    </w:r>
    <w:r>
      <w:rPr/>
      <w:pict>
        <v:shape style="position:absolute;margin-left:417.269989pt;margin-top:47.065601pt;width:93.95pt;height:11.5pt;mso-position-horizontal-relative:page;mso-position-vertical-relative:page;z-index:-61028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年度财务报表附注</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9.940002pt;margin-top:47.065601pt;width:155pt;height:11pt;mso-position-horizontal-relative:page;mso-position-vertical-relative:page;z-index:-61026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深圳市深信泰丰（集团）股份有限公司</w:t>
                </w:r>
              </w:p>
            </w:txbxContent>
          </v:textbox>
          <w10:wrap type="none"/>
        </v:shape>
      </w:pict>
    </w:r>
    <w:r>
      <w:rPr/>
      <w:pict>
        <v:shape style="position:absolute;margin-left:428.670013pt;margin-top:47.065601pt;width:66.850pt;height:11.5pt;mso-position-horizontal-relative:page;mso-position-vertical-relative:page;z-index:-61024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664001pt;margin-top:59.759979pt;width:439.9pt;height:.1pt;mso-position-horizontal-relative:page;mso-position-vertical-relative:page;z-index:-610168" coordorigin="1673,1195" coordsize="8798,2">
          <v:shape style="position:absolute;left:1673;top:1195;width:8798;height:2" coordorigin="1673,1195" coordsize="8798,0" path="m1673,1195l10471,1195e" filled="false" stroked="true" strokeweight=".48pt" strokecolor="#000000">
            <v:path arrowok="t"/>
          </v:shape>
          <w10:wrap type="none"/>
        </v:group>
      </w:pict>
    </w:r>
    <w:r>
      <w:rPr/>
      <w:pict>
        <v:shape style="position:absolute;margin-left:84.103996pt;margin-top:47.065601pt;width:155.050pt;height:11pt;mso-position-horizontal-relative:page;mso-position-vertical-relative:page;z-index:-61014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深圳市深信泰丰（集团）股份有限公司</w:t>
                </w:r>
              </w:p>
            </w:txbxContent>
          </v:textbox>
          <w10:wrap type="none"/>
        </v:shape>
      </w:pict>
    </w:r>
    <w:r>
      <w:rPr/>
      <w:pict>
        <v:shape style="position:absolute;margin-left:421.829987pt;margin-top:47.065601pt;width:93.85pt;height:11.5pt;mso-position-horizontal-relative:page;mso-position-vertical-relative:page;z-index:-61012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年度财务报表附注</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664001pt;margin-top:59.759979pt;width:439.9pt;height:.1pt;mso-position-horizontal-relative:page;mso-position-vertical-relative:page;z-index:-610096" coordorigin="1673,1195" coordsize="8798,2">
          <v:shape style="position:absolute;left:1673;top:1195;width:8798;height:2" coordorigin="1673,1195" coordsize="8798,0" path="m1673,1195l10471,1195e" filled="false" stroked="true" strokeweight=".48pt" strokecolor="#000000">
            <v:path arrowok="t"/>
          </v:shape>
          <w10:wrap type="none"/>
        </v:group>
      </w:pict>
    </w:r>
    <w:r>
      <w:rPr/>
      <w:pict>
        <v:shape style="position:absolute;margin-left:105.82pt;margin-top:47.065601pt;width:155pt;height:11pt;mso-position-horizontal-relative:page;mso-position-vertical-relative:page;z-index:-61007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深圳市深信泰丰（集团）股份有限公司</w:t>
                </w:r>
              </w:p>
            </w:txbxContent>
          </v:textbox>
          <w10:wrap type="none"/>
        </v:shape>
      </w:pict>
    </w:r>
    <w:r>
      <w:rPr/>
      <w:pict>
        <v:shape style="position:absolute;margin-left:434.549988pt;margin-top:47.065601pt;width:66.850pt;height:11.5pt;mso-position-horizontal-relative:page;mso-position-vertical-relative:page;z-index:-61004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664001pt;margin-top:59.759979pt;width:439.9pt;height:.1pt;mso-position-horizontal-relative:page;mso-position-vertical-relative:page;z-index:-610024" coordorigin="1673,1195" coordsize="8798,2">
          <v:shape style="position:absolute;left:1673;top:1195;width:8798;height:2" coordorigin="1673,1195" coordsize="8798,0" path="m1673,1195l10471,1195e" filled="false" stroked="true" strokeweight=".48pt" strokecolor="#000000">
            <v:path arrowok="t"/>
          </v:shape>
          <w10:wrap type="none"/>
        </v:group>
      </w:pict>
    </w:r>
    <w:r>
      <w:rPr/>
      <w:pict>
        <v:shape style="position:absolute;margin-left:84.103996pt;margin-top:47.065601pt;width:155.050pt;height:11pt;mso-position-horizontal-relative:page;mso-position-vertical-relative:page;z-index:-61000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深圳市深信泰丰（集团）股份有限公司</w:t>
                </w:r>
              </w:p>
            </w:txbxContent>
          </v:textbox>
          <w10:wrap type="none"/>
        </v:shape>
      </w:pict>
    </w:r>
    <w:r>
      <w:rPr/>
      <w:pict>
        <v:shape style="position:absolute;margin-left:421.829987pt;margin-top:47.065601pt;width:93.85pt;height:11.5pt;mso-position-horizontal-relative:page;mso-position-vertical-relative:page;z-index:-60997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年度财务报表附注</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664001pt;margin-top:59.759979pt;width:439.9pt;height:.1pt;mso-position-horizontal-relative:page;mso-position-vertical-relative:page;z-index:-609952" coordorigin="1673,1195" coordsize="8798,2">
          <v:shape style="position:absolute;left:1673;top:1195;width:8798;height:2" coordorigin="1673,1195" coordsize="8798,0" path="m1673,1195l10471,1195e" filled="false" stroked="true" strokeweight=".48pt" strokecolor="#000000">
            <v:path arrowok="t"/>
          </v:shape>
          <w10:wrap type="none"/>
        </v:group>
      </w:pict>
    </w:r>
    <w:r>
      <w:rPr/>
      <w:pict>
        <v:shape style="position:absolute;margin-left:105.82pt;margin-top:47.065601pt;width:155pt;height:11pt;mso-position-horizontal-relative:page;mso-position-vertical-relative:page;z-index:-60992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深圳市深信泰丰（集团）股份有限公司</w:t>
                </w:r>
              </w:p>
            </w:txbxContent>
          </v:textbox>
          <w10:wrap type="none"/>
        </v:shape>
      </w:pict>
    </w:r>
    <w:r>
      <w:rPr/>
      <w:pict>
        <v:shape style="position:absolute;margin-left:434.549988pt;margin-top:47.065601pt;width:66.850pt;height:11.5pt;mso-position-horizontal-relative:page;mso-position-vertical-relative:page;z-index:-60990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440006pt;width:700.9pt;height:.1pt;mso-position-horizontal-relative:page;mso-position-vertical-relative:page;z-index:-612544" coordorigin="1411,1109" coordsize="14018,2">
          <v:shape style="position:absolute;left:1411;top:1109;width:14018;height:2" coordorigin="1411,1109" coordsize="14018,0" path="m1411,1109l15429,1109e" filled="false" stroked="true" strokeweight=".48pt" strokecolor="#000000">
            <v:path arrowok="t"/>
          </v:shape>
          <w10:wrap type="none"/>
        </v:group>
      </w:pict>
    </w:r>
    <w:r>
      <w:rPr/>
      <w:pict>
        <v:shape style="position:absolute;margin-left:223.179993pt;margin-top:42.865631pt;width:155pt;height:11pt;mso-position-horizontal-relative:page;mso-position-vertical-relative:page;z-index:-61252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深圳市深信泰丰（集团）股份有限公司</w:t>
                </w:r>
              </w:p>
            </w:txbxContent>
          </v:textbox>
          <w10:wrap type="none"/>
        </v:shape>
      </w:pict>
    </w:r>
    <w:r>
      <w:rPr/>
      <w:pict>
        <v:shape style="position:absolute;margin-left:551.909973pt;margin-top:42.865631pt;width:66.850pt;height:11.5pt;mso-position-horizontal-relative:page;mso-position-vertical-relative:page;z-index:-61249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664001pt;margin-top:59.759979pt;width:439.9pt;height:.1pt;mso-position-horizontal-relative:page;mso-position-vertical-relative:page;z-index:-609880" coordorigin="1673,1195" coordsize="8798,2">
          <v:shape style="position:absolute;left:1673;top:1195;width:8798;height:2" coordorigin="1673,1195" coordsize="8798,0" path="m1673,1195l10471,1195e" filled="false" stroked="true" strokeweight=".48pt" strokecolor="#000000">
            <v:path arrowok="t"/>
          </v:shape>
          <w10:wrap type="none"/>
        </v:group>
      </w:pict>
    </w:r>
    <w:r>
      <w:rPr/>
      <w:pict>
        <v:shape style="position:absolute;margin-left:84.103996pt;margin-top:47.065601pt;width:155.050pt;height:11pt;mso-position-horizontal-relative:page;mso-position-vertical-relative:page;z-index:-60985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深圳市深信泰丰（集团）股份有限公司</w:t>
                </w:r>
              </w:p>
            </w:txbxContent>
          </v:textbox>
          <w10:wrap type="none"/>
        </v:shape>
      </w:pict>
    </w:r>
    <w:r>
      <w:rPr/>
      <w:pict>
        <v:shape style="position:absolute;margin-left:421.829987pt;margin-top:47.065601pt;width:93.85pt;height:11.5pt;mso-position-horizontal-relative:page;mso-position-vertical-relative:page;z-index:-60983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年度财务报表附注</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664001pt;margin-top:59.759979pt;width:439.9pt;height:.1pt;mso-position-horizontal-relative:page;mso-position-vertical-relative:page;z-index:-609808" coordorigin="1673,1195" coordsize="8798,2">
          <v:shape style="position:absolute;left:1673;top:1195;width:8798;height:2" coordorigin="1673,1195" coordsize="8798,0" path="m1673,1195l10471,1195e" filled="false" stroked="true" strokeweight=".48pt" strokecolor="#000000">
            <v:path arrowok="t"/>
          </v:shape>
          <w10:wrap type="none"/>
        </v:group>
      </w:pict>
    </w:r>
    <w:r>
      <w:rPr/>
      <w:pict>
        <v:shape style="position:absolute;margin-left:105.82pt;margin-top:47.065601pt;width:155pt;height:11pt;mso-position-horizontal-relative:page;mso-position-vertical-relative:page;z-index:-60978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深圳市深信泰丰（集团）股份有限公司</w:t>
                </w:r>
              </w:p>
            </w:txbxContent>
          </v:textbox>
          <w10:wrap type="none"/>
        </v:shape>
      </w:pict>
    </w:r>
    <w:r>
      <w:rPr/>
      <w:pict>
        <v:shape style="position:absolute;margin-left:434.549988pt;margin-top:47.065601pt;width:66.850pt;height:11.5pt;mso-position-horizontal-relative:page;mso-position-vertical-relative:page;z-index:-60976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664001pt;margin-top:59.759979pt;width:439.9pt;height:.1pt;mso-position-horizontal-relative:page;mso-position-vertical-relative:page;z-index:-609736" coordorigin="1673,1195" coordsize="8798,2">
          <v:shape style="position:absolute;left:1673;top:1195;width:8798;height:2" coordorigin="1673,1195" coordsize="8798,0" path="m1673,1195l10471,1195e" filled="false" stroked="true" strokeweight=".48pt" strokecolor="#000000">
            <v:path arrowok="t"/>
          </v:shape>
          <w10:wrap type="none"/>
        </v:group>
      </w:pict>
    </w:r>
    <w:r>
      <w:rPr/>
      <w:pict>
        <v:shape style="position:absolute;margin-left:84.103996pt;margin-top:47.065601pt;width:155.050pt;height:11pt;mso-position-horizontal-relative:page;mso-position-vertical-relative:page;z-index:-60971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深圳市深信泰丰（集团）股份有限公司</w:t>
                </w:r>
              </w:p>
            </w:txbxContent>
          </v:textbox>
          <w10:wrap type="none"/>
        </v:shape>
      </w:pict>
    </w:r>
    <w:r>
      <w:rPr/>
      <w:pict>
        <v:shape style="position:absolute;margin-left:421.829987pt;margin-top:47.065601pt;width:93.85pt;height:11.5pt;mso-position-horizontal-relative:page;mso-position-vertical-relative:page;z-index:-60968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年度财务报表附注</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664001pt;margin-top:59.759979pt;width:439.9pt;height:.1pt;mso-position-horizontal-relative:page;mso-position-vertical-relative:page;z-index:-609664" coordorigin="1673,1195" coordsize="8798,2">
          <v:shape style="position:absolute;left:1673;top:1195;width:8798;height:2" coordorigin="1673,1195" coordsize="8798,0" path="m1673,1195l10471,1195e" filled="false" stroked="true" strokeweight=".48pt" strokecolor="#000000">
            <v:path arrowok="t"/>
          </v:shape>
          <w10:wrap type="none"/>
        </v:group>
      </w:pict>
    </w:r>
    <w:r>
      <w:rPr/>
      <w:pict>
        <v:shape style="position:absolute;margin-left:105.82pt;margin-top:47.065601pt;width:155pt;height:11pt;mso-position-horizontal-relative:page;mso-position-vertical-relative:page;z-index:-60964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深圳市深信泰丰（集团）股份有限公司</w:t>
                </w:r>
              </w:p>
            </w:txbxContent>
          </v:textbox>
          <w10:wrap type="none"/>
        </v:shape>
      </w:pict>
    </w:r>
    <w:r>
      <w:rPr/>
      <w:pict>
        <v:shape style="position:absolute;margin-left:434.549988pt;margin-top:47.065601pt;width:66.850pt;height:11.5pt;mso-position-horizontal-relative:page;mso-position-vertical-relative:page;z-index:-60961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664001pt;margin-top:59.759979pt;width:439.9pt;height:.1pt;mso-position-horizontal-relative:page;mso-position-vertical-relative:page;z-index:-609592" coordorigin="1673,1195" coordsize="8798,2">
          <v:shape style="position:absolute;left:1673;top:1195;width:8798;height:2" coordorigin="1673,1195" coordsize="8798,0" path="m1673,1195l10471,1195e" filled="false" stroked="true" strokeweight=".48pt" strokecolor="#000000">
            <v:path arrowok="t"/>
          </v:shape>
          <w10:wrap type="none"/>
        </v:group>
      </w:pict>
    </w:r>
    <w:r>
      <w:rPr/>
      <w:pict>
        <v:shape style="position:absolute;margin-left:84.103996pt;margin-top:47.065601pt;width:155.050pt;height:11pt;mso-position-horizontal-relative:page;mso-position-vertical-relative:page;z-index:-60956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深圳市深信泰丰（集团）股份有限公司</w:t>
                </w:r>
              </w:p>
            </w:txbxContent>
          </v:textbox>
          <w10:wrap type="none"/>
        </v:shape>
      </w:pict>
    </w:r>
    <w:r>
      <w:rPr/>
      <w:pict>
        <v:shape style="position:absolute;margin-left:421.829987pt;margin-top:47.065601pt;width:93.85pt;height:11.5pt;mso-position-horizontal-relative:page;mso-position-vertical-relative:page;z-index:-60954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年度财务报表附注</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9.940002pt;margin-top:47.065601pt;width:155pt;height:11pt;mso-position-horizontal-relative:page;mso-position-vertical-relative:page;z-index:-60952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深圳市深信泰丰（集团）股份有限公司</w:t>
                </w:r>
              </w:p>
            </w:txbxContent>
          </v:textbox>
          <w10:wrap type="none"/>
        </v:shape>
      </w:pict>
    </w:r>
    <w:r>
      <w:rPr/>
      <w:pict>
        <v:shape style="position:absolute;margin-left:428.670013pt;margin-top:47.065601pt;width:66.850pt;height:11.5pt;mso-position-horizontal-relative:page;mso-position-vertical-relative:page;z-index:-60949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664001pt;margin-top:59.759979pt;width:428.25pt;height:.1pt;mso-position-horizontal-relative:page;mso-position-vertical-relative:page;z-index:-609424" coordorigin="1673,1195" coordsize="8565,2">
          <v:shape style="position:absolute;left:1673;top:1195;width:8565;height:2" coordorigin="1673,1195" coordsize="8565,0" path="m1673,1195l10238,1195e" filled="false" stroked="true" strokeweight=".48pt" strokecolor="#000000">
            <v:path arrowok="t"/>
          </v:shape>
          <w10:wrap type="none"/>
        </v:group>
      </w:pict>
    </w:r>
    <w:r>
      <w:rPr/>
      <w:pict>
        <v:shape style="position:absolute;margin-left:84.103996pt;margin-top:47.065601pt;width:150.85pt;height:11pt;mso-position-horizontal-relative:page;mso-position-vertical-relative:page;z-index:-60940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pacing w:val="-5"/>
                    <w:sz w:val="18"/>
                    <w:szCs w:val="18"/>
                  </w:rPr>
                  <w:t>深圳市深信泰丰（集团）股份有限公司</w:t>
                </w:r>
              </w:p>
            </w:txbxContent>
          </v:textbox>
          <w10:wrap type="none"/>
        </v:shape>
      </w:pict>
    </w:r>
    <w:r>
      <w:rPr/>
      <w:pict>
        <v:shape style="position:absolute;margin-left:417.630005pt;margin-top:47.065601pt;width:93.85pt;height:11.5pt;mso-position-horizontal-relative:page;mso-position-vertical-relative:page;z-index:-60937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z w:val="18"/>
                    <w:szCs w:val="18"/>
                  </w:rPr>
                  <w:t> </w:t>
                </w:r>
                <w:r>
                  <w:rPr>
                    <w:rFonts w:ascii="宋体" w:hAnsi="宋体" w:cs="宋体" w:eastAsia="宋体" w:hint="default"/>
                    <w:sz w:val="18"/>
                    <w:szCs w:val="18"/>
                  </w:rPr>
                  <w:t>年度财务报表附注</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664001pt;margin-top:59.759979pt;width:428.25pt;height:.1pt;mso-position-horizontal-relative:page;mso-position-vertical-relative:page;z-index:-609352" coordorigin="1673,1195" coordsize="8565,2">
          <v:shape style="position:absolute;left:1673;top:1195;width:8565;height:2" coordorigin="1673,1195" coordsize="8565,0" path="m1673,1195l10238,1195e" filled="false" stroked="true" strokeweight=".48pt" strokecolor="#000000">
            <v:path arrowok="t"/>
          </v:shape>
          <w10:wrap type="none"/>
        </v:group>
      </w:pict>
    </w:r>
    <w:r>
      <w:rPr/>
      <w:pict>
        <v:shape style="position:absolute;margin-left:99.940002pt;margin-top:47.065601pt;width:155pt;height:11pt;mso-position-horizontal-relative:page;mso-position-vertical-relative:page;z-index:-60932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深圳市深信泰丰（集团）股份有限公司</w:t>
                </w:r>
              </w:p>
            </w:txbxContent>
          </v:textbox>
          <w10:wrap type="none"/>
        </v:shape>
      </w:pict>
    </w:r>
    <w:r>
      <w:rPr/>
      <w:pict>
        <v:shape style="position:absolute;margin-left:428.670013pt;margin-top:47.065601pt;width:66.850pt;height:11.5pt;mso-position-horizontal-relative:page;mso-position-vertical-relative:page;z-index:-60930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664001pt;margin-top:59.759979pt;width:428.25pt;height:.1pt;mso-position-horizontal-relative:page;mso-position-vertical-relative:page;z-index:-609280" coordorigin="1673,1195" coordsize="8565,2">
          <v:shape style="position:absolute;left:1673;top:1195;width:8565;height:2" coordorigin="1673,1195" coordsize="8565,0" path="m1673,1195l10238,1195e" filled="false" stroked="true" strokeweight=".48pt" strokecolor="#000000">
            <v:path arrowok="t"/>
          </v:shape>
          <w10:wrap type="none"/>
        </v:group>
      </w:pict>
    </w:r>
    <w:r>
      <w:rPr/>
      <w:pict>
        <v:shape style="position:absolute;margin-left:84.103996pt;margin-top:47.065601pt;width:150.85pt;height:11pt;mso-position-horizontal-relative:page;mso-position-vertical-relative:page;z-index:-60925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pacing w:val="-5"/>
                    <w:sz w:val="18"/>
                    <w:szCs w:val="18"/>
                  </w:rPr>
                  <w:t>深圳市深信泰丰（集团）股份有限公司</w:t>
                </w:r>
              </w:p>
            </w:txbxContent>
          </v:textbox>
          <w10:wrap type="none"/>
        </v:shape>
      </w:pict>
    </w:r>
    <w:r>
      <w:rPr/>
      <w:pict>
        <v:shape style="position:absolute;margin-left:417.630005pt;margin-top:47.065601pt;width:93.85pt;height:11.5pt;mso-position-horizontal-relative:page;mso-position-vertical-relative:page;z-index:-60923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z w:val="18"/>
                    <w:szCs w:val="18"/>
                  </w:rPr>
                  <w:t> </w:t>
                </w:r>
                <w:r>
                  <w:rPr>
                    <w:rFonts w:ascii="宋体" w:hAnsi="宋体" w:cs="宋体" w:eastAsia="宋体" w:hint="default"/>
                    <w:sz w:val="18"/>
                    <w:szCs w:val="18"/>
                  </w:rPr>
                  <w:t>年度财务报表附注</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664001pt;margin-top:59.759979pt;width:428.25pt;height:.1pt;mso-position-horizontal-relative:page;mso-position-vertical-relative:page;z-index:-609208" coordorigin="1673,1195" coordsize="8565,2">
          <v:shape style="position:absolute;left:1673;top:1195;width:8565;height:2" coordorigin="1673,1195" coordsize="8565,0" path="m1673,1195l10238,1195e" filled="false" stroked="true" strokeweight=".48pt" strokecolor="#000000">
            <v:path arrowok="t"/>
          </v:shape>
          <w10:wrap type="none"/>
        </v:group>
      </w:pict>
    </w:r>
    <w:r>
      <w:rPr/>
      <w:pict>
        <v:shape style="position:absolute;margin-left:99.940002pt;margin-top:47.065601pt;width:155pt;height:11pt;mso-position-horizontal-relative:page;mso-position-vertical-relative:page;z-index:-60918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深圳市深信泰丰（集团）股份有限公司</w:t>
                </w:r>
              </w:p>
            </w:txbxContent>
          </v:textbox>
          <w10:wrap type="none"/>
        </v:shape>
      </w:pict>
    </w:r>
    <w:r>
      <w:rPr/>
      <w:pict>
        <v:shape style="position:absolute;margin-left:428.670013pt;margin-top:47.065601pt;width:66.850pt;height:11.5pt;mso-position-horizontal-relative:page;mso-position-vertical-relative:page;z-index:-60916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664001pt;margin-top:59.759979pt;width:428.25pt;height:.1pt;mso-position-horizontal-relative:page;mso-position-vertical-relative:page;z-index:-612424" coordorigin="1673,1195" coordsize="8565,2">
          <v:shape style="position:absolute;left:1673;top:1195;width:8565;height:2" coordorigin="1673,1195" coordsize="8565,0" path="m1673,1195l10238,1195e" filled="false" stroked="true" strokeweight=".48pt" strokecolor="#000000">
            <v:path arrowok="t"/>
          </v:shape>
          <w10:wrap type="none"/>
        </v:group>
      </w:pict>
    </w:r>
    <w:r>
      <w:rPr/>
      <w:pict>
        <v:shape style="position:absolute;margin-left:99.940002pt;margin-top:47.065601pt;width:155pt;height:11pt;mso-position-horizontal-relative:page;mso-position-vertical-relative:page;z-index:-61240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深圳市深信泰丰（集团）股份有限公司</w:t>
                </w:r>
              </w:p>
            </w:txbxContent>
          </v:textbox>
          <w10:wrap type="none"/>
        </v:shape>
      </w:pict>
    </w:r>
    <w:r>
      <w:rPr/>
      <w:pict>
        <v:shape style="position:absolute;margin-left:428.670013pt;margin-top:47.065601pt;width:66.850pt;height:11.5pt;mso-position-horizontal-relative:page;mso-position-vertical-relative:page;z-index:-61237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664001pt;margin-top:59.759979pt;width:428.25pt;height:.1pt;mso-position-horizontal-relative:page;mso-position-vertical-relative:page;z-index:-609136" coordorigin="1673,1195" coordsize="8565,2">
          <v:shape style="position:absolute;left:1673;top:1195;width:8565;height:2" coordorigin="1673,1195" coordsize="8565,0" path="m1673,1195l10238,1195e" filled="false" stroked="true" strokeweight=".48pt" strokecolor="#000000">
            <v:path arrowok="t"/>
          </v:shape>
          <w10:wrap type="none"/>
        </v:group>
      </w:pict>
    </w:r>
    <w:r>
      <w:rPr/>
      <w:pict>
        <v:shape style="position:absolute;margin-left:84.103996pt;margin-top:47.065601pt;width:150.85pt;height:11pt;mso-position-horizontal-relative:page;mso-position-vertical-relative:page;z-index:-60911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pacing w:val="-5"/>
                    <w:sz w:val="18"/>
                    <w:szCs w:val="18"/>
                  </w:rPr>
                  <w:t>深圳市深信泰丰（集团）股份有限公司</w:t>
                </w:r>
              </w:p>
            </w:txbxContent>
          </v:textbox>
          <w10:wrap type="none"/>
        </v:shape>
      </w:pict>
    </w:r>
    <w:r>
      <w:rPr/>
      <w:pict>
        <v:shape style="position:absolute;margin-left:417.630005pt;margin-top:47.065601pt;width:93.85pt;height:11.5pt;mso-position-horizontal-relative:page;mso-position-vertical-relative:page;z-index:-60908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z w:val="18"/>
                    <w:szCs w:val="18"/>
                  </w:rPr>
                  <w:t> </w:t>
                </w:r>
                <w:r>
                  <w:rPr>
                    <w:rFonts w:ascii="宋体" w:hAnsi="宋体" w:cs="宋体" w:eastAsia="宋体" w:hint="default"/>
                    <w:sz w:val="18"/>
                    <w:szCs w:val="18"/>
                  </w:rPr>
                  <w:t>年度财务报表附注</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664001pt;margin-top:59.759979pt;width:428.25pt;height:.1pt;mso-position-horizontal-relative:page;mso-position-vertical-relative:page;z-index:-609064" coordorigin="1673,1195" coordsize="8565,2">
          <v:shape style="position:absolute;left:1673;top:1195;width:8565;height:2" coordorigin="1673,1195" coordsize="8565,0" path="m1673,1195l10238,1195e" filled="false" stroked="true" strokeweight=".48pt" strokecolor="#000000">
            <v:path arrowok="t"/>
          </v:shape>
          <w10:wrap type="none"/>
        </v:group>
      </w:pict>
    </w:r>
    <w:r>
      <w:rPr/>
      <w:pict>
        <v:shape style="position:absolute;margin-left:99.940002pt;margin-top:47.065601pt;width:155pt;height:11pt;mso-position-horizontal-relative:page;mso-position-vertical-relative:page;z-index:-60904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深圳市深信泰丰（集团）股份有限公司</w:t>
                </w:r>
              </w:p>
            </w:txbxContent>
          </v:textbox>
          <w10:wrap type="none"/>
        </v:shape>
      </w:pict>
    </w:r>
    <w:r>
      <w:rPr/>
      <w:pict>
        <v:shape style="position:absolute;margin-left:428.670013pt;margin-top:47.065601pt;width:66.850pt;height:11.5pt;mso-position-horizontal-relative:page;mso-position-vertical-relative:page;z-index:-60901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664001pt;margin-top:59.759979pt;width:428.25pt;height:.1pt;mso-position-horizontal-relative:page;mso-position-vertical-relative:page;z-index:-608944" coordorigin="1673,1195" coordsize="8565,2">
          <v:shape style="position:absolute;left:1673;top:1195;width:8565;height:2" coordorigin="1673,1195" coordsize="8565,0" path="m1673,1195l10238,1195e" filled="false" stroked="true" strokeweight=".48pt" strokecolor="#000000">
            <v:path arrowok="t"/>
          </v:shape>
          <w10:wrap type="none"/>
        </v:group>
      </w:pict>
    </w:r>
    <w:r>
      <w:rPr/>
      <w:pict>
        <v:shape style="position:absolute;margin-left:84.103996pt;margin-top:47.065601pt;width:150.85pt;height:11pt;mso-position-horizontal-relative:page;mso-position-vertical-relative:page;z-index:-60892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pacing w:val="-5"/>
                    <w:sz w:val="18"/>
                    <w:szCs w:val="18"/>
                  </w:rPr>
                  <w:t>深圳市深信泰丰（集团）股份有限公司</w:t>
                </w:r>
              </w:p>
            </w:txbxContent>
          </v:textbox>
          <w10:wrap type="none"/>
        </v:shape>
      </w:pict>
    </w:r>
    <w:r>
      <w:rPr/>
      <w:pict>
        <v:shape style="position:absolute;margin-left:417.630005pt;margin-top:47.065601pt;width:93.85pt;height:11.5pt;mso-position-horizontal-relative:page;mso-position-vertical-relative:page;z-index:-60889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z w:val="18"/>
                    <w:szCs w:val="18"/>
                  </w:rPr>
                  <w:t> </w:t>
                </w:r>
                <w:r>
                  <w:rPr>
                    <w:rFonts w:ascii="宋体" w:hAnsi="宋体" w:cs="宋体" w:eastAsia="宋体" w:hint="default"/>
                    <w:sz w:val="18"/>
                    <w:szCs w:val="18"/>
                  </w:rPr>
                  <w:t>年度财务报表附注</w:t>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664001pt;margin-top:59.759979pt;width:428.25pt;height:.1pt;mso-position-horizontal-relative:page;mso-position-vertical-relative:page;z-index:-608776" coordorigin="1673,1195" coordsize="8565,2">
          <v:shape style="position:absolute;left:1673;top:1195;width:8565;height:2" coordorigin="1673,1195" coordsize="8565,0" path="m1673,1195l10238,1195e" filled="false" stroked="true" strokeweight=".48pt" strokecolor="#000000">
            <v:path arrowok="t"/>
          </v:shape>
          <w10:wrap type="none"/>
        </v:group>
      </w:pict>
    </w:r>
    <w:r>
      <w:rPr/>
      <w:pict>
        <v:shape style="position:absolute;margin-left:99.940002pt;margin-top:47.065601pt;width:155pt;height:11pt;mso-position-horizontal-relative:page;mso-position-vertical-relative:page;z-index:-60875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深圳市深信泰丰（集团）股份有限公司</w:t>
                </w:r>
              </w:p>
            </w:txbxContent>
          </v:textbox>
          <w10:wrap type="none"/>
        </v:shape>
      </w:pict>
    </w:r>
    <w:r>
      <w:rPr/>
      <w:pict>
        <v:shape style="position:absolute;margin-left:428.670013pt;margin-top:47.065601pt;width:66.850pt;height:11.5pt;mso-position-horizontal-relative:page;mso-position-vertical-relative:page;z-index:-60872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664001pt;margin-top:59.759979pt;width:428.25pt;height:.1pt;mso-position-horizontal-relative:page;mso-position-vertical-relative:page;z-index:-612352" coordorigin="1673,1195" coordsize="8565,2">
          <v:shape style="position:absolute;left:1673;top:1195;width:8565;height:2" coordorigin="1673,1195" coordsize="8565,0" path="m1673,1195l10238,1195e" filled="false" stroked="true" strokeweight=".48pt" strokecolor="#000000">
            <v:path arrowok="t"/>
          </v:shape>
          <w10:wrap type="none"/>
        </v:group>
      </w:pict>
    </w:r>
    <w:r>
      <w:rPr/>
      <w:pict>
        <v:shape style="position:absolute;margin-left:84.103996pt;margin-top:47.065601pt;width:155.050pt;height:11pt;mso-position-horizontal-relative:page;mso-position-vertical-relative:page;z-index:-61232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深圳市深信泰丰（集团）股份有限公司</w:t>
                </w:r>
              </w:p>
            </w:txbxContent>
          </v:textbox>
          <w10:wrap type="none"/>
        </v:shape>
      </w:pict>
    </w:r>
    <w:r>
      <w:rPr/>
      <w:pict>
        <v:shape style="position:absolute;margin-left:417.269989pt;margin-top:47.065601pt;width:93.95pt;height:11.5pt;mso-position-horizontal-relative:page;mso-position-vertical-relative:page;z-index:-61230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年度财务报表附注</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664001pt;margin-top:59.759979pt;width:428.25pt;height:.1pt;mso-position-horizontal-relative:page;mso-position-vertical-relative:page;z-index:-612232" coordorigin="1673,1195" coordsize="8565,2">
          <v:shape style="position:absolute;left:1673;top:1195;width:8565;height:2" coordorigin="1673,1195" coordsize="8565,0" path="m1673,1195l10238,1195e" filled="false" stroked="true" strokeweight=".48pt" strokecolor="#000000">
            <v:path arrowok="t"/>
          </v:shape>
          <w10:wrap type="none"/>
        </v:group>
      </w:pict>
    </w:r>
    <w:r>
      <w:rPr/>
      <w:pict>
        <v:shape style="position:absolute;margin-left:99.940002pt;margin-top:47.065601pt;width:155pt;height:11pt;mso-position-horizontal-relative:page;mso-position-vertical-relative:page;z-index:-61220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深圳市深信泰丰（集团）股份有限公司</w:t>
                </w:r>
              </w:p>
            </w:txbxContent>
          </v:textbox>
          <w10:wrap type="none"/>
        </v:shape>
      </w:pict>
    </w:r>
    <w:r>
      <w:rPr/>
      <w:pict>
        <v:shape style="position:absolute;margin-left:428.670013pt;margin-top:47.065601pt;width:66.850pt;height:11.5pt;mso-position-horizontal-relative:page;mso-position-vertical-relative:page;z-index:-61218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664001pt;margin-top:59.759979pt;width:428.25pt;height:.1pt;mso-position-horizontal-relative:page;mso-position-vertical-relative:page;z-index:-612160" coordorigin="1673,1195" coordsize="8565,2">
          <v:shape style="position:absolute;left:1673;top:1195;width:8565;height:2" coordorigin="1673,1195" coordsize="8565,0" path="m1673,1195l10238,1195e" filled="false" stroked="true" strokeweight=".48pt" strokecolor="#000000">
            <v:path arrowok="t"/>
          </v:shape>
          <w10:wrap type="none"/>
        </v:group>
      </w:pict>
    </w:r>
    <w:r>
      <w:rPr/>
      <w:pict>
        <v:shape style="position:absolute;margin-left:84.103996pt;margin-top:47.065601pt;width:155.050pt;height:11pt;mso-position-horizontal-relative:page;mso-position-vertical-relative:page;z-index:-61213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深圳市深信泰丰（集团）股份有限公司</w:t>
                </w:r>
              </w:p>
            </w:txbxContent>
          </v:textbox>
          <w10:wrap type="none"/>
        </v:shape>
      </w:pict>
    </w:r>
    <w:r>
      <w:rPr/>
      <w:pict>
        <v:shape style="position:absolute;margin-left:417.269989pt;margin-top:47.065601pt;width:93.95pt;height:11.5pt;mso-position-horizontal-relative:page;mso-position-vertical-relative:page;z-index:-61211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年度财务报表附注</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664001pt;margin-top:59.759979pt;width:428.25pt;height:.1pt;mso-position-horizontal-relative:page;mso-position-vertical-relative:page;z-index:-612088" coordorigin="1673,1195" coordsize="8565,2">
          <v:shape style="position:absolute;left:1673;top:1195;width:8565;height:2" coordorigin="1673,1195" coordsize="8565,0" path="m1673,1195l10238,1195e" filled="false" stroked="true" strokeweight=".48pt" strokecolor="#000000">
            <v:path arrowok="t"/>
          </v:shape>
          <w10:wrap type="none"/>
        </v:group>
      </w:pict>
    </w:r>
    <w:r>
      <w:rPr/>
      <w:pict>
        <v:shape style="position:absolute;margin-left:99.940002pt;margin-top:47.065601pt;width:155pt;height:11pt;mso-position-horizontal-relative:page;mso-position-vertical-relative:page;z-index:-61206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深圳市深信泰丰（集团）股份有限公司</w:t>
                </w:r>
              </w:p>
            </w:txbxContent>
          </v:textbox>
          <w10:wrap type="none"/>
        </v:shape>
      </w:pict>
    </w:r>
    <w:r>
      <w:rPr/>
      <w:pict>
        <v:shape style="position:absolute;margin-left:428.670013pt;margin-top:47.065601pt;width:66.850pt;height:11.5pt;mso-position-horizontal-relative:page;mso-position-vertical-relative:page;z-index:-61204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7"/>
      <w:ind w:left="118"/>
    </w:pPr>
    <w:rPr>
      <w:rFonts w:ascii="宋体" w:hAnsi="宋体" w:eastAsia="宋体"/>
      <w:sz w:val="28"/>
      <w:szCs w:val="28"/>
    </w:rPr>
  </w:style>
  <w:style w:styleId="BodyText" w:type="paragraph">
    <w:name w:val="Body Text"/>
    <w:basedOn w:val="Normal"/>
    <w:uiPriority w:val="1"/>
    <w:qFormat/>
    <w:pPr>
      <w:ind w:left="142"/>
    </w:pPr>
    <w:rPr>
      <w:rFonts w:ascii="宋体" w:hAnsi="宋体" w:eastAsia="宋体"/>
      <w:sz w:val="21"/>
      <w:szCs w:val="21"/>
    </w:rPr>
  </w:style>
  <w:style w:styleId="Heading1" w:type="paragraph">
    <w:name w:val="Heading 1"/>
    <w:basedOn w:val="Normal"/>
    <w:uiPriority w:val="1"/>
    <w:qFormat/>
    <w:pPr>
      <w:outlineLvl w:val="1"/>
    </w:pPr>
    <w:rPr>
      <w:rFonts w:ascii="宋体" w:hAnsi="宋体" w:eastAsia="宋体"/>
      <w:b/>
      <w:bCs/>
      <w:sz w:val="28"/>
      <w:szCs w:val="28"/>
    </w:rPr>
  </w:style>
  <w:style w:styleId="Heading2" w:type="paragraph">
    <w:name w:val="Heading 2"/>
    <w:basedOn w:val="Normal"/>
    <w:uiPriority w:val="1"/>
    <w:qFormat/>
    <w:pPr>
      <w:spacing w:before="86"/>
      <w:ind w:left="118" w:firstLine="559"/>
      <w:outlineLvl w:val="2"/>
    </w:pPr>
    <w:rPr>
      <w:rFonts w:ascii="宋体" w:hAnsi="宋体" w:eastAsia="宋体"/>
      <w:sz w:val="28"/>
      <w:szCs w:val="28"/>
    </w:rPr>
  </w:style>
  <w:style w:styleId="Heading3" w:type="paragraph">
    <w:name w:val="Heading 3"/>
    <w:basedOn w:val="Normal"/>
    <w:uiPriority w:val="1"/>
    <w:qFormat/>
    <w:pPr>
      <w:ind w:left="898"/>
      <w:outlineLvl w:val="3"/>
    </w:pPr>
    <w:rPr>
      <w:rFonts w:ascii="宋体" w:hAnsi="宋体" w:eastAsia="宋体"/>
      <w:sz w:val="24"/>
      <w:szCs w:val="24"/>
    </w:rPr>
  </w:style>
  <w:style w:styleId="Heading4" w:type="paragraph">
    <w:name w:val="Heading 4"/>
    <w:basedOn w:val="Normal"/>
    <w:uiPriority w:val="1"/>
    <w:qFormat/>
    <w:pPr>
      <w:ind w:left="540"/>
      <w:outlineLvl w:val="4"/>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footer" Target="footer1.xml"/><Relationship Id="rId7" Type="http://schemas.openxmlformats.org/officeDocument/2006/relationships/hyperlink" Target="mailto:xlzh1123@126.com" TargetMode="External"/><Relationship Id="rId8" Type="http://schemas.openxmlformats.org/officeDocument/2006/relationships/hyperlink" Target="mailto:ratius@163.com" TargetMode="External"/><Relationship Id="rId9" Type="http://schemas.openxmlformats.org/officeDocument/2006/relationships/hyperlink" Target="http://www.cninfo.com.cn/" TargetMode="External"/><Relationship Id="rId10" Type="http://schemas.openxmlformats.org/officeDocument/2006/relationships/footer" Target="footer2.xml"/><Relationship Id="rId11" Type="http://schemas.openxmlformats.org/officeDocument/2006/relationships/header" Target="header1.xml"/><Relationship Id="rId12" Type="http://schemas.openxmlformats.org/officeDocument/2006/relationships/footer" Target="footer3.xm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header" Target="header2.xml"/><Relationship Id="rId16" Type="http://schemas.openxmlformats.org/officeDocument/2006/relationships/footer" Target="footer4.xml"/><Relationship Id="rId17" Type="http://schemas.openxmlformats.org/officeDocument/2006/relationships/header" Target="header3.xml"/><Relationship Id="rId18" Type="http://schemas.openxmlformats.org/officeDocument/2006/relationships/footer" Target="footer5.xml"/><Relationship Id="rId19" Type="http://schemas.openxmlformats.org/officeDocument/2006/relationships/image" Target="media/image4.png"/><Relationship Id="rId20" Type="http://schemas.openxmlformats.org/officeDocument/2006/relationships/image" Target="media/image5.png"/><Relationship Id="rId21" Type="http://schemas.openxmlformats.org/officeDocument/2006/relationships/header" Target="header4.xml"/><Relationship Id="rId22" Type="http://schemas.openxmlformats.org/officeDocument/2006/relationships/footer" Target="footer6.xml"/><Relationship Id="rId23" Type="http://schemas.openxmlformats.org/officeDocument/2006/relationships/header" Target="header5.xml"/><Relationship Id="rId24" Type="http://schemas.openxmlformats.org/officeDocument/2006/relationships/footer" Target="footer7.xml"/><Relationship Id="rId25" Type="http://schemas.openxmlformats.org/officeDocument/2006/relationships/header" Target="header6.xml"/><Relationship Id="rId26" Type="http://schemas.openxmlformats.org/officeDocument/2006/relationships/footer" Target="footer8.xml"/><Relationship Id="rId27" Type="http://schemas.openxmlformats.org/officeDocument/2006/relationships/header" Target="header7.xml"/><Relationship Id="rId28" Type="http://schemas.openxmlformats.org/officeDocument/2006/relationships/header" Target="header8.xml"/><Relationship Id="rId29" Type="http://schemas.openxmlformats.org/officeDocument/2006/relationships/header" Target="header9.xml"/><Relationship Id="rId30" Type="http://schemas.openxmlformats.org/officeDocument/2006/relationships/header" Target="header10.xml"/><Relationship Id="rId31" Type="http://schemas.openxmlformats.org/officeDocument/2006/relationships/header" Target="header11.xml"/><Relationship Id="rId32" Type="http://schemas.openxmlformats.org/officeDocument/2006/relationships/header" Target="header12.xml"/><Relationship Id="rId33" Type="http://schemas.openxmlformats.org/officeDocument/2006/relationships/footer" Target="footer9.xml"/><Relationship Id="rId34" Type="http://schemas.openxmlformats.org/officeDocument/2006/relationships/header" Target="header13.xml"/><Relationship Id="rId35" Type="http://schemas.openxmlformats.org/officeDocument/2006/relationships/header" Target="header14.xml"/><Relationship Id="rId36" Type="http://schemas.openxmlformats.org/officeDocument/2006/relationships/footer" Target="footer10.xml"/><Relationship Id="rId37" Type="http://schemas.openxmlformats.org/officeDocument/2006/relationships/header" Target="header15.xml"/><Relationship Id="rId38" Type="http://schemas.openxmlformats.org/officeDocument/2006/relationships/header" Target="header16.xml"/><Relationship Id="rId39" Type="http://schemas.openxmlformats.org/officeDocument/2006/relationships/header" Target="header17.xml"/><Relationship Id="rId40" Type="http://schemas.openxmlformats.org/officeDocument/2006/relationships/header" Target="header18.xml"/><Relationship Id="rId41" Type="http://schemas.openxmlformats.org/officeDocument/2006/relationships/header" Target="header19.xml"/><Relationship Id="rId42" Type="http://schemas.openxmlformats.org/officeDocument/2006/relationships/header" Target="header20.xml"/><Relationship Id="rId43" Type="http://schemas.openxmlformats.org/officeDocument/2006/relationships/header" Target="header21.xml"/><Relationship Id="rId44" Type="http://schemas.openxmlformats.org/officeDocument/2006/relationships/header" Target="header22.xml"/><Relationship Id="rId45" Type="http://schemas.openxmlformats.org/officeDocument/2006/relationships/header" Target="header23.xml"/><Relationship Id="rId46" Type="http://schemas.openxmlformats.org/officeDocument/2006/relationships/header" Target="header24.xml"/><Relationship Id="rId47" Type="http://schemas.openxmlformats.org/officeDocument/2006/relationships/header" Target="header25.xml"/><Relationship Id="rId48" Type="http://schemas.openxmlformats.org/officeDocument/2006/relationships/header" Target="header26.xml"/><Relationship Id="rId49" Type="http://schemas.openxmlformats.org/officeDocument/2006/relationships/header" Target="header27.xml"/><Relationship Id="rId50" Type="http://schemas.openxmlformats.org/officeDocument/2006/relationships/footer" Target="footer11.xml"/><Relationship Id="rId51" Type="http://schemas.openxmlformats.org/officeDocument/2006/relationships/header" Target="header28.xml"/><Relationship Id="rId52" Type="http://schemas.openxmlformats.org/officeDocument/2006/relationships/footer" Target="footer12.xml"/><Relationship Id="rId53" Type="http://schemas.openxmlformats.org/officeDocument/2006/relationships/footer" Target="footer13.xml"/><Relationship Id="rId54" Type="http://schemas.openxmlformats.org/officeDocument/2006/relationships/header" Target="header29.xml"/><Relationship Id="rId55" Type="http://schemas.openxmlformats.org/officeDocument/2006/relationships/header" Target="header30.xml"/><Relationship Id="rId56" Type="http://schemas.openxmlformats.org/officeDocument/2006/relationships/header" Target="header31.xml"/><Relationship Id="rId57" Type="http://schemas.openxmlformats.org/officeDocument/2006/relationships/header" Target="header32.xml"/><Relationship Id="rId58" Type="http://schemas.openxmlformats.org/officeDocument/2006/relationships/header" Target="header33.xml"/><Relationship Id="rId59" Type="http://schemas.openxmlformats.org/officeDocument/2006/relationships/header" Target="header34.xml"/><Relationship Id="rId60" Type="http://schemas.openxmlformats.org/officeDocument/2006/relationships/header" Target="header35.xml"/><Relationship Id="rId61" Type="http://schemas.openxmlformats.org/officeDocument/2006/relationships/footer" Target="footer14.xml"/><Relationship Id="rId62" Type="http://schemas.openxmlformats.org/officeDocument/2006/relationships/footer" Target="footer15.xml"/><Relationship Id="rId63" Type="http://schemas.openxmlformats.org/officeDocument/2006/relationships/header" Target="header36.xml"/><Relationship Id="rId64" Type="http://schemas.openxmlformats.org/officeDocument/2006/relationships/header" Target="header37.xml"/><Relationship Id="rId65" Type="http://schemas.openxmlformats.org/officeDocument/2006/relationships/header" Target="header38.xml"/><Relationship Id="rId66" Type="http://schemas.openxmlformats.org/officeDocument/2006/relationships/header" Target="header39.xml"/><Relationship Id="rId67" Type="http://schemas.openxmlformats.org/officeDocument/2006/relationships/header" Target="header40.xml"/><Relationship Id="rId68" Type="http://schemas.openxmlformats.org/officeDocument/2006/relationships/header" Target="header41.xml"/><Relationship Id="rId69" Type="http://schemas.openxmlformats.org/officeDocument/2006/relationships/header" Target="header42.xml"/><Relationship Id="rId70" Type="http://schemas.openxmlformats.org/officeDocument/2006/relationships/header" Target="header43.xml"/><Relationship Id="rId71" Type="http://schemas.openxmlformats.org/officeDocument/2006/relationships/header" Target="header44.xml"/><Relationship Id="rId72" Type="http://schemas.openxmlformats.org/officeDocument/2006/relationships/header" Target="header45.xml"/><Relationship Id="rId73" Type="http://schemas.openxmlformats.org/officeDocument/2006/relationships/footer" Target="footer16.xml"/><Relationship Id="rId74" Type="http://schemas.openxmlformats.org/officeDocument/2006/relationships/header" Target="header46.xml"/><Relationship Id="rId75" Type="http://schemas.openxmlformats.org/officeDocument/2006/relationships/header" Target="header47.xml"/><Relationship Id="rId76" Type="http://schemas.openxmlformats.org/officeDocument/2006/relationships/header" Target="header48.xml"/><Relationship Id="rId77" Type="http://schemas.openxmlformats.org/officeDocument/2006/relationships/header" Target="header49.xml"/><Relationship Id="rId78" Type="http://schemas.openxmlformats.org/officeDocument/2006/relationships/header" Target="header50.xml"/><Relationship Id="rId79" Type="http://schemas.openxmlformats.org/officeDocument/2006/relationships/header" Target="header51.xml"/><Relationship Id="rId80" Type="http://schemas.openxmlformats.org/officeDocument/2006/relationships/footer" Target="footer17.xml"/><Relationship Id="rId81" Type="http://schemas.openxmlformats.org/officeDocument/2006/relationships/header" Target="header52.xml"/><Relationship Id="rId82" Type="http://schemas.openxmlformats.org/officeDocument/2006/relationships/footer" Target="footer18.xml"/><Relationship Id="rId83" Type="http://schemas.openxmlformats.org/officeDocument/2006/relationships/header" Target="header53.xml"/><Relationship Id="rId84" Type="http://schemas.openxmlformats.org/officeDocument/2006/relationships/footer" Target="footer19.xml"/><Relationship Id="rId85" Type="http://schemas.openxmlformats.org/officeDocument/2006/relationships/footer" Target="footer20.xml"/><Relationship Id="rId86" Type="http://schemas.openxmlformats.org/officeDocument/2006/relationships/header" Target="header54.xml"/><Relationship Id="rId87" Type="http://schemas.openxmlformats.org/officeDocument/2006/relationships/header" Target="header55.xml"/><Relationship Id="rId88" Type="http://schemas.openxmlformats.org/officeDocument/2006/relationships/header" Target="header56.xml"/><Relationship Id="rId89" Type="http://schemas.openxmlformats.org/officeDocument/2006/relationships/footer" Target="footer21.xml"/><Relationship Id="rId90" Type="http://schemas.openxmlformats.org/officeDocument/2006/relationships/header" Target="header57.xml"/><Relationship Id="rId91" Type="http://schemas.openxmlformats.org/officeDocument/2006/relationships/footer" Target="footer22.xml"/><Relationship Id="rId92" Type="http://schemas.openxmlformats.org/officeDocument/2006/relationships/image" Target="media/image6.jpeg"/></Relationships>

</file>

<file path=word/_rels/footer10.xml.rels><?xml version="1.0" encoding="UTF-8" standalone="yes"?>
<Relationships xmlns="http://schemas.openxmlformats.org/package/2006/relationships"><Relationship Id="rId1" Type="http://schemas.openxmlformats.org/officeDocument/2006/relationships/image" Target="media/image2.png"/></Relationships>

</file>

<file path=word/_rels/footer11.xml.rels><?xml version="1.0" encoding="UTF-8" standalone="yes"?>
<Relationships xmlns="http://schemas.openxmlformats.org/package/2006/relationships"><Relationship Id="rId1" Type="http://schemas.openxmlformats.org/officeDocument/2006/relationships/image" Target="media/image2.png"/></Relationships>

</file>

<file path=word/_rels/footer13.xml.rels><?xml version="1.0" encoding="UTF-8" standalone="yes"?>
<Relationships xmlns="http://schemas.openxmlformats.org/package/2006/relationships"><Relationship Id="rId1" Type="http://schemas.openxmlformats.org/officeDocument/2006/relationships/image" Target="media/image2.png"/></Relationships>

</file>

<file path=word/_rels/footer15.xml.rels><?xml version="1.0" encoding="UTF-8" standalone="yes"?>
<Relationships xmlns="http://schemas.openxmlformats.org/package/2006/relationships"><Relationship Id="rId1" Type="http://schemas.openxmlformats.org/officeDocument/2006/relationships/image" Target="media/image2.png"/></Relationships>

</file>

<file path=word/_rels/footer16.xml.rels><?xml version="1.0" encoding="UTF-8" standalone="yes"?>
<Relationships xmlns="http://schemas.openxmlformats.org/package/2006/relationships"><Relationship Id="rId1" Type="http://schemas.openxmlformats.org/officeDocument/2006/relationships/image" Target="media/image2.png"/></Relationships>

</file>

<file path=word/_rels/footer17.xml.rels><?xml version="1.0" encoding="UTF-8" standalone="yes"?>
<Relationships xmlns="http://schemas.openxmlformats.org/package/2006/relationships"><Relationship Id="rId1" Type="http://schemas.openxmlformats.org/officeDocument/2006/relationships/image" Target="media/image2.png"/></Relationships>

</file>

<file path=word/_rels/footer18.xml.rels><?xml version="1.0" encoding="UTF-8" standalone="yes"?>
<Relationships xmlns="http://schemas.openxmlformats.org/package/2006/relationships"><Relationship Id="rId1" Type="http://schemas.openxmlformats.org/officeDocument/2006/relationships/image" Target="media/image2.png"/></Relationships>

</file>

<file path=word/_rels/footer20.xml.rels><?xml version="1.0" encoding="UTF-8" standalone="yes"?>
<Relationships xmlns="http://schemas.openxmlformats.org/package/2006/relationships"><Relationship Id="rId1" Type="http://schemas.openxmlformats.org/officeDocument/2006/relationships/image" Target="media/image2.png"/></Relationships>

</file>

<file path=word/_rels/footer6.xml.rels><?xml version="1.0" encoding="UTF-8" standalone="yes"?>
<Relationships xmlns="http://schemas.openxmlformats.org/package/2006/relationships"><Relationship Id="rId1" Type="http://schemas.openxmlformats.org/officeDocument/2006/relationships/image" Target="media/image2.png"/></Relationships>

</file>

<file path=word/_rels/footer8.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2020-05-03T10:56:48Z</dcterms:created>
  <dcterms:modified xsi:type="dcterms:W3CDTF">2020-05-03T10:56:48Z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2012-02-28T00:00:00Z</vt:filetime>
  </property>
  <property fmtid="{D5CDD505-2E9C-101B-9397-08002B2CF9AE}" pid="3" name="Creator">
    <vt:lpwstr>Microsoft® Office Word 2007</vt:lpwstr>
  </property>
  <property fmtid="{D5CDD505-2E9C-101B-9397-08002B2CF9AE}" pid="4" name="LastSaved">
    <vt:filetime>2020-05-03T00:00:00Z</vt:filetime>
  </property>
</Properties>
</file>